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A2C" w:rsidRDefault="00D82A2C" w:rsidP="00D82A2C">
      <w:pPr>
        <w:pStyle w:val="Default"/>
        <w:jc w:val="center"/>
        <w:rPr>
          <w:b/>
          <w:bCs/>
          <w:color w:val="auto"/>
          <w:sz w:val="22"/>
          <w:szCs w:val="22"/>
        </w:rPr>
      </w:pPr>
      <w:r w:rsidRPr="00A05641">
        <w:rPr>
          <w:noProof/>
          <w:color w:val="auto"/>
          <w:sz w:val="22"/>
          <w:szCs w:val="22"/>
          <w:lang w:val="en-US" w:eastAsia="zh-CN"/>
        </w:rPr>
        <w:drawing>
          <wp:inline distT="0" distB="0" distL="0" distR="0">
            <wp:extent cx="2105025" cy="1104900"/>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105025" cy="1104900"/>
                    </a:xfrm>
                    <a:prstGeom prst="rect">
                      <a:avLst/>
                    </a:prstGeom>
                    <a:noFill/>
                    <a:ln w="9525">
                      <a:noFill/>
                      <a:miter lim="800000"/>
                      <a:headEnd/>
                      <a:tailEnd/>
                    </a:ln>
                  </pic:spPr>
                </pic:pic>
              </a:graphicData>
            </a:graphic>
          </wp:inline>
        </w:drawing>
      </w:r>
    </w:p>
    <w:p w:rsidR="002128E4" w:rsidRPr="00A05641" w:rsidRDefault="002128E4" w:rsidP="00D82A2C">
      <w:pPr>
        <w:pStyle w:val="Default"/>
        <w:jc w:val="center"/>
        <w:rPr>
          <w:b/>
          <w:bCs/>
          <w:color w:val="auto"/>
          <w:sz w:val="22"/>
          <w:szCs w:val="22"/>
        </w:rPr>
      </w:pPr>
    </w:p>
    <w:p w:rsidR="00D82A2C" w:rsidRPr="00A05641" w:rsidRDefault="00D82A2C" w:rsidP="00D82A2C">
      <w:pPr>
        <w:pStyle w:val="Default"/>
        <w:jc w:val="center"/>
        <w:rPr>
          <w:b/>
          <w:bCs/>
          <w:color w:val="auto"/>
          <w:sz w:val="22"/>
          <w:szCs w:val="22"/>
        </w:rPr>
      </w:pPr>
    </w:p>
    <w:p w:rsidR="00D82A2C" w:rsidRPr="00A05641" w:rsidRDefault="00D82A2C" w:rsidP="00D82A2C">
      <w:pPr>
        <w:pStyle w:val="Default"/>
        <w:jc w:val="center"/>
        <w:rPr>
          <w:b/>
          <w:bCs/>
          <w:color w:val="auto"/>
          <w:sz w:val="22"/>
          <w:szCs w:val="22"/>
        </w:rPr>
      </w:pPr>
    </w:p>
    <w:p w:rsidR="00D82A2C" w:rsidRPr="00A05641" w:rsidRDefault="00D82A2C" w:rsidP="00D82A2C">
      <w:pPr>
        <w:pStyle w:val="Default"/>
        <w:jc w:val="center"/>
        <w:rPr>
          <w:b/>
          <w:bCs/>
          <w:color w:val="auto"/>
          <w:sz w:val="22"/>
          <w:szCs w:val="22"/>
        </w:rPr>
      </w:pPr>
    </w:p>
    <w:p w:rsidR="00D82A2C" w:rsidRPr="00A05641" w:rsidRDefault="00D82A2C" w:rsidP="00D82A2C">
      <w:pPr>
        <w:pStyle w:val="Default"/>
        <w:jc w:val="center"/>
        <w:rPr>
          <w:b/>
          <w:bCs/>
          <w:color w:val="auto"/>
          <w:sz w:val="22"/>
          <w:szCs w:val="22"/>
        </w:rPr>
      </w:pPr>
      <w:r w:rsidRPr="00A05641">
        <w:rPr>
          <w:b/>
          <w:bCs/>
          <w:color w:val="auto"/>
          <w:sz w:val="22"/>
          <w:szCs w:val="22"/>
        </w:rPr>
        <w:t xml:space="preserve">Commission for the Conservation and Management of </w:t>
      </w:r>
    </w:p>
    <w:p w:rsidR="00D82A2C" w:rsidRPr="00A05641" w:rsidRDefault="00D82A2C" w:rsidP="00D82A2C">
      <w:pPr>
        <w:pStyle w:val="Default"/>
        <w:jc w:val="center"/>
        <w:rPr>
          <w:b/>
          <w:bCs/>
          <w:color w:val="auto"/>
          <w:sz w:val="22"/>
          <w:szCs w:val="22"/>
        </w:rPr>
      </w:pPr>
      <w:r w:rsidRPr="00A05641">
        <w:rPr>
          <w:b/>
          <w:bCs/>
          <w:color w:val="auto"/>
          <w:sz w:val="22"/>
          <w:szCs w:val="22"/>
        </w:rPr>
        <w:t>Highly Migratory Fish Stocks in the Western and Central Pacific Ocean</w:t>
      </w:r>
    </w:p>
    <w:p w:rsidR="00D82A2C" w:rsidRDefault="00D82A2C" w:rsidP="00D82A2C">
      <w:pPr>
        <w:pStyle w:val="Default"/>
        <w:jc w:val="center"/>
        <w:rPr>
          <w:b/>
          <w:bCs/>
          <w:color w:val="auto"/>
          <w:sz w:val="22"/>
          <w:szCs w:val="22"/>
        </w:rPr>
      </w:pPr>
    </w:p>
    <w:p w:rsidR="00A05641" w:rsidRDefault="00A05641" w:rsidP="00D82A2C">
      <w:pPr>
        <w:pStyle w:val="Default"/>
        <w:jc w:val="center"/>
        <w:rPr>
          <w:b/>
          <w:bCs/>
          <w:color w:val="auto"/>
          <w:sz w:val="22"/>
          <w:szCs w:val="22"/>
        </w:rPr>
      </w:pPr>
    </w:p>
    <w:p w:rsidR="00D82A2C" w:rsidRPr="00A05641" w:rsidRDefault="00D82A2C" w:rsidP="00D82A2C">
      <w:pPr>
        <w:pStyle w:val="Default"/>
        <w:jc w:val="center"/>
        <w:rPr>
          <w:b/>
          <w:bCs/>
          <w:color w:val="auto"/>
          <w:sz w:val="22"/>
          <w:szCs w:val="22"/>
        </w:rPr>
      </w:pPr>
    </w:p>
    <w:p w:rsidR="00D82A2C" w:rsidRPr="00A05641" w:rsidRDefault="00D82A2C" w:rsidP="00D82A2C">
      <w:pPr>
        <w:pStyle w:val="Default"/>
        <w:jc w:val="center"/>
        <w:rPr>
          <w:b/>
          <w:bCs/>
          <w:color w:val="auto"/>
          <w:sz w:val="22"/>
          <w:szCs w:val="22"/>
        </w:rPr>
      </w:pPr>
      <w:r w:rsidRPr="00A05641">
        <w:rPr>
          <w:b/>
          <w:bCs/>
          <w:color w:val="auto"/>
          <w:sz w:val="22"/>
          <w:szCs w:val="22"/>
        </w:rPr>
        <w:t>Scientific Committee</w:t>
      </w:r>
    </w:p>
    <w:p w:rsidR="00D82A2C" w:rsidRPr="00A05641" w:rsidRDefault="00D76B0D" w:rsidP="00D82A2C">
      <w:pPr>
        <w:pStyle w:val="Default"/>
        <w:jc w:val="center"/>
        <w:rPr>
          <w:b/>
          <w:bCs/>
          <w:color w:val="auto"/>
          <w:sz w:val="22"/>
          <w:szCs w:val="22"/>
        </w:rPr>
      </w:pPr>
      <w:r w:rsidRPr="00A05641">
        <w:rPr>
          <w:b/>
          <w:bCs/>
          <w:color w:val="auto"/>
          <w:sz w:val="22"/>
          <w:szCs w:val="22"/>
        </w:rPr>
        <w:t>Eigh</w:t>
      </w:r>
      <w:r w:rsidR="003706CC" w:rsidRPr="00A05641">
        <w:rPr>
          <w:b/>
          <w:bCs/>
          <w:color w:val="auto"/>
          <w:sz w:val="22"/>
          <w:szCs w:val="22"/>
        </w:rPr>
        <w:t>t</w:t>
      </w:r>
      <w:r w:rsidR="00D82A2C" w:rsidRPr="00A05641">
        <w:rPr>
          <w:b/>
          <w:bCs/>
          <w:color w:val="auto"/>
          <w:sz w:val="22"/>
          <w:szCs w:val="22"/>
        </w:rPr>
        <w:t>h Regular Session</w:t>
      </w:r>
    </w:p>
    <w:p w:rsidR="00D82A2C" w:rsidRDefault="00D82A2C" w:rsidP="00D82A2C">
      <w:pPr>
        <w:pStyle w:val="Default"/>
        <w:jc w:val="center"/>
        <w:rPr>
          <w:b/>
          <w:bCs/>
          <w:color w:val="auto"/>
          <w:sz w:val="22"/>
          <w:szCs w:val="22"/>
        </w:rPr>
      </w:pPr>
    </w:p>
    <w:p w:rsidR="00A05641" w:rsidRPr="00A05641" w:rsidRDefault="00A05641" w:rsidP="00D82A2C">
      <w:pPr>
        <w:pStyle w:val="Default"/>
        <w:jc w:val="center"/>
        <w:rPr>
          <w:b/>
          <w:bCs/>
          <w:color w:val="auto"/>
          <w:sz w:val="22"/>
          <w:szCs w:val="22"/>
        </w:rPr>
      </w:pPr>
    </w:p>
    <w:p w:rsidR="00D82A2C" w:rsidRPr="00A05641" w:rsidRDefault="00D76B0D" w:rsidP="00D82A2C">
      <w:pPr>
        <w:pStyle w:val="Default"/>
        <w:jc w:val="center"/>
        <w:rPr>
          <w:b/>
          <w:bCs/>
          <w:color w:val="auto"/>
          <w:sz w:val="22"/>
          <w:szCs w:val="22"/>
        </w:rPr>
      </w:pPr>
      <w:r w:rsidRPr="00A05641">
        <w:rPr>
          <w:b/>
          <w:bCs/>
          <w:color w:val="auto"/>
          <w:sz w:val="22"/>
          <w:szCs w:val="22"/>
        </w:rPr>
        <w:t>Busan, Korea</w:t>
      </w:r>
    </w:p>
    <w:p w:rsidR="00D82A2C" w:rsidRPr="00A05641" w:rsidRDefault="00D76B0D" w:rsidP="00D82A2C">
      <w:pPr>
        <w:pStyle w:val="Default"/>
        <w:jc w:val="center"/>
        <w:rPr>
          <w:b/>
          <w:bCs/>
          <w:color w:val="auto"/>
          <w:sz w:val="22"/>
          <w:szCs w:val="22"/>
        </w:rPr>
      </w:pPr>
      <w:r w:rsidRPr="00A05641">
        <w:rPr>
          <w:b/>
          <w:bCs/>
          <w:color w:val="auto"/>
          <w:sz w:val="22"/>
          <w:szCs w:val="22"/>
        </w:rPr>
        <w:t>7</w:t>
      </w:r>
      <w:r w:rsidR="00F23693">
        <w:rPr>
          <w:b/>
          <w:bCs/>
          <w:color w:val="auto"/>
          <w:sz w:val="22"/>
          <w:szCs w:val="22"/>
        </w:rPr>
        <w:t>–</w:t>
      </w:r>
      <w:r w:rsidR="00D82A2C" w:rsidRPr="00A05641">
        <w:rPr>
          <w:b/>
          <w:bCs/>
          <w:color w:val="auto"/>
          <w:sz w:val="22"/>
          <w:szCs w:val="22"/>
        </w:rPr>
        <w:t>1</w:t>
      </w:r>
      <w:r w:rsidRPr="00A05641">
        <w:rPr>
          <w:b/>
          <w:bCs/>
          <w:color w:val="auto"/>
          <w:sz w:val="22"/>
          <w:szCs w:val="22"/>
        </w:rPr>
        <w:t>5</w:t>
      </w:r>
      <w:r w:rsidR="00B10FDB" w:rsidRPr="00A05641">
        <w:rPr>
          <w:b/>
          <w:bCs/>
          <w:color w:val="auto"/>
          <w:sz w:val="22"/>
          <w:szCs w:val="22"/>
        </w:rPr>
        <w:t xml:space="preserve"> August 201</w:t>
      </w:r>
      <w:r w:rsidRPr="00A05641">
        <w:rPr>
          <w:b/>
          <w:bCs/>
          <w:color w:val="auto"/>
          <w:sz w:val="22"/>
          <w:szCs w:val="22"/>
        </w:rPr>
        <w:t>2</w:t>
      </w:r>
    </w:p>
    <w:p w:rsidR="00D82A2C" w:rsidRPr="00A05641" w:rsidRDefault="00D82A2C" w:rsidP="00D82A2C">
      <w:pPr>
        <w:pStyle w:val="Default"/>
        <w:jc w:val="center"/>
        <w:rPr>
          <w:b/>
          <w:bCs/>
          <w:color w:val="auto"/>
          <w:sz w:val="22"/>
          <w:szCs w:val="22"/>
        </w:rPr>
      </w:pPr>
    </w:p>
    <w:p w:rsidR="00D82A2C" w:rsidRPr="00A05641" w:rsidRDefault="00D82A2C" w:rsidP="00D82A2C">
      <w:pPr>
        <w:pStyle w:val="Default"/>
        <w:jc w:val="center"/>
        <w:rPr>
          <w:b/>
          <w:bCs/>
          <w:color w:val="auto"/>
          <w:sz w:val="22"/>
          <w:szCs w:val="22"/>
        </w:rPr>
      </w:pPr>
    </w:p>
    <w:p w:rsidR="00D82A2C" w:rsidRPr="00A05641" w:rsidRDefault="00D82A2C" w:rsidP="00D82A2C">
      <w:pPr>
        <w:pStyle w:val="Default"/>
        <w:jc w:val="center"/>
        <w:rPr>
          <w:b/>
          <w:bCs/>
          <w:color w:val="auto"/>
          <w:sz w:val="22"/>
          <w:szCs w:val="22"/>
        </w:rPr>
      </w:pPr>
    </w:p>
    <w:p w:rsidR="00D82A2C" w:rsidRPr="00A05641" w:rsidRDefault="00D82A2C" w:rsidP="00D82A2C">
      <w:pPr>
        <w:pStyle w:val="Default"/>
        <w:jc w:val="center"/>
        <w:rPr>
          <w:b/>
          <w:bCs/>
          <w:color w:val="auto"/>
          <w:sz w:val="22"/>
          <w:szCs w:val="22"/>
        </w:rPr>
      </w:pPr>
    </w:p>
    <w:p w:rsidR="00D82A2C" w:rsidRPr="00A05641" w:rsidRDefault="00D82A2C" w:rsidP="00D82A2C">
      <w:pPr>
        <w:pStyle w:val="Default"/>
        <w:jc w:val="center"/>
        <w:rPr>
          <w:b/>
          <w:bCs/>
          <w:color w:val="auto"/>
          <w:sz w:val="22"/>
          <w:szCs w:val="22"/>
        </w:rPr>
      </w:pPr>
    </w:p>
    <w:p w:rsidR="008B0B36" w:rsidRDefault="00D82A2C" w:rsidP="00D82A2C">
      <w:pPr>
        <w:pStyle w:val="Default"/>
        <w:jc w:val="center"/>
        <w:rPr>
          <w:b/>
          <w:bCs/>
          <w:color w:val="auto"/>
          <w:sz w:val="22"/>
          <w:szCs w:val="22"/>
        </w:rPr>
      </w:pPr>
      <w:r w:rsidRPr="00A05641">
        <w:rPr>
          <w:b/>
          <w:bCs/>
          <w:color w:val="auto"/>
          <w:sz w:val="22"/>
          <w:szCs w:val="22"/>
        </w:rPr>
        <w:t>SUMMARY REPORT</w:t>
      </w:r>
    </w:p>
    <w:p w:rsidR="008B0B36" w:rsidRPr="00A05641" w:rsidRDefault="008B0B36">
      <w:pPr>
        <w:rPr>
          <w:rFonts w:ascii="Times New Roman" w:hAnsi="Times New Roman" w:cs="Times New Roman"/>
          <w:b/>
          <w:bCs/>
        </w:rPr>
      </w:pPr>
      <w:r w:rsidRPr="00A05641">
        <w:rPr>
          <w:rFonts w:ascii="Times New Roman" w:hAnsi="Times New Roman" w:cs="Times New Roman"/>
          <w:b/>
          <w:bCs/>
        </w:rPr>
        <w:br w:type="page"/>
      </w:r>
    </w:p>
    <w:p w:rsidR="008B0B36" w:rsidRPr="00A05641" w:rsidRDefault="008B0B36" w:rsidP="008B0B36">
      <w:pPr>
        <w:spacing w:after="0" w:line="240" w:lineRule="auto"/>
        <w:jc w:val="center"/>
        <w:rPr>
          <w:rFonts w:ascii="Times New Roman" w:eastAsia="Times New Roman" w:hAnsi="Times New Roman" w:cs="Times New Roman"/>
          <w:sz w:val="20"/>
          <w:szCs w:val="20"/>
        </w:rPr>
      </w:pPr>
      <w:r w:rsidRPr="00A05641">
        <w:rPr>
          <w:rFonts w:ascii="Times New Roman" w:eastAsia="Times New Roman" w:hAnsi="Times New Roman" w:cs="Times New Roman"/>
          <w:sz w:val="20"/>
          <w:szCs w:val="20"/>
        </w:rPr>
        <w:lastRenderedPageBreak/>
        <w:t>© Western and Central Pacific Fisheries Commission 201</w:t>
      </w:r>
      <w:r w:rsidR="004458DF">
        <w:rPr>
          <w:rFonts w:ascii="Times New Roman" w:eastAsia="Times New Roman" w:hAnsi="Times New Roman" w:cs="Times New Roman"/>
          <w:sz w:val="20"/>
          <w:szCs w:val="20"/>
        </w:rPr>
        <w:t>2</w:t>
      </w:r>
    </w:p>
    <w:p w:rsidR="008B0B36" w:rsidRPr="00A05641" w:rsidRDefault="008B0B36" w:rsidP="008B0B36">
      <w:pPr>
        <w:spacing w:after="0" w:line="240" w:lineRule="auto"/>
        <w:jc w:val="center"/>
        <w:rPr>
          <w:rFonts w:ascii="Times New Roman" w:eastAsia="Times New Roman" w:hAnsi="Times New Roman" w:cs="Times New Roman"/>
          <w:sz w:val="20"/>
          <w:szCs w:val="20"/>
        </w:rPr>
      </w:pPr>
    </w:p>
    <w:p w:rsidR="008B0B36" w:rsidRPr="00A05641" w:rsidRDefault="008B0B36" w:rsidP="008B0B36">
      <w:pPr>
        <w:spacing w:after="0" w:line="240" w:lineRule="auto"/>
        <w:jc w:val="center"/>
        <w:rPr>
          <w:rFonts w:ascii="Times New Roman" w:eastAsia="Times New Roman" w:hAnsi="Times New Roman" w:cs="Times New Roman"/>
          <w:sz w:val="20"/>
          <w:szCs w:val="20"/>
        </w:rPr>
      </w:pPr>
      <w:r w:rsidRPr="00A05641">
        <w:rPr>
          <w:rFonts w:ascii="Times New Roman" w:eastAsia="Times New Roman" w:hAnsi="Times New Roman" w:cs="Times New Roman"/>
          <w:sz w:val="20"/>
          <w:szCs w:val="20"/>
        </w:rPr>
        <w:t>  The Western and Central Pacific Fisheries Commission authorizes the reproduction of this material, in whole or in part, provided that appropriate acknowledgement is given.</w:t>
      </w:r>
    </w:p>
    <w:p w:rsidR="008B0B36" w:rsidRPr="00A05641" w:rsidRDefault="008B0B36" w:rsidP="008B0B36">
      <w:pPr>
        <w:spacing w:after="0" w:line="240" w:lineRule="auto"/>
        <w:ind w:left="-180" w:right="1440"/>
        <w:rPr>
          <w:rFonts w:ascii="Times New Roman" w:eastAsia="Times New Roman" w:hAnsi="Times New Roman" w:cs="Times New Roman"/>
          <w:b/>
          <w:sz w:val="20"/>
          <w:szCs w:val="20"/>
        </w:rPr>
      </w:pPr>
    </w:p>
    <w:p w:rsidR="008B0B36" w:rsidRPr="00A05641" w:rsidRDefault="008B0B36" w:rsidP="008B0B36">
      <w:pPr>
        <w:spacing w:after="0" w:line="240" w:lineRule="auto"/>
        <w:rPr>
          <w:rFonts w:ascii="Times New Roman" w:eastAsia="Times New Roman" w:hAnsi="Times New Roman" w:cs="Times New Roman"/>
          <w:color w:val="0000FF"/>
          <w:sz w:val="20"/>
          <w:szCs w:val="20"/>
        </w:rPr>
      </w:pPr>
    </w:p>
    <w:p w:rsidR="008B0B36" w:rsidRPr="00A05641" w:rsidRDefault="008B0B36" w:rsidP="008B0B36">
      <w:pPr>
        <w:spacing w:after="0" w:line="240" w:lineRule="auto"/>
        <w:ind w:left="-180" w:right="1440"/>
        <w:rPr>
          <w:rFonts w:ascii="Times New Roman" w:eastAsia="Times New Roman" w:hAnsi="Times New Roman" w:cs="Times New Roman"/>
          <w:b/>
          <w:sz w:val="20"/>
          <w:szCs w:val="20"/>
        </w:rPr>
      </w:pPr>
    </w:p>
    <w:p w:rsidR="006B3813" w:rsidRPr="00164AF4" w:rsidRDefault="00EC28E0" w:rsidP="006B3813">
      <w:pPr>
        <w:ind w:right="720"/>
        <w:rPr>
          <w:rFonts w:ascii="Times New Roman" w:hAnsi="Times New Roman" w:cs="Times New Roman"/>
          <w:b/>
          <w:sz w:val="20"/>
          <w:szCs w:val="20"/>
        </w:rPr>
      </w:pPr>
      <w:r w:rsidRPr="00EC28E0">
        <w:rPr>
          <w:rFonts w:ascii="Times New Roman" w:hAnsi="Times New Roman" w:cs="Times New Roman"/>
          <w:b/>
          <w:sz w:val="20"/>
          <w:szCs w:val="20"/>
        </w:rPr>
        <w:t>USP Library Cataloguing-in-Publication Data</w:t>
      </w:r>
    </w:p>
    <w:p w:rsidR="006B3813" w:rsidRPr="00164AF4" w:rsidRDefault="006B3813" w:rsidP="006B3813">
      <w:pPr>
        <w:ind w:right="720"/>
        <w:rPr>
          <w:rFonts w:ascii="Times New Roman" w:hAnsi="Times New Roman" w:cs="Times New Roman"/>
          <w:b/>
          <w:sz w:val="20"/>
          <w:szCs w:val="20"/>
        </w:rPr>
      </w:pPr>
    </w:p>
    <w:p w:rsidR="004249B6" w:rsidRDefault="00EC28E0">
      <w:pPr>
        <w:spacing w:after="0" w:line="240" w:lineRule="auto"/>
        <w:ind w:left="360"/>
        <w:rPr>
          <w:rFonts w:ascii="Times New Roman" w:eastAsia="Times New Roman" w:hAnsi="Times New Roman" w:cs="Times New Roman"/>
          <w:sz w:val="20"/>
          <w:szCs w:val="20"/>
          <w:lang w:val="en-US" w:eastAsia="en-US"/>
        </w:rPr>
      </w:pPr>
      <w:r w:rsidRPr="00EC28E0">
        <w:rPr>
          <w:rFonts w:ascii="Times New Roman" w:eastAsia="Times New Roman" w:hAnsi="Times New Roman" w:cs="Times New Roman"/>
          <w:sz w:val="20"/>
          <w:szCs w:val="20"/>
          <w:lang w:val="en-US" w:eastAsia="en-US"/>
        </w:rPr>
        <w:t xml:space="preserve">Commission for the Conservation and Management of Highly Migratory Fish </w:t>
      </w:r>
    </w:p>
    <w:p w:rsidR="004249B6" w:rsidRDefault="00EC28E0">
      <w:pPr>
        <w:spacing w:after="0" w:line="240" w:lineRule="auto"/>
        <w:ind w:left="360"/>
        <w:rPr>
          <w:rFonts w:ascii="Times New Roman" w:eastAsia="Times New Roman" w:hAnsi="Times New Roman" w:cs="Times New Roman"/>
          <w:sz w:val="20"/>
          <w:szCs w:val="20"/>
          <w:lang w:val="en-US" w:eastAsia="en-US"/>
        </w:rPr>
      </w:pPr>
      <w:r w:rsidRPr="00EC28E0">
        <w:rPr>
          <w:rFonts w:ascii="Times New Roman" w:eastAsia="Times New Roman" w:hAnsi="Times New Roman" w:cs="Times New Roman"/>
          <w:sz w:val="20"/>
          <w:szCs w:val="20"/>
          <w:lang w:val="en-US" w:eastAsia="en-US"/>
        </w:rPr>
        <w:t xml:space="preserve">Stocks in the Western and Central Pacific Ocean. Scientific Committee. Regular </w:t>
      </w:r>
    </w:p>
    <w:p w:rsidR="004249B6" w:rsidRDefault="00EC28E0">
      <w:pPr>
        <w:spacing w:after="0" w:line="240" w:lineRule="auto"/>
        <w:ind w:left="360"/>
        <w:rPr>
          <w:rFonts w:ascii="Times New Roman" w:eastAsia="Times New Roman" w:hAnsi="Times New Roman" w:cs="Times New Roman"/>
          <w:sz w:val="20"/>
          <w:szCs w:val="20"/>
          <w:lang w:val="en-US" w:eastAsia="en-US"/>
        </w:rPr>
      </w:pPr>
      <w:r w:rsidRPr="00EC28E0">
        <w:rPr>
          <w:rFonts w:ascii="Times New Roman" w:eastAsia="Times New Roman" w:hAnsi="Times New Roman" w:cs="Times New Roman"/>
          <w:sz w:val="20"/>
          <w:szCs w:val="20"/>
          <w:lang w:val="en-US" w:eastAsia="en-US"/>
        </w:rPr>
        <w:t>Session (8th : 2012 : Busan, Korea)</w:t>
      </w:r>
    </w:p>
    <w:p w:rsidR="004249B6" w:rsidRDefault="00EC28E0">
      <w:pPr>
        <w:spacing w:after="0" w:line="240" w:lineRule="auto"/>
        <w:ind w:left="360"/>
        <w:rPr>
          <w:rFonts w:ascii="Times New Roman" w:eastAsia="Times New Roman" w:hAnsi="Times New Roman" w:cs="Times New Roman"/>
          <w:sz w:val="20"/>
          <w:szCs w:val="20"/>
          <w:lang w:val="en-US" w:eastAsia="en-US"/>
        </w:rPr>
      </w:pPr>
      <w:r w:rsidRPr="00EC28E0">
        <w:rPr>
          <w:rFonts w:ascii="Times New Roman" w:eastAsia="Times New Roman" w:hAnsi="Times New Roman" w:cs="Times New Roman"/>
          <w:sz w:val="20"/>
          <w:szCs w:val="20"/>
          <w:lang w:val="en-US" w:eastAsia="en-US"/>
        </w:rPr>
        <w:t xml:space="preserve">Eighth regular session, Busan,  Korea, 7-15 August 2012 : summary </w:t>
      </w:r>
    </w:p>
    <w:p w:rsidR="004249B6" w:rsidRDefault="00EC28E0">
      <w:pPr>
        <w:spacing w:after="0" w:line="240" w:lineRule="auto"/>
        <w:ind w:left="360"/>
        <w:rPr>
          <w:rFonts w:ascii="Times New Roman" w:eastAsia="Times New Roman" w:hAnsi="Times New Roman" w:cs="Times New Roman"/>
          <w:sz w:val="20"/>
          <w:szCs w:val="20"/>
          <w:lang w:val="en-US" w:eastAsia="en-US"/>
        </w:rPr>
      </w:pPr>
      <w:r w:rsidRPr="00EC28E0">
        <w:rPr>
          <w:rFonts w:ascii="Times New Roman" w:eastAsia="Times New Roman" w:hAnsi="Times New Roman" w:cs="Times New Roman"/>
          <w:sz w:val="20"/>
          <w:szCs w:val="20"/>
          <w:lang w:val="en-US" w:eastAsia="en-US"/>
        </w:rPr>
        <w:t xml:space="preserve">report. – Kolonia, Pohnpei : Western and Central Pacific Fisheries Commission, </w:t>
      </w:r>
    </w:p>
    <w:p w:rsidR="004249B6" w:rsidRDefault="00EC28E0">
      <w:pPr>
        <w:spacing w:after="0" w:line="240" w:lineRule="auto"/>
        <w:ind w:left="360"/>
        <w:rPr>
          <w:rFonts w:ascii="Times New Roman" w:eastAsia="Times New Roman" w:hAnsi="Times New Roman" w:cs="Times New Roman"/>
          <w:sz w:val="20"/>
          <w:szCs w:val="20"/>
          <w:lang w:val="en-US" w:eastAsia="en-US"/>
        </w:rPr>
      </w:pPr>
      <w:r w:rsidRPr="00EC28E0">
        <w:rPr>
          <w:rFonts w:ascii="Times New Roman" w:eastAsia="Times New Roman" w:hAnsi="Times New Roman" w:cs="Times New Roman"/>
          <w:sz w:val="20"/>
          <w:szCs w:val="20"/>
          <w:lang w:val="en-US" w:eastAsia="en-US"/>
        </w:rPr>
        <w:t xml:space="preserve"> 2012.</w:t>
      </w:r>
    </w:p>
    <w:p w:rsidR="004249B6" w:rsidRDefault="004249B6">
      <w:pPr>
        <w:spacing w:after="0" w:line="240" w:lineRule="auto"/>
        <w:ind w:left="360"/>
        <w:rPr>
          <w:rFonts w:ascii="Times New Roman" w:eastAsia="Times New Roman" w:hAnsi="Times New Roman" w:cs="Times New Roman"/>
          <w:sz w:val="20"/>
          <w:szCs w:val="20"/>
          <w:lang w:val="en-US" w:eastAsia="en-US"/>
        </w:rPr>
      </w:pPr>
    </w:p>
    <w:p w:rsidR="004249B6" w:rsidRDefault="00EC28E0">
      <w:pPr>
        <w:spacing w:after="0" w:line="240" w:lineRule="auto"/>
        <w:ind w:left="360"/>
        <w:rPr>
          <w:rFonts w:ascii="Times New Roman" w:eastAsia="Times New Roman" w:hAnsi="Times New Roman" w:cs="Times New Roman"/>
          <w:sz w:val="20"/>
          <w:szCs w:val="20"/>
          <w:lang w:val="en-US" w:eastAsia="en-US"/>
        </w:rPr>
      </w:pPr>
      <w:r w:rsidRPr="00EC28E0">
        <w:rPr>
          <w:rFonts w:ascii="Times New Roman" w:eastAsia="Times New Roman" w:hAnsi="Times New Roman" w:cs="Times New Roman"/>
          <w:sz w:val="20"/>
          <w:szCs w:val="20"/>
          <w:lang w:val="en-US" w:eastAsia="en-US"/>
        </w:rPr>
        <w:t xml:space="preserve"> </w:t>
      </w:r>
      <w:r w:rsidR="00B60C96">
        <w:rPr>
          <w:rFonts w:ascii="Times New Roman" w:eastAsia="Times New Roman" w:hAnsi="Times New Roman" w:cs="Times New Roman"/>
          <w:sz w:val="20"/>
          <w:szCs w:val="20"/>
          <w:lang w:val="en-US" w:eastAsia="en-US"/>
        </w:rPr>
        <w:t>19</w:t>
      </w:r>
      <w:r w:rsidR="00A63E47">
        <w:rPr>
          <w:rFonts w:ascii="Times New Roman" w:eastAsia="Times New Roman" w:hAnsi="Times New Roman" w:cs="Times New Roman"/>
          <w:sz w:val="20"/>
          <w:szCs w:val="20"/>
          <w:lang w:val="en-US" w:eastAsia="en-US"/>
        </w:rPr>
        <w:t>2</w:t>
      </w:r>
      <w:r w:rsidRPr="00EC28E0">
        <w:rPr>
          <w:rFonts w:ascii="Times New Roman" w:eastAsia="Times New Roman" w:hAnsi="Times New Roman" w:cs="Times New Roman"/>
          <w:sz w:val="20"/>
          <w:szCs w:val="20"/>
          <w:lang w:val="en-US" w:eastAsia="en-US"/>
        </w:rPr>
        <w:t xml:space="preserve"> p ; 28 cm.</w:t>
      </w:r>
    </w:p>
    <w:p w:rsidR="004249B6" w:rsidRDefault="004249B6">
      <w:pPr>
        <w:spacing w:after="0" w:line="240" w:lineRule="auto"/>
        <w:ind w:left="360"/>
        <w:rPr>
          <w:rFonts w:ascii="Times New Roman" w:eastAsia="Times New Roman" w:hAnsi="Times New Roman" w:cs="Times New Roman"/>
          <w:sz w:val="20"/>
          <w:szCs w:val="20"/>
          <w:lang w:val="en-US" w:eastAsia="en-US"/>
        </w:rPr>
      </w:pPr>
    </w:p>
    <w:p w:rsidR="004249B6" w:rsidRDefault="00164AF4">
      <w:pPr>
        <w:spacing w:after="0" w:line="240" w:lineRule="auto"/>
        <w:ind w:left="360"/>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I</w:t>
      </w:r>
      <w:r w:rsidR="00EC28E0" w:rsidRPr="00EC28E0">
        <w:rPr>
          <w:rFonts w:ascii="Times New Roman" w:eastAsia="Times New Roman" w:hAnsi="Times New Roman" w:cs="Times New Roman"/>
          <w:sz w:val="20"/>
          <w:szCs w:val="20"/>
          <w:lang w:val="en-US" w:eastAsia="en-US"/>
        </w:rPr>
        <w:t>SBN 978-982-9103-28-4</w:t>
      </w:r>
    </w:p>
    <w:p w:rsidR="004249B6" w:rsidRDefault="004249B6">
      <w:pPr>
        <w:spacing w:after="0" w:line="240" w:lineRule="auto"/>
        <w:ind w:left="360"/>
        <w:rPr>
          <w:rFonts w:ascii="Times New Roman" w:eastAsia="Times New Roman" w:hAnsi="Times New Roman" w:cs="Times New Roman"/>
          <w:sz w:val="20"/>
          <w:szCs w:val="20"/>
          <w:lang w:val="en-US" w:eastAsia="en-US"/>
        </w:rPr>
      </w:pPr>
    </w:p>
    <w:p w:rsidR="004249B6" w:rsidRDefault="00EC28E0">
      <w:pPr>
        <w:spacing w:after="0" w:line="240" w:lineRule="auto"/>
        <w:ind w:left="360"/>
        <w:rPr>
          <w:rFonts w:ascii="Times New Roman" w:eastAsia="Times New Roman" w:hAnsi="Times New Roman" w:cs="Times New Roman"/>
          <w:sz w:val="20"/>
          <w:szCs w:val="20"/>
          <w:lang w:val="en-US" w:eastAsia="en-US"/>
        </w:rPr>
      </w:pPr>
      <w:r w:rsidRPr="00EC28E0">
        <w:rPr>
          <w:rFonts w:ascii="Times New Roman" w:eastAsia="Times New Roman" w:hAnsi="Times New Roman" w:cs="Times New Roman"/>
          <w:sz w:val="20"/>
          <w:szCs w:val="20"/>
          <w:lang w:val="en-US" w:eastAsia="en-US"/>
        </w:rPr>
        <w:t>1. Fishery management, International—Oceania—Congresses. 2. Fishes—</w:t>
      </w:r>
    </w:p>
    <w:p w:rsidR="004249B6" w:rsidRDefault="00EC28E0">
      <w:pPr>
        <w:spacing w:after="0" w:line="240" w:lineRule="auto"/>
        <w:ind w:left="360"/>
        <w:rPr>
          <w:rFonts w:ascii="Times New Roman" w:eastAsia="Times New Roman" w:hAnsi="Times New Roman" w:cs="Times New Roman"/>
          <w:sz w:val="20"/>
          <w:szCs w:val="20"/>
          <w:lang w:val="en-US" w:eastAsia="en-US"/>
        </w:rPr>
      </w:pPr>
      <w:r w:rsidRPr="00EC28E0">
        <w:rPr>
          <w:rFonts w:ascii="Times New Roman" w:eastAsia="Times New Roman" w:hAnsi="Times New Roman" w:cs="Times New Roman"/>
          <w:sz w:val="20"/>
          <w:szCs w:val="20"/>
          <w:lang w:val="en-US" w:eastAsia="en-US"/>
        </w:rPr>
        <w:t>Conservation—Oceania—Congresses. 3. Fish stock assessment—Oceania—</w:t>
      </w:r>
    </w:p>
    <w:p w:rsidR="004249B6" w:rsidRDefault="00EC28E0">
      <w:pPr>
        <w:spacing w:after="0" w:line="240" w:lineRule="auto"/>
        <w:ind w:left="360"/>
        <w:rPr>
          <w:rFonts w:ascii="Times New Roman" w:eastAsia="Times New Roman" w:hAnsi="Times New Roman" w:cs="Times New Roman"/>
          <w:sz w:val="20"/>
          <w:szCs w:val="20"/>
          <w:lang w:val="en-US" w:eastAsia="en-US"/>
        </w:rPr>
      </w:pPr>
      <w:r w:rsidRPr="00EC28E0">
        <w:rPr>
          <w:rFonts w:ascii="Times New Roman" w:eastAsia="Times New Roman" w:hAnsi="Times New Roman" w:cs="Times New Roman"/>
          <w:sz w:val="20"/>
          <w:szCs w:val="20"/>
          <w:lang w:val="en-US" w:eastAsia="en-US"/>
        </w:rPr>
        <w:t xml:space="preserve">Congresses. 4. Tuna fisheries—Oceania—Congresses. 5. Commission for the </w:t>
      </w:r>
    </w:p>
    <w:p w:rsidR="004249B6" w:rsidRDefault="00EC28E0">
      <w:pPr>
        <w:spacing w:after="0" w:line="240" w:lineRule="auto"/>
        <w:ind w:left="360"/>
        <w:rPr>
          <w:rFonts w:ascii="Times New Roman" w:eastAsia="Times New Roman" w:hAnsi="Times New Roman" w:cs="Times New Roman"/>
          <w:sz w:val="20"/>
          <w:szCs w:val="20"/>
          <w:lang w:val="en-US" w:eastAsia="en-US"/>
        </w:rPr>
      </w:pPr>
      <w:r w:rsidRPr="00EC28E0">
        <w:rPr>
          <w:rFonts w:ascii="Times New Roman" w:eastAsia="Times New Roman" w:hAnsi="Times New Roman" w:cs="Times New Roman"/>
          <w:sz w:val="20"/>
          <w:szCs w:val="20"/>
          <w:lang w:val="en-US" w:eastAsia="en-US"/>
        </w:rPr>
        <w:t xml:space="preserve">Conservation and Management of Highly Migratory Fish Stocks in the Western </w:t>
      </w:r>
    </w:p>
    <w:p w:rsidR="004249B6" w:rsidRDefault="00EC28E0">
      <w:pPr>
        <w:spacing w:after="0" w:line="240" w:lineRule="auto"/>
        <w:ind w:left="360"/>
        <w:rPr>
          <w:rFonts w:ascii="Times New Roman" w:eastAsia="Times New Roman" w:hAnsi="Times New Roman" w:cs="Times New Roman"/>
          <w:sz w:val="20"/>
          <w:szCs w:val="20"/>
          <w:lang w:val="en-US" w:eastAsia="en-US"/>
        </w:rPr>
      </w:pPr>
      <w:r w:rsidRPr="00EC28E0">
        <w:rPr>
          <w:rFonts w:ascii="Times New Roman" w:eastAsia="Times New Roman" w:hAnsi="Times New Roman" w:cs="Times New Roman"/>
          <w:sz w:val="20"/>
          <w:szCs w:val="20"/>
          <w:lang w:val="en-US" w:eastAsia="en-US"/>
        </w:rPr>
        <w:t>and Central Pacific Ocean—Congresses. I. Western and Central Pacific Fisheries</w:t>
      </w:r>
    </w:p>
    <w:p w:rsidR="004249B6" w:rsidRDefault="00EC28E0">
      <w:pPr>
        <w:spacing w:after="0" w:line="240" w:lineRule="auto"/>
        <w:ind w:left="360"/>
        <w:rPr>
          <w:rFonts w:ascii="Times New Roman" w:eastAsia="Times New Roman" w:hAnsi="Times New Roman" w:cs="Times New Roman"/>
          <w:sz w:val="20"/>
          <w:szCs w:val="20"/>
          <w:lang w:val="en-US" w:eastAsia="en-US"/>
        </w:rPr>
      </w:pPr>
      <w:r w:rsidRPr="00EC28E0">
        <w:rPr>
          <w:rFonts w:ascii="Times New Roman" w:eastAsia="Times New Roman" w:hAnsi="Times New Roman" w:cs="Times New Roman"/>
          <w:sz w:val="20"/>
          <w:szCs w:val="20"/>
          <w:lang w:val="en-US" w:eastAsia="en-US"/>
        </w:rPr>
        <w:t xml:space="preserve">Commission. </w:t>
      </w:r>
    </w:p>
    <w:p w:rsidR="004249B6" w:rsidRDefault="004249B6">
      <w:pPr>
        <w:spacing w:after="0" w:line="240" w:lineRule="auto"/>
        <w:ind w:right="720"/>
        <w:rPr>
          <w:rFonts w:ascii="Times New Roman" w:hAnsi="Times New Roman" w:cs="Times New Roman"/>
          <w:sz w:val="20"/>
          <w:szCs w:val="20"/>
        </w:rPr>
      </w:pPr>
    </w:p>
    <w:p w:rsidR="004249B6" w:rsidRDefault="00164AF4">
      <w:pPr>
        <w:spacing w:after="0" w:line="240" w:lineRule="auto"/>
        <w:ind w:right="720"/>
        <w:rPr>
          <w:rFonts w:ascii="Times New Roman" w:hAnsi="Times New Roman" w:cs="Times New Roman"/>
          <w:b/>
          <w:bCs/>
        </w:rPr>
      </w:pPr>
      <w:r>
        <w:rPr>
          <w:rFonts w:ascii="Times New Roman" w:hAnsi="Times New Roman" w:cs="Times New Roman"/>
          <w:sz w:val="20"/>
          <w:szCs w:val="20"/>
        </w:rPr>
        <w:t xml:space="preserve">      </w:t>
      </w:r>
      <w:r w:rsidR="00BB5E7E">
        <w:rPr>
          <w:rFonts w:ascii="Times New Roman" w:hAnsi="Times New Roman" w:cs="Times New Roman"/>
          <w:sz w:val="20"/>
          <w:szCs w:val="20"/>
        </w:rPr>
        <w:t xml:space="preserve"> </w:t>
      </w:r>
      <w:r w:rsidR="00EC28E0" w:rsidRPr="00EC28E0">
        <w:rPr>
          <w:rFonts w:ascii="Times New Roman" w:hAnsi="Times New Roman" w:cs="Times New Roman"/>
          <w:sz w:val="20"/>
          <w:szCs w:val="20"/>
        </w:rPr>
        <w:t>SH214.9.C779 2012</w:t>
      </w:r>
      <w:r w:rsidR="00EC28E0" w:rsidRPr="00EC28E0">
        <w:rPr>
          <w:rFonts w:ascii="Times New Roman" w:hAnsi="Times New Roman" w:cs="Times New Roman"/>
          <w:sz w:val="20"/>
          <w:szCs w:val="20"/>
        </w:rPr>
        <w:tab/>
      </w:r>
      <w:r w:rsidR="00EC28E0" w:rsidRPr="00EC28E0">
        <w:rPr>
          <w:rFonts w:ascii="Times New Roman" w:hAnsi="Times New Roman" w:cs="Times New Roman"/>
          <w:sz w:val="20"/>
          <w:szCs w:val="20"/>
        </w:rPr>
        <w:tab/>
      </w:r>
      <w:r w:rsidR="00EC28E0" w:rsidRPr="00EC28E0">
        <w:rPr>
          <w:rFonts w:ascii="Times New Roman" w:hAnsi="Times New Roman" w:cs="Times New Roman"/>
          <w:sz w:val="20"/>
          <w:szCs w:val="20"/>
        </w:rPr>
        <w:tab/>
      </w:r>
      <w:r w:rsidR="00EC28E0" w:rsidRPr="00EC28E0">
        <w:rPr>
          <w:rFonts w:ascii="Times New Roman" w:hAnsi="Times New Roman" w:cs="Times New Roman"/>
          <w:sz w:val="20"/>
          <w:szCs w:val="20"/>
        </w:rPr>
        <w:tab/>
      </w:r>
      <w:r w:rsidR="00EC28E0" w:rsidRPr="00EC28E0">
        <w:rPr>
          <w:rFonts w:ascii="Times New Roman" w:hAnsi="Times New Roman" w:cs="Times New Roman"/>
          <w:sz w:val="20"/>
          <w:szCs w:val="20"/>
        </w:rPr>
        <w:tab/>
      </w:r>
      <w:r w:rsidR="00EC28E0" w:rsidRPr="00EC28E0">
        <w:rPr>
          <w:rFonts w:ascii="Times New Roman" w:hAnsi="Times New Roman" w:cs="Times New Roman"/>
          <w:sz w:val="20"/>
          <w:szCs w:val="20"/>
        </w:rPr>
        <w:tab/>
        <w:t xml:space="preserve">   333.95609648</w:t>
      </w:r>
    </w:p>
    <w:p w:rsidR="006B3813" w:rsidRPr="00164AF4" w:rsidRDefault="006B3813" w:rsidP="006B3813">
      <w:pPr>
        <w:pStyle w:val="Default"/>
        <w:jc w:val="center"/>
        <w:rPr>
          <w:b/>
          <w:bCs/>
          <w:color w:val="auto"/>
          <w:sz w:val="22"/>
          <w:szCs w:val="22"/>
        </w:rPr>
      </w:pPr>
    </w:p>
    <w:p w:rsidR="006B3813" w:rsidRPr="00164AF4" w:rsidRDefault="006B3813" w:rsidP="006B3813">
      <w:pPr>
        <w:tabs>
          <w:tab w:val="left" w:pos="567"/>
          <w:tab w:val="left" w:pos="7088"/>
        </w:tabs>
        <w:rPr>
          <w:rFonts w:ascii="Times New Roman" w:hAnsi="Times New Roman" w:cs="Times New Roman"/>
        </w:rPr>
      </w:pPr>
    </w:p>
    <w:p w:rsidR="008B0B36" w:rsidRPr="00164AF4" w:rsidRDefault="008B0B36" w:rsidP="008B0B36">
      <w:pPr>
        <w:spacing w:after="0" w:line="240" w:lineRule="auto"/>
        <w:rPr>
          <w:rFonts w:ascii="Times New Roman" w:eastAsia="Times New Roman" w:hAnsi="Times New Roman" w:cs="Times New Roman"/>
          <w:b/>
          <w:sz w:val="20"/>
          <w:szCs w:val="20"/>
        </w:rPr>
      </w:pPr>
    </w:p>
    <w:tbl>
      <w:tblPr>
        <w:tblW w:w="0" w:type="auto"/>
        <w:tblInd w:w="738" w:type="dxa"/>
        <w:tblLook w:val="01E0" w:firstRow="1" w:lastRow="1" w:firstColumn="1" w:lastColumn="1" w:noHBand="0" w:noVBand="0"/>
      </w:tblPr>
      <w:tblGrid>
        <w:gridCol w:w="2070"/>
        <w:gridCol w:w="4950"/>
      </w:tblGrid>
      <w:tr w:rsidR="008B0B36" w:rsidRPr="00164AF4" w:rsidTr="008B0B36">
        <w:tc>
          <w:tcPr>
            <w:tcW w:w="2070" w:type="dxa"/>
          </w:tcPr>
          <w:p w:rsidR="008B0B36" w:rsidRPr="00164AF4" w:rsidRDefault="008B0B36" w:rsidP="008B0B36">
            <w:pPr>
              <w:spacing w:after="0" w:line="240" w:lineRule="auto"/>
              <w:rPr>
                <w:rFonts w:ascii="Times New Roman" w:eastAsia="Times New Roman" w:hAnsi="Times New Roman" w:cs="Times New Roman"/>
                <w:b/>
                <w:color w:val="000000"/>
                <w:sz w:val="20"/>
                <w:szCs w:val="20"/>
              </w:rPr>
            </w:pPr>
          </w:p>
        </w:tc>
        <w:tc>
          <w:tcPr>
            <w:tcW w:w="4950" w:type="dxa"/>
          </w:tcPr>
          <w:p w:rsidR="008B0B36" w:rsidRPr="00164AF4" w:rsidRDefault="008B0B36" w:rsidP="008B0B36">
            <w:pPr>
              <w:spacing w:after="0" w:line="240" w:lineRule="auto"/>
              <w:rPr>
                <w:rFonts w:ascii="Times New Roman" w:eastAsia="Times New Roman" w:hAnsi="Times New Roman" w:cs="Times New Roman"/>
                <w:b/>
                <w:color w:val="000000"/>
                <w:sz w:val="20"/>
                <w:szCs w:val="20"/>
              </w:rPr>
            </w:pPr>
          </w:p>
        </w:tc>
      </w:tr>
      <w:tr w:rsidR="008B0B36" w:rsidRPr="00164AF4" w:rsidTr="008B0B36">
        <w:trPr>
          <w:trHeight w:val="1143"/>
        </w:trPr>
        <w:tc>
          <w:tcPr>
            <w:tcW w:w="2070" w:type="dxa"/>
          </w:tcPr>
          <w:p w:rsidR="008B0B36" w:rsidRPr="00164AF4" w:rsidRDefault="00CB5696" w:rsidP="008B0B36">
            <w:pPr>
              <w:spacing w:after="0" w:line="240" w:lineRule="auto"/>
              <w:rPr>
                <w:rFonts w:ascii="Times New Roman" w:eastAsia="Times New Roman" w:hAnsi="Times New Roman" w:cs="Times New Roman"/>
                <w:color w:val="000000"/>
                <w:sz w:val="20"/>
                <w:szCs w:val="20"/>
              </w:rPr>
            </w:pPr>
            <w:r w:rsidRPr="00164AF4">
              <w:rPr>
                <w:rFonts w:ascii="Times New Roman" w:eastAsia="Times New Roman" w:hAnsi="Times New Roman" w:cs="Times New Roman"/>
                <w:color w:val="000000"/>
                <w:sz w:val="20"/>
                <w:szCs w:val="20"/>
              </w:rPr>
              <w:t>Publisher</w:t>
            </w:r>
          </w:p>
        </w:tc>
        <w:tc>
          <w:tcPr>
            <w:tcW w:w="4950" w:type="dxa"/>
          </w:tcPr>
          <w:p w:rsidR="008B0B36" w:rsidRPr="00164AF4" w:rsidRDefault="00CB5696" w:rsidP="008B0B36">
            <w:pPr>
              <w:spacing w:after="0" w:line="240" w:lineRule="auto"/>
              <w:rPr>
                <w:rFonts w:ascii="Times New Roman" w:eastAsia="Times New Roman" w:hAnsi="Times New Roman" w:cs="Times New Roman"/>
                <w:color w:val="000000"/>
                <w:sz w:val="20"/>
                <w:szCs w:val="20"/>
              </w:rPr>
            </w:pPr>
            <w:r w:rsidRPr="00164AF4">
              <w:rPr>
                <w:rFonts w:ascii="Times New Roman" w:eastAsia="Times New Roman" w:hAnsi="Times New Roman" w:cs="Times New Roman"/>
                <w:color w:val="000000"/>
                <w:sz w:val="20"/>
                <w:szCs w:val="20"/>
              </w:rPr>
              <w:t>Western and Central Pacific Fisheries Commission</w:t>
            </w:r>
          </w:p>
          <w:p w:rsidR="008B0B36" w:rsidRPr="00164AF4" w:rsidRDefault="00CB5696" w:rsidP="008B0B36">
            <w:pPr>
              <w:spacing w:after="0" w:line="240" w:lineRule="auto"/>
              <w:rPr>
                <w:rFonts w:ascii="Times New Roman" w:eastAsia="Times New Roman" w:hAnsi="Times New Roman" w:cs="Times New Roman"/>
                <w:color w:val="000000"/>
                <w:sz w:val="20"/>
                <w:szCs w:val="20"/>
              </w:rPr>
            </w:pPr>
            <w:r w:rsidRPr="00164AF4">
              <w:rPr>
                <w:rFonts w:ascii="Times New Roman" w:eastAsia="Times New Roman" w:hAnsi="Times New Roman" w:cs="Times New Roman"/>
                <w:color w:val="000000"/>
                <w:sz w:val="20"/>
                <w:szCs w:val="20"/>
              </w:rPr>
              <w:t>PO Box 2356</w:t>
            </w:r>
          </w:p>
          <w:p w:rsidR="008B0B36" w:rsidRPr="00164AF4" w:rsidRDefault="00CB5696" w:rsidP="008B0B36">
            <w:pPr>
              <w:spacing w:after="0" w:line="240" w:lineRule="auto"/>
              <w:rPr>
                <w:rFonts w:ascii="Times New Roman" w:eastAsia="Times New Roman" w:hAnsi="Times New Roman" w:cs="Times New Roman"/>
                <w:color w:val="000000"/>
                <w:sz w:val="20"/>
                <w:szCs w:val="20"/>
              </w:rPr>
            </w:pPr>
            <w:r w:rsidRPr="00164AF4">
              <w:rPr>
                <w:rFonts w:ascii="Times New Roman" w:eastAsia="Times New Roman" w:hAnsi="Times New Roman" w:cs="Times New Roman"/>
                <w:color w:val="000000"/>
                <w:sz w:val="20"/>
                <w:szCs w:val="20"/>
              </w:rPr>
              <w:t>Kolonia, Pohnpei 96941</w:t>
            </w:r>
          </w:p>
          <w:p w:rsidR="008B0B36" w:rsidRPr="00164AF4" w:rsidRDefault="00CB5696" w:rsidP="008B0B36">
            <w:pPr>
              <w:spacing w:after="0" w:line="240" w:lineRule="auto"/>
              <w:rPr>
                <w:rFonts w:ascii="Times New Roman" w:eastAsia="Times New Roman" w:hAnsi="Times New Roman" w:cs="Times New Roman"/>
                <w:color w:val="000000"/>
                <w:sz w:val="20"/>
                <w:szCs w:val="20"/>
              </w:rPr>
            </w:pPr>
            <w:r w:rsidRPr="00164AF4">
              <w:rPr>
                <w:rFonts w:ascii="Times New Roman" w:eastAsia="Times New Roman" w:hAnsi="Times New Roman" w:cs="Times New Roman"/>
                <w:color w:val="000000"/>
                <w:sz w:val="20"/>
                <w:szCs w:val="20"/>
              </w:rPr>
              <w:t>Federated States of Micronesia</w:t>
            </w:r>
          </w:p>
          <w:p w:rsidR="008B0B36" w:rsidRPr="00164AF4" w:rsidRDefault="008B0B36" w:rsidP="008B0B36">
            <w:pPr>
              <w:spacing w:after="0" w:line="240" w:lineRule="auto"/>
              <w:rPr>
                <w:rFonts w:ascii="Times New Roman" w:eastAsia="Times New Roman" w:hAnsi="Times New Roman" w:cs="Times New Roman"/>
                <w:color w:val="000000"/>
                <w:sz w:val="20"/>
                <w:szCs w:val="20"/>
              </w:rPr>
            </w:pPr>
          </w:p>
        </w:tc>
      </w:tr>
      <w:tr w:rsidR="008B0B36" w:rsidRPr="00164AF4" w:rsidTr="008B0B36">
        <w:trPr>
          <w:trHeight w:val="387"/>
        </w:trPr>
        <w:tc>
          <w:tcPr>
            <w:tcW w:w="2070" w:type="dxa"/>
          </w:tcPr>
          <w:p w:rsidR="008B0B36" w:rsidRPr="00164AF4" w:rsidRDefault="00CB5696" w:rsidP="008B0B36">
            <w:pPr>
              <w:spacing w:after="0" w:line="240" w:lineRule="auto"/>
              <w:rPr>
                <w:rFonts w:ascii="Times New Roman" w:eastAsia="Times New Roman" w:hAnsi="Times New Roman" w:cs="Times New Roman"/>
                <w:color w:val="000000"/>
                <w:sz w:val="20"/>
                <w:szCs w:val="20"/>
              </w:rPr>
            </w:pPr>
            <w:r w:rsidRPr="00164AF4">
              <w:rPr>
                <w:rFonts w:ascii="Times New Roman" w:eastAsia="Times New Roman" w:hAnsi="Times New Roman" w:cs="Times New Roman"/>
                <w:color w:val="000000"/>
                <w:sz w:val="20"/>
                <w:szCs w:val="20"/>
              </w:rPr>
              <w:t>Typesetting</w:t>
            </w:r>
          </w:p>
        </w:tc>
        <w:tc>
          <w:tcPr>
            <w:tcW w:w="4950" w:type="dxa"/>
          </w:tcPr>
          <w:p w:rsidR="008B0B36" w:rsidRPr="00164AF4" w:rsidRDefault="00CB5696" w:rsidP="008B0B36">
            <w:pPr>
              <w:spacing w:after="0" w:line="240" w:lineRule="auto"/>
              <w:rPr>
                <w:rFonts w:ascii="Times New Roman" w:eastAsia="Times New Roman" w:hAnsi="Times New Roman" w:cs="Times New Roman"/>
                <w:color w:val="000000"/>
                <w:sz w:val="20"/>
                <w:szCs w:val="20"/>
              </w:rPr>
            </w:pPr>
            <w:r w:rsidRPr="00164AF4">
              <w:rPr>
                <w:rFonts w:ascii="Times New Roman" w:eastAsia="Times New Roman" w:hAnsi="Times New Roman" w:cs="Times New Roman"/>
                <w:color w:val="000000"/>
                <w:sz w:val="20"/>
                <w:szCs w:val="20"/>
              </w:rPr>
              <w:t>Times New Roman 11</w:t>
            </w:r>
          </w:p>
          <w:p w:rsidR="008B0B36" w:rsidRPr="00164AF4" w:rsidRDefault="008B0B36" w:rsidP="008B0B36">
            <w:pPr>
              <w:spacing w:after="0" w:line="240" w:lineRule="auto"/>
              <w:rPr>
                <w:rFonts w:ascii="Times New Roman" w:eastAsia="Times New Roman" w:hAnsi="Times New Roman" w:cs="Times New Roman"/>
                <w:color w:val="000000"/>
                <w:sz w:val="20"/>
                <w:szCs w:val="20"/>
              </w:rPr>
            </w:pPr>
          </w:p>
        </w:tc>
      </w:tr>
      <w:tr w:rsidR="008B0B36" w:rsidRPr="00164AF4" w:rsidTr="008B0B36">
        <w:tc>
          <w:tcPr>
            <w:tcW w:w="2070" w:type="dxa"/>
          </w:tcPr>
          <w:p w:rsidR="008B0B36" w:rsidRPr="00164AF4" w:rsidRDefault="00CB5696" w:rsidP="008B0B36">
            <w:pPr>
              <w:spacing w:after="0" w:line="240" w:lineRule="auto"/>
              <w:rPr>
                <w:rFonts w:ascii="Times New Roman" w:eastAsia="Times New Roman" w:hAnsi="Times New Roman" w:cs="Times New Roman"/>
                <w:color w:val="000000"/>
                <w:sz w:val="20"/>
                <w:szCs w:val="20"/>
              </w:rPr>
            </w:pPr>
            <w:r w:rsidRPr="00164AF4">
              <w:rPr>
                <w:rFonts w:ascii="Times New Roman" w:eastAsia="Times New Roman" w:hAnsi="Times New Roman" w:cs="Times New Roman"/>
                <w:color w:val="000000"/>
                <w:sz w:val="20"/>
                <w:szCs w:val="20"/>
              </w:rPr>
              <w:t>Production</w:t>
            </w:r>
          </w:p>
        </w:tc>
        <w:tc>
          <w:tcPr>
            <w:tcW w:w="4950" w:type="dxa"/>
          </w:tcPr>
          <w:p w:rsidR="008B0B36" w:rsidRPr="00164AF4" w:rsidRDefault="00CB5696" w:rsidP="008B0B36">
            <w:pPr>
              <w:spacing w:after="0" w:line="240" w:lineRule="auto"/>
              <w:rPr>
                <w:rFonts w:ascii="Times New Roman" w:eastAsia="Times New Roman" w:hAnsi="Times New Roman" w:cs="Times New Roman"/>
                <w:color w:val="000000"/>
                <w:sz w:val="20"/>
                <w:szCs w:val="20"/>
              </w:rPr>
            </w:pPr>
            <w:r w:rsidRPr="00164AF4">
              <w:rPr>
                <w:rFonts w:ascii="Times New Roman" w:eastAsia="Times New Roman" w:hAnsi="Times New Roman" w:cs="Times New Roman"/>
                <w:color w:val="000000"/>
                <w:sz w:val="20"/>
                <w:szCs w:val="20"/>
              </w:rPr>
              <w:t>Western and Central Pacific Fisheries Commission, Pohnpei, Federated States of Micronesia</w:t>
            </w:r>
          </w:p>
          <w:p w:rsidR="008B0B36" w:rsidRPr="00164AF4" w:rsidRDefault="008B0B36" w:rsidP="008B0B36">
            <w:pPr>
              <w:spacing w:after="0" w:line="240" w:lineRule="auto"/>
              <w:rPr>
                <w:rFonts w:ascii="Times New Roman" w:eastAsia="Times New Roman" w:hAnsi="Times New Roman" w:cs="Times New Roman"/>
                <w:color w:val="000000"/>
                <w:sz w:val="20"/>
                <w:szCs w:val="20"/>
              </w:rPr>
            </w:pPr>
          </w:p>
        </w:tc>
      </w:tr>
    </w:tbl>
    <w:p w:rsidR="008B0B36" w:rsidRPr="00164AF4" w:rsidRDefault="008B0B36" w:rsidP="008B0B36">
      <w:pPr>
        <w:spacing w:after="0" w:line="240" w:lineRule="auto"/>
        <w:ind w:left="567" w:right="566"/>
        <w:jc w:val="center"/>
        <w:rPr>
          <w:rFonts w:ascii="Times New Roman" w:eastAsia="Times New Roman" w:hAnsi="Times New Roman" w:cs="Times New Roman"/>
          <w:b/>
          <w:color w:val="000000"/>
          <w:sz w:val="20"/>
          <w:szCs w:val="20"/>
        </w:rPr>
      </w:pPr>
    </w:p>
    <w:p w:rsidR="008B0B36" w:rsidRPr="00164AF4" w:rsidRDefault="00CB5696" w:rsidP="008B0B36">
      <w:pPr>
        <w:spacing w:after="0" w:line="240" w:lineRule="auto"/>
        <w:ind w:left="567" w:right="566"/>
        <w:jc w:val="center"/>
        <w:rPr>
          <w:rFonts w:ascii="Times New Roman" w:eastAsia="Times New Roman" w:hAnsi="Times New Roman" w:cs="Times New Roman"/>
          <w:b/>
          <w:color w:val="000000"/>
          <w:sz w:val="20"/>
          <w:szCs w:val="20"/>
        </w:rPr>
      </w:pPr>
      <w:r w:rsidRPr="00164AF4">
        <w:rPr>
          <w:rFonts w:ascii="Times New Roman" w:eastAsia="Times New Roman" w:hAnsi="Times New Roman" w:cs="Times New Roman"/>
          <w:b/>
          <w:color w:val="000000"/>
          <w:sz w:val="20"/>
          <w:szCs w:val="20"/>
        </w:rPr>
        <w:t>A</w:t>
      </w:r>
      <w:r w:rsidR="00164AF4" w:rsidRPr="00164AF4">
        <w:rPr>
          <w:rFonts w:ascii="Times New Roman" w:eastAsia="Times New Roman" w:hAnsi="Times New Roman" w:cs="Times New Roman"/>
          <w:b/>
          <w:color w:val="000000"/>
          <w:sz w:val="20"/>
          <w:szCs w:val="20"/>
        </w:rPr>
        <w:t>cknowledgements</w:t>
      </w:r>
    </w:p>
    <w:p w:rsidR="008B0B36" w:rsidRPr="00A05641" w:rsidRDefault="00CB5696" w:rsidP="008B0B36">
      <w:pPr>
        <w:spacing w:after="0" w:line="240" w:lineRule="auto"/>
        <w:ind w:left="567" w:right="566"/>
        <w:jc w:val="center"/>
        <w:rPr>
          <w:rFonts w:ascii="Times New Roman" w:eastAsia="Times New Roman" w:hAnsi="Times New Roman" w:cs="Times New Roman"/>
          <w:sz w:val="20"/>
          <w:szCs w:val="20"/>
        </w:rPr>
      </w:pPr>
      <w:r w:rsidRPr="00164AF4">
        <w:rPr>
          <w:rFonts w:ascii="Times New Roman" w:eastAsia="Times New Roman" w:hAnsi="Times New Roman" w:cs="Times New Roman"/>
          <w:color w:val="000000"/>
          <w:sz w:val="20"/>
          <w:szCs w:val="20"/>
        </w:rPr>
        <w:t xml:space="preserve">The </w:t>
      </w:r>
      <w:r w:rsidRPr="00164AF4">
        <w:rPr>
          <w:rFonts w:ascii="Times New Roman" w:hAnsi="Times New Roman" w:cs="Times New Roman"/>
          <w:color w:val="000000"/>
          <w:sz w:val="20"/>
          <w:szCs w:val="20"/>
          <w:lang w:eastAsia="ko-KR"/>
        </w:rPr>
        <w:t>financial,</w:t>
      </w:r>
      <w:r w:rsidRPr="00164AF4">
        <w:rPr>
          <w:rFonts w:ascii="Times New Roman" w:eastAsia="Times New Roman" w:hAnsi="Times New Roman" w:cs="Times New Roman"/>
          <w:color w:val="000000"/>
          <w:sz w:val="20"/>
          <w:szCs w:val="20"/>
        </w:rPr>
        <w:t xml:space="preserve"> logistical and administrative support provided by the Government of the Republic of Korea</w:t>
      </w:r>
      <w:r w:rsidRPr="00164AF4">
        <w:rPr>
          <w:rFonts w:ascii="Times New Roman" w:hAnsi="Times New Roman" w:cs="Times New Roman"/>
          <w:color w:val="000000"/>
          <w:sz w:val="20"/>
          <w:szCs w:val="20"/>
          <w:lang w:eastAsia="ko-KR"/>
        </w:rPr>
        <w:t xml:space="preserve"> and the</w:t>
      </w:r>
      <w:r w:rsidRPr="00164AF4">
        <w:rPr>
          <w:rFonts w:ascii="Times New Roman" w:eastAsia="Times New Roman" w:hAnsi="Times New Roman" w:cs="Times New Roman"/>
          <w:color w:val="000000"/>
          <w:sz w:val="20"/>
          <w:szCs w:val="20"/>
        </w:rPr>
        <w:t xml:space="preserve"> Western and Central Pacific Fisheries Commission Secretariat are gratefully acknowledged. The Secretariat of the Pacific Community's Oceanic Fisheries Programme provided much of the technical material for the session. Dr Shelley Clarke served as chief rapporteur for the meeting. </w:t>
      </w:r>
      <w:r w:rsidR="00EC28E0" w:rsidRPr="00DA1791">
        <w:rPr>
          <w:rFonts w:ascii="Times New Roman" w:hAnsi="Times New Roman" w:cs="Times New Roman"/>
          <w:sz w:val="20"/>
          <w:szCs w:val="20"/>
        </w:rPr>
        <w:t xml:space="preserve">The </w:t>
      </w:r>
      <w:r w:rsidR="00BD3F2F" w:rsidRPr="00DA1791">
        <w:rPr>
          <w:rFonts w:ascii="Times New Roman" w:hAnsi="Times New Roman" w:cs="Times New Roman"/>
          <w:sz w:val="20"/>
          <w:szCs w:val="20"/>
        </w:rPr>
        <w:t xml:space="preserve">efforts of the </w:t>
      </w:r>
      <w:r w:rsidR="00EC28E0" w:rsidRPr="00DA1791">
        <w:rPr>
          <w:rFonts w:ascii="Times New Roman" w:hAnsi="Times New Roman" w:cs="Times New Roman"/>
          <w:sz w:val="20"/>
          <w:szCs w:val="20"/>
        </w:rPr>
        <w:t>support rapporteurs are</w:t>
      </w:r>
      <w:r w:rsidR="00DA1791">
        <w:rPr>
          <w:rFonts w:ascii="Times New Roman" w:hAnsi="Times New Roman" w:cs="Times New Roman"/>
          <w:color w:val="FF0000"/>
          <w:sz w:val="20"/>
          <w:szCs w:val="20"/>
        </w:rPr>
        <w:t xml:space="preserve"> </w:t>
      </w:r>
      <w:r w:rsidRPr="006F01C3">
        <w:rPr>
          <w:rFonts w:ascii="Times New Roman" w:eastAsia="Times New Roman" w:hAnsi="Times New Roman" w:cs="Times New Roman"/>
          <w:color w:val="000000"/>
          <w:sz w:val="20"/>
          <w:szCs w:val="20"/>
        </w:rPr>
        <w:t>acknowledged with</w:t>
      </w:r>
      <w:r w:rsidRPr="00164AF4">
        <w:rPr>
          <w:rFonts w:ascii="Times New Roman" w:eastAsia="Times New Roman" w:hAnsi="Times New Roman" w:cs="Times New Roman"/>
          <w:color w:val="000000"/>
          <w:sz w:val="20"/>
          <w:szCs w:val="20"/>
        </w:rPr>
        <w:t xml:space="preserve"> appreciation.</w:t>
      </w:r>
    </w:p>
    <w:p w:rsidR="004B22DB" w:rsidRPr="004B22DB" w:rsidRDefault="006F01C3" w:rsidP="004B22DB">
      <w:pPr>
        <w:rPr>
          <w:rFonts w:ascii="Times New Roman" w:hAnsi="Times New Roman" w:cs="Times New Roman"/>
          <w:b/>
        </w:rPr>
      </w:pPr>
      <w:r>
        <w:rPr>
          <w:b/>
          <w:bCs/>
        </w:rPr>
        <w:br w:type="page"/>
      </w:r>
      <w:r w:rsidR="004B22DB" w:rsidRPr="004B22DB">
        <w:rPr>
          <w:rFonts w:ascii="Times New Roman" w:hAnsi="Times New Roman" w:cs="Times New Roman"/>
          <w:b/>
        </w:rPr>
        <w:lastRenderedPageBreak/>
        <w:t>TABLE OF CONTENTS</w:t>
      </w:r>
    </w:p>
    <w:p w:rsidR="00EC3D49" w:rsidRPr="004B22DB" w:rsidRDefault="00DE4947">
      <w:pPr>
        <w:pStyle w:val="TOC1"/>
        <w:rPr>
          <w:b w:val="0"/>
          <w:caps w:val="0"/>
        </w:rPr>
      </w:pPr>
      <w:r w:rsidRPr="004B22DB">
        <w:rPr>
          <w:b w:val="0"/>
          <w:bCs/>
        </w:rPr>
        <w:fldChar w:fldCharType="begin"/>
      </w:r>
      <w:r w:rsidR="00EC3D49" w:rsidRPr="004B22DB">
        <w:rPr>
          <w:b w:val="0"/>
          <w:bCs/>
        </w:rPr>
        <w:instrText xml:space="preserve"> TOC \f \h \z </w:instrText>
      </w:r>
      <w:r w:rsidRPr="004B22DB">
        <w:rPr>
          <w:b w:val="0"/>
          <w:bCs/>
        </w:rPr>
        <w:fldChar w:fldCharType="separate"/>
      </w:r>
      <w:hyperlink w:anchor="_Toc340994816" w:history="1">
        <w:r w:rsidR="00EC3D49" w:rsidRPr="004B22DB">
          <w:rPr>
            <w:rStyle w:val="Hyperlink"/>
          </w:rPr>
          <w:t>EXECUTIVE SUMMARY</w:t>
        </w:r>
        <w:r w:rsidR="00EC3D49" w:rsidRPr="004B22DB">
          <w:rPr>
            <w:webHidden/>
          </w:rPr>
          <w:tab/>
        </w:r>
        <w:r w:rsidRPr="004B22DB">
          <w:rPr>
            <w:webHidden/>
          </w:rPr>
          <w:fldChar w:fldCharType="begin"/>
        </w:r>
        <w:r w:rsidR="00EC3D49" w:rsidRPr="004B22DB">
          <w:rPr>
            <w:webHidden/>
          </w:rPr>
          <w:instrText xml:space="preserve"> PAGEREF _Toc340994816 \h </w:instrText>
        </w:r>
        <w:r w:rsidRPr="004B22DB">
          <w:rPr>
            <w:webHidden/>
          </w:rPr>
        </w:r>
        <w:r w:rsidRPr="004B22DB">
          <w:rPr>
            <w:webHidden/>
          </w:rPr>
          <w:fldChar w:fldCharType="separate"/>
        </w:r>
        <w:r w:rsidR="00AF14F5">
          <w:rPr>
            <w:webHidden/>
          </w:rPr>
          <w:t>iv</w:t>
        </w:r>
        <w:r w:rsidRPr="004B22DB">
          <w:rPr>
            <w:webHidden/>
          </w:rPr>
          <w:fldChar w:fldCharType="end"/>
        </w:r>
      </w:hyperlink>
    </w:p>
    <w:p w:rsidR="00EC3D49" w:rsidRPr="004B22DB" w:rsidRDefault="00D70FB0">
      <w:pPr>
        <w:pStyle w:val="TOC1"/>
        <w:rPr>
          <w:b w:val="0"/>
          <w:caps w:val="0"/>
        </w:rPr>
      </w:pPr>
      <w:hyperlink w:anchor="_Toc340994817" w:history="1">
        <w:r w:rsidR="00EC3D49" w:rsidRPr="004B22DB">
          <w:rPr>
            <w:rStyle w:val="Hyperlink"/>
          </w:rPr>
          <w:t>SUMMARY REPORT</w:t>
        </w:r>
        <w:r w:rsidR="00EC3D49" w:rsidRPr="004B22DB">
          <w:rPr>
            <w:webHidden/>
          </w:rPr>
          <w:tab/>
        </w:r>
        <w:r w:rsidR="00DE4947" w:rsidRPr="004B22DB">
          <w:rPr>
            <w:webHidden/>
          </w:rPr>
          <w:fldChar w:fldCharType="begin"/>
        </w:r>
        <w:r w:rsidR="00EC3D49" w:rsidRPr="004B22DB">
          <w:rPr>
            <w:webHidden/>
          </w:rPr>
          <w:instrText xml:space="preserve"> PAGEREF _Toc340994817 \h </w:instrText>
        </w:r>
        <w:r w:rsidR="00DE4947" w:rsidRPr="004B22DB">
          <w:rPr>
            <w:webHidden/>
          </w:rPr>
        </w:r>
        <w:r w:rsidR="00DE4947" w:rsidRPr="004B22DB">
          <w:rPr>
            <w:webHidden/>
          </w:rPr>
          <w:fldChar w:fldCharType="separate"/>
        </w:r>
        <w:r w:rsidR="00AF14F5">
          <w:rPr>
            <w:webHidden/>
          </w:rPr>
          <w:t>1</w:t>
        </w:r>
        <w:r w:rsidR="00DE4947" w:rsidRPr="004B22DB">
          <w:rPr>
            <w:webHidden/>
          </w:rPr>
          <w:fldChar w:fldCharType="end"/>
        </w:r>
      </w:hyperlink>
    </w:p>
    <w:p w:rsidR="00EC3D49" w:rsidRPr="004B22DB" w:rsidRDefault="00D70FB0">
      <w:pPr>
        <w:pStyle w:val="TOC2"/>
        <w:tabs>
          <w:tab w:val="right" w:leader="dot" w:pos="9350"/>
        </w:tabs>
        <w:rPr>
          <w:rFonts w:ascii="Times New Roman" w:hAnsi="Times New Roman" w:cs="Times New Roman"/>
          <w:noProof/>
          <w:lang w:val="en-US" w:eastAsia="en-US"/>
        </w:rPr>
      </w:pPr>
      <w:hyperlink w:anchor="_Toc340994818" w:history="1">
        <w:r w:rsidR="00EC3D49" w:rsidRPr="004B22DB">
          <w:rPr>
            <w:rStyle w:val="Hyperlink"/>
            <w:rFonts w:ascii="Times New Roman" w:hAnsi="Times New Roman" w:cs="Times New Roman"/>
            <w:noProof/>
          </w:rPr>
          <w:t>Agenda Item 1 – Opening of the Meeting</w:t>
        </w:r>
        <w:r w:rsidR="00EC3D49" w:rsidRPr="004B22DB">
          <w:rPr>
            <w:rFonts w:ascii="Times New Roman" w:hAnsi="Times New Roman" w:cs="Times New Roman"/>
            <w:noProof/>
            <w:webHidden/>
          </w:rPr>
          <w:tab/>
        </w:r>
        <w:r w:rsidR="00DE4947" w:rsidRPr="004B22DB">
          <w:rPr>
            <w:rFonts w:ascii="Times New Roman" w:hAnsi="Times New Roman" w:cs="Times New Roman"/>
            <w:noProof/>
            <w:webHidden/>
          </w:rPr>
          <w:fldChar w:fldCharType="begin"/>
        </w:r>
        <w:r w:rsidR="00EC3D49" w:rsidRPr="004B22DB">
          <w:rPr>
            <w:rFonts w:ascii="Times New Roman" w:hAnsi="Times New Roman" w:cs="Times New Roman"/>
            <w:noProof/>
            <w:webHidden/>
          </w:rPr>
          <w:instrText xml:space="preserve"> PAGEREF _Toc340994818 \h </w:instrText>
        </w:r>
        <w:r w:rsidR="00DE4947" w:rsidRPr="004B22DB">
          <w:rPr>
            <w:rFonts w:ascii="Times New Roman" w:hAnsi="Times New Roman" w:cs="Times New Roman"/>
            <w:noProof/>
            <w:webHidden/>
          </w:rPr>
        </w:r>
        <w:r w:rsidR="00DE4947" w:rsidRPr="004B22DB">
          <w:rPr>
            <w:rFonts w:ascii="Times New Roman" w:hAnsi="Times New Roman" w:cs="Times New Roman"/>
            <w:noProof/>
            <w:webHidden/>
          </w:rPr>
          <w:fldChar w:fldCharType="separate"/>
        </w:r>
        <w:r w:rsidR="00AF14F5">
          <w:rPr>
            <w:rFonts w:ascii="Times New Roman" w:hAnsi="Times New Roman" w:cs="Times New Roman"/>
            <w:noProof/>
            <w:webHidden/>
          </w:rPr>
          <w:t>1</w:t>
        </w:r>
        <w:r w:rsidR="00DE4947" w:rsidRPr="004B22DB">
          <w:rPr>
            <w:rFonts w:ascii="Times New Roman" w:hAnsi="Times New Roman" w:cs="Times New Roman"/>
            <w:noProof/>
            <w:webHidden/>
          </w:rPr>
          <w:fldChar w:fldCharType="end"/>
        </w:r>
      </w:hyperlink>
    </w:p>
    <w:p w:rsidR="00EC3D49" w:rsidRPr="004B22DB" w:rsidRDefault="00D70FB0">
      <w:pPr>
        <w:pStyle w:val="TOC2"/>
        <w:tabs>
          <w:tab w:val="right" w:leader="dot" w:pos="9350"/>
        </w:tabs>
        <w:rPr>
          <w:rFonts w:ascii="Times New Roman" w:hAnsi="Times New Roman" w:cs="Times New Roman"/>
          <w:noProof/>
          <w:lang w:val="en-US" w:eastAsia="en-US"/>
        </w:rPr>
      </w:pPr>
      <w:hyperlink w:anchor="_Toc340994819" w:history="1">
        <w:r w:rsidR="00EC3D49" w:rsidRPr="004B22DB">
          <w:rPr>
            <w:rStyle w:val="Hyperlink"/>
            <w:rFonts w:ascii="Times New Roman" w:hAnsi="Times New Roman" w:cs="Times New Roman"/>
            <w:noProof/>
          </w:rPr>
          <w:t>Agenda Item 2 – Review of Fisheries</w:t>
        </w:r>
        <w:r w:rsidR="00EC3D49" w:rsidRPr="004B22DB">
          <w:rPr>
            <w:rFonts w:ascii="Times New Roman" w:hAnsi="Times New Roman" w:cs="Times New Roman"/>
            <w:noProof/>
            <w:webHidden/>
          </w:rPr>
          <w:tab/>
        </w:r>
        <w:r w:rsidR="00DE4947" w:rsidRPr="004B22DB">
          <w:rPr>
            <w:rFonts w:ascii="Times New Roman" w:hAnsi="Times New Roman" w:cs="Times New Roman"/>
            <w:noProof/>
            <w:webHidden/>
          </w:rPr>
          <w:fldChar w:fldCharType="begin"/>
        </w:r>
        <w:r w:rsidR="00EC3D49" w:rsidRPr="004B22DB">
          <w:rPr>
            <w:rFonts w:ascii="Times New Roman" w:hAnsi="Times New Roman" w:cs="Times New Roman"/>
            <w:noProof/>
            <w:webHidden/>
          </w:rPr>
          <w:instrText xml:space="preserve"> PAGEREF _Toc340994819 \h </w:instrText>
        </w:r>
        <w:r w:rsidR="00DE4947" w:rsidRPr="004B22DB">
          <w:rPr>
            <w:rFonts w:ascii="Times New Roman" w:hAnsi="Times New Roman" w:cs="Times New Roman"/>
            <w:noProof/>
            <w:webHidden/>
          </w:rPr>
        </w:r>
        <w:r w:rsidR="00DE4947" w:rsidRPr="004B22DB">
          <w:rPr>
            <w:rFonts w:ascii="Times New Roman" w:hAnsi="Times New Roman" w:cs="Times New Roman"/>
            <w:noProof/>
            <w:webHidden/>
          </w:rPr>
          <w:fldChar w:fldCharType="separate"/>
        </w:r>
        <w:r w:rsidR="00AF14F5">
          <w:rPr>
            <w:rFonts w:ascii="Times New Roman" w:hAnsi="Times New Roman" w:cs="Times New Roman"/>
            <w:noProof/>
            <w:webHidden/>
          </w:rPr>
          <w:t>2</w:t>
        </w:r>
        <w:r w:rsidR="00DE4947" w:rsidRPr="004B22DB">
          <w:rPr>
            <w:rFonts w:ascii="Times New Roman" w:hAnsi="Times New Roman" w:cs="Times New Roman"/>
            <w:noProof/>
            <w:webHidden/>
          </w:rPr>
          <w:fldChar w:fldCharType="end"/>
        </w:r>
      </w:hyperlink>
    </w:p>
    <w:p w:rsidR="00EC3D49" w:rsidRPr="004B22DB" w:rsidRDefault="00D70FB0">
      <w:pPr>
        <w:pStyle w:val="TOC2"/>
        <w:tabs>
          <w:tab w:val="right" w:leader="dot" w:pos="9350"/>
        </w:tabs>
        <w:rPr>
          <w:rFonts w:ascii="Times New Roman" w:hAnsi="Times New Roman" w:cs="Times New Roman"/>
          <w:noProof/>
          <w:lang w:val="en-US" w:eastAsia="en-US"/>
        </w:rPr>
      </w:pPr>
      <w:hyperlink w:anchor="_Toc340994820" w:history="1">
        <w:r w:rsidR="00EC3D49" w:rsidRPr="004B22DB">
          <w:rPr>
            <w:rStyle w:val="Hyperlink"/>
            <w:rFonts w:ascii="Times New Roman" w:hAnsi="Times New Roman" w:cs="Times New Roman"/>
            <w:noProof/>
          </w:rPr>
          <w:t>Agenda Item 3 – Data and Statistics Theme</w:t>
        </w:r>
        <w:r w:rsidR="00EC3D49" w:rsidRPr="004B22DB">
          <w:rPr>
            <w:rFonts w:ascii="Times New Roman" w:hAnsi="Times New Roman" w:cs="Times New Roman"/>
            <w:noProof/>
            <w:webHidden/>
          </w:rPr>
          <w:tab/>
        </w:r>
        <w:r w:rsidR="00DE4947" w:rsidRPr="004B22DB">
          <w:rPr>
            <w:rFonts w:ascii="Times New Roman" w:hAnsi="Times New Roman" w:cs="Times New Roman"/>
            <w:noProof/>
            <w:webHidden/>
          </w:rPr>
          <w:fldChar w:fldCharType="begin"/>
        </w:r>
        <w:r w:rsidR="00EC3D49" w:rsidRPr="004B22DB">
          <w:rPr>
            <w:rFonts w:ascii="Times New Roman" w:hAnsi="Times New Roman" w:cs="Times New Roman"/>
            <w:noProof/>
            <w:webHidden/>
          </w:rPr>
          <w:instrText xml:space="preserve"> PAGEREF _Toc340994820 \h </w:instrText>
        </w:r>
        <w:r w:rsidR="00DE4947" w:rsidRPr="004B22DB">
          <w:rPr>
            <w:rFonts w:ascii="Times New Roman" w:hAnsi="Times New Roman" w:cs="Times New Roman"/>
            <w:noProof/>
            <w:webHidden/>
          </w:rPr>
        </w:r>
        <w:r w:rsidR="00DE4947" w:rsidRPr="004B22DB">
          <w:rPr>
            <w:rFonts w:ascii="Times New Roman" w:hAnsi="Times New Roman" w:cs="Times New Roman"/>
            <w:noProof/>
            <w:webHidden/>
          </w:rPr>
          <w:fldChar w:fldCharType="separate"/>
        </w:r>
        <w:r w:rsidR="00AF14F5">
          <w:rPr>
            <w:rFonts w:ascii="Times New Roman" w:hAnsi="Times New Roman" w:cs="Times New Roman"/>
            <w:noProof/>
            <w:webHidden/>
          </w:rPr>
          <w:t>9</w:t>
        </w:r>
        <w:r w:rsidR="00DE4947" w:rsidRPr="004B22DB">
          <w:rPr>
            <w:rFonts w:ascii="Times New Roman" w:hAnsi="Times New Roman" w:cs="Times New Roman"/>
            <w:noProof/>
            <w:webHidden/>
          </w:rPr>
          <w:fldChar w:fldCharType="end"/>
        </w:r>
      </w:hyperlink>
    </w:p>
    <w:p w:rsidR="00EC3D49" w:rsidRPr="004B22DB" w:rsidRDefault="00D70FB0">
      <w:pPr>
        <w:pStyle w:val="TOC2"/>
        <w:tabs>
          <w:tab w:val="right" w:leader="dot" w:pos="9350"/>
        </w:tabs>
        <w:rPr>
          <w:rFonts w:ascii="Times New Roman" w:hAnsi="Times New Roman" w:cs="Times New Roman"/>
          <w:noProof/>
          <w:lang w:val="en-US" w:eastAsia="en-US"/>
        </w:rPr>
      </w:pPr>
      <w:hyperlink w:anchor="_Toc340994821" w:history="1">
        <w:r w:rsidR="00EC3D49" w:rsidRPr="004B22DB">
          <w:rPr>
            <w:rStyle w:val="Hyperlink"/>
            <w:rFonts w:ascii="Times New Roman" w:hAnsi="Times New Roman" w:cs="Times New Roman"/>
            <w:noProof/>
          </w:rPr>
          <w:t>Agenda Item 4 – Stock Assessment Theme</w:t>
        </w:r>
        <w:r w:rsidR="00EC3D49" w:rsidRPr="004B22DB">
          <w:rPr>
            <w:rFonts w:ascii="Times New Roman" w:hAnsi="Times New Roman" w:cs="Times New Roman"/>
            <w:noProof/>
            <w:webHidden/>
          </w:rPr>
          <w:tab/>
        </w:r>
        <w:r w:rsidR="00DE4947" w:rsidRPr="004B22DB">
          <w:rPr>
            <w:rFonts w:ascii="Times New Roman" w:hAnsi="Times New Roman" w:cs="Times New Roman"/>
            <w:noProof/>
            <w:webHidden/>
          </w:rPr>
          <w:fldChar w:fldCharType="begin"/>
        </w:r>
        <w:r w:rsidR="00EC3D49" w:rsidRPr="004B22DB">
          <w:rPr>
            <w:rFonts w:ascii="Times New Roman" w:hAnsi="Times New Roman" w:cs="Times New Roman"/>
            <w:noProof/>
            <w:webHidden/>
          </w:rPr>
          <w:instrText xml:space="preserve"> PAGEREF _Toc340994821 \h </w:instrText>
        </w:r>
        <w:r w:rsidR="00DE4947" w:rsidRPr="004B22DB">
          <w:rPr>
            <w:rFonts w:ascii="Times New Roman" w:hAnsi="Times New Roman" w:cs="Times New Roman"/>
            <w:noProof/>
            <w:webHidden/>
          </w:rPr>
        </w:r>
        <w:r w:rsidR="00DE4947" w:rsidRPr="004B22DB">
          <w:rPr>
            <w:rFonts w:ascii="Times New Roman" w:hAnsi="Times New Roman" w:cs="Times New Roman"/>
            <w:noProof/>
            <w:webHidden/>
          </w:rPr>
          <w:fldChar w:fldCharType="separate"/>
        </w:r>
        <w:r w:rsidR="00AF14F5">
          <w:rPr>
            <w:rFonts w:ascii="Times New Roman" w:hAnsi="Times New Roman" w:cs="Times New Roman"/>
            <w:noProof/>
            <w:webHidden/>
          </w:rPr>
          <w:t>17</w:t>
        </w:r>
        <w:r w:rsidR="00DE4947" w:rsidRPr="004B22DB">
          <w:rPr>
            <w:rFonts w:ascii="Times New Roman" w:hAnsi="Times New Roman" w:cs="Times New Roman"/>
            <w:noProof/>
            <w:webHidden/>
          </w:rPr>
          <w:fldChar w:fldCharType="end"/>
        </w:r>
      </w:hyperlink>
    </w:p>
    <w:p w:rsidR="00EC3D49" w:rsidRPr="004B22DB" w:rsidRDefault="00D70FB0">
      <w:pPr>
        <w:pStyle w:val="TOC2"/>
        <w:tabs>
          <w:tab w:val="right" w:leader="dot" w:pos="9350"/>
        </w:tabs>
        <w:rPr>
          <w:rFonts w:ascii="Times New Roman" w:hAnsi="Times New Roman" w:cs="Times New Roman"/>
          <w:noProof/>
          <w:lang w:val="en-US" w:eastAsia="en-US"/>
        </w:rPr>
      </w:pPr>
      <w:hyperlink w:anchor="_Toc340994822" w:history="1">
        <w:r w:rsidR="00EC3D49" w:rsidRPr="004B22DB">
          <w:rPr>
            <w:rStyle w:val="Hyperlink"/>
            <w:rFonts w:ascii="Times New Roman" w:hAnsi="Times New Roman" w:cs="Times New Roman"/>
            <w:noProof/>
          </w:rPr>
          <w:t>Agenda Item 5 – Management Issues Theme</w:t>
        </w:r>
        <w:r w:rsidR="00EC3D49" w:rsidRPr="004B22DB">
          <w:rPr>
            <w:rFonts w:ascii="Times New Roman" w:hAnsi="Times New Roman" w:cs="Times New Roman"/>
            <w:noProof/>
            <w:webHidden/>
          </w:rPr>
          <w:tab/>
        </w:r>
        <w:r w:rsidR="00DE4947" w:rsidRPr="004B22DB">
          <w:rPr>
            <w:rFonts w:ascii="Times New Roman" w:hAnsi="Times New Roman" w:cs="Times New Roman"/>
            <w:noProof/>
            <w:webHidden/>
          </w:rPr>
          <w:fldChar w:fldCharType="begin"/>
        </w:r>
        <w:r w:rsidR="00EC3D49" w:rsidRPr="004B22DB">
          <w:rPr>
            <w:rFonts w:ascii="Times New Roman" w:hAnsi="Times New Roman" w:cs="Times New Roman"/>
            <w:noProof/>
            <w:webHidden/>
          </w:rPr>
          <w:instrText xml:space="preserve"> PAGEREF _Toc340994822 \h </w:instrText>
        </w:r>
        <w:r w:rsidR="00DE4947" w:rsidRPr="004B22DB">
          <w:rPr>
            <w:rFonts w:ascii="Times New Roman" w:hAnsi="Times New Roman" w:cs="Times New Roman"/>
            <w:noProof/>
            <w:webHidden/>
          </w:rPr>
        </w:r>
        <w:r w:rsidR="00DE4947" w:rsidRPr="004B22DB">
          <w:rPr>
            <w:rFonts w:ascii="Times New Roman" w:hAnsi="Times New Roman" w:cs="Times New Roman"/>
            <w:noProof/>
            <w:webHidden/>
          </w:rPr>
          <w:fldChar w:fldCharType="separate"/>
        </w:r>
        <w:r w:rsidR="00AF14F5">
          <w:rPr>
            <w:rFonts w:ascii="Times New Roman" w:hAnsi="Times New Roman" w:cs="Times New Roman"/>
            <w:noProof/>
            <w:webHidden/>
          </w:rPr>
          <w:t>59</w:t>
        </w:r>
        <w:r w:rsidR="00DE4947" w:rsidRPr="004B22DB">
          <w:rPr>
            <w:rFonts w:ascii="Times New Roman" w:hAnsi="Times New Roman" w:cs="Times New Roman"/>
            <w:noProof/>
            <w:webHidden/>
          </w:rPr>
          <w:fldChar w:fldCharType="end"/>
        </w:r>
      </w:hyperlink>
    </w:p>
    <w:p w:rsidR="00EC3D49" w:rsidRPr="004B22DB" w:rsidRDefault="00D70FB0">
      <w:pPr>
        <w:pStyle w:val="TOC2"/>
        <w:tabs>
          <w:tab w:val="right" w:leader="dot" w:pos="9350"/>
        </w:tabs>
        <w:rPr>
          <w:rFonts w:ascii="Times New Roman" w:hAnsi="Times New Roman" w:cs="Times New Roman"/>
          <w:noProof/>
          <w:lang w:val="en-US" w:eastAsia="en-US"/>
        </w:rPr>
      </w:pPr>
      <w:hyperlink w:anchor="_Toc340994823" w:history="1">
        <w:r w:rsidR="00EC3D49" w:rsidRPr="004B22DB">
          <w:rPr>
            <w:rStyle w:val="Hyperlink"/>
            <w:rFonts w:ascii="Times New Roman" w:hAnsi="Times New Roman" w:cs="Times New Roman"/>
            <w:noProof/>
          </w:rPr>
          <w:t>Agenda Item 6 – Ecosystem and Bycatch Mitigation Theme</w:t>
        </w:r>
        <w:r w:rsidR="00EC3D49" w:rsidRPr="004B22DB">
          <w:rPr>
            <w:rFonts w:ascii="Times New Roman" w:hAnsi="Times New Roman" w:cs="Times New Roman"/>
            <w:noProof/>
            <w:webHidden/>
          </w:rPr>
          <w:tab/>
        </w:r>
        <w:r w:rsidR="00DE4947" w:rsidRPr="004B22DB">
          <w:rPr>
            <w:rFonts w:ascii="Times New Roman" w:hAnsi="Times New Roman" w:cs="Times New Roman"/>
            <w:noProof/>
            <w:webHidden/>
          </w:rPr>
          <w:fldChar w:fldCharType="begin"/>
        </w:r>
        <w:r w:rsidR="00EC3D49" w:rsidRPr="004B22DB">
          <w:rPr>
            <w:rFonts w:ascii="Times New Roman" w:hAnsi="Times New Roman" w:cs="Times New Roman"/>
            <w:noProof/>
            <w:webHidden/>
          </w:rPr>
          <w:instrText xml:space="preserve"> PAGEREF _Toc340994823 \h </w:instrText>
        </w:r>
        <w:r w:rsidR="00DE4947" w:rsidRPr="004B22DB">
          <w:rPr>
            <w:rFonts w:ascii="Times New Roman" w:hAnsi="Times New Roman" w:cs="Times New Roman"/>
            <w:noProof/>
            <w:webHidden/>
          </w:rPr>
        </w:r>
        <w:r w:rsidR="00DE4947" w:rsidRPr="004B22DB">
          <w:rPr>
            <w:rFonts w:ascii="Times New Roman" w:hAnsi="Times New Roman" w:cs="Times New Roman"/>
            <w:noProof/>
            <w:webHidden/>
          </w:rPr>
          <w:fldChar w:fldCharType="separate"/>
        </w:r>
        <w:r w:rsidR="00AF14F5">
          <w:rPr>
            <w:rFonts w:ascii="Times New Roman" w:hAnsi="Times New Roman" w:cs="Times New Roman"/>
            <w:noProof/>
            <w:webHidden/>
          </w:rPr>
          <w:t>70</w:t>
        </w:r>
        <w:r w:rsidR="00DE4947" w:rsidRPr="004B22DB">
          <w:rPr>
            <w:rFonts w:ascii="Times New Roman" w:hAnsi="Times New Roman" w:cs="Times New Roman"/>
            <w:noProof/>
            <w:webHidden/>
          </w:rPr>
          <w:fldChar w:fldCharType="end"/>
        </w:r>
      </w:hyperlink>
    </w:p>
    <w:p w:rsidR="00EC3D49" w:rsidRPr="004B22DB" w:rsidRDefault="00D70FB0">
      <w:pPr>
        <w:pStyle w:val="TOC2"/>
        <w:tabs>
          <w:tab w:val="right" w:leader="dot" w:pos="9350"/>
        </w:tabs>
        <w:rPr>
          <w:rFonts w:ascii="Times New Roman" w:hAnsi="Times New Roman" w:cs="Times New Roman"/>
          <w:noProof/>
          <w:lang w:val="en-US" w:eastAsia="en-US"/>
        </w:rPr>
      </w:pPr>
      <w:hyperlink w:anchor="_Toc340994824" w:history="1">
        <w:r w:rsidR="00EC3D49" w:rsidRPr="004B22DB">
          <w:rPr>
            <w:rStyle w:val="Hyperlink"/>
            <w:rFonts w:ascii="Times New Roman" w:hAnsi="Times New Roman" w:cs="Times New Roman"/>
            <w:noProof/>
          </w:rPr>
          <w:t>Agenda Item 7 – Other Research Projects</w:t>
        </w:r>
        <w:r w:rsidR="00EC3D49" w:rsidRPr="004B22DB">
          <w:rPr>
            <w:rFonts w:ascii="Times New Roman" w:hAnsi="Times New Roman" w:cs="Times New Roman"/>
            <w:noProof/>
            <w:webHidden/>
          </w:rPr>
          <w:tab/>
        </w:r>
        <w:r w:rsidR="00DE4947" w:rsidRPr="004B22DB">
          <w:rPr>
            <w:rFonts w:ascii="Times New Roman" w:hAnsi="Times New Roman" w:cs="Times New Roman"/>
            <w:noProof/>
            <w:webHidden/>
          </w:rPr>
          <w:fldChar w:fldCharType="begin"/>
        </w:r>
        <w:r w:rsidR="00EC3D49" w:rsidRPr="004B22DB">
          <w:rPr>
            <w:rFonts w:ascii="Times New Roman" w:hAnsi="Times New Roman" w:cs="Times New Roman"/>
            <w:noProof/>
            <w:webHidden/>
          </w:rPr>
          <w:instrText xml:space="preserve"> PAGEREF _Toc340994824 \h </w:instrText>
        </w:r>
        <w:r w:rsidR="00DE4947" w:rsidRPr="004B22DB">
          <w:rPr>
            <w:rFonts w:ascii="Times New Roman" w:hAnsi="Times New Roman" w:cs="Times New Roman"/>
            <w:noProof/>
            <w:webHidden/>
          </w:rPr>
        </w:r>
        <w:r w:rsidR="00DE4947" w:rsidRPr="004B22DB">
          <w:rPr>
            <w:rFonts w:ascii="Times New Roman" w:hAnsi="Times New Roman" w:cs="Times New Roman"/>
            <w:noProof/>
            <w:webHidden/>
          </w:rPr>
          <w:fldChar w:fldCharType="separate"/>
        </w:r>
        <w:r w:rsidR="00AF14F5">
          <w:rPr>
            <w:rFonts w:ascii="Times New Roman" w:hAnsi="Times New Roman" w:cs="Times New Roman"/>
            <w:noProof/>
            <w:webHidden/>
          </w:rPr>
          <w:t>84</w:t>
        </w:r>
        <w:r w:rsidR="00DE4947" w:rsidRPr="004B22DB">
          <w:rPr>
            <w:rFonts w:ascii="Times New Roman" w:hAnsi="Times New Roman" w:cs="Times New Roman"/>
            <w:noProof/>
            <w:webHidden/>
          </w:rPr>
          <w:fldChar w:fldCharType="end"/>
        </w:r>
      </w:hyperlink>
    </w:p>
    <w:p w:rsidR="00EC3D49" w:rsidRPr="004B22DB" w:rsidRDefault="00D70FB0">
      <w:pPr>
        <w:pStyle w:val="TOC2"/>
        <w:tabs>
          <w:tab w:val="right" w:leader="dot" w:pos="9350"/>
        </w:tabs>
        <w:rPr>
          <w:rFonts w:ascii="Times New Roman" w:hAnsi="Times New Roman" w:cs="Times New Roman"/>
          <w:noProof/>
          <w:lang w:val="en-US" w:eastAsia="en-US"/>
        </w:rPr>
      </w:pPr>
      <w:hyperlink w:anchor="_Toc340994825" w:history="1">
        <w:r w:rsidR="00EC3D49" w:rsidRPr="004B22DB">
          <w:rPr>
            <w:rStyle w:val="Hyperlink"/>
            <w:rFonts w:ascii="Times New Roman" w:hAnsi="Times New Roman" w:cs="Times New Roman"/>
            <w:noProof/>
          </w:rPr>
          <w:t>Agenda Item 8 – Cooperation with other Organizations</w:t>
        </w:r>
        <w:r w:rsidR="00EC3D49" w:rsidRPr="004B22DB">
          <w:rPr>
            <w:rFonts w:ascii="Times New Roman" w:hAnsi="Times New Roman" w:cs="Times New Roman"/>
            <w:noProof/>
            <w:webHidden/>
          </w:rPr>
          <w:tab/>
        </w:r>
        <w:r w:rsidR="00DE4947" w:rsidRPr="004B22DB">
          <w:rPr>
            <w:rFonts w:ascii="Times New Roman" w:hAnsi="Times New Roman" w:cs="Times New Roman"/>
            <w:noProof/>
            <w:webHidden/>
          </w:rPr>
          <w:fldChar w:fldCharType="begin"/>
        </w:r>
        <w:r w:rsidR="00EC3D49" w:rsidRPr="004B22DB">
          <w:rPr>
            <w:rFonts w:ascii="Times New Roman" w:hAnsi="Times New Roman" w:cs="Times New Roman"/>
            <w:noProof/>
            <w:webHidden/>
          </w:rPr>
          <w:instrText xml:space="preserve"> PAGEREF _Toc340994825 \h </w:instrText>
        </w:r>
        <w:r w:rsidR="00DE4947" w:rsidRPr="004B22DB">
          <w:rPr>
            <w:rFonts w:ascii="Times New Roman" w:hAnsi="Times New Roman" w:cs="Times New Roman"/>
            <w:noProof/>
            <w:webHidden/>
          </w:rPr>
        </w:r>
        <w:r w:rsidR="00DE4947" w:rsidRPr="004B22DB">
          <w:rPr>
            <w:rFonts w:ascii="Times New Roman" w:hAnsi="Times New Roman" w:cs="Times New Roman"/>
            <w:noProof/>
            <w:webHidden/>
          </w:rPr>
          <w:fldChar w:fldCharType="separate"/>
        </w:r>
        <w:r w:rsidR="00AF14F5">
          <w:rPr>
            <w:rFonts w:ascii="Times New Roman" w:hAnsi="Times New Roman" w:cs="Times New Roman"/>
            <w:noProof/>
            <w:webHidden/>
          </w:rPr>
          <w:t>85</w:t>
        </w:r>
        <w:r w:rsidR="00DE4947" w:rsidRPr="004B22DB">
          <w:rPr>
            <w:rFonts w:ascii="Times New Roman" w:hAnsi="Times New Roman" w:cs="Times New Roman"/>
            <w:noProof/>
            <w:webHidden/>
          </w:rPr>
          <w:fldChar w:fldCharType="end"/>
        </w:r>
      </w:hyperlink>
    </w:p>
    <w:p w:rsidR="00EC3D49" w:rsidRPr="004B22DB" w:rsidRDefault="00D70FB0">
      <w:pPr>
        <w:pStyle w:val="TOC2"/>
        <w:tabs>
          <w:tab w:val="right" w:leader="dot" w:pos="9350"/>
        </w:tabs>
        <w:rPr>
          <w:rFonts w:ascii="Times New Roman" w:hAnsi="Times New Roman" w:cs="Times New Roman"/>
          <w:noProof/>
          <w:lang w:val="en-US" w:eastAsia="en-US"/>
        </w:rPr>
      </w:pPr>
      <w:hyperlink w:anchor="_Toc340994826" w:history="1">
        <w:r w:rsidR="00EC3D49" w:rsidRPr="004B22DB">
          <w:rPr>
            <w:rStyle w:val="Hyperlink"/>
            <w:rFonts w:ascii="Times New Roman" w:hAnsi="Times New Roman" w:cs="Times New Roman"/>
            <w:noProof/>
          </w:rPr>
          <w:t>Agenda Item 9 – Special Requirements of Developing States and Participating Territories</w:t>
        </w:r>
        <w:r w:rsidR="00EC3D49" w:rsidRPr="004B22DB">
          <w:rPr>
            <w:rFonts w:ascii="Times New Roman" w:hAnsi="Times New Roman" w:cs="Times New Roman"/>
            <w:noProof/>
            <w:webHidden/>
          </w:rPr>
          <w:tab/>
        </w:r>
        <w:r w:rsidR="00DE4947" w:rsidRPr="004B22DB">
          <w:rPr>
            <w:rFonts w:ascii="Times New Roman" w:hAnsi="Times New Roman" w:cs="Times New Roman"/>
            <w:noProof/>
            <w:webHidden/>
          </w:rPr>
          <w:fldChar w:fldCharType="begin"/>
        </w:r>
        <w:r w:rsidR="00EC3D49" w:rsidRPr="004B22DB">
          <w:rPr>
            <w:rFonts w:ascii="Times New Roman" w:hAnsi="Times New Roman" w:cs="Times New Roman"/>
            <w:noProof/>
            <w:webHidden/>
          </w:rPr>
          <w:instrText xml:space="preserve"> PAGEREF _Toc340994826 \h </w:instrText>
        </w:r>
        <w:r w:rsidR="00DE4947" w:rsidRPr="004B22DB">
          <w:rPr>
            <w:rFonts w:ascii="Times New Roman" w:hAnsi="Times New Roman" w:cs="Times New Roman"/>
            <w:noProof/>
            <w:webHidden/>
          </w:rPr>
        </w:r>
        <w:r w:rsidR="00DE4947" w:rsidRPr="004B22DB">
          <w:rPr>
            <w:rFonts w:ascii="Times New Roman" w:hAnsi="Times New Roman" w:cs="Times New Roman"/>
            <w:noProof/>
            <w:webHidden/>
          </w:rPr>
          <w:fldChar w:fldCharType="separate"/>
        </w:r>
        <w:r w:rsidR="00AF14F5">
          <w:rPr>
            <w:rFonts w:ascii="Times New Roman" w:hAnsi="Times New Roman" w:cs="Times New Roman"/>
            <w:noProof/>
            <w:webHidden/>
          </w:rPr>
          <w:t>85</w:t>
        </w:r>
        <w:r w:rsidR="00DE4947" w:rsidRPr="004B22DB">
          <w:rPr>
            <w:rFonts w:ascii="Times New Roman" w:hAnsi="Times New Roman" w:cs="Times New Roman"/>
            <w:noProof/>
            <w:webHidden/>
          </w:rPr>
          <w:fldChar w:fldCharType="end"/>
        </w:r>
      </w:hyperlink>
    </w:p>
    <w:p w:rsidR="00EC3D49" w:rsidRPr="004B22DB" w:rsidRDefault="00D70FB0">
      <w:pPr>
        <w:pStyle w:val="TOC2"/>
        <w:tabs>
          <w:tab w:val="right" w:leader="dot" w:pos="9350"/>
        </w:tabs>
        <w:rPr>
          <w:rFonts w:ascii="Times New Roman" w:hAnsi="Times New Roman" w:cs="Times New Roman"/>
          <w:noProof/>
          <w:lang w:val="en-US" w:eastAsia="en-US"/>
        </w:rPr>
      </w:pPr>
      <w:hyperlink w:anchor="_Toc340994827" w:history="1">
        <w:r w:rsidR="00EC3D49" w:rsidRPr="004B22DB">
          <w:rPr>
            <w:rStyle w:val="Hyperlink"/>
            <w:rFonts w:ascii="Times New Roman" w:hAnsi="Times New Roman" w:cs="Times New Roman"/>
            <w:noProof/>
          </w:rPr>
          <w:t>Agenda Item 10 – Future Work Programme and Budget</w:t>
        </w:r>
        <w:r w:rsidR="00EC3D49" w:rsidRPr="004B22DB">
          <w:rPr>
            <w:rFonts w:ascii="Times New Roman" w:hAnsi="Times New Roman" w:cs="Times New Roman"/>
            <w:noProof/>
            <w:webHidden/>
          </w:rPr>
          <w:tab/>
        </w:r>
        <w:r w:rsidR="00DE4947" w:rsidRPr="004B22DB">
          <w:rPr>
            <w:rFonts w:ascii="Times New Roman" w:hAnsi="Times New Roman" w:cs="Times New Roman"/>
            <w:noProof/>
            <w:webHidden/>
          </w:rPr>
          <w:fldChar w:fldCharType="begin"/>
        </w:r>
        <w:r w:rsidR="00EC3D49" w:rsidRPr="004B22DB">
          <w:rPr>
            <w:rFonts w:ascii="Times New Roman" w:hAnsi="Times New Roman" w:cs="Times New Roman"/>
            <w:noProof/>
            <w:webHidden/>
          </w:rPr>
          <w:instrText xml:space="preserve"> PAGEREF _Toc340994827 \h </w:instrText>
        </w:r>
        <w:r w:rsidR="00DE4947" w:rsidRPr="004B22DB">
          <w:rPr>
            <w:rFonts w:ascii="Times New Roman" w:hAnsi="Times New Roman" w:cs="Times New Roman"/>
            <w:noProof/>
            <w:webHidden/>
          </w:rPr>
        </w:r>
        <w:r w:rsidR="00DE4947" w:rsidRPr="004B22DB">
          <w:rPr>
            <w:rFonts w:ascii="Times New Roman" w:hAnsi="Times New Roman" w:cs="Times New Roman"/>
            <w:noProof/>
            <w:webHidden/>
          </w:rPr>
          <w:fldChar w:fldCharType="separate"/>
        </w:r>
        <w:r w:rsidR="00AF14F5">
          <w:rPr>
            <w:rFonts w:ascii="Times New Roman" w:hAnsi="Times New Roman" w:cs="Times New Roman"/>
            <w:noProof/>
            <w:webHidden/>
          </w:rPr>
          <w:t>86</w:t>
        </w:r>
        <w:r w:rsidR="00DE4947" w:rsidRPr="004B22DB">
          <w:rPr>
            <w:rFonts w:ascii="Times New Roman" w:hAnsi="Times New Roman" w:cs="Times New Roman"/>
            <w:noProof/>
            <w:webHidden/>
          </w:rPr>
          <w:fldChar w:fldCharType="end"/>
        </w:r>
      </w:hyperlink>
    </w:p>
    <w:p w:rsidR="00EC3D49" w:rsidRPr="004B22DB" w:rsidRDefault="00D70FB0">
      <w:pPr>
        <w:pStyle w:val="TOC2"/>
        <w:tabs>
          <w:tab w:val="right" w:leader="dot" w:pos="9350"/>
        </w:tabs>
        <w:rPr>
          <w:rFonts w:ascii="Times New Roman" w:hAnsi="Times New Roman" w:cs="Times New Roman"/>
          <w:noProof/>
          <w:lang w:val="en-US" w:eastAsia="en-US"/>
        </w:rPr>
      </w:pPr>
      <w:hyperlink w:anchor="_Toc340994828" w:history="1">
        <w:r w:rsidR="00EC3D49" w:rsidRPr="004B22DB">
          <w:rPr>
            <w:rStyle w:val="Hyperlink"/>
            <w:rFonts w:ascii="Times New Roman" w:hAnsi="Times New Roman" w:cs="Times New Roman"/>
            <w:noProof/>
          </w:rPr>
          <w:t>Agenda Item 11 – Administrative Matters</w:t>
        </w:r>
        <w:r w:rsidR="00EC3D49" w:rsidRPr="004B22DB">
          <w:rPr>
            <w:rFonts w:ascii="Times New Roman" w:hAnsi="Times New Roman" w:cs="Times New Roman"/>
            <w:noProof/>
            <w:webHidden/>
          </w:rPr>
          <w:tab/>
        </w:r>
        <w:r w:rsidR="00DE4947" w:rsidRPr="004B22DB">
          <w:rPr>
            <w:rFonts w:ascii="Times New Roman" w:hAnsi="Times New Roman" w:cs="Times New Roman"/>
            <w:noProof/>
            <w:webHidden/>
          </w:rPr>
          <w:fldChar w:fldCharType="begin"/>
        </w:r>
        <w:r w:rsidR="00EC3D49" w:rsidRPr="004B22DB">
          <w:rPr>
            <w:rFonts w:ascii="Times New Roman" w:hAnsi="Times New Roman" w:cs="Times New Roman"/>
            <w:noProof/>
            <w:webHidden/>
          </w:rPr>
          <w:instrText xml:space="preserve"> PAGEREF _Toc340994828 \h </w:instrText>
        </w:r>
        <w:r w:rsidR="00DE4947" w:rsidRPr="004B22DB">
          <w:rPr>
            <w:rFonts w:ascii="Times New Roman" w:hAnsi="Times New Roman" w:cs="Times New Roman"/>
            <w:noProof/>
            <w:webHidden/>
          </w:rPr>
        </w:r>
        <w:r w:rsidR="00DE4947" w:rsidRPr="004B22DB">
          <w:rPr>
            <w:rFonts w:ascii="Times New Roman" w:hAnsi="Times New Roman" w:cs="Times New Roman"/>
            <w:noProof/>
            <w:webHidden/>
          </w:rPr>
          <w:fldChar w:fldCharType="separate"/>
        </w:r>
        <w:r w:rsidR="00AF14F5">
          <w:rPr>
            <w:rFonts w:ascii="Times New Roman" w:hAnsi="Times New Roman" w:cs="Times New Roman"/>
            <w:noProof/>
            <w:webHidden/>
          </w:rPr>
          <w:t>88</w:t>
        </w:r>
        <w:r w:rsidR="00DE4947" w:rsidRPr="004B22DB">
          <w:rPr>
            <w:rFonts w:ascii="Times New Roman" w:hAnsi="Times New Roman" w:cs="Times New Roman"/>
            <w:noProof/>
            <w:webHidden/>
          </w:rPr>
          <w:fldChar w:fldCharType="end"/>
        </w:r>
      </w:hyperlink>
    </w:p>
    <w:p w:rsidR="00EC3D49" w:rsidRPr="004B22DB" w:rsidRDefault="00D70FB0">
      <w:pPr>
        <w:pStyle w:val="TOC2"/>
        <w:tabs>
          <w:tab w:val="right" w:leader="dot" w:pos="9350"/>
        </w:tabs>
        <w:rPr>
          <w:rFonts w:ascii="Times New Roman" w:hAnsi="Times New Roman" w:cs="Times New Roman"/>
          <w:noProof/>
          <w:lang w:val="en-US" w:eastAsia="en-US"/>
        </w:rPr>
      </w:pPr>
      <w:hyperlink w:anchor="_Toc340994829" w:history="1">
        <w:r w:rsidR="00EC3D49" w:rsidRPr="004B22DB">
          <w:rPr>
            <w:rStyle w:val="Hyperlink"/>
            <w:rFonts w:ascii="Times New Roman" w:hAnsi="Times New Roman" w:cs="Times New Roman"/>
            <w:noProof/>
          </w:rPr>
          <w:t>Agenda Item 12 – Other Matters</w:t>
        </w:r>
        <w:r w:rsidR="00EC3D49" w:rsidRPr="004B22DB">
          <w:rPr>
            <w:rFonts w:ascii="Times New Roman" w:hAnsi="Times New Roman" w:cs="Times New Roman"/>
            <w:noProof/>
            <w:webHidden/>
          </w:rPr>
          <w:tab/>
        </w:r>
        <w:r w:rsidR="00DE4947" w:rsidRPr="004B22DB">
          <w:rPr>
            <w:rFonts w:ascii="Times New Roman" w:hAnsi="Times New Roman" w:cs="Times New Roman"/>
            <w:noProof/>
            <w:webHidden/>
          </w:rPr>
          <w:fldChar w:fldCharType="begin"/>
        </w:r>
        <w:r w:rsidR="00EC3D49" w:rsidRPr="004B22DB">
          <w:rPr>
            <w:rFonts w:ascii="Times New Roman" w:hAnsi="Times New Roman" w:cs="Times New Roman"/>
            <w:noProof/>
            <w:webHidden/>
          </w:rPr>
          <w:instrText xml:space="preserve"> PAGEREF _Toc340994829 \h </w:instrText>
        </w:r>
        <w:r w:rsidR="00DE4947" w:rsidRPr="004B22DB">
          <w:rPr>
            <w:rFonts w:ascii="Times New Roman" w:hAnsi="Times New Roman" w:cs="Times New Roman"/>
            <w:noProof/>
            <w:webHidden/>
          </w:rPr>
        </w:r>
        <w:r w:rsidR="00DE4947" w:rsidRPr="004B22DB">
          <w:rPr>
            <w:rFonts w:ascii="Times New Roman" w:hAnsi="Times New Roman" w:cs="Times New Roman"/>
            <w:noProof/>
            <w:webHidden/>
          </w:rPr>
          <w:fldChar w:fldCharType="separate"/>
        </w:r>
        <w:r w:rsidR="00AF14F5">
          <w:rPr>
            <w:rFonts w:ascii="Times New Roman" w:hAnsi="Times New Roman" w:cs="Times New Roman"/>
            <w:noProof/>
            <w:webHidden/>
          </w:rPr>
          <w:t>90</w:t>
        </w:r>
        <w:r w:rsidR="00DE4947" w:rsidRPr="004B22DB">
          <w:rPr>
            <w:rFonts w:ascii="Times New Roman" w:hAnsi="Times New Roman" w:cs="Times New Roman"/>
            <w:noProof/>
            <w:webHidden/>
          </w:rPr>
          <w:fldChar w:fldCharType="end"/>
        </w:r>
      </w:hyperlink>
    </w:p>
    <w:p w:rsidR="00EC3D49" w:rsidRPr="004B22DB" w:rsidRDefault="00D70FB0">
      <w:pPr>
        <w:pStyle w:val="TOC2"/>
        <w:tabs>
          <w:tab w:val="right" w:leader="dot" w:pos="9350"/>
        </w:tabs>
        <w:rPr>
          <w:rFonts w:ascii="Times New Roman" w:hAnsi="Times New Roman" w:cs="Times New Roman"/>
          <w:noProof/>
          <w:lang w:val="en-US" w:eastAsia="en-US"/>
        </w:rPr>
      </w:pPr>
      <w:hyperlink w:anchor="_Toc340994830" w:history="1">
        <w:r w:rsidR="00EC3D49" w:rsidRPr="004B22DB">
          <w:rPr>
            <w:rStyle w:val="Hyperlink"/>
            <w:rFonts w:ascii="Times New Roman" w:hAnsi="Times New Roman" w:cs="Times New Roman"/>
            <w:noProof/>
          </w:rPr>
          <w:t>Agenda Item 13 – Adoption of the Report of the Eighth Regular Session of the Scientific Committee</w:t>
        </w:r>
        <w:r w:rsidR="00EC3D49" w:rsidRPr="004B22DB">
          <w:rPr>
            <w:rFonts w:ascii="Times New Roman" w:hAnsi="Times New Roman" w:cs="Times New Roman"/>
            <w:noProof/>
            <w:webHidden/>
          </w:rPr>
          <w:tab/>
        </w:r>
        <w:r w:rsidR="00DE4947" w:rsidRPr="004B22DB">
          <w:rPr>
            <w:rFonts w:ascii="Times New Roman" w:hAnsi="Times New Roman" w:cs="Times New Roman"/>
            <w:noProof/>
            <w:webHidden/>
          </w:rPr>
          <w:fldChar w:fldCharType="begin"/>
        </w:r>
        <w:r w:rsidR="00EC3D49" w:rsidRPr="004B22DB">
          <w:rPr>
            <w:rFonts w:ascii="Times New Roman" w:hAnsi="Times New Roman" w:cs="Times New Roman"/>
            <w:noProof/>
            <w:webHidden/>
          </w:rPr>
          <w:instrText xml:space="preserve"> PAGEREF _Toc340994830 \h </w:instrText>
        </w:r>
        <w:r w:rsidR="00DE4947" w:rsidRPr="004B22DB">
          <w:rPr>
            <w:rFonts w:ascii="Times New Roman" w:hAnsi="Times New Roman" w:cs="Times New Roman"/>
            <w:noProof/>
            <w:webHidden/>
          </w:rPr>
        </w:r>
        <w:r w:rsidR="00DE4947" w:rsidRPr="004B22DB">
          <w:rPr>
            <w:rFonts w:ascii="Times New Roman" w:hAnsi="Times New Roman" w:cs="Times New Roman"/>
            <w:noProof/>
            <w:webHidden/>
          </w:rPr>
          <w:fldChar w:fldCharType="separate"/>
        </w:r>
        <w:r w:rsidR="00AF14F5">
          <w:rPr>
            <w:rFonts w:ascii="Times New Roman" w:hAnsi="Times New Roman" w:cs="Times New Roman"/>
            <w:noProof/>
            <w:webHidden/>
          </w:rPr>
          <w:t>91</w:t>
        </w:r>
        <w:r w:rsidR="00DE4947" w:rsidRPr="004B22DB">
          <w:rPr>
            <w:rFonts w:ascii="Times New Roman" w:hAnsi="Times New Roman" w:cs="Times New Roman"/>
            <w:noProof/>
            <w:webHidden/>
          </w:rPr>
          <w:fldChar w:fldCharType="end"/>
        </w:r>
      </w:hyperlink>
    </w:p>
    <w:p w:rsidR="00EC3D49" w:rsidRPr="004B22DB" w:rsidRDefault="00D70FB0">
      <w:pPr>
        <w:pStyle w:val="TOC2"/>
        <w:tabs>
          <w:tab w:val="right" w:leader="dot" w:pos="9350"/>
        </w:tabs>
        <w:rPr>
          <w:rFonts w:ascii="Times New Roman" w:hAnsi="Times New Roman" w:cs="Times New Roman"/>
          <w:noProof/>
          <w:lang w:val="en-US" w:eastAsia="en-US"/>
        </w:rPr>
      </w:pPr>
      <w:hyperlink w:anchor="_Toc340994831" w:history="1">
        <w:r w:rsidR="00EC3D49" w:rsidRPr="004B22DB">
          <w:rPr>
            <w:rStyle w:val="Hyperlink"/>
            <w:rFonts w:ascii="Times New Roman" w:hAnsi="Times New Roman" w:cs="Times New Roman"/>
            <w:noProof/>
          </w:rPr>
          <w:t>Agenda Item 14 – Close of the Meeting</w:t>
        </w:r>
        <w:r w:rsidR="00EC3D49" w:rsidRPr="004B22DB">
          <w:rPr>
            <w:rFonts w:ascii="Times New Roman" w:hAnsi="Times New Roman" w:cs="Times New Roman"/>
            <w:noProof/>
            <w:webHidden/>
          </w:rPr>
          <w:tab/>
        </w:r>
        <w:r w:rsidR="00DE4947" w:rsidRPr="004B22DB">
          <w:rPr>
            <w:rFonts w:ascii="Times New Roman" w:hAnsi="Times New Roman" w:cs="Times New Roman"/>
            <w:noProof/>
            <w:webHidden/>
          </w:rPr>
          <w:fldChar w:fldCharType="begin"/>
        </w:r>
        <w:r w:rsidR="00EC3D49" w:rsidRPr="004B22DB">
          <w:rPr>
            <w:rFonts w:ascii="Times New Roman" w:hAnsi="Times New Roman" w:cs="Times New Roman"/>
            <w:noProof/>
            <w:webHidden/>
          </w:rPr>
          <w:instrText xml:space="preserve"> PAGEREF _Toc340994831 \h </w:instrText>
        </w:r>
        <w:r w:rsidR="00DE4947" w:rsidRPr="004B22DB">
          <w:rPr>
            <w:rFonts w:ascii="Times New Roman" w:hAnsi="Times New Roman" w:cs="Times New Roman"/>
            <w:noProof/>
            <w:webHidden/>
          </w:rPr>
        </w:r>
        <w:r w:rsidR="00DE4947" w:rsidRPr="004B22DB">
          <w:rPr>
            <w:rFonts w:ascii="Times New Roman" w:hAnsi="Times New Roman" w:cs="Times New Roman"/>
            <w:noProof/>
            <w:webHidden/>
          </w:rPr>
          <w:fldChar w:fldCharType="separate"/>
        </w:r>
        <w:r w:rsidR="00AF14F5">
          <w:rPr>
            <w:rFonts w:ascii="Times New Roman" w:hAnsi="Times New Roman" w:cs="Times New Roman"/>
            <w:noProof/>
            <w:webHidden/>
          </w:rPr>
          <w:t>91</w:t>
        </w:r>
        <w:r w:rsidR="00DE4947" w:rsidRPr="004B22DB">
          <w:rPr>
            <w:rFonts w:ascii="Times New Roman" w:hAnsi="Times New Roman" w:cs="Times New Roman"/>
            <w:noProof/>
            <w:webHidden/>
          </w:rPr>
          <w:fldChar w:fldCharType="end"/>
        </w:r>
      </w:hyperlink>
    </w:p>
    <w:p w:rsidR="00EC3D49" w:rsidRPr="004B22DB" w:rsidRDefault="00D70FB0">
      <w:pPr>
        <w:pStyle w:val="TOC2"/>
        <w:tabs>
          <w:tab w:val="right" w:leader="dot" w:pos="9350"/>
        </w:tabs>
        <w:rPr>
          <w:rFonts w:ascii="Times New Roman" w:hAnsi="Times New Roman" w:cs="Times New Roman"/>
          <w:noProof/>
          <w:lang w:val="en-US" w:eastAsia="en-US"/>
        </w:rPr>
      </w:pPr>
      <w:hyperlink w:anchor="_Toc340994832" w:history="1">
        <w:r w:rsidR="00EC3D49" w:rsidRPr="004B22DB">
          <w:rPr>
            <w:rStyle w:val="Hyperlink"/>
            <w:rFonts w:ascii="Times New Roman" w:hAnsi="Times New Roman" w:cs="Times New Roman"/>
            <w:noProof/>
          </w:rPr>
          <w:t>Attachment A – Keynote Address</w:t>
        </w:r>
        <w:r w:rsidR="00EC3D49" w:rsidRPr="004B22DB">
          <w:rPr>
            <w:rFonts w:ascii="Times New Roman" w:hAnsi="Times New Roman" w:cs="Times New Roman"/>
            <w:noProof/>
            <w:webHidden/>
          </w:rPr>
          <w:tab/>
        </w:r>
        <w:r w:rsidR="00DE4947" w:rsidRPr="004B22DB">
          <w:rPr>
            <w:rFonts w:ascii="Times New Roman" w:hAnsi="Times New Roman" w:cs="Times New Roman"/>
            <w:noProof/>
            <w:webHidden/>
          </w:rPr>
          <w:fldChar w:fldCharType="begin"/>
        </w:r>
        <w:r w:rsidR="00EC3D49" w:rsidRPr="004B22DB">
          <w:rPr>
            <w:rFonts w:ascii="Times New Roman" w:hAnsi="Times New Roman" w:cs="Times New Roman"/>
            <w:noProof/>
            <w:webHidden/>
          </w:rPr>
          <w:instrText xml:space="preserve"> PAGEREF _Toc340994832 \h </w:instrText>
        </w:r>
        <w:r w:rsidR="00DE4947" w:rsidRPr="004B22DB">
          <w:rPr>
            <w:rFonts w:ascii="Times New Roman" w:hAnsi="Times New Roman" w:cs="Times New Roman"/>
            <w:noProof/>
            <w:webHidden/>
          </w:rPr>
        </w:r>
        <w:r w:rsidR="00DE4947" w:rsidRPr="004B22DB">
          <w:rPr>
            <w:rFonts w:ascii="Times New Roman" w:hAnsi="Times New Roman" w:cs="Times New Roman"/>
            <w:noProof/>
            <w:webHidden/>
          </w:rPr>
          <w:fldChar w:fldCharType="separate"/>
        </w:r>
        <w:r w:rsidR="00AF14F5">
          <w:rPr>
            <w:rFonts w:ascii="Times New Roman" w:hAnsi="Times New Roman" w:cs="Times New Roman"/>
            <w:noProof/>
            <w:webHidden/>
          </w:rPr>
          <w:t>92</w:t>
        </w:r>
        <w:r w:rsidR="00DE4947" w:rsidRPr="004B22DB">
          <w:rPr>
            <w:rFonts w:ascii="Times New Roman" w:hAnsi="Times New Roman" w:cs="Times New Roman"/>
            <w:noProof/>
            <w:webHidden/>
          </w:rPr>
          <w:fldChar w:fldCharType="end"/>
        </w:r>
      </w:hyperlink>
    </w:p>
    <w:p w:rsidR="00EC3D49" w:rsidRPr="004B22DB" w:rsidRDefault="00D70FB0">
      <w:pPr>
        <w:pStyle w:val="TOC2"/>
        <w:tabs>
          <w:tab w:val="right" w:leader="dot" w:pos="9350"/>
        </w:tabs>
        <w:rPr>
          <w:rFonts w:ascii="Times New Roman" w:hAnsi="Times New Roman" w:cs="Times New Roman"/>
          <w:noProof/>
          <w:lang w:val="en-US" w:eastAsia="en-US"/>
        </w:rPr>
      </w:pPr>
      <w:hyperlink w:anchor="_Toc340994833" w:history="1">
        <w:r w:rsidR="00EC3D49" w:rsidRPr="004B22DB">
          <w:rPr>
            <w:rStyle w:val="Hyperlink"/>
            <w:rFonts w:ascii="Times New Roman" w:hAnsi="Times New Roman" w:cs="Times New Roman"/>
            <w:noProof/>
          </w:rPr>
          <w:t>Attachment B – List of Participants</w:t>
        </w:r>
        <w:r w:rsidR="00EC3D49" w:rsidRPr="004B22DB">
          <w:rPr>
            <w:rFonts w:ascii="Times New Roman" w:hAnsi="Times New Roman" w:cs="Times New Roman"/>
            <w:noProof/>
            <w:webHidden/>
          </w:rPr>
          <w:tab/>
        </w:r>
        <w:r w:rsidR="00DE4947" w:rsidRPr="004B22DB">
          <w:rPr>
            <w:rFonts w:ascii="Times New Roman" w:hAnsi="Times New Roman" w:cs="Times New Roman"/>
            <w:noProof/>
            <w:webHidden/>
          </w:rPr>
          <w:fldChar w:fldCharType="begin"/>
        </w:r>
        <w:r w:rsidR="00EC3D49" w:rsidRPr="004B22DB">
          <w:rPr>
            <w:rFonts w:ascii="Times New Roman" w:hAnsi="Times New Roman" w:cs="Times New Roman"/>
            <w:noProof/>
            <w:webHidden/>
          </w:rPr>
          <w:instrText xml:space="preserve"> PAGEREF _Toc340994833 \h </w:instrText>
        </w:r>
        <w:r w:rsidR="00DE4947" w:rsidRPr="004B22DB">
          <w:rPr>
            <w:rFonts w:ascii="Times New Roman" w:hAnsi="Times New Roman" w:cs="Times New Roman"/>
            <w:noProof/>
            <w:webHidden/>
          </w:rPr>
        </w:r>
        <w:r w:rsidR="00DE4947" w:rsidRPr="004B22DB">
          <w:rPr>
            <w:rFonts w:ascii="Times New Roman" w:hAnsi="Times New Roman" w:cs="Times New Roman"/>
            <w:noProof/>
            <w:webHidden/>
          </w:rPr>
          <w:fldChar w:fldCharType="separate"/>
        </w:r>
        <w:r w:rsidR="00AF14F5">
          <w:rPr>
            <w:rFonts w:ascii="Times New Roman" w:hAnsi="Times New Roman" w:cs="Times New Roman"/>
            <w:noProof/>
            <w:webHidden/>
          </w:rPr>
          <w:t>94</w:t>
        </w:r>
        <w:r w:rsidR="00DE4947" w:rsidRPr="004B22DB">
          <w:rPr>
            <w:rFonts w:ascii="Times New Roman" w:hAnsi="Times New Roman" w:cs="Times New Roman"/>
            <w:noProof/>
            <w:webHidden/>
          </w:rPr>
          <w:fldChar w:fldCharType="end"/>
        </w:r>
      </w:hyperlink>
    </w:p>
    <w:p w:rsidR="00EC3D49" w:rsidRPr="004B22DB" w:rsidRDefault="00D70FB0">
      <w:pPr>
        <w:pStyle w:val="TOC2"/>
        <w:tabs>
          <w:tab w:val="right" w:leader="dot" w:pos="9350"/>
        </w:tabs>
        <w:rPr>
          <w:rFonts w:ascii="Times New Roman" w:hAnsi="Times New Roman" w:cs="Times New Roman"/>
          <w:noProof/>
          <w:lang w:val="en-US" w:eastAsia="en-US"/>
        </w:rPr>
      </w:pPr>
      <w:hyperlink w:anchor="_Toc340994834" w:history="1">
        <w:r w:rsidR="00EC3D49" w:rsidRPr="004B22DB">
          <w:rPr>
            <w:rStyle w:val="Hyperlink"/>
            <w:rFonts w:ascii="Times New Roman" w:hAnsi="Times New Roman" w:cs="Times New Roman"/>
            <w:noProof/>
          </w:rPr>
          <w:t>Attachment C – Agenda</w:t>
        </w:r>
        <w:r w:rsidR="00EC3D49" w:rsidRPr="004B22DB">
          <w:rPr>
            <w:rFonts w:ascii="Times New Roman" w:hAnsi="Times New Roman" w:cs="Times New Roman"/>
            <w:noProof/>
            <w:webHidden/>
          </w:rPr>
          <w:tab/>
        </w:r>
        <w:r w:rsidR="00DE4947" w:rsidRPr="004B22DB">
          <w:rPr>
            <w:rFonts w:ascii="Times New Roman" w:hAnsi="Times New Roman" w:cs="Times New Roman"/>
            <w:noProof/>
            <w:webHidden/>
          </w:rPr>
          <w:fldChar w:fldCharType="begin"/>
        </w:r>
        <w:r w:rsidR="00EC3D49" w:rsidRPr="004B22DB">
          <w:rPr>
            <w:rFonts w:ascii="Times New Roman" w:hAnsi="Times New Roman" w:cs="Times New Roman"/>
            <w:noProof/>
            <w:webHidden/>
          </w:rPr>
          <w:instrText xml:space="preserve"> PAGEREF _Toc340994834 \h </w:instrText>
        </w:r>
        <w:r w:rsidR="00DE4947" w:rsidRPr="004B22DB">
          <w:rPr>
            <w:rFonts w:ascii="Times New Roman" w:hAnsi="Times New Roman" w:cs="Times New Roman"/>
            <w:noProof/>
            <w:webHidden/>
          </w:rPr>
        </w:r>
        <w:r w:rsidR="00DE4947" w:rsidRPr="004B22DB">
          <w:rPr>
            <w:rFonts w:ascii="Times New Roman" w:hAnsi="Times New Roman" w:cs="Times New Roman"/>
            <w:noProof/>
            <w:webHidden/>
          </w:rPr>
          <w:fldChar w:fldCharType="separate"/>
        </w:r>
        <w:r w:rsidR="00AF14F5">
          <w:rPr>
            <w:rFonts w:ascii="Times New Roman" w:hAnsi="Times New Roman" w:cs="Times New Roman"/>
            <w:noProof/>
            <w:webHidden/>
          </w:rPr>
          <w:t>107</w:t>
        </w:r>
        <w:r w:rsidR="00DE4947" w:rsidRPr="004B22DB">
          <w:rPr>
            <w:rFonts w:ascii="Times New Roman" w:hAnsi="Times New Roman" w:cs="Times New Roman"/>
            <w:noProof/>
            <w:webHidden/>
          </w:rPr>
          <w:fldChar w:fldCharType="end"/>
        </w:r>
      </w:hyperlink>
    </w:p>
    <w:p w:rsidR="00EC3D49" w:rsidRPr="004B22DB" w:rsidRDefault="00D70FB0">
      <w:pPr>
        <w:pStyle w:val="TOC2"/>
        <w:tabs>
          <w:tab w:val="right" w:leader="dot" w:pos="9350"/>
        </w:tabs>
        <w:rPr>
          <w:rFonts w:ascii="Times New Roman" w:hAnsi="Times New Roman" w:cs="Times New Roman"/>
          <w:noProof/>
          <w:lang w:val="en-US" w:eastAsia="en-US"/>
        </w:rPr>
      </w:pPr>
      <w:hyperlink w:anchor="_Toc340994835" w:history="1">
        <w:r w:rsidR="00EC3D49" w:rsidRPr="004B22DB">
          <w:rPr>
            <w:rStyle w:val="Hyperlink"/>
            <w:rFonts w:ascii="Times New Roman" w:hAnsi="Times New Roman" w:cs="Times New Roman"/>
            <w:noProof/>
          </w:rPr>
          <w:t>Attachment D – Acronyms and Abbreviations used by WCPFC</w:t>
        </w:r>
        <w:r w:rsidR="00EC3D49" w:rsidRPr="004B22DB">
          <w:rPr>
            <w:rFonts w:ascii="Times New Roman" w:hAnsi="Times New Roman" w:cs="Times New Roman"/>
            <w:noProof/>
            <w:webHidden/>
          </w:rPr>
          <w:tab/>
        </w:r>
        <w:r w:rsidR="00DE4947" w:rsidRPr="004B22DB">
          <w:rPr>
            <w:rFonts w:ascii="Times New Roman" w:hAnsi="Times New Roman" w:cs="Times New Roman"/>
            <w:noProof/>
            <w:webHidden/>
          </w:rPr>
          <w:fldChar w:fldCharType="begin"/>
        </w:r>
        <w:r w:rsidR="00EC3D49" w:rsidRPr="004B22DB">
          <w:rPr>
            <w:rFonts w:ascii="Times New Roman" w:hAnsi="Times New Roman" w:cs="Times New Roman"/>
            <w:noProof/>
            <w:webHidden/>
          </w:rPr>
          <w:instrText xml:space="preserve"> PAGEREF _Toc340994835 \h </w:instrText>
        </w:r>
        <w:r w:rsidR="00DE4947" w:rsidRPr="004B22DB">
          <w:rPr>
            <w:rFonts w:ascii="Times New Roman" w:hAnsi="Times New Roman" w:cs="Times New Roman"/>
            <w:noProof/>
            <w:webHidden/>
          </w:rPr>
        </w:r>
        <w:r w:rsidR="00DE4947" w:rsidRPr="004B22DB">
          <w:rPr>
            <w:rFonts w:ascii="Times New Roman" w:hAnsi="Times New Roman" w:cs="Times New Roman"/>
            <w:noProof/>
            <w:webHidden/>
          </w:rPr>
          <w:fldChar w:fldCharType="separate"/>
        </w:r>
        <w:r w:rsidR="00AF14F5">
          <w:rPr>
            <w:rFonts w:ascii="Times New Roman" w:hAnsi="Times New Roman" w:cs="Times New Roman"/>
            <w:noProof/>
            <w:webHidden/>
          </w:rPr>
          <w:t>111</w:t>
        </w:r>
        <w:r w:rsidR="00DE4947" w:rsidRPr="004B22DB">
          <w:rPr>
            <w:rFonts w:ascii="Times New Roman" w:hAnsi="Times New Roman" w:cs="Times New Roman"/>
            <w:noProof/>
            <w:webHidden/>
          </w:rPr>
          <w:fldChar w:fldCharType="end"/>
        </w:r>
      </w:hyperlink>
    </w:p>
    <w:p w:rsidR="00EC3D49" w:rsidRPr="004B22DB" w:rsidRDefault="00D70FB0">
      <w:pPr>
        <w:pStyle w:val="TOC2"/>
        <w:tabs>
          <w:tab w:val="right" w:leader="dot" w:pos="9350"/>
        </w:tabs>
        <w:rPr>
          <w:rFonts w:ascii="Times New Roman" w:hAnsi="Times New Roman" w:cs="Times New Roman"/>
          <w:noProof/>
          <w:lang w:val="en-US" w:eastAsia="en-US"/>
        </w:rPr>
      </w:pPr>
      <w:hyperlink w:anchor="_Toc340994836" w:history="1">
        <w:r w:rsidR="00EC3D49" w:rsidRPr="004B22DB">
          <w:rPr>
            <w:rStyle w:val="Hyperlink"/>
            <w:rFonts w:ascii="Times New Roman" w:hAnsi="Times New Roman" w:cs="Times New Roman"/>
            <w:noProof/>
          </w:rPr>
          <w:t>Attachment E – List of Documents</w:t>
        </w:r>
        <w:r w:rsidR="00EC3D49" w:rsidRPr="004B22DB">
          <w:rPr>
            <w:rFonts w:ascii="Times New Roman" w:hAnsi="Times New Roman" w:cs="Times New Roman"/>
            <w:noProof/>
            <w:webHidden/>
          </w:rPr>
          <w:tab/>
        </w:r>
        <w:r w:rsidR="00DE4947" w:rsidRPr="004B22DB">
          <w:rPr>
            <w:rFonts w:ascii="Times New Roman" w:hAnsi="Times New Roman" w:cs="Times New Roman"/>
            <w:noProof/>
            <w:webHidden/>
          </w:rPr>
          <w:fldChar w:fldCharType="begin"/>
        </w:r>
        <w:r w:rsidR="00EC3D49" w:rsidRPr="004B22DB">
          <w:rPr>
            <w:rFonts w:ascii="Times New Roman" w:hAnsi="Times New Roman" w:cs="Times New Roman"/>
            <w:noProof/>
            <w:webHidden/>
          </w:rPr>
          <w:instrText xml:space="preserve"> PAGEREF _Toc340994836 \h </w:instrText>
        </w:r>
        <w:r w:rsidR="00DE4947" w:rsidRPr="004B22DB">
          <w:rPr>
            <w:rFonts w:ascii="Times New Roman" w:hAnsi="Times New Roman" w:cs="Times New Roman"/>
            <w:noProof/>
            <w:webHidden/>
          </w:rPr>
        </w:r>
        <w:r w:rsidR="00DE4947" w:rsidRPr="004B22DB">
          <w:rPr>
            <w:rFonts w:ascii="Times New Roman" w:hAnsi="Times New Roman" w:cs="Times New Roman"/>
            <w:noProof/>
            <w:webHidden/>
          </w:rPr>
          <w:fldChar w:fldCharType="separate"/>
        </w:r>
        <w:r w:rsidR="00AF14F5">
          <w:rPr>
            <w:rFonts w:ascii="Times New Roman" w:hAnsi="Times New Roman" w:cs="Times New Roman"/>
            <w:noProof/>
            <w:webHidden/>
          </w:rPr>
          <w:t>114</w:t>
        </w:r>
        <w:r w:rsidR="00DE4947" w:rsidRPr="004B22DB">
          <w:rPr>
            <w:rFonts w:ascii="Times New Roman" w:hAnsi="Times New Roman" w:cs="Times New Roman"/>
            <w:noProof/>
            <w:webHidden/>
          </w:rPr>
          <w:fldChar w:fldCharType="end"/>
        </w:r>
      </w:hyperlink>
    </w:p>
    <w:p w:rsidR="00EC3D49" w:rsidRPr="004B22DB" w:rsidRDefault="00D70FB0">
      <w:pPr>
        <w:pStyle w:val="TOC2"/>
        <w:tabs>
          <w:tab w:val="right" w:leader="dot" w:pos="9350"/>
        </w:tabs>
        <w:rPr>
          <w:rFonts w:ascii="Times New Roman" w:hAnsi="Times New Roman" w:cs="Times New Roman"/>
          <w:noProof/>
          <w:lang w:val="en-US" w:eastAsia="en-US"/>
        </w:rPr>
      </w:pPr>
      <w:hyperlink w:anchor="_Toc340994837" w:history="1">
        <w:r w:rsidR="00EC3D49" w:rsidRPr="004B22DB">
          <w:rPr>
            <w:rStyle w:val="Hyperlink"/>
            <w:rFonts w:ascii="Times New Roman" w:hAnsi="Times New Roman" w:cs="Times New Roman"/>
            <w:noProof/>
          </w:rPr>
          <w:t xml:space="preserve">Attachment F – </w:t>
        </w:r>
        <w:r w:rsidR="00EC3D49" w:rsidRPr="004B22DB">
          <w:rPr>
            <w:rStyle w:val="Hyperlink"/>
            <w:rFonts w:ascii="Times New Roman" w:eastAsia="Calibri" w:hAnsi="Times New Roman" w:cs="Times New Roman"/>
            <w:noProof/>
          </w:rPr>
          <w:t>Implications and Recommendations Taken From the Peer Review of the Bigeye 2011 Stock Assessment</w:t>
        </w:r>
        <w:r w:rsidR="00EC3D49" w:rsidRPr="004B22DB">
          <w:rPr>
            <w:rFonts w:ascii="Times New Roman" w:hAnsi="Times New Roman" w:cs="Times New Roman"/>
            <w:noProof/>
            <w:webHidden/>
          </w:rPr>
          <w:tab/>
        </w:r>
        <w:r w:rsidR="00DE4947" w:rsidRPr="004B22DB">
          <w:rPr>
            <w:rFonts w:ascii="Times New Roman" w:hAnsi="Times New Roman" w:cs="Times New Roman"/>
            <w:noProof/>
            <w:webHidden/>
          </w:rPr>
          <w:fldChar w:fldCharType="begin"/>
        </w:r>
        <w:r w:rsidR="00EC3D49" w:rsidRPr="004B22DB">
          <w:rPr>
            <w:rFonts w:ascii="Times New Roman" w:hAnsi="Times New Roman" w:cs="Times New Roman"/>
            <w:noProof/>
            <w:webHidden/>
          </w:rPr>
          <w:instrText xml:space="preserve"> PAGEREF _Toc340994837 \h </w:instrText>
        </w:r>
        <w:r w:rsidR="00DE4947" w:rsidRPr="004B22DB">
          <w:rPr>
            <w:rFonts w:ascii="Times New Roman" w:hAnsi="Times New Roman" w:cs="Times New Roman"/>
            <w:noProof/>
            <w:webHidden/>
          </w:rPr>
        </w:r>
        <w:r w:rsidR="00DE4947" w:rsidRPr="004B22DB">
          <w:rPr>
            <w:rFonts w:ascii="Times New Roman" w:hAnsi="Times New Roman" w:cs="Times New Roman"/>
            <w:noProof/>
            <w:webHidden/>
          </w:rPr>
          <w:fldChar w:fldCharType="separate"/>
        </w:r>
        <w:r w:rsidR="00AF14F5">
          <w:rPr>
            <w:rFonts w:ascii="Times New Roman" w:hAnsi="Times New Roman" w:cs="Times New Roman"/>
            <w:noProof/>
            <w:webHidden/>
          </w:rPr>
          <w:t>121</w:t>
        </w:r>
        <w:r w:rsidR="00DE4947" w:rsidRPr="004B22DB">
          <w:rPr>
            <w:rFonts w:ascii="Times New Roman" w:hAnsi="Times New Roman" w:cs="Times New Roman"/>
            <w:noProof/>
            <w:webHidden/>
          </w:rPr>
          <w:fldChar w:fldCharType="end"/>
        </w:r>
      </w:hyperlink>
    </w:p>
    <w:p w:rsidR="00EC3D49" w:rsidRPr="004B22DB" w:rsidRDefault="00D70FB0">
      <w:pPr>
        <w:pStyle w:val="TOC2"/>
        <w:tabs>
          <w:tab w:val="right" w:leader="dot" w:pos="9350"/>
        </w:tabs>
        <w:rPr>
          <w:rFonts w:ascii="Times New Roman" w:hAnsi="Times New Roman" w:cs="Times New Roman"/>
          <w:noProof/>
          <w:lang w:val="en-US" w:eastAsia="en-US"/>
        </w:rPr>
      </w:pPr>
      <w:hyperlink w:anchor="_Toc340994838" w:history="1">
        <w:r w:rsidR="00EC3D49" w:rsidRPr="004B22DB">
          <w:rPr>
            <w:rStyle w:val="Hyperlink"/>
            <w:rFonts w:ascii="Times New Roman" w:hAnsi="Times New Roman" w:cs="Times New Roman"/>
            <w:noProof/>
          </w:rPr>
          <w:t xml:space="preserve">Attachment G – </w:t>
        </w:r>
        <w:r w:rsidR="00EC3D49" w:rsidRPr="004B22DB">
          <w:rPr>
            <w:rStyle w:val="Hyperlink"/>
            <w:rFonts w:ascii="Times New Roman" w:hAnsi="Times New Roman" w:cs="Times New Roman"/>
            <w:bCs/>
            <w:noProof/>
          </w:rPr>
          <w:t>Guidelines for the Safe Release of Encircled Animals, Including Whale Sharks</w:t>
        </w:r>
        <w:r w:rsidR="00EC3D49" w:rsidRPr="004B22DB">
          <w:rPr>
            <w:rFonts w:ascii="Times New Roman" w:hAnsi="Times New Roman" w:cs="Times New Roman"/>
            <w:noProof/>
            <w:webHidden/>
          </w:rPr>
          <w:tab/>
        </w:r>
        <w:r w:rsidR="00DE4947" w:rsidRPr="004B22DB">
          <w:rPr>
            <w:rFonts w:ascii="Times New Roman" w:hAnsi="Times New Roman" w:cs="Times New Roman"/>
            <w:noProof/>
            <w:webHidden/>
          </w:rPr>
          <w:fldChar w:fldCharType="begin"/>
        </w:r>
        <w:r w:rsidR="00EC3D49" w:rsidRPr="004B22DB">
          <w:rPr>
            <w:rFonts w:ascii="Times New Roman" w:hAnsi="Times New Roman" w:cs="Times New Roman"/>
            <w:noProof/>
            <w:webHidden/>
          </w:rPr>
          <w:instrText xml:space="preserve"> PAGEREF _Toc340994838 \h </w:instrText>
        </w:r>
        <w:r w:rsidR="00DE4947" w:rsidRPr="004B22DB">
          <w:rPr>
            <w:rFonts w:ascii="Times New Roman" w:hAnsi="Times New Roman" w:cs="Times New Roman"/>
            <w:noProof/>
            <w:webHidden/>
          </w:rPr>
        </w:r>
        <w:r w:rsidR="00DE4947" w:rsidRPr="004B22DB">
          <w:rPr>
            <w:rFonts w:ascii="Times New Roman" w:hAnsi="Times New Roman" w:cs="Times New Roman"/>
            <w:noProof/>
            <w:webHidden/>
          </w:rPr>
          <w:fldChar w:fldCharType="separate"/>
        </w:r>
        <w:r w:rsidR="00AF14F5">
          <w:rPr>
            <w:rFonts w:ascii="Times New Roman" w:hAnsi="Times New Roman" w:cs="Times New Roman"/>
            <w:noProof/>
            <w:webHidden/>
          </w:rPr>
          <w:t>129</w:t>
        </w:r>
        <w:r w:rsidR="00DE4947" w:rsidRPr="004B22DB">
          <w:rPr>
            <w:rFonts w:ascii="Times New Roman" w:hAnsi="Times New Roman" w:cs="Times New Roman"/>
            <w:noProof/>
            <w:webHidden/>
          </w:rPr>
          <w:fldChar w:fldCharType="end"/>
        </w:r>
      </w:hyperlink>
    </w:p>
    <w:p w:rsidR="00EC3D49" w:rsidRPr="004B22DB" w:rsidRDefault="00D70FB0">
      <w:pPr>
        <w:pStyle w:val="TOC2"/>
        <w:tabs>
          <w:tab w:val="right" w:leader="dot" w:pos="9350"/>
        </w:tabs>
        <w:rPr>
          <w:rFonts w:ascii="Times New Roman" w:hAnsi="Times New Roman" w:cs="Times New Roman"/>
          <w:noProof/>
          <w:lang w:val="en-US" w:eastAsia="en-US"/>
        </w:rPr>
      </w:pPr>
      <w:hyperlink w:anchor="_Toc340994839" w:history="1">
        <w:r w:rsidR="00EC3D49" w:rsidRPr="004B22DB">
          <w:rPr>
            <w:rStyle w:val="Hyperlink"/>
            <w:rFonts w:ascii="Times New Roman" w:hAnsi="Times New Roman" w:cs="Times New Roman"/>
            <w:noProof/>
          </w:rPr>
          <w:t>Attachment H – List of Work Programmes of the Scientific Committee</w:t>
        </w:r>
        <w:r w:rsidR="00EC3D49" w:rsidRPr="004B22DB">
          <w:rPr>
            <w:rFonts w:ascii="Times New Roman" w:hAnsi="Times New Roman" w:cs="Times New Roman"/>
            <w:noProof/>
            <w:webHidden/>
          </w:rPr>
          <w:tab/>
        </w:r>
        <w:r w:rsidR="00DE4947" w:rsidRPr="004B22DB">
          <w:rPr>
            <w:rFonts w:ascii="Times New Roman" w:hAnsi="Times New Roman" w:cs="Times New Roman"/>
            <w:noProof/>
            <w:webHidden/>
          </w:rPr>
          <w:fldChar w:fldCharType="begin"/>
        </w:r>
        <w:r w:rsidR="00EC3D49" w:rsidRPr="004B22DB">
          <w:rPr>
            <w:rFonts w:ascii="Times New Roman" w:hAnsi="Times New Roman" w:cs="Times New Roman"/>
            <w:noProof/>
            <w:webHidden/>
          </w:rPr>
          <w:instrText xml:space="preserve"> PAGEREF _Toc340994839 \h </w:instrText>
        </w:r>
        <w:r w:rsidR="00DE4947" w:rsidRPr="004B22DB">
          <w:rPr>
            <w:rFonts w:ascii="Times New Roman" w:hAnsi="Times New Roman" w:cs="Times New Roman"/>
            <w:noProof/>
            <w:webHidden/>
          </w:rPr>
        </w:r>
        <w:r w:rsidR="00DE4947" w:rsidRPr="004B22DB">
          <w:rPr>
            <w:rFonts w:ascii="Times New Roman" w:hAnsi="Times New Roman" w:cs="Times New Roman"/>
            <w:noProof/>
            <w:webHidden/>
          </w:rPr>
          <w:fldChar w:fldCharType="separate"/>
        </w:r>
        <w:r w:rsidR="00AF14F5">
          <w:rPr>
            <w:rFonts w:ascii="Times New Roman" w:hAnsi="Times New Roman" w:cs="Times New Roman"/>
            <w:noProof/>
            <w:webHidden/>
          </w:rPr>
          <w:t>133</w:t>
        </w:r>
        <w:r w:rsidR="00DE4947" w:rsidRPr="004B22DB">
          <w:rPr>
            <w:rFonts w:ascii="Times New Roman" w:hAnsi="Times New Roman" w:cs="Times New Roman"/>
            <w:noProof/>
            <w:webHidden/>
          </w:rPr>
          <w:fldChar w:fldCharType="end"/>
        </w:r>
      </w:hyperlink>
    </w:p>
    <w:p w:rsidR="00EC3D49" w:rsidRPr="004B22DB" w:rsidRDefault="00D70FB0">
      <w:pPr>
        <w:pStyle w:val="TOC2"/>
        <w:tabs>
          <w:tab w:val="right" w:leader="dot" w:pos="9350"/>
        </w:tabs>
        <w:rPr>
          <w:rFonts w:ascii="Times New Roman" w:hAnsi="Times New Roman" w:cs="Times New Roman"/>
          <w:noProof/>
          <w:lang w:val="en-US" w:eastAsia="en-US"/>
        </w:rPr>
      </w:pPr>
      <w:hyperlink w:anchor="_Toc340994840" w:history="1">
        <w:r w:rsidR="00EC3D49" w:rsidRPr="004B22DB">
          <w:rPr>
            <w:rStyle w:val="Hyperlink"/>
            <w:rFonts w:ascii="Times New Roman" w:hAnsi="Times New Roman" w:cs="Times New Roman"/>
            <w:noProof/>
          </w:rPr>
          <w:t>Attachment I – SC Work Programme and Budget</w:t>
        </w:r>
        <w:r w:rsidR="00EC3D49" w:rsidRPr="004B22DB">
          <w:rPr>
            <w:rFonts w:ascii="Times New Roman" w:hAnsi="Times New Roman" w:cs="Times New Roman"/>
            <w:noProof/>
            <w:webHidden/>
          </w:rPr>
          <w:tab/>
        </w:r>
        <w:r w:rsidR="00DE4947" w:rsidRPr="004B22DB">
          <w:rPr>
            <w:rFonts w:ascii="Times New Roman" w:hAnsi="Times New Roman" w:cs="Times New Roman"/>
            <w:noProof/>
            <w:webHidden/>
          </w:rPr>
          <w:fldChar w:fldCharType="begin"/>
        </w:r>
        <w:r w:rsidR="00EC3D49" w:rsidRPr="004B22DB">
          <w:rPr>
            <w:rFonts w:ascii="Times New Roman" w:hAnsi="Times New Roman" w:cs="Times New Roman"/>
            <w:noProof/>
            <w:webHidden/>
          </w:rPr>
          <w:instrText xml:space="preserve"> PAGEREF _Toc340994840 \h </w:instrText>
        </w:r>
        <w:r w:rsidR="00DE4947" w:rsidRPr="004B22DB">
          <w:rPr>
            <w:rFonts w:ascii="Times New Roman" w:hAnsi="Times New Roman" w:cs="Times New Roman"/>
            <w:noProof/>
            <w:webHidden/>
          </w:rPr>
        </w:r>
        <w:r w:rsidR="00DE4947" w:rsidRPr="004B22DB">
          <w:rPr>
            <w:rFonts w:ascii="Times New Roman" w:hAnsi="Times New Roman" w:cs="Times New Roman"/>
            <w:noProof/>
            <w:webHidden/>
          </w:rPr>
          <w:fldChar w:fldCharType="separate"/>
        </w:r>
        <w:r w:rsidR="00AF14F5">
          <w:rPr>
            <w:rFonts w:ascii="Times New Roman" w:hAnsi="Times New Roman" w:cs="Times New Roman"/>
            <w:noProof/>
            <w:webHidden/>
          </w:rPr>
          <w:t>150</w:t>
        </w:r>
        <w:r w:rsidR="00DE4947" w:rsidRPr="004B22DB">
          <w:rPr>
            <w:rFonts w:ascii="Times New Roman" w:hAnsi="Times New Roman" w:cs="Times New Roman"/>
            <w:noProof/>
            <w:webHidden/>
          </w:rPr>
          <w:fldChar w:fldCharType="end"/>
        </w:r>
      </w:hyperlink>
    </w:p>
    <w:p w:rsidR="00EC3D49" w:rsidRPr="004B22DB" w:rsidRDefault="00D70FB0">
      <w:pPr>
        <w:pStyle w:val="TOC2"/>
        <w:tabs>
          <w:tab w:val="right" w:leader="dot" w:pos="9350"/>
        </w:tabs>
        <w:rPr>
          <w:rFonts w:ascii="Times New Roman" w:hAnsi="Times New Roman" w:cs="Times New Roman"/>
          <w:noProof/>
          <w:lang w:val="en-US" w:eastAsia="en-US"/>
        </w:rPr>
      </w:pPr>
      <w:hyperlink w:anchor="_Toc340994841" w:history="1">
        <w:r w:rsidR="00EC3D49" w:rsidRPr="004B22DB">
          <w:rPr>
            <w:rStyle w:val="Hyperlink"/>
            <w:rFonts w:ascii="Times New Roman" w:hAnsi="Times New Roman" w:cs="Times New Roman"/>
            <w:noProof/>
          </w:rPr>
          <w:t xml:space="preserve">Attachment J – </w:t>
        </w:r>
        <w:r w:rsidR="00EC3D49" w:rsidRPr="004B22DB">
          <w:rPr>
            <w:rStyle w:val="Hyperlink"/>
            <w:rFonts w:ascii="Times New Roman" w:hAnsi="Times New Roman" w:cs="Times New Roman"/>
            <w:bCs/>
            <w:noProof/>
          </w:rPr>
          <w:t>Guidelines for SC Chair and Theme Convenors</w:t>
        </w:r>
        <w:r w:rsidR="00EC3D49" w:rsidRPr="004B22DB">
          <w:rPr>
            <w:rFonts w:ascii="Times New Roman" w:hAnsi="Times New Roman" w:cs="Times New Roman"/>
            <w:noProof/>
            <w:webHidden/>
          </w:rPr>
          <w:tab/>
        </w:r>
        <w:r w:rsidR="00DE4947" w:rsidRPr="004B22DB">
          <w:rPr>
            <w:rFonts w:ascii="Times New Roman" w:hAnsi="Times New Roman" w:cs="Times New Roman"/>
            <w:noProof/>
            <w:webHidden/>
          </w:rPr>
          <w:fldChar w:fldCharType="begin"/>
        </w:r>
        <w:r w:rsidR="00EC3D49" w:rsidRPr="004B22DB">
          <w:rPr>
            <w:rFonts w:ascii="Times New Roman" w:hAnsi="Times New Roman" w:cs="Times New Roman"/>
            <w:noProof/>
            <w:webHidden/>
          </w:rPr>
          <w:instrText xml:space="preserve"> PAGEREF _Toc340994841 \h </w:instrText>
        </w:r>
        <w:r w:rsidR="00DE4947" w:rsidRPr="004B22DB">
          <w:rPr>
            <w:rFonts w:ascii="Times New Roman" w:hAnsi="Times New Roman" w:cs="Times New Roman"/>
            <w:noProof/>
            <w:webHidden/>
          </w:rPr>
        </w:r>
        <w:r w:rsidR="00DE4947" w:rsidRPr="004B22DB">
          <w:rPr>
            <w:rFonts w:ascii="Times New Roman" w:hAnsi="Times New Roman" w:cs="Times New Roman"/>
            <w:noProof/>
            <w:webHidden/>
          </w:rPr>
          <w:fldChar w:fldCharType="separate"/>
        </w:r>
        <w:r w:rsidR="00AF14F5">
          <w:rPr>
            <w:rFonts w:ascii="Times New Roman" w:hAnsi="Times New Roman" w:cs="Times New Roman"/>
            <w:noProof/>
            <w:webHidden/>
          </w:rPr>
          <w:t>153</w:t>
        </w:r>
        <w:r w:rsidR="00DE4947" w:rsidRPr="004B22DB">
          <w:rPr>
            <w:rFonts w:ascii="Times New Roman" w:hAnsi="Times New Roman" w:cs="Times New Roman"/>
            <w:noProof/>
            <w:webHidden/>
          </w:rPr>
          <w:fldChar w:fldCharType="end"/>
        </w:r>
      </w:hyperlink>
    </w:p>
    <w:p w:rsidR="002A7ABF" w:rsidRDefault="00DE4947" w:rsidP="002A7ABF">
      <w:pPr>
        <w:pStyle w:val="TOC1"/>
        <w:rPr>
          <w:b w:val="0"/>
          <w:bCs/>
        </w:rPr>
      </w:pPr>
      <w:r w:rsidRPr="004B22DB">
        <w:rPr>
          <w:b w:val="0"/>
          <w:bCs/>
        </w:rPr>
        <w:fldChar w:fldCharType="end"/>
      </w:r>
    </w:p>
    <w:p w:rsidR="004249B6" w:rsidRDefault="002A7ABF">
      <w:pPr>
        <w:snapToGrid w:val="0"/>
        <w:spacing w:after="0" w:line="240" w:lineRule="auto"/>
        <w:jc w:val="center"/>
        <w:rPr>
          <w:rFonts w:ascii="Times New Roman" w:hAnsi="Times New Roman" w:cs="Times New Roman"/>
          <w:b/>
        </w:rPr>
      </w:pPr>
      <w:r>
        <w:br w:type="page"/>
      </w:r>
      <w:r w:rsidR="00EC28E0" w:rsidRPr="00EC28E0">
        <w:rPr>
          <w:rFonts w:ascii="Times New Roman" w:hAnsi="Times New Roman" w:cs="Times New Roman"/>
          <w:b/>
        </w:rPr>
        <w:lastRenderedPageBreak/>
        <w:t>The Commission for the Conservation and Management of Highly Migratory Fish Stocks in the Western and Central Pacific Ocean</w:t>
      </w:r>
    </w:p>
    <w:p w:rsidR="00780B60" w:rsidRPr="00A766C5" w:rsidRDefault="00780B60" w:rsidP="00780B60">
      <w:pPr>
        <w:snapToGrid w:val="0"/>
        <w:spacing w:after="0" w:line="240" w:lineRule="auto"/>
        <w:jc w:val="center"/>
        <w:rPr>
          <w:rFonts w:ascii="Times New Roman" w:hAnsi="Times New Roman" w:cs="Times New Roman"/>
          <w:b/>
        </w:rPr>
      </w:pPr>
    </w:p>
    <w:p w:rsidR="00780B60" w:rsidRPr="00A766C5" w:rsidRDefault="00780B60" w:rsidP="00780B60">
      <w:pPr>
        <w:snapToGrid w:val="0"/>
        <w:spacing w:after="0" w:line="240" w:lineRule="auto"/>
        <w:jc w:val="center"/>
        <w:rPr>
          <w:rFonts w:ascii="Times New Roman" w:hAnsi="Times New Roman" w:cs="Times New Roman"/>
          <w:b/>
        </w:rPr>
      </w:pPr>
      <w:r w:rsidRPr="00A766C5">
        <w:rPr>
          <w:rFonts w:ascii="Times New Roman" w:hAnsi="Times New Roman" w:cs="Times New Roman"/>
          <w:b/>
        </w:rPr>
        <w:t>Scientific Committee</w:t>
      </w:r>
    </w:p>
    <w:p w:rsidR="00780B60" w:rsidRPr="00A766C5" w:rsidRDefault="00780B60" w:rsidP="00780B60">
      <w:pPr>
        <w:snapToGrid w:val="0"/>
        <w:spacing w:after="0" w:line="240" w:lineRule="auto"/>
        <w:jc w:val="center"/>
        <w:rPr>
          <w:rFonts w:ascii="Times New Roman" w:hAnsi="Times New Roman" w:cs="Times New Roman"/>
          <w:b/>
        </w:rPr>
      </w:pPr>
      <w:r w:rsidRPr="00A766C5">
        <w:rPr>
          <w:rFonts w:ascii="Times New Roman" w:hAnsi="Times New Roman" w:cs="Times New Roman"/>
          <w:b/>
        </w:rPr>
        <w:t>Eighth Regular Session</w:t>
      </w:r>
    </w:p>
    <w:p w:rsidR="00780B60" w:rsidRPr="00A766C5" w:rsidRDefault="00780B60" w:rsidP="00780B60">
      <w:pPr>
        <w:snapToGrid w:val="0"/>
        <w:spacing w:after="0" w:line="240" w:lineRule="auto"/>
        <w:jc w:val="center"/>
        <w:rPr>
          <w:rFonts w:ascii="Times New Roman" w:hAnsi="Times New Roman" w:cs="Times New Roman"/>
          <w:b/>
        </w:rPr>
      </w:pPr>
    </w:p>
    <w:p w:rsidR="00780B60" w:rsidRPr="00A766C5" w:rsidRDefault="00780B60" w:rsidP="00780B60">
      <w:pPr>
        <w:snapToGrid w:val="0"/>
        <w:spacing w:after="0" w:line="240" w:lineRule="auto"/>
        <w:jc w:val="center"/>
        <w:rPr>
          <w:rFonts w:ascii="Times New Roman" w:hAnsi="Times New Roman" w:cs="Times New Roman"/>
          <w:b/>
        </w:rPr>
      </w:pPr>
      <w:r w:rsidRPr="00A766C5">
        <w:rPr>
          <w:rFonts w:ascii="Times New Roman" w:hAnsi="Times New Roman" w:cs="Times New Roman"/>
          <w:b/>
        </w:rPr>
        <w:t>Busan, Korea</w:t>
      </w:r>
    </w:p>
    <w:p w:rsidR="00780B60" w:rsidRPr="00A766C5" w:rsidRDefault="00780B60" w:rsidP="00780B60">
      <w:pPr>
        <w:snapToGrid w:val="0"/>
        <w:spacing w:after="0" w:line="240" w:lineRule="auto"/>
        <w:jc w:val="center"/>
        <w:rPr>
          <w:rFonts w:ascii="Times New Roman" w:hAnsi="Times New Roman" w:cs="Times New Roman"/>
          <w:b/>
        </w:rPr>
      </w:pPr>
      <w:r w:rsidRPr="00A766C5">
        <w:rPr>
          <w:rFonts w:ascii="Times New Roman" w:hAnsi="Times New Roman" w:cs="Times New Roman"/>
          <w:b/>
        </w:rPr>
        <w:t>7</w:t>
      </w:r>
      <w:r w:rsidR="00567390">
        <w:rPr>
          <w:rFonts w:ascii="Times New Roman" w:hAnsi="Times New Roman" w:cs="Times New Roman"/>
          <w:b/>
        </w:rPr>
        <w:t>–</w:t>
      </w:r>
      <w:r w:rsidRPr="00A766C5">
        <w:rPr>
          <w:rFonts w:ascii="Times New Roman" w:hAnsi="Times New Roman" w:cs="Times New Roman"/>
          <w:b/>
        </w:rPr>
        <w:t>15 August 2012</w:t>
      </w:r>
    </w:p>
    <w:p w:rsidR="00780B60" w:rsidRPr="00A766C5" w:rsidRDefault="00780B60" w:rsidP="00780B60">
      <w:pPr>
        <w:snapToGrid w:val="0"/>
        <w:spacing w:after="0" w:line="240" w:lineRule="auto"/>
        <w:jc w:val="center"/>
        <w:rPr>
          <w:rFonts w:ascii="Times New Roman" w:hAnsi="Times New Roman" w:cs="Times New Roman"/>
          <w:b/>
        </w:rPr>
      </w:pPr>
    </w:p>
    <w:tbl>
      <w:tblPr>
        <w:tblStyle w:val="TableGrid"/>
        <w:tblW w:w="0" w:type="auto"/>
        <w:tblBorders>
          <w:top w:val="single" w:sz="12" w:space="0" w:color="000000" w:themeColor="text1"/>
          <w:left w:val="none" w:sz="0" w:space="0" w:color="auto"/>
          <w:bottom w:val="single" w:sz="12" w:space="0" w:color="000000" w:themeColor="text1"/>
          <w:right w:val="none" w:sz="0" w:space="0" w:color="auto"/>
        </w:tblBorders>
        <w:tblLook w:val="04A0" w:firstRow="1" w:lastRow="0" w:firstColumn="1" w:lastColumn="0" w:noHBand="0" w:noVBand="1"/>
      </w:tblPr>
      <w:tblGrid>
        <w:gridCol w:w="9576"/>
      </w:tblGrid>
      <w:tr w:rsidR="00780B60" w:rsidRPr="00A766C5" w:rsidTr="00C32CFE">
        <w:tc>
          <w:tcPr>
            <w:tcW w:w="9576" w:type="dxa"/>
          </w:tcPr>
          <w:p w:rsidR="00780B60" w:rsidRPr="00A766C5" w:rsidRDefault="00780B60" w:rsidP="0020277C">
            <w:pPr>
              <w:snapToGrid w:val="0"/>
              <w:jc w:val="center"/>
              <w:rPr>
                <w:rFonts w:ascii="Times New Roman" w:hAnsi="Times New Roman" w:cs="Times New Roman"/>
                <w:b/>
              </w:rPr>
            </w:pPr>
            <w:r w:rsidRPr="00A766C5">
              <w:rPr>
                <w:rFonts w:ascii="Times New Roman" w:hAnsi="Times New Roman" w:cs="Times New Roman"/>
                <w:b/>
              </w:rPr>
              <w:t>EXECUTIVE SUMMARY</w:t>
            </w:r>
            <w:r w:rsidR="00DE4947">
              <w:rPr>
                <w:rFonts w:ascii="Times New Roman" w:hAnsi="Times New Roman" w:cs="Times New Roman"/>
                <w:b/>
              </w:rPr>
              <w:fldChar w:fldCharType="begin"/>
            </w:r>
            <w:r w:rsidR="0020277C">
              <w:instrText xml:space="preserve"> TC "</w:instrText>
            </w:r>
            <w:bookmarkStart w:id="0" w:name="_Toc340650702"/>
            <w:bookmarkStart w:id="1" w:name="_Toc340650789"/>
            <w:bookmarkStart w:id="2" w:name="_Toc340656002"/>
            <w:bookmarkStart w:id="3" w:name="_Toc340657276"/>
            <w:bookmarkStart w:id="4" w:name="_Toc340657472"/>
            <w:bookmarkStart w:id="5" w:name="_Toc340994816"/>
            <w:r w:rsidR="00EC28E0">
              <w:rPr>
                <w:rFonts w:ascii="Times New Roman" w:hAnsi="Times New Roman" w:cs="Times New Roman"/>
                <w:b/>
              </w:rPr>
              <w:instrText>EXECUTIVE SUMMARY</w:instrText>
            </w:r>
            <w:bookmarkEnd w:id="0"/>
            <w:bookmarkEnd w:id="1"/>
            <w:bookmarkEnd w:id="2"/>
            <w:bookmarkEnd w:id="3"/>
            <w:bookmarkEnd w:id="4"/>
            <w:bookmarkEnd w:id="5"/>
            <w:r w:rsidR="0020277C">
              <w:instrText xml:space="preserve">" \f C \l "1" </w:instrText>
            </w:r>
            <w:r w:rsidR="00DE4947">
              <w:rPr>
                <w:rFonts w:ascii="Times New Roman" w:hAnsi="Times New Roman" w:cs="Times New Roman"/>
                <w:b/>
              </w:rPr>
              <w:fldChar w:fldCharType="end"/>
            </w:r>
            <w:r w:rsidR="00BD3F2F">
              <w:rPr>
                <w:rFonts w:ascii="Times New Roman" w:hAnsi="Times New Roman" w:cs="Times New Roman"/>
                <w:b/>
              </w:rPr>
              <w:t xml:space="preserve"> </w:t>
            </w:r>
          </w:p>
        </w:tc>
      </w:tr>
    </w:tbl>
    <w:p w:rsidR="00780B60" w:rsidRPr="00A766C5" w:rsidRDefault="00780B60" w:rsidP="00780B60">
      <w:pPr>
        <w:snapToGrid w:val="0"/>
        <w:spacing w:after="0" w:line="240" w:lineRule="auto"/>
        <w:jc w:val="center"/>
        <w:rPr>
          <w:rFonts w:ascii="Times New Roman" w:hAnsi="Times New Roman" w:cs="Times New Roman"/>
          <w:b/>
        </w:rPr>
      </w:pPr>
    </w:p>
    <w:p w:rsidR="00780B60" w:rsidRPr="00A766C5" w:rsidRDefault="00780B60" w:rsidP="00780B60">
      <w:pPr>
        <w:snapToGrid w:val="0"/>
        <w:spacing w:after="0" w:line="240" w:lineRule="auto"/>
        <w:rPr>
          <w:rFonts w:ascii="Times New Roman" w:hAnsi="Times New Roman" w:cs="Times New Roman"/>
        </w:rPr>
      </w:pPr>
    </w:p>
    <w:p w:rsidR="00780B60" w:rsidRPr="00A766C5" w:rsidRDefault="00780B60" w:rsidP="00780B60">
      <w:pPr>
        <w:snapToGrid w:val="0"/>
        <w:spacing w:after="0" w:line="240" w:lineRule="auto"/>
        <w:rPr>
          <w:rFonts w:ascii="Times New Roman" w:hAnsi="Times New Roman" w:cs="Times New Roman"/>
          <w:b/>
          <w:caps/>
        </w:rPr>
      </w:pPr>
      <w:r w:rsidRPr="00A766C5">
        <w:rPr>
          <w:rFonts w:ascii="Times New Roman" w:hAnsi="Times New Roman" w:cs="Times New Roman"/>
          <w:b/>
          <w:caps/>
        </w:rPr>
        <w:t>Opening of the Meeting</w:t>
      </w:r>
    </w:p>
    <w:p w:rsidR="00780B60" w:rsidRPr="00A766C5" w:rsidRDefault="00780B60" w:rsidP="00780B60">
      <w:pPr>
        <w:snapToGrid w:val="0"/>
        <w:spacing w:after="0" w:line="240" w:lineRule="auto"/>
        <w:jc w:val="center"/>
        <w:rPr>
          <w:rFonts w:ascii="Times New Roman" w:hAnsi="Times New Roman" w:cs="Times New Roman"/>
          <w:b/>
          <w:caps/>
        </w:rPr>
      </w:pPr>
    </w:p>
    <w:p w:rsidR="00780B60" w:rsidRPr="00A766C5" w:rsidRDefault="00780B60" w:rsidP="00780B60">
      <w:pPr>
        <w:pStyle w:val="Default"/>
        <w:numPr>
          <w:ilvl w:val="0"/>
          <w:numId w:val="2"/>
        </w:numPr>
        <w:snapToGrid w:val="0"/>
        <w:ind w:left="0" w:firstLine="0"/>
        <w:jc w:val="both"/>
        <w:rPr>
          <w:sz w:val="22"/>
          <w:szCs w:val="22"/>
        </w:rPr>
      </w:pPr>
      <w:r w:rsidRPr="00A766C5">
        <w:rPr>
          <w:sz w:val="22"/>
          <w:szCs w:val="22"/>
        </w:rPr>
        <w:t xml:space="preserve">The Eighth Regular Session of the Scientific Committee (SC8) </w:t>
      </w:r>
      <w:r>
        <w:rPr>
          <w:rFonts w:eastAsia="Times New Roman"/>
          <w:sz w:val="22"/>
          <w:szCs w:val="22"/>
        </w:rPr>
        <w:t>was held</w:t>
      </w:r>
      <w:r w:rsidRPr="00A766C5">
        <w:rPr>
          <w:rFonts w:eastAsia="Times New Roman"/>
          <w:sz w:val="22"/>
          <w:szCs w:val="22"/>
        </w:rPr>
        <w:t xml:space="preserve"> in Busan, Republic of Korea from 7–15 August 2012. </w:t>
      </w:r>
      <w:r w:rsidRPr="00A766C5">
        <w:rPr>
          <w:sz w:val="22"/>
          <w:szCs w:val="22"/>
        </w:rPr>
        <w:t xml:space="preserve">N. Miyabe chaired the meeting.  </w:t>
      </w:r>
    </w:p>
    <w:p w:rsidR="00780B60" w:rsidRPr="00A766C5" w:rsidRDefault="00780B60" w:rsidP="00780B60">
      <w:pPr>
        <w:pStyle w:val="Default"/>
        <w:snapToGrid w:val="0"/>
        <w:ind w:left="720" w:hanging="720"/>
        <w:jc w:val="both"/>
        <w:rPr>
          <w:sz w:val="22"/>
          <w:szCs w:val="22"/>
        </w:rPr>
      </w:pPr>
    </w:p>
    <w:p w:rsidR="00780B60" w:rsidRPr="00A766C5" w:rsidRDefault="00780B60" w:rsidP="00780B60">
      <w:pPr>
        <w:snapToGrid w:val="0"/>
        <w:spacing w:after="0" w:line="240" w:lineRule="auto"/>
        <w:jc w:val="both"/>
        <w:rPr>
          <w:rFonts w:ascii="Times New Roman" w:hAnsi="Times New Roman" w:cs="Times New Roman"/>
          <w:b/>
          <w:caps/>
        </w:rPr>
      </w:pPr>
      <w:r w:rsidRPr="00A766C5">
        <w:rPr>
          <w:rFonts w:ascii="Times New Roman" w:hAnsi="Times New Roman" w:cs="Times New Roman"/>
          <w:b/>
          <w:caps/>
        </w:rPr>
        <w:t>Review of Fisheries</w:t>
      </w:r>
    </w:p>
    <w:p w:rsidR="00780B60" w:rsidRPr="00A766C5" w:rsidRDefault="00780B60" w:rsidP="00780B60">
      <w:pPr>
        <w:pStyle w:val="Default"/>
        <w:snapToGrid w:val="0"/>
        <w:jc w:val="both"/>
        <w:rPr>
          <w:sz w:val="22"/>
          <w:szCs w:val="22"/>
        </w:rPr>
      </w:pPr>
    </w:p>
    <w:p w:rsidR="00780B60" w:rsidRPr="00A766C5" w:rsidRDefault="00780B60" w:rsidP="00780B60">
      <w:pPr>
        <w:pStyle w:val="Default"/>
        <w:numPr>
          <w:ilvl w:val="0"/>
          <w:numId w:val="2"/>
        </w:numPr>
        <w:snapToGrid w:val="0"/>
        <w:ind w:left="0" w:firstLine="0"/>
        <w:jc w:val="both"/>
        <w:rPr>
          <w:sz w:val="22"/>
          <w:szCs w:val="22"/>
        </w:rPr>
      </w:pPr>
      <w:r w:rsidRPr="00A766C5">
        <w:rPr>
          <w:sz w:val="22"/>
          <w:szCs w:val="22"/>
        </w:rPr>
        <w:t xml:space="preserve">The provisional total Western and Central Pacific Fisheries Commission </w:t>
      </w:r>
      <w:r w:rsidR="00915AB4">
        <w:rPr>
          <w:sz w:val="22"/>
          <w:szCs w:val="22"/>
        </w:rPr>
        <w:t xml:space="preserve">(WCPFC) </w:t>
      </w:r>
      <w:r w:rsidRPr="00A766C5">
        <w:rPr>
          <w:sz w:val="22"/>
          <w:szCs w:val="22"/>
        </w:rPr>
        <w:t xml:space="preserve">Statistical Area tuna catch for 2011 was estimated at 2,244,776 mt, the lowest since 2005 and 300,000 mt </w:t>
      </w:r>
      <w:r w:rsidR="00915AB4">
        <w:rPr>
          <w:sz w:val="22"/>
          <w:szCs w:val="22"/>
        </w:rPr>
        <w:t>less</w:t>
      </w:r>
      <w:r w:rsidR="00915AB4" w:rsidRPr="00A766C5">
        <w:rPr>
          <w:sz w:val="22"/>
          <w:szCs w:val="22"/>
        </w:rPr>
        <w:t xml:space="preserve"> </w:t>
      </w:r>
      <w:r w:rsidRPr="00A766C5">
        <w:rPr>
          <w:sz w:val="22"/>
          <w:szCs w:val="22"/>
        </w:rPr>
        <w:t>than the record in 2009 (2,544,679 mt) (Fig</w:t>
      </w:r>
      <w:r w:rsidR="00915AB4">
        <w:rPr>
          <w:sz w:val="22"/>
          <w:szCs w:val="22"/>
        </w:rPr>
        <w:t>.</w:t>
      </w:r>
      <w:r w:rsidRPr="00A766C5">
        <w:rPr>
          <w:sz w:val="22"/>
          <w:szCs w:val="22"/>
        </w:rPr>
        <w:t xml:space="preserve"> 1). This catch represented 79% of the total Pacific Ocean catch of 2,833,020 mt, and 55% of the global tuna catch (the provisional estimate for 2011 is 4,077,814 mt, which is the lowest for 10 years). The 2011 </w:t>
      </w:r>
      <w:r w:rsidR="00915AB4">
        <w:rPr>
          <w:sz w:val="22"/>
          <w:szCs w:val="22"/>
        </w:rPr>
        <w:t>Statistical Area</w:t>
      </w:r>
      <w:r w:rsidR="00717DB1">
        <w:rPr>
          <w:sz w:val="22"/>
          <w:szCs w:val="22"/>
        </w:rPr>
        <w:t xml:space="preserve"> </w:t>
      </w:r>
      <w:r w:rsidRPr="00A766C5">
        <w:rPr>
          <w:sz w:val="22"/>
          <w:szCs w:val="22"/>
        </w:rPr>
        <w:t xml:space="preserve">catch of skipjack (1,540,189 mt – 69% of the total catch) was only the fifth highest recorded and around 215,000 mt less than the record catch of 2009 (1,756,628 mt). The </w:t>
      </w:r>
      <w:r w:rsidR="00915AB4">
        <w:rPr>
          <w:sz w:val="22"/>
          <w:szCs w:val="22"/>
        </w:rPr>
        <w:t xml:space="preserve">Statistical Area </w:t>
      </w:r>
      <w:r w:rsidRPr="00A766C5">
        <w:rPr>
          <w:sz w:val="22"/>
          <w:szCs w:val="22"/>
        </w:rPr>
        <w:t xml:space="preserve">yellowfin catch for 2011 (430,506 mt – 19%) was the lowest since 1996 and more than 170,000 mt </w:t>
      </w:r>
      <w:r w:rsidR="00915AB4">
        <w:rPr>
          <w:sz w:val="22"/>
          <w:szCs w:val="22"/>
        </w:rPr>
        <w:t>less</w:t>
      </w:r>
      <w:r w:rsidR="00915AB4" w:rsidRPr="00A766C5">
        <w:rPr>
          <w:sz w:val="22"/>
          <w:szCs w:val="22"/>
        </w:rPr>
        <w:t xml:space="preserve"> </w:t>
      </w:r>
      <w:r w:rsidRPr="00A766C5">
        <w:rPr>
          <w:sz w:val="22"/>
          <w:szCs w:val="22"/>
        </w:rPr>
        <w:t>than the record catch taken in 2005 (602,892 mt) due to poor catches in the purse</w:t>
      </w:r>
      <w:r w:rsidR="00915AB4">
        <w:rPr>
          <w:sz w:val="22"/>
          <w:szCs w:val="22"/>
        </w:rPr>
        <w:t>-</w:t>
      </w:r>
      <w:r w:rsidRPr="00A766C5">
        <w:rPr>
          <w:sz w:val="22"/>
          <w:szCs w:val="22"/>
        </w:rPr>
        <w:t xml:space="preserve">seine fishery. The </w:t>
      </w:r>
      <w:r w:rsidR="00915AB4">
        <w:rPr>
          <w:sz w:val="22"/>
          <w:szCs w:val="22"/>
        </w:rPr>
        <w:t xml:space="preserve">Statistical Area </w:t>
      </w:r>
      <w:r w:rsidRPr="00A766C5">
        <w:rPr>
          <w:sz w:val="22"/>
          <w:szCs w:val="22"/>
        </w:rPr>
        <w:t xml:space="preserve">bigeye catch for 2011 (151,533 mt – 7%) was close to the average for the past decade. The 2011 </w:t>
      </w:r>
      <w:r w:rsidR="00915AB4">
        <w:rPr>
          <w:sz w:val="22"/>
          <w:szCs w:val="22"/>
        </w:rPr>
        <w:t xml:space="preserve">Statistical Area </w:t>
      </w:r>
      <w:r w:rsidRPr="00A766C5">
        <w:rPr>
          <w:sz w:val="22"/>
          <w:szCs w:val="22"/>
        </w:rPr>
        <w:t xml:space="preserve">albacore catch (122,548 mt </w:t>
      </w:r>
      <w:r w:rsidR="00915AB4">
        <w:rPr>
          <w:sz w:val="22"/>
          <w:szCs w:val="22"/>
        </w:rPr>
        <w:t>–</w:t>
      </w:r>
      <w:r w:rsidRPr="00A766C5">
        <w:rPr>
          <w:sz w:val="22"/>
          <w:szCs w:val="22"/>
        </w:rPr>
        <w:t xml:space="preserve"> 5%) was relatively stable and close to the average for the past decade. The 2011 </w:t>
      </w:r>
      <w:r w:rsidR="00915AB4">
        <w:rPr>
          <w:sz w:val="22"/>
          <w:szCs w:val="22"/>
        </w:rPr>
        <w:t xml:space="preserve">Statistical Area </w:t>
      </w:r>
      <w:r w:rsidRPr="00A766C5">
        <w:rPr>
          <w:sz w:val="22"/>
          <w:szCs w:val="22"/>
        </w:rPr>
        <w:t xml:space="preserve">albacore catch includes catches of </w:t>
      </w:r>
      <w:r w:rsidR="00915AB4">
        <w:rPr>
          <w:sz w:val="22"/>
          <w:szCs w:val="22"/>
        </w:rPr>
        <w:t>N</w:t>
      </w:r>
      <w:r w:rsidRPr="00A766C5">
        <w:rPr>
          <w:sz w:val="22"/>
          <w:szCs w:val="22"/>
        </w:rPr>
        <w:t xml:space="preserve">orth and </w:t>
      </w:r>
      <w:r w:rsidR="00915AB4">
        <w:rPr>
          <w:sz w:val="22"/>
          <w:szCs w:val="22"/>
        </w:rPr>
        <w:t>S</w:t>
      </w:r>
      <w:r w:rsidRPr="00A766C5">
        <w:rPr>
          <w:sz w:val="22"/>
          <w:szCs w:val="22"/>
        </w:rPr>
        <w:t xml:space="preserve">outh Pacific albacore in the </w:t>
      </w:r>
      <w:r w:rsidR="00915AB4">
        <w:rPr>
          <w:sz w:val="22"/>
          <w:szCs w:val="22"/>
        </w:rPr>
        <w:t>Statistical Area</w:t>
      </w:r>
      <w:r w:rsidRPr="00A766C5">
        <w:rPr>
          <w:sz w:val="22"/>
          <w:szCs w:val="22"/>
        </w:rPr>
        <w:t xml:space="preserve">, which comprised 81% of the total Pacific Ocean albacore catch of 152,195 mt in 2011. The </w:t>
      </w:r>
      <w:r w:rsidR="00915AB4">
        <w:rPr>
          <w:sz w:val="22"/>
          <w:szCs w:val="22"/>
        </w:rPr>
        <w:t>S</w:t>
      </w:r>
      <w:r w:rsidRPr="00A766C5">
        <w:rPr>
          <w:sz w:val="22"/>
          <w:szCs w:val="22"/>
        </w:rPr>
        <w:t xml:space="preserve">outh Pacific albacore catch in 2011 was 75,258 mt. </w:t>
      </w:r>
    </w:p>
    <w:p w:rsidR="00780B60" w:rsidRPr="00A766C5" w:rsidRDefault="00780B60" w:rsidP="00780B60">
      <w:pPr>
        <w:pStyle w:val="Default"/>
        <w:snapToGrid w:val="0"/>
        <w:jc w:val="both"/>
        <w:rPr>
          <w:sz w:val="22"/>
          <w:szCs w:val="22"/>
        </w:rPr>
      </w:pPr>
    </w:p>
    <w:p w:rsidR="00780B60" w:rsidRPr="00A766C5" w:rsidRDefault="009F76E4" w:rsidP="00780B60">
      <w:pPr>
        <w:pStyle w:val="Default"/>
        <w:snapToGrid w:val="0"/>
        <w:ind w:hanging="720"/>
        <w:jc w:val="center"/>
        <w:rPr>
          <w:sz w:val="22"/>
          <w:szCs w:val="22"/>
        </w:rPr>
      </w:pPr>
      <w:r>
        <w:rPr>
          <w:sz w:val="22"/>
          <w:szCs w:val="22"/>
        </w:rPr>
        <w:t xml:space="preserve">       </w:t>
      </w:r>
      <w:r w:rsidR="00C92B31">
        <w:rPr>
          <w:noProof/>
          <w:sz w:val="22"/>
          <w:szCs w:val="22"/>
          <w:lang w:val="en-US" w:eastAsia="zh-CN"/>
        </w:rPr>
        <w:drawing>
          <wp:inline distT="0" distB="0" distL="0" distR="0">
            <wp:extent cx="4943475" cy="2352675"/>
            <wp:effectExtent l="19050" t="0" r="9525" b="0"/>
            <wp:docPr id="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4952582" cy="2357009"/>
                    </a:xfrm>
                    <a:prstGeom prst="rect">
                      <a:avLst/>
                    </a:prstGeom>
                    <a:noFill/>
                    <a:ln w="9525">
                      <a:noFill/>
                      <a:miter lim="800000"/>
                      <a:headEnd/>
                      <a:tailEnd/>
                    </a:ln>
                  </pic:spPr>
                </pic:pic>
              </a:graphicData>
            </a:graphic>
          </wp:inline>
        </w:drawing>
      </w:r>
    </w:p>
    <w:p w:rsidR="00780B60" w:rsidRDefault="00780B60" w:rsidP="00780B60">
      <w:pPr>
        <w:pStyle w:val="WCPFCCaption"/>
        <w:snapToGrid w:val="0"/>
        <w:spacing w:after="0"/>
        <w:rPr>
          <w:b w:val="0"/>
          <w:sz w:val="22"/>
          <w:szCs w:val="22"/>
        </w:rPr>
      </w:pPr>
      <w:r w:rsidRPr="00A766C5">
        <w:rPr>
          <w:sz w:val="22"/>
          <w:szCs w:val="22"/>
        </w:rPr>
        <w:t xml:space="preserve">Figure </w:t>
      </w:r>
      <w:r w:rsidR="00DE4947" w:rsidRPr="00A766C5">
        <w:rPr>
          <w:sz w:val="22"/>
          <w:szCs w:val="22"/>
        </w:rPr>
        <w:fldChar w:fldCharType="begin"/>
      </w:r>
      <w:r w:rsidRPr="00A766C5">
        <w:rPr>
          <w:sz w:val="22"/>
          <w:szCs w:val="22"/>
        </w:rPr>
        <w:instrText xml:space="preserve"> SEQ Figure \* ARABIC </w:instrText>
      </w:r>
      <w:r w:rsidR="00DE4947" w:rsidRPr="00A766C5">
        <w:rPr>
          <w:sz w:val="22"/>
          <w:szCs w:val="22"/>
        </w:rPr>
        <w:fldChar w:fldCharType="separate"/>
      </w:r>
      <w:r w:rsidR="00AF14F5">
        <w:rPr>
          <w:noProof/>
          <w:sz w:val="22"/>
          <w:szCs w:val="22"/>
        </w:rPr>
        <w:t>1</w:t>
      </w:r>
      <w:r w:rsidR="00DE4947" w:rsidRPr="00A766C5">
        <w:rPr>
          <w:sz w:val="22"/>
          <w:szCs w:val="22"/>
        </w:rPr>
        <w:fldChar w:fldCharType="end"/>
      </w:r>
      <w:r w:rsidR="00915AB4">
        <w:rPr>
          <w:sz w:val="22"/>
          <w:szCs w:val="22"/>
        </w:rPr>
        <w:t xml:space="preserve">: </w:t>
      </w:r>
      <w:r w:rsidRPr="00A766C5">
        <w:rPr>
          <w:b w:val="0"/>
          <w:sz w:val="22"/>
          <w:szCs w:val="22"/>
        </w:rPr>
        <w:t>Catch (mt) of albacore, bigeye, skipj</w:t>
      </w:r>
      <w:r w:rsidR="003E754F">
        <w:rPr>
          <w:b w:val="0"/>
          <w:sz w:val="22"/>
          <w:szCs w:val="22"/>
        </w:rPr>
        <w:t xml:space="preserve">ack and yellowfin in the </w:t>
      </w:r>
      <w:r w:rsidR="00915AB4">
        <w:rPr>
          <w:b w:val="0"/>
          <w:sz w:val="22"/>
          <w:szCs w:val="22"/>
        </w:rPr>
        <w:t>WCPFC Statistical Area.</w:t>
      </w:r>
    </w:p>
    <w:p w:rsidR="003E754F" w:rsidRPr="00A766C5" w:rsidRDefault="003E754F" w:rsidP="00780B60">
      <w:pPr>
        <w:pStyle w:val="WCPFCCaption"/>
        <w:snapToGrid w:val="0"/>
        <w:spacing w:after="0"/>
        <w:rPr>
          <w:b w:val="0"/>
          <w:sz w:val="22"/>
          <w:szCs w:val="22"/>
        </w:rPr>
      </w:pPr>
    </w:p>
    <w:p w:rsidR="00780B60" w:rsidRPr="00A766C5" w:rsidRDefault="00780B60" w:rsidP="00780B60">
      <w:pPr>
        <w:pStyle w:val="Default"/>
        <w:numPr>
          <w:ilvl w:val="0"/>
          <w:numId w:val="2"/>
        </w:numPr>
        <w:snapToGrid w:val="0"/>
        <w:ind w:left="0" w:firstLine="0"/>
        <w:jc w:val="both"/>
        <w:rPr>
          <w:sz w:val="22"/>
          <w:szCs w:val="22"/>
        </w:rPr>
      </w:pPr>
      <w:r w:rsidRPr="00A766C5">
        <w:rPr>
          <w:sz w:val="22"/>
          <w:szCs w:val="22"/>
        </w:rPr>
        <w:lastRenderedPageBreak/>
        <w:t xml:space="preserve">The provisional 2011 </w:t>
      </w:r>
      <w:r w:rsidR="005C5F81">
        <w:rPr>
          <w:sz w:val="22"/>
          <w:szCs w:val="22"/>
        </w:rPr>
        <w:t xml:space="preserve">Statistical Area </w:t>
      </w:r>
      <w:r w:rsidRPr="00A766C5">
        <w:rPr>
          <w:sz w:val="22"/>
          <w:szCs w:val="22"/>
        </w:rPr>
        <w:t>purse</w:t>
      </w:r>
      <w:r w:rsidR="005C5F81">
        <w:rPr>
          <w:sz w:val="22"/>
          <w:szCs w:val="22"/>
        </w:rPr>
        <w:t>-</w:t>
      </w:r>
      <w:r w:rsidRPr="00A766C5">
        <w:rPr>
          <w:sz w:val="22"/>
          <w:szCs w:val="22"/>
        </w:rPr>
        <w:t xml:space="preserve">seine catch of 1,688,336 mt was the lowest catch for five years and more than 220,000 mt </w:t>
      </w:r>
      <w:r w:rsidR="005C5F81">
        <w:rPr>
          <w:sz w:val="22"/>
          <w:szCs w:val="22"/>
        </w:rPr>
        <w:t xml:space="preserve">less </w:t>
      </w:r>
      <w:r w:rsidRPr="00A766C5">
        <w:rPr>
          <w:sz w:val="22"/>
          <w:szCs w:val="22"/>
        </w:rPr>
        <w:t>than the record attained in 2009 (1,919,424 mt) (Fig</w:t>
      </w:r>
      <w:r w:rsidR="005C5F81">
        <w:rPr>
          <w:sz w:val="22"/>
          <w:szCs w:val="22"/>
        </w:rPr>
        <w:t>.</w:t>
      </w:r>
      <w:r w:rsidRPr="00A766C5">
        <w:rPr>
          <w:sz w:val="22"/>
          <w:szCs w:val="22"/>
        </w:rPr>
        <w:t xml:space="preserve"> 2). The 2011 </w:t>
      </w:r>
      <w:r w:rsidR="005C5F81">
        <w:rPr>
          <w:sz w:val="22"/>
          <w:szCs w:val="22"/>
        </w:rPr>
        <w:t xml:space="preserve">Statistical Area </w:t>
      </w:r>
      <w:r w:rsidRPr="00A766C5">
        <w:rPr>
          <w:sz w:val="22"/>
          <w:szCs w:val="22"/>
        </w:rPr>
        <w:t>pole-and-line catch (164,416 mt) was the lowest annual catch since the mid-1960s and continu</w:t>
      </w:r>
      <w:r w:rsidR="00E5267D">
        <w:rPr>
          <w:sz w:val="22"/>
          <w:szCs w:val="22"/>
        </w:rPr>
        <w:t>ed</w:t>
      </w:r>
      <w:r w:rsidRPr="00A766C5">
        <w:rPr>
          <w:sz w:val="22"/>
          <w:szCs w:val="22"/>
        </w:rPr>
        <w:t xml:space="preserve"> the trend in declining catches for three decades. The provisional </w:t>
      </w:r>
      <w:r w:rsidR="00E5267D">
        <w:rPr>
          <w:sz w:val="22"/>
          <w:szCs w:val="22"/>
        </w:rPr>
        <w:t xml:space="preserve">Statistical Area </w:t>
      </w:r>
      <w:r w:rsidRPr="00A766C5">
        <w:rPr>
          <w:sz w:val="22"/>
          <w:szCs w:val="22"/>
        </w:rPr>
        <w:t xml:space="preserve">longline catch (251,298 mt) for 2011 was the fifth highest on record, at around 15,000 mt </w:t>
      </w:r>
      <w:r w:rsidR="00E5267D">
        <w:rPr>
          <w:sz w:val="22"/>
          <w:szCs w:val="22"/>
        </w:rPr>
        <w:t>less</w:t>
      </w:r>
      <w:r w:rsidR="00E5267D" w:rsidRPr="00A766C5">
        <w:rPr>
          <w:sz w:val="22"/>
          <w:szCs w:val="22"/>
        </w:rPr>
        <w:t xml:space="preserve"> </w:t>
      </w:r>
      <w:r w:rsidRPr="00A766C5">
        <w:rPr>
          <w:sz w:val="22"/>
          <w:szCs w:val="22"/>
        </w:rPr>
        <w:t>than the highest on record attained in 2002 (266,963 mt). The 2011 South Pacific troll albacore catch (3,119 mt) was higher than catch</w:t>
      </w:r>
      <w:r w:rsidR="00E5267D">
        <w:rPr>
          <w:sz w:val="22"/>
          <w:szCs w:val="22"/>
        </w:rPr>
        <w:t>es from</w:t>
      </w:r>
      <w:r w:rsidRPr="00A766C5">
        <w:rPr>
          <w:sz w:val="22"/>
          <w:szCs w:val="22"/>
        </w:rPr>
        <w:t xml:space="preserve"> the past two years, mainly due to higher catches experienced in the New Zealand domestic fishery.</w:t>
      </w:r>
    </w:p>
    <w:p w:rsidR="00780B60" w:rsidRPr="00A766C5" w:rsidRDefault="00780B60" w:rsidP="00780B60">
      <w:pPr>
        <w:pStyle w:val="Default"/>
        <w:snapToGrid w:val="0"/>
        <w:jc w:val="both"/>
        <w:rPr>
          <w:sz w:val="22"/>
          <w:szCs w:val="22"/>
        </w:rPr>
      </w:pPr>
    </w:p>
    <w:p w:rsidR="00780B60" w:rsidRPr="00A766C5" w:rsidRDefault="009F76E4" w:rsidP="00780B60">
      <w:pPr>
        <w:pStyle w:val="Default"/>
        <w:snapToGrid w:val="0"/>
        <w:jc w:val="center"/>
        <w:rPr>
          <w:sz w:val="22"/>
          <w:szCs w:val="22"/>
        </w:rPr>
      </w:pPr>
      <w:r>
        <w:rPr>
          <w:noProof/>
          <w:sz w:val="22"/>
          <w:szCs w:val="22"/>
          <w:lang w:val="en-US" w:eastAsia="zh-CN"/>
        </w:rPr>
        <w:drawing>
          <wp:inline distT="0" distB="0" distL="0" distR="0">
            <wp:extent cx="4879306" cy="2324100"/>
            <wp:effectExtent l="19050" t="0" r="0" b="0"/>
            <wp:docPr id="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4879306" cy="2324100"/>
                    </a:xfrm>
                    <a:prstGeom prst="rect">
                      <a:avLst/>
                    </a:prstGeom>
                    <a:noFill/>
                    <a:ln w="9525">
                      <a:noFill/>
                      <a:miter lim="800000"/>
                      <a:headEnd/>
                      <a:tailEnd/>
                    </a:ln>
                  </pic:spPr>
                </pic:pic>
              </a:graphicData>
            </a:graphic>
          </wp:inline>
        </w:drawing>
      </w:r>
    </w:p>
    <w:p w:rsidR="00780B60" w:rsidRPr="00A766C5" w:rsidRDefault="00973CBA" w:rsidP="009F76E4">
      <w:pPr>
        <w:pStyle w:val="WCPFCCaption"/>
        <w:snapToGrid w:val="0"/>
        <w:spacing w:after="0"/>
        <w:rPr>
          <w:sz w:val="22"/>
          <w:szCs w:val="22"/>
        </w:rPr>
      </w:pPr>
      <w:r>
        <w:rPr>
          <w:rFonts w:asciiTheme="minorHAnsi" w:hAnsiTheme="minorHAnsi"/>
          <w:sz w:val="16"/>
          <w:szCs w:val="16"/>
        </w:rPr>
        <w:t xml:space="preserve">          </w:t>
      </w:r>
      <w:r w:rsidR="00780B60" w:rsidRPr="00A766C5">
        <w:rPr>
          <w:sz w:val="22"/>
          <w:szCs w:val="22"/>
        </w:rPr>
        <w:t xml:space="preserve">Figure </w:t>
      </w:r>
      <w:r w:rsidR="00DE4947" w:rsidRPr="00A766C5">
        <w:rPr>
          <w:sz w:val="22"/>
          <w:szCs w:val="22"/>
        </w:rPr>
        <w:fldChar w:fldCharType="begin"/>
      </w:r>
      <w:r w:rsidR="00780B60" w:rsidRPr="00A766C5">
        <w:rPr>
          <w:sz w:val="22"/>
          <w:szCs w:val="22"/>
        </w:rPr>
        <w:instrText xml:space="preserve"> SEQ Figure \* ARABIC </w:instrText>
      </w:r>
      <w:r w:rsidR="00DE4947" w:rsidRPr="00A766C5">
        <w:rPr>
          <w:sz w:val="22"/>
          <w:szCs w:val="22"/>
        </w:rPr>
        <w:fldChar w:fldCharType="separate"/>
      </w:r>
      <w:r w:rsidR="00AF14F5">
        <w:rPr>
          <w:noProof/>
          <w:sz w:val="22"/>
          <w:szCs w:val="22"/>
        </w:rPr>
        <w:t>2</w:t>
      </w:r>
      <w:r w:rsidR="00DE4947" w:rsidRPr="00A766C5">
        <w:rPr>
          <w:sz w:val="22"/>
          <w:szCs w:val="22"/>
        </w:rPr>
        <w:fldChar w:fldCharType="end"/>
      </w:r>
      <w:r w:rsidR="00E5267D">
        <w:rPr>
          <w:sz w:val="22"/>
          <w:szCs w:val="22"/>
        </w:rPr>
        <w:t xml:space="preserve">: </w:t>
      </w:r>
      <w:r w:rsidR="00780B60" w:rsidRPr="00A766C5">
        <w:rPr>
          <w:b w:val="0"/>
          <w:sz w:val="22"/>
          <w:szCs w:val="22"/>
        </w:rPr>
        <w:t xml:space="preserve">Catch (mt) of albacore, bigeye, skipjack and yellowfin </w:t>
      </w:r>
      <w:r w:rsidR="00E5267D">
        <w:rPr>
          <w:b w:val="0"/>
          <w:sz w:val="22"/>
          <w:szCs w:val="22"/>
        </w:rPr>
        <w:t xml:space="preserve">tunas </w:t>
      </w:r>
      <w:r w:rsidR="00780B60" w:rsidRPr="00A766C5">
        <w:rPr>
          <w:b w:val="0"/>
          <w:sz w:val="22"/>
          <w:szCs w:val="22"/>
        </w:rPr>
        <w:t xml:space="preserve">in the </w:t>
      </w:r>
      <w:r w:rsidR="00E5267D" w:rsidRPr="00F446BA">
        <w:rPr>
          <w:b w:val="0"/>
          <w:sz w:val="22"/>
          <w:szCs w:val="22"/>
        </w:rPr>
        <w:t xml:space="preserve">WCPFC </w:t>
      </w:r>
      <w:r w:rsidR="006173BB">
        <w:rPr>
          <w:b w:val="0"/>
          <w:sz w:val="22"/>
          <w:szCs w:val="22"/>
        </w:rPr>
        <w:t>Statistical</w:t>
      </w:r>
      <w:r w:rsidR="006173BB" w:rsidRPr="00F446BA">
        <w:rPr>
          <w:b w:val="0"/>
          <w:sz w:val="22"/>
          <w:szCs w:val="22"/>
        </w:rPr>
        <w:t xml:space="preserve"> </w:t>
      </w:r>
      <w:r w:rsidR="00E5267D" w:rsidRPr="00F446BA">
        <w:rPr>
          <w:b w:val="0"/>
          <w:sz w:val="22"/>
          <w:szCs w:val="22"/>
        </w:rPr>
        <w:t>Area</w:t>
      </w:r>
      <w:r w:rsidR="00780B60" w:rsidRPr="00F446BA">
        <w:rPr>
          <w:b w:val="0"/>
          <w:sz w:val="22"/>
          <w:szCs w:val="22"/>
        </w:rPr>
        <w:t>,</w:t>
      </w:r>
      <w:r w:rsidR="00780B60" w:rsidRPr="00A766C5">
        <w:rPr>
          <w:b w:val="0"/>
          <w:sz w:val="22"/>
          <w:szCs w:val="22"/>
        </w:rPr>
        <w:t xml:space="preserve"> by longline, pole-and-line, purse</w:t>
      </w:r>
      <w:r w:rsidR="00E5267D">
        <w:rPr>
          <w:b w:val="0"/>
          <w:sz w:val="22"/>
          <w:szCs w:val="22"/>
        </w:rPr>
        <w:t>-</w:t>
      </w:r>
      <w:r w:rsidR="00780B60" w:rsidRPr="00A766C5">
        <w:rPr>
          <w:b w:val="0"/>
          <w:sz w:val="22"/>
          <w:szCs w:val="22"/>
        </w:rPr>
        <w:t>seine and other gear types</w:t>
      </w:r>
    </w:p>
    <w:p w:rsidR="005B3810" w:rsidRDefault="005B3810" w:rsidP="00780B60">
      <w:pPr>
        <w:snapToGrid w:val="0"/>
        <w:spacing w:after="0" w:line="240" w:lineRule="auto"/>
        <w:rPr>
          <w:rFonts w:ascii="Times New Roman" w:hAnsi="Times New Roman" w:cs="Times New Roman"/>
          <w:b/>
          <w:caps/>
        </w:rPr>
      </w:pPr>
    </w:p>
    <w:p w:rsidR="00780B60" w:rsidRPr="00A766C5" w:rsidRDefault="00780B60" w:rsidP="00780B60">
      <w:pPr>
        <w:snapToGrid w:val="0"/>
        <w:spacing w:after="0" w:line="240" w:lineRule="auto"/>
        <w:rPr>
          <w:rFonts w:ascii="Times New Roman" w:hAnsi="Times New Roman" w:cs="Times New Roman"/>
          <w:b/>
          <w:caps/>
        </w:rPr>
      </w:pPr>
      <w:r w:rsidRPr="00A766C5">
        <w:rPr>
          <w:rFonts w:ascii="Times New Roman" w:hAnsi="Times New Roman" w:cs="Times New Roman"/>
          <w:b/>
          <w:caps/>
        </w:rPr>
        <w:t>DATA AND STATISTICS THEME</w:t>
      </w:r>
    </w:p>
    <w:p w:rsidR="00780B60" w:rsidRPr="00A766C5" w:rsidRDefault="00780B60" w:rsidP="00780B60">
      <w:pPr>
        <w:snapToGrid w:val="0"/>
        <w:spacing w:after="0" w:line="240" w:lineRule="auto"/>
        <w:rPr>
          <w:rFonts w:ascii="Times New Roman" w:hAnsi="Times New Roman" w:cs="Times New Roman"/>
          <w:caps/>
        </w:rPr>
      </w:pPr>
    </w:p>
    <w:p w:rsidR="00780B60" w:rsidRPr="00A766C5" w:rsidRDefault="00780B60" w:rsidP="00780B60">
      <w:pPr>
        <w:pStyle w:val="Default"/>
        <w:snapToGrid w:val="0"/>
        <w:jc w:val="both"/>
        <w:rPr>
          <w:b/>
          <w:sz w:val="22"/>
          <w:szCs w:val="22"/>
        </w:rPr>
      </w:pPr>
      <w:r w:rsidRPr="00A766C5">
        <w:rPr>
          <w:b/>
          <w:sz w:val="22"/>
          <w:szCs w:val="22"/>
        </w:rPr>
        <w:t>Data gaps of the Commission</w:t>
      </w:r>
    </w:p>
    <w:p w:rsidR="00780B60" w:rsidRPr="00A766C5" w:rsidRDefault="00780B60" w:rsidP="00780B60">
      <w:pPr>
        <w:pStyle w:val="Default"/>
        <w:snapToGrid w:val="0"/>
        <w:jc w:val="both"/>
        <w:rPr>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SC</w:t>
      </w:r>
      <w:r w:rsidR="007F34E1">
        <w:rPr>
          <w:bCs/>
          <w:sz w:val="22"/>
          <w:szCs w:val="22"/>
        </w:rPr>
        <w:t>8</w:t>
      </w:r>
      <w:r w:rsidRPr="00A766C5">
        <w:rPr>
          <w:bCs/>
          <w:sz w:val="22"/>
          <w:szCs w:val="22"/>
        </w:rPr>
        <w:t xml:space="preserve"> noted the request by the Commission’s </w:t>
      </w:r>
      <w:r w:rsidR="007F34E1">
        <w:rPr>
          <w:bCs/>
          <w:sz w:val="22"/>
          <w:szCs w:val="22"/>
        </w:rPr>
        <w:t>s</w:t>
      </w:r>
      <w:r w:rsidRPr="00A766C5">
        <w:rPr>
          <w:bCs/>
          <w:sz w:val="22"/>
          <w:szCs w:val="22"/>
        </w:rPr>
        <w:t>cien</w:t>
      </w:r>
      <w:r w:rsidR="007F34E1">
        <w:rPr>
          <w:bCs/>
          <w:sz w:val="22"/>
          <w:szCs w:val="22"/>
        </w:rPr>
        <w:t>ce</w:t>
      </w:r>
      <w:r w:rsidRPr="00A766C5">
        <w:rPr>
          <w:bCs/>
          <w:sz w:val="22"/>
          <w:szCs w:val="22"/>
        </w:rPr>
        <w:t xml:space="preserve"> </w:t>
      </w:r>
      <w:r w:rsidR="007F34E1">
        <w:rPr>
          <w:bCs/>
          <w:sz w:val="22"/>
          <w:szCs w:val="22"/>
        </w:rPr>
        <w:t>s</w:t>
      </w:r>
      <w:r w:rsidRPr="00A766C5">
        <w:rPr>
          <w:bCs/>
          <w:sz w:val="22"/>
          <w:szCs w:val="22"/>
        </w:rPr>
        <w:t xml:space="preserve">ervices </w:t>
      </w:r>
      <w:r w:rsidR="007F34E1">
        <w:rPr>
          <w:bCs/>
          <w:sz w:val="22"/>
          <w:szCs w:val="22"/>
        </w:rPr>
        <w:t>p</w:t>
      </w:r>
      <w:r w:rsidRPr="00A766C5">
        <w:rPr>
          <w:bCs/>
          <w:sz w:val="22"/>
          <w:szCs w:val="22"/>
        </w:rPr>
        <w:t>rovider for CCMs to review their data provision status on WCPFC</w:t>
      </w:r>
      <w:r w:rsidR="007F34E1">
        <w:rPr>
          <w:bCs/>
          <w:sz w:val="22"/>
          <w:szCs w:val="22"/>
        </w:rPr>
        <w:t>’s</w:t>
      </w:r>
      <w:r w:rsidRPr="00A766C5">
        <w:rPr>
          <w:bCs/>
          <w:sz w:val="22"/>
          <w:szCs w:val="22"/>
        </w:rPr>
        <w:t xml:space="preserve"> website (</w:t>
      </w:r>
      <w:hyperlink r:id="rId12" w:history="1">
        <w:r w:rsidRPr="00A766C5">
          <w:rPr>
            <w:rStyle w:val="Hyperlink"/>
            <w:bCs/>
            <w:sz w:val="22"/>
            <w:szCs w:val="22"/>
          </w:rPr>
          <w:t>http://www.wcpfc.int/statprov</w:t>
        </w:r>
      </w:hyperlink>
      <w:r w:rsidRPr="00A766C5">
        <w:rPr>
          <w:bCs/>
          <w:sz w:val="22"/>
          <w:szCs w:val="22"/>
        </w:rPr>
        <w:t xml:space="preserve">), to ensure the provisions of scientific data reflect what they have provided to the Commission, and to acknowledge and plan to resolve any of the gaps highlighted.  </w:t>
      </w:r>
    </w:p>
    <w:p w:rsidR="00780B60" w:rsidRPr="00A766C5" w:rsidRDefault="00780B60" w:rsidP="00780B60">
      <w:pPr>
        <w:pStyle w:val="Default"/>
        <w:snapToGrid w:val="0"/>
        <w:jc w:val="both"/>
        <w:rPr>
          <w:bCs/>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SC</w:t>
      </w:r>
      <w:r w:rsidR="007F34E1">
        <w:rPr>
          <w:bCs/>
          <w:sz w:val="22"/>
          <w:szCs w:val="22"/>
        </w:rPr>
        <w:t>8</w:t>
      </w:r>
      <w:r w:rsidRPr="00A766C5">
        <w:rPr>
          <w:bCs/>
          <w:sz w:val="22"/>
          <w:szCs w:val="22"/>
        </w:rPr>
        <w:t xml:space="preserve"> recogni</w:t>
      </w:r>
      <w:r w:rsidR="007F34E1">
        <w:rPr>
          <w:bCs/>
          <w:sz w:val="22"/>
          <w:szCs w:val="22"/>
        </w:rPr>
        <w:t>z</w:t>
      </w:r>
      <w:r w:rsidR="00BD219E">
        <w:rPr>
          <w:bCs/>
          <w:sz w:val="22"/>
          <w:szCs w:val="22"/>
        </w:rPr>
        <w:t>e</w:t>
      </w:r>
      <w:r w:rsidRPr="00A766C5">
        <w:rPr>
          <w:bCs/>
          <w:sz w:val="22"/>
          <w:szCs w:val="22"/>
        </w:rPr>
        <w:t>d the importance of the provision of operational-level catch and effort data for the work of the Commission, with an important example highlighted as a recommendation in an earlier SC8 presentation summari</w:t>
      </w:r>
      <w:r w:rsidR="007F34E1">
        <w:rPr>
          <w:bCs/>
          <w:sz w:val="22"/>
          <w:szCs w:val="22"/>
        </w:rPr>
        <w:t>z</w:t>
      </w:r>
      <w:r w:rsidRPr="00A766C5">
        <w:rPr>
          <w:bCs/>
          <w:sz w:val="22"/>
          <w:szCs w:val="22"/>
        </w:rPr>
        <w:t xml:space="preserve">ing the outcomes of the WCPO bigeye tuna assessment peer review (refer to SC8-SA-WP-01).  </w:t>
      </w:r>
    </w:p>
    <w:p w:rsidR="00780B60" w:rsidRPr="00A766C5" w:rsidRDefault="00780B60" w:rsidP="00780B60">
      <w:pPr>
        <w:pStyle w:val="Default"/>
        <w:snapToGrid w:val="0"/>
        <w:jc w:val="both"/>
        <w:rPr>
          <w:bCs/>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SC</w:t>
      </w:r>
      <w:r w:rsidR="007F34E1">
        <w:rPr>
          <w:bCs/>
          <w:sz w:val="22"/>
          <w:szCs w:val="22"/>
        </w:rPr>
        <w:t>8</w:t>
      </w:r>
      <w:r w:rsidRPr="00A766C5">
        <w:rPr>
          <w:bCs/>
          <w:sz w:val="22"/>
          <w:szCs w:val="22"/>
        </w:rPr>
        <w:t xml:space="preserve"> noted that several CCMs have not provided operational catch</w:t>
      </w:r>
      <w:r w:rsidR="007F34E1">
        <w:rPr>
          <w:bCs/>
          <w:sz w:val="22"/>
          <w:szCs w:val="22"/>
        </w:rPr>
        <w:t xml:space="preserve"> and </w:t>
      </w:r>
      <w:r w:rsidRPr="00A766C5">
        <w:rPr>
          <w:bCs/>
          <w:sz w:val="22"/>
          <w:szCs w:val="22"/>
        </w:rPr>
        <w:t>effort data</w:t>
      </w:r>
      <w:r w:rsidR="007F34E1">
        <w:rPr>
          <w:bCs/>
          <w:sz w:val="22"/>
          <w:szCs w:val="22"/>
        </w:rPr>
        <w:t>,</w:t>
      </w:r>
      <w:r w:rsidRPr="00A766C5">
        <w:rPr>
          <w:bCs/>
          <w:sz w:val="22"/>
          <w:szCs w:val="22"/>
        </w:rPr>
        <w:t xml:space="preserve"> and none of these CCMs have submitted a Data Improvement Plan, as recommended by WCPFC7.   </w:t>
      </w:r>
    </w:p>
    <w:p w:rsidR="00780B60" w:rsidRPr="00A766C5" w:rsidRDefault="00780B60" w:rsidP="00780B60">
      <w:pPr>
        <w:pStyle w:val="ListParagraph"/>
        <w:snapToGrid w:val="0"/>
        <w:spacing w:after="0" w:line="240" w:lineRule="auto"/>
        <w:ind w:hanging="720"/>
        <w:contextualSpacing w:val="0"/>
        <w:jc w:val="both"/>
        <w:rPr>
          <w:rFonts w:ascii="Times New Roman" w:hAnsi="Times New Roman" w:cs="Times New Roman"/>
          <w:bCs/>
        </w:rPr>
      </w:pPr>
    </w:p>
    <w:p w:rsidR="00780B60" w:rsidRPr="00A766C5" w:rsidRDefault="00780B60" w:rsidP="00780B60">
      <w:pPr>
        <w:pStyle w:val="Default"/>
        <w:numPr>
          <w:ilvl w:val="0"/>
          <w:numId w:val="2"/>
        </w:numPr>
        <w:snapToGrid w:val="0"/>
        <w:ind w:left="720" w:hanging="720"/>
        <w:jc w:val="both"/>
        <w:rPr>
          <w:bCs/>
          <w:sz w:val="22"/>
          <w:szCs w:val="22"/>
        </w:rPr>
      </w:pPr>
      <w:r w:rsidRPr="00A766C5">
        <w:rPr>
          <w:bCs/>
          <w:sz w:val="22"/>
          <w:szCs w:val="22"/>
        </w:rPr>
        <w:t xml:space="preserve">SC8 recommended </w:t>
      </w:r>
      <w:r w:rsidR="002D34B8">
        <w:rPr>
          <w:bCs/>
          <w:sz w:val="22"/>
          <w:szCs w:val="22"/>
        </w:rPr>
        <w:t>the following.</w:t>
      </w:r>
      <w:r w:rsidRPr="00A766C5">
        <w:rPr>
          <w:bCs/>
          <w:sz w:val="22"/>
          <w:szCs w:val="22"/>
        </w:rPr>
        <w:t xml:space="preserve">  </w:t>
      </w:r>
    </w:p>
    <w:p w:rsidR="004249B6" w:rsidRDefault="00780B60">
      <w:pPr>
        <w:pStyle w:val="Default"/>
        <w:numPr>
          <w:ilvl w:val="0"/>
          <w:numId w:val="11"/>
        </w:numPr>
        <w:snapToGrid w:val="0"/>
        <w:ind w:left="1080"/>
        <w:jc w:val="both"/>
        <w:rPr>
          <w:bCs/>
          <w:sz w:val="22"/>
          <w:szCs w:val="22"/>
        </w:rPr>
      </w:pPr>
      <w:r w:rsidRPr="00A766C5">
        <w:rPr>
          <w:bCs/>
          <w:sz w:val="22"/>
          <w:szCs w:val="22"/>
        </w:rPr>
        <w:t xml:space="preserve">CCMs </w:t>
      </w:r>
      <w:r w:rsidR="007F34E1">
        <w:rPr>
          <w:bCs/>
          <w:sz w:val="22"/>
          <w:szCs w:val="22"/>
        </w:rPr>
        <w:t xml:space="preserve">that </w:t>
      </w:r>
      <w:r w:rsidRPr="00A766C5">
        <w:rPr>
          <w:bCs/>
          <w:sz w:val="22"/>
          <w:szCs w:val="22"/>
        </w:rPr>
        <w:t xml:space="preserve">have </w:t>
      </w:r>
      <w:r w:rsidR="007F34E1">
        <w:rPr>
          <w:bCs/>
          <w:sz w:val="22"/>
          <w:szCs w:val="22"/>
        </w:rPr>
        <w:t xml:space="preserve">not </w:t>
      </w:r>
      <w:r w:rsidRPr="00A766C5">
        <w:rPr>
          <w:bCs/>
          <w:sz w:val="22"/>
          <w:szCs w:val="22"/>
        </w:rPr>
        <w:t>yet provide</w:t>
      </w:r>
      <w:r w:rsidR="007F34E1">
        <w:rPr>
          <w:bCs/>
          <w:sz w:val="22"/>
          <w:szCs w:val="22"/>
        </w:rPr>
        <w:t>d</w:t>
      </w:r>
      <w:r w:rsidRPr="00A766C5">
        <w:rPr>
          <w:bCs/>
          <w:sz w:val="22"/>
          <w:szCs w:val="22"/>
        </w:rPr>
        <w:t xml:space="preserve"> operational</w:t>
      </w:r>
      <w:r w:rsidR="007F34E1">
        <w:rPr>
          <w:bCs/>
          <w:sz w:val="22"/>
          <w:szCs w:val="22"/>
        </w:rPr>
        <w:t>-</w:t>
      </w:r>
      <w:r w:rsidRPr="00A766C5">
        <w:rPr>
          <w:bCs/>
          <w:sz w:val="22"/>
          <w:szCs w:val="22"/>
        </w:rPr>
        <w:t>level catch and effort data</w:t>
      </w:r>
      <w:r w:rsidR="007F34E1">
        <w:rPr>
          <w:bCs/>
          <w:sz w:val="22"/>
          <w:szCs w:val="22"/>
        </w:rPr>
        <w:t>, to</w:t>
      </w:r>
      <w:r w:rsidRPr="00A766C5">
        <w:rPr>
          <w:bCs/>
          <w:sz w:val="22"/>
          <w:szCs w:val="22"/>
        </w:rPr>
        <w:t xml:space="preserve"> provide Data Improvement Plans to </w:t>
      </w:r>
      <w:r w:rsidR="00F446BA">
        <w:rPr>
          <w:bCs/>
          <w:sz w:val="22"/>
          <w:szCs w:val="22"/>
        </w:rPr>
        <w:t xml:space="preserve">the Eighth Session of the Technical and Compliance Committee </w:t>
      </w:r>
      <w:r w:rsidR="00F446BA" w:rsidRPr="00F446BA">
        <w:rPr>
          <w:bCs/>
          <w:sz w:val="22"/>
          <w:szCs w:val="22"/>
        </w:rPr>
        <w:t>(</w:t>
      </w:r>
      <w:r w:rsidRPr="00F446BA">
        <w:rPr>
          <w:bCs/>
          <w:sz w:val="22"/>
          <w:szCs w:val="22"/>
        </w:rPr>
        <w:t>TCC8</w:t>
      </w:r>
      <w:r w:rsidR="00F446BA" w:rsidRPr="00F446BA">
        <w:rPr>
          <w:bCs/>
          <w:sz w:val="22"/>
          <w:szCs w:val="22"/>
        </w:rPr>
        <w:t>)</w:t>
      </w:r>
      <w:r w:rsidRPr="00F446BA">
        <w:rPr>
          <w:bCs/>
          <w:sz w:val="22"/>
          <w:szCs w:val="22"/>
        </w:rPr>
        <w:t>.</w:t>
      </w:r>
      <w:r w:rsidRPr="00A766C5">
        <w:rPr>
          <w:bCs/>
          <w:sz w:val="22"/>
          <w:szCs w:val="22"/>
        </w:rPr>
        <w:t xml:space="preserve"> It was also recommended that until operational catch</w:t>
      </w:r>
      <w:r w:rsidR="007F34E1">
        <w:rPr>
          <w:bCs/>
          <w:sz w:val="22"/>
          <w:szCs w:val="22"/>
        </w:rPr>
        <w:t xml:space="preserve"> and </w:t>
      </w:r>
      <w:r w:rsidRPr="00A766C5">
        <w:rPr>
          <w:bCs/>
          <w:sz w:val="22"/>
          <w:szCs w:val="22"/>
        </w:rPr>
        <w:t xml:space="preserve">effort data are provided, these CCMs should provide annual catch estimates by gear </w:t>
      </w:r>
      <w:r w:rsidR="007F34E1">
        <w:rPr>
          <w:bCs/>
          <w:sz w:val="22"/>
          <w:szCs w:val="22"/>
        </w:rPr>
        <w:t xml:space="preserve">types </w:t>
      </w:r>
      <w:r w:rsidRPr="00A766C5">
        <w:rPr>
          <w:bCs/>
          <w:sz w:val="22"/>
          <w:szCs w:val="22"/>
        </w:rPr>
        <w:t xml:space="preserve">and species for waters of national jurisdiction and high seas areas separately, as per the scientific data provision rules of the Commission.  </w:t>
      </w:r>
    </w:p>
    <w:p w:rsidR="004249B6" w:rsidRDefault="002D34B8">
      <w:pPr>
        <w:pStyle w:val="Default"/>
        <w:numPr>
          <w:ilvl w:val="0"/>
          <w:numId w:val="11"/>
        </w:numPr>
        <w:snapToGrid w:val="0"/>
        <w:ind w:left="1080"/>
        <w:jc w:val="both"/>
        <w:rPr>
          <w:bCs/>
          <w:sz w:val="22"/>
          <w:szCs w:val="22"/>
        </w:rPr>
      </w:pPr>
      <w:r>
        <w:rPr>
          <w:bCs/>
          <w:sz w:val="22"/>
          <w:szCs w:val="22"/>
        </w:rPr>
        <w:lastRenderedPageBreak/>
        <w:t>Working</w:t>
      </w:r>
      <w:r w:rsidR="00780B60" w:rsidRPr="00A766C5">
        <w:rPr>
          <w:bCs/>
          <w:sz w:val="22"/>
          <w:szCs w:val="22"/>
        </w:rPr>
        <w:t xml:space="preserve"> paper SC8-ST-WP-01 Rev.1 be forwarded to TCC8 to highlight data gaps that need addressing and for use in the </w:t>
      </w:r>
      <w:r w:rsidR="00AB568B">
        <w:rPr>
          <w:bCs/>
          <w:sz w:val="22"/>
          <w:szCs w:val="22"/>
        </w:rPr>
        <w:t>compliance</w:t>
      </w:r>
      <w:r w:rsidR="002128E4">
        <w:rPr>
          <w:bCs/>
          <w:sz w:val="22"/>
          <w:szCs w:val="22"/>
        </w:rPr>
        <w:t xml:space="preserve"> with conservation and management measures</w:t>
      </w:r>
      <w:r w:rsidR="00315334">
        <w:rPr>
          <w:bCs/>
          <w:sz w:val="22"/>
          <w:szCs w:val="22"/>
        </w:rPr>
        <w:t xml:space="preserve"> </w:t>
      </w:r>
      <w:r w:rsidR="00315334" w:rsidRPr="00315334">
        <w:rPr>
          <w:bCs/>
          <w:sz w:val="22"/>
          <w:szCs w:val="22"/>
        </w:rPr>
        <w:t>(</w:t>
      </w:r>
      <w:r w:rsidR="00780B60" w:rsidRPr="00315334">
        <w:rPr>
          <w:bCs/>
          <w:sz w:val="22"/>
          <w:szCs w:val="22"/>
        </w:rPr>
        <w:t>CCMM</w:t>
      </w:r>
      <w:r w:rsidR="00315334" w:rsidRPr="00315334">
        <w:rPr>
          <w:bCs/>
          <w:sz w:val="22"/>
          <w:szCs w:val="22"/>
        </w:rPr>
        <w:t>)</w:t>
      </w:r>
      <w:r w:rsidR="00780B60" w:rsidRPr="00A766C5">
        <w:rPr>
          <w:bCs/>
          <w:sz w:val="22"/>
          <w:szCs w:val="22"/>
        </w:rPr>
        <w:t xml:space="preserve"> process. </w:t>
      </w:r>
    </w:p>
    <w:p w:rsidR="004249B6" w:rsidRDefault="00780B60">
      <w:pPr>
        <w:pStyle w:val="Default"/>
        <w:numPr>
          <w:ilvl w:val="0"/>
          <w:numId w:val="11"/>
        </w:numPr>
        <w:snapToGrid w:val="0"/>
        <w:ind w:left="1080"/>
        <w:jc w:val="both"/>
        <w:rPr>
          <w:bCs/>
          <w:sz w:val="22"/>
          <w:szCs w:val="22"/>
        </w:rPr>
      </w:pPr>
      <w:r w:rsidRPr="00A766C5">
        <w:rPr>
          <w:bCs/>
          <w:sz w:val="22"/>
          <w:szCs w:val="22"/>
        </w:rPr>
        <w:t xml:space="preserve">The Data Gaps Report should include references to relevant WCPFC </w:t>
      </w:r>
      <w:r w:rsidR="00F446BA">
        <w:rPr>
          <w:bCs/>
          <w:sz w:val="22"/>
          <w:szCs w:val="22"/>
        </w:rPr>
        <w:t xml:space="preserve">conservation and management </w:t>
      </w:r>
      <w:r w:rsidR="00F446BA" w:rsidRPr="00F446BA">
        <w:rPr>
          <w:bCs/>
          <w:sz w:val="22"/>
          <w:szCs w:val="22"/>
        </w:rPr>
        <w:t>measures (</w:t>
      </w:r>
      <w:r w:rsidRPr="00F446BA">
        <w:rPr>
          <w:bCs/>
          <w:sz w:val="22"/>
          <w:szCs w:val="22"/>
        </w:rPr>
        <w:t>CMMs</w:t>
      </w:r>
      <w:r w:rsidR="00F446BA" w:rsidRPr="00F446BA">
        <w:rPr>
          <w:bCs/>
          <w:sz w:val="22"/>
          <w:szCs w:val="22"/>
        </w:rPr>
        <w:t>)</w:t>
      </w:r>
      <w:r w:rsidRPr="00F446BA">
        <w:rPr>
          <w:bCs/>
          <w:sz w:val="22"/>
          <w:szCs w:val="22"/>
        </w:rPr>
        <w:t xml:space="preserve"> to</w:t>
      </w:r>
      <w:r w:rsidRPr="00A766C5">
        <w:rPr>
          <w:bCs/>
          <w:sz w:val="22"/>
          <w:szCs w:val="22"/>
        </w:rPr>
        <w:t xml:space="preserve"> clarify the data obligations of CCMs particularly in regards to chartered vessels.  </w:t>
      </w:r>
    </w:p>
    <w:p w:rsidR="004249B6" w:rsidRDefault="00780B60">
      <w:pPr>
        <w:pStyle w:val="Default"/>
        <w:numPr>
          <w:ilvl w:val="0"/>
          <w:numId w:val="11"/>
        </w:numPr>
        <w:snapToGrid w:val="0"/>
        <w:ind w:left="1080"/>
        <w:jc w:val="both"/>
        <w:rPr>
          <w:bCs/>
          <w:sz w:val="22"/>
          <w:szCs w:val="22"/>
        </w:rPr>
      </w:pPr>
      <w:r w:rsidRPr="00A766C5">
        <w:rPr>
          <w:bCs/>
          <w:sz w:val="22"/>
          <w:szCs w:val="22"/>
        </w:rPr>
        <w:t xml:space="preserve">WCPFC9 adopt and include the recommended length size class intervals in Section 5 of “Scientific Data to be provided to the Commission”, as follows:  </w:t>
      </w:r>
    </w:p>
    <w:p w:rsidR="00780B60" w:rsidRPr="00A766C5" w:rsidRDefault="00780B60" w:rsidP="00780B60">
      <w:pPr>
        <w:pStyle w:val="Default"/>
        <w:numPr>
          <w:ilvl w:val="1"/>
          <w:numId w:val="14"/>
        </w:numPr>
        <w:snapToGrid w:val="0"/>
        <w:jc w:val="both"/>
        <w:rPr>
          <w:bCs/>
          <w:sz w:val="22"/>
          <w:szCs w:val="22"/>
        </w:rPr>
      </w:pPr>
      <w:r w:rsidRPr="00A766C5">
        <w:rPr>
          <w:bCs/>
          <w:sz w:val="22"/>
          <w:szCs w:val="22"/>
        </w:rPr>
        <w:t>Skipjack tuna – 1cm</w:t>
      </w:r>
    </w:p>
    <w:p w:rsidR="00780B60" w:rsidRPr="00A766C5" w:rsidRDefault="00780B60" w:rsidP="00780B60">
      <w:pPr>
        <w:pStyle w:val="Default"/>
        <w:numPr>
          <w:ilvl w:val="1"/>
          <w:numId w:val="14"/>
        </w:numPr>
        <w:snapToGrid w:val="0"/>
        <w:jc w:val="both"/>
        <w:rPr>
          <w:bCs/>
          <w:sz w:val="22"/>
          <w:szCs w:val="22"/>
        </w:rPr>
      </w:pPr>
      <w:r w:rsidRPr="00A766C5">
        <w:rPr>
          <w:bCs/>
          <w:sz w:val="22"/>
          <w:szCs w:val="22"/>
        </w:rPr>
        <w:t>Albacore tuna – 1cm</w:t>
      </w:r>
    </w:p>
    <w:p w:rsidR="00780B60" w:rsidRPr="00A766C5" w:rsidRDefault="00780B60" w:rsidP="00780B60">
      <w:pPr>
        <w:pStyle w:val="Default"/>
        <w:numPr>
          <w:ilvl w:val="1"/>
          <w:numId w:val="14"/>
        </w:numPr>
        <w:snapToGrid w:val="0"/>
        <w:jc w:val="both"/>
        <w:rPr>
          <w:bCs/>
          <w:sz w:val="22"/>
          <w:szCs w:val="22"/>
        </w:rPr>
      </w:pPr>
      <w:r w:rsidRPr="00A766C5">
        <w:rPr>
          <w:bCs/>
          <w:sz w:val="22"/>
          <w:szCs w:val="22"/>
        </w:rPr>
        <w:t>Yellowfin tuna – ideally 1cm, but not more than 2 cm</w:t>
      </w:r>
    </w:p>
    <w:p w:rsidR="00780B60" w:rsidRPr="00A766C5" w:rsidRDefault="00780B60" w:rsidP="00780B60">
      <w:pPr>
        <w:pStyle w:val="Default"/>
        <w:numPr>
          <w:ilvl w:val="1"/>
          <w:numId w:val="14"/>
        </w:numPr>
        <w:snapToGrid w:val="0"/>
        <w:jc w:val="both"/>
        <w:rPr>
          <w:bCs/>
          <w:sz w:val="22"/>
          <w:szCs w:val="22"/>
        </w:rPr>
      </w:pPr>
      <w:r w:rsidRPr="00A766C5">
        <w:rPr>
          <w:bCs/>
          <w:sz w:val="22"/>
          <w:szCs w:val="22"/>
        </w:rPr>
        <w:t>Bigeye tuna – ideally 1cm, but not more than 2 cm</w:t>
      </w:r>
    </w:p>
    <w:p w:rsidR="00780B60" w:rsidRPr="00A766C5" w:rsidRDefault="00780B60" w:rsidP="00780B60">
      <w:pPr>
        <w:pStyle w:val="Default"/>
        <w:numPr>
          <w:ilvl w:val="1"/>
          <w:numId w:val="14"/>
        </w:numPr>
        <w:snapToGrid w:val="0"/>
        <w:jc w:val="both"/>
        <w:rPr>
          <w:bCs/>
          <w:sz w:val="22"/>
          <w:szCs w:val="22"/>
        </w:rPr>
      </w:pPr>
      <w:r w:rsidRPr="00A766C5">
        <w:rPr>
          <w:bCs/>
          <w:sz w:val="22"/>
          <w:szCs w:val="22"/>
        </w:rPr>
        <w:t>Billfish – ideally 1cm, but not more than 5 cm</w:t>
      </w:r>
    </w:p>
    <w:p w:rsidR="004249B6" w:rsidRDefault="00780B60">
      <w:pPr>
        <w:pStyle w:val="Default"/>
        <w:numPr>
          <w:ilvl w:val="0"/>
          <w:numId w:val="11"/>
        </w:numPr>
        <w:snapToGrid w:val="0"/>
        <w:ind w:left="1080"/>
        <w:jc w:val="both"/>
        <w:rPr>
          <w:bCs/>
          <w:sz w:val="22"/>
          <w:szCs w:val="22"/>
        </w:rPr>
      </w:pPr>
      <w:r w:rsidRPr="00A766C5">
        <w:rPr>
          <w:bCs/>
          <w:sz w:val="22"/>
          <w:szCs w:val="22"/>
        </w:rPr>
        <w:t xml:space="preserve">WCPFC9 adopt and include the following text into Sections 1 and 5 of “Scientific </w:t>
      </w:r>
      <w:r w:rsidR="005A7E8C">
        <w:rPr>
          <w:bCs/>
          <w:sz w:val="22"/>
          <w:szCs w:val="22"/>
        </w:rPr>
        <w:t>d</w:t>
      </w:r>
      <w:r w:rsidRPr="00A766C5">
        <w:rPr>
          <w:bCs/>
          <w:sz w:val="22"/>
          <w:szCs w:val="22"/>
        </w:rPr>
        <w:t xml:space="preserve">ata to be provided to the Commission”:  </w:t>
      </w:r>
    </w:p>
    <w:p w:rsidR="004249B6" w:rsidRDefault="00780B60">
      <w:pPr>
        <w:pStyle w:val="Default"/>
        <w:snapToGrid w:val="0"/>
        <w:ind w:left="1080"/>
        <w:jc w:val="both"/>
        <w:rPr>
          <w:bCs/>
          <w:sz w:val="22"/>
          <w:szCs w:val="22"/>
        </w:rPr>
      </w:pPr>
      <w:r w:rsidRPr="005A7E8C">
        <w:rPr>
          <w:bCs/>
          <w:sz w:val="22"/>
          <w:szCs w:val="22"/>
        </w:rPr>
        <w:t>“</w:t>
      </w:r>
      <w:r w:rsidR="00EC28E0" w:rsidRPr="00EC28E0">
        <w:rPr>
          <w:bCs/>
          <w:sz w:val="22"/>
          <w:szCs w:val="22"/>
        </w:rPr>
        <w:t>The statistical and sampling methods that are used to derive the size composition data shall be reported to the Commission, including reference to whether sampling was at the level of fishing operation or during unloading, details of the protocol used, and the methods and reasons for any adjustments to the size data.  Where feasible, this shall also be applied to all historical data.”</w:t>
      </w:r>
    </w:p>
    <w:p w:rsidR="004249B6" w:rsidRDefault="00780B60">
      <w:pPr>
        <w:pStyle w:val="Default"/>
        <w:numPr>
          <w:ilvl w:val="0"/>
          <w:numId w:val="11"/>
        </w:numPr>
        <w:snapToGrid w:val="0"/>
        <w:ind w:left="1080"/>
        <w:jc w:val="both"/>
        <w:rPr>
          <w:bCs/>
          <w:sz w:val="22"/>
          <w:szCs w:val="22"/>
        </w:rPr>
      </w:pPr>
      <w:r w:rsidRPr="00A766C5">
        <w:rPr>
          <w:bCs/>
          <w:sz w:val="22"/>
          <w:szCs w:val="22"/>
        </w:rPr>
        <w:t xml:space="preserve">WCPFC9 adopt and include the following text into Sections 3, 4 and 5 of “Scientific Data to be provided to the Commission”:  </w:t>
      </w:r>
    </w:p>
    <w:p w:rsidR="004249B6" w:rsidRDefault="00780B60">
      <w:pPr>
        <w:pStyle w:val="Default"/>
        <w:snapToGrid w:val="0"/>
        <w:ind w:left="1080"/>
        <w:jc w:val="both"/>
        <w:rPr>
          <w:bCs/>
          <w:sz w:val="22"/>
          <w:szCs w:val="22"/>
        </w:rPr>
      </w:pPr>
      <w:r w:rsidRPr="005A7E8C">
        <w:rPr>
          <w:bCs/>
          <w:sz w:val="22"/>
          <w:szCs w:val="22"/>
        </w:rPr>
        <w:t>“</w:t>
      </w:r>
      <w:r w:rsidR="00EC28E0" w:rsidRPr="00EC28E0">
        <w:rPr>
          <w:bCs/>
          <w:sz w:val="22"/>
          <w:szCs w:val="22"/>
        </w:rPr>
        <w:t xml:space="preserve">Information on operational changes in the fishery that are not an attribute in the data provided </w:t>
      </w:r>
      <w:r w:rsidR="005A7E8C">
        <w:rPr>
          <w:bCs/>
          <w:sz w:val="22"/>
          <w:szCs w:val="22"/>
        </w:rPr>
        <w:t xml:space="preserve">is </w:t>
      </w:r>
      <w:r w:rsidR="00EC28E0" w:rsidRPr="00EC28E0">
        <w:rPr>
          <w:bCs/>
          <w:sz w:val="22"/>
          <w:szCs w:val="22"/>
        </w:rPr>
        <w:t>to be listed and reported with the data provision</w:t>
      </w:r>
      <w:r w:rsidRPr="005A7E8C">
        <w:rPr>
          <w:bCs/>
          <w:sz w:val="22"/>
          <w:szCs w:val="22"/>
        </w:rPr>
        <w:t>.”</w:t>
      </w:r>
    </w:p>
    <w:p w:rsidR="00780B60" w:rsidRPr="00A766C5" w:rsidRDefault="00780B60" w:rsidP="00780B60">
      <w:pPr>
        <w:pStyle w:val="Default"/>
        <w:snapToGrid w:val="0"/>
        <w:ind w:left="720"/>
        <w:jc w:val="both"/>
        <w:rPr>
          <w:bCs/>
          <w:sz w:val="22"/>
          <w:szCs w:val="22"/>
        </w:rPr>
      </w:pPr>
    </w:p>
    <w:p w:rsidR="00780B60" w:rsidRPr="003A1140" w:rsidRDefault="00780B60" w:rsidP="003A1140">
      <w:pPr>
        <w:pStyle w:val="Default"/>
        <w:snapToGrid w:val="0"/>
        <w:jc w:val="both"/>
        <w:rPr>
          <w:b/>
          <w:sz w:val="22"/>
          <w:szCs w:val="22"/>
        </w:rPr>
      </w:pPr>
      <w:r w:rsidRPr="003A1140">
        <w:rPr>
          <w:b/>
          <w:sz w:val="22"/>
          <w:szCs w:val="22"/>
        </w:rPr>
        <w:t>Species composition of purse</w:t>
      </w:r>
      <w:r w:rsidR="005A7E8C">
        <w:rPr>
          <w:b/>
          <w:sz w:val="22"/>
          <w:szCs w:val="22"/>
        </w:rPr>
        <w:t>-</w:t>
      </w:r>
      <w:r w:rsidRPr="003A1140">
        <w:rPr>
          <w:b/>
          <w:sz w:val="22"/>
          <w:szCs w:val="22"/>
        </w:rPr>
        <w:t xml:space="preserve">seine catches </w:t>
      </w:r>
    </w:p>
    <w:p w:rsidR="00780B60" w:rsidRPr="00A766C5" w:rsidRDefault="00780B60" w:rsidP="00780B60">
      <w:pPr>
        <w:pStyle w:val="Default"/>
        <w:snapToGrid w:val="0"/>
        <w:ind w:left="720" w:hanging="720"/>
        <w:jc w:val="both"/>
        <w:rPr>
          <w:bCs/>
          <w:sz w:val="22"/>
          <w:szCs w:val="22"/>
        </w:rPr>
      </w:pPr>
    </w:p>
    <w:p w:rsidR="00780B60" w:rsidRPr="00A766C5" w:rsidRDefault="00780B60" w:rsidP="00780B60">
      <w:pPr>
        <w:pStyle w:val="Default"/>
        <w:numPr>
          <w:ilvl w:val="0"/>
          <w:numId w:val="2"/>
        </w:numPr>
        <w:snapToGrid w:val="0"/>
        <w:ind w:left="720" w:hanging="720"/>
        <w:jc w:val="both"/>
        <w:rPr>
          <w:bCs/>
          <w:sz w:val="22"/>
          <w:szCs w:val="22"/>
        </w:rPr>
      </w:pPr>
      <w:r w:rsidRPr="00A766C5">
        <w:rPr>
          <w:bCs/>
          <w:sz w:val="22"/>
          <w:szCs w:val="22"/>
        </w:rPr>
        <w:t xml:space="preserve">SC8 recommended </w:t>
      </w:r>
      <w:r w:rsidR="005A7E8C">
        <w:rPr>
          <w:bCs/>
          <w:sz w:val="22"/>
          <w:szCs w:val="22"/>
        </w:rPr>
        <w:t>the following.</w:t>
      </w:r>
      <w:r w:rsidRPr="00A766C5">
        <w:rPr>
          <w:bCs/>
          <w:sz w:val="22"/>
          <w:szCs w:val="22"/>
        </w:rPr>
        <w:t xml:space="preserve">  </w:t>
      </w:r>
    </w:p>
    <w:p w:rsidR="00780B60" w:rsidRPr="00A766C5" w:rsidRDefault="000F0EAD" w:rsidP="000F0EAD">
      <w:pPr>
        <w:pStyle w:val="Default"/>
        <w:numPr>
          <w:ilvl w:val="0"/>
          <w:numId w:val="12"/>
        </w:numPr>
        <w:snapToGrid w:val="0"/>
        <w:ind w:left="1080"/>
        <w:jc w:val="both"/>
        <w:rPr>
          <w:bCs/>
          <w:sz w:val="22"/>
          <w:szCs w:val="22"/>
        </w:rPr>
      </w:pPr>
      <w:r>
        <w:rPr>
          <w:bCs/>
          <w:sz w:val="22"/>
          <w:szCs w:val="22"/>
        </w:rPr>
        <w:t xml:space="preserve">Meeting paper </w:t>
      </w:r>
      <w:r w:rsidR="00780B60" w:rsidRPr="00A766C5">
        <w:rPr>
          <w:bCs/>
          <w:sz w:val="22"/>
          <w:szCs w:val="22"/>
        </w:rPr>
        <w:t>SC8-WCPFC8-08</w:t>
      </w:r>
      <w:r>
        <w:rPr>
          <w:bCs/>
          <w:sz w:val="22"/>
          <w:szCs w:val="22"/>
        </w:rPr>
        <w:t>,</w:t>
      </w:r>
      <w:r w:rsidR="00780B60" w:rsidRPr="00A766C5">
        <w:rPr>
          <w:bCs/>
          <w:sz w:val="22"/>
          <w:szCs w:val="22"/>
        </w:rPr>
        <w:t xml:space="preserve"> “Plan for the improvement of the availability and use of Purse</w:t>
      </w:r>
      <w:r w:rsidR="0084216D">
        <w:rPr>
          <w:bCs/>
          <w:sz w:val="22"/>
          <w:szCs w:val="22"/>
        </w:rPr>
        <w:t>-</w:t>
      </w:r>
      <w:r w:rsidR="00780B60" w:rsidRPr="00A766C5">
        <w:rPr>
          <w:bCs/>
          <w:sz w:val="22"/>
          <w:szCs w:val="22"/>
        </w:rPr>
        <w:t>seine catch composition data”</w:t>
      </w:r>
      <w:r>
        <w:rPr>
          <w:bCs/>
          <w:sz w:val="22"/>
          <w:szCs w:val="22"/>
        </w:rPr>
        <w:t>,</w:t>
      </w:r>
      <w:r w:rsidR="00780B60" w:rsidRPr="00A766C5">
        <w:rPr>
          <w:bCs/>
          <w:sz w:val="22"/>
          <w:szCs w:val="22"/>
        </w:rPr>
        <w:t xml:space="preserve"> be referred </w:t>
      </w:r>
      <w:r w:rsidR="00780B60" w:rsidRPr="00F446BA">
        <w:rPr>
          <w:bCs/>
          <w:sz w:val="22"/>
          <w:szCs w:val="22"/>
        </w:rPr>
        <w:t>to TCC8</w:t>
      </w:r>
      <w:r w:rsidR="00780B60" w:rsidRPr="00A766C5">
        <w:rPr>
          <w:bCs/>
          <w:sz w:val="22"/>
          <w:szCs w:val="22"/>
        </w:rPr>
        <w:t xml:space="preserve"> for consideration, and to consider the broader application of spill sampling across the ROP.  </w:t>
      </w:r>
    </w:p>
    <w:p w:rsidR="00780B60" w:rsidRPr="00A766C5" w:rsidRDefault="00780B60" w:rsidP="000F0EAD">
      <w:pPr>
        <w:pStyle w:val="Default"/>
        <w:numPr>
          <w:ilvl w:val="0"/>
          <w:numId w:val="12"/>
        </w:numPr>
        <w:snapToGrid w:val="0"/>
        <w:ind w:left="1080"/>
        <w:jc w:val="both"/>
        <w:rPr>
          <w:bCs/>
          <w:sz w:val="22"/>
          <w:szCs w:val="22"/>
        </w:rPr>
      </w:pPr>
      <w:r w:rsidRPr="00A766C5">
        <w:rPr>
          <w:bCs/>
          <w:sz w:val="22"/>
          <w:szCs w:val="22"/>
        </w:rPr>
        <w:t>Future papers relating to the availability of purse</w:t>
      </w:r>
      <w:r w:rsidR="000F0EAD">
        <w:rPr>
          <w:bCs/>
          <w:sz w:val="22"/>
          <w:szCs w:val="22"/>
        </w:rPr>
        <w:t>-</w:t>
      </w:r>
      <w:r w:rsidRPr="00A766C5">
        <w:rPr>
          <w:bCs/>
          <w:sz w:val="22"/>
          <w:szCs w:val="22"/>
        </w:rPr>
        <w:t>seine catch composition data should indicate the level of improvement in the accuracy of logsheet reporting of purse</w:t>
      </w:r>
      <w:r w:rsidR="0001668C">
        <w:rPr>
          <w:bCs/>
          <w:sz w:val="22"/>
          <w:szCs w:val="22"/>
        </w:rPr>
        <w:t>-</w:t>
      </w:r>
      <w:r w:rsidRPr="00A766C5">
        <w:rPr>
          <w:bCs/>
          <w:sz w:val="22"/>
          <w:szCs w:val="22"/>
        </w:rPr>
        <w:t xml:space="preserve">seine species composition by fleet.  </w:t>
      </w:r>
    </w:p>
    <w:p w:rsidR="00780B60" w:rsidRPr="00A766C5" w:rsidRDefault="00780B60" w:rsidP="000F0EAD">
      <w:pPr>
        <w:pStyle w:val="Default"/>
        <w:numPr>
          <w:ilvl w:val="0"/>
          <w:numId w:val="12"/>
        </w:numPr>
        <w:snapToGrid w:val="0"/>
        <w:ind w:left="1080"/>
        <w:jc w:val="both"/>
        <w:rPr>
          <w:bCs/>
          <w:sz w:val="22"/>
          <w:szCs w:val="22"/>
        </w:rPr>
      </w:pPr>
      <w:r w:rsidRPr="00A766C5">
        <w:rPr>
          <w:bCs/>
          <w:sz w:val="22"/>
          <w:szCs w:val="22"/>
        </w:rPr>
        <w:t xml:space="preserve">CCMs identified in Table 1 of </w:t>
      </w:r>
      <w:r w:rsidR="000F0EAD">
        <w:rPr>
          <w:bCs/>
          <w:sz w:val="22"/>
          <w:szCs w:val="22"/>
        </w:rPr>
        <w:t xml:space="preserve">meeting paper </w:t>
      </w:r>
      <w:r w:rsidRPr="00A766C5">
        <w:rPr>
          <w:bCs/>
          <w:sz w:val="22"/>
          <w:szCs w:val="22"/>
        </w:rPr>
        <w:t xml:space="preserve">SC8-WCPFC8-08 should collaborate with SPC and the WCPFC Secretariat to further increase the number of paired sampling trips.  </w:t>
      </w:r>
    </w:p>
    <w:p w:rsidR="00780B60" w:rsidRPr="00A766C5" w:rsidRDefault="00780B60" w:rsidP="000F0EAD">
      <w:pPr>
        <w:pStyle w:val="Default"/>
        <w:numPr>
          <w:ilvl w:val="0"/>
          <w:numId w:val="12"/>
        </w:numPr>
        <w:snapToGrid w:val="0"/>
        <w:ind w:left="1080"/>
        <w:jc w:val="both"/>
        <w:rPr>
          <w:bCs/>
          <w:sz w:val="22"/>
          <w:szCs w:val="22"/>
        </w:rPr>
      </w:pPr>
      <w:r w:rsidRPr="00A766C5">
        <w:rPr>
          <w:bCs/>
          <w:sz w:val="22"/>
          <w:szCs w:val="22"/>
        </w:rPr>
        <w:t>Project 60 be continued through 2013. The study has a target of 50 trips to be sampled, of which 35 trips will be completed by the end of 2012. The Data and Statistics Theme forwarded a 2013 budget request of US</w:t>
      </w:r>
      <w:r w:rsidR="000F0EAD">
        <w:rPr>
          <w:bCs/>
          <w:sz w:val="22"/>
          <w:szCs w:val="22"/>
        </w:rPr>
        <w:t xml:space="preserve">D </w:t>
      </w:r>
      <w:r w:rsidRPr="00A766C5">
        <w:rPr>
          <w:bCs/>
          <w:sz w:val="22"/>
          <w:szCs w:val="22"/>
        </w:rPr>
        <w:t>75,000 based on US</w:t>
      </w:r>
      <w:r w:rsidR="000F0EAD">
        <w:rPr>
          <w:bCs/>
          <w:sz w:val="22"/>
          <w:szCs w:val="22"/>
        </w:rPr>
        <w:t xml:space="preserve">D </w:t>
      </w:r>
      <w:r w:rsidRPr="00A766C5">
        <w:rPr>
          <w:bCs/>
          <w:sz w:val="22"/>
          <w:szCs w:val="22"/>
        </w:rPr>
        <w:t>5,000 per trip for the remaining 15 trips.</w:t>
      </w:r>
    </w:p>
    <w:p w:rsidR="00780B60" w:rsidRPr="00A766C5" w:rsidRDefault="00780B60" w:rsidP="00780B60">
      <w:pPr>
        <w:pStyle w:val="Default"/>
        <w:snapToGrid w:val="0"/>
        <w:ind w:left="720" w:hanging="360"/>
        <w:jc w:val="both"/>
        <w:rPr>
          <w:sz w:val="22"/>
          <w:szCs w:val="22"/>
        </w:rPr>
      </w:pPr>
    </w:p>
    <w:p w:rsidR="00780B60" w:rsidRPr="00A766C5" w:rsidRDefault="00780B60" w:rsidP="00780B60">
      <w:pPr>
        <w:pStyle w:val="Default"/>
        <w:snapToGrid w:val="0"/>
        <w:jc w:val="both"/>
        <w:rPr>
          <w:b/>
          <w:sz w:val="22"/>
          <w:szCs w:val="22"/>
        </w:rPr>
      </w:pPr>
      <w:r w:rsidRPr="00A766C5">
        <w:rPr>
          <w:b/>
          <w:sz w:val="22"/>
          <w:szCs w:val="22"/>
        </w:rPr>
        <w:t>Data issues with</w:t>
      </w:r>
      <w:r w:rsidR="00C16195">
        <w:rPr>
          <w:b/>
          <w:sz w:val="22"/>
          <w:szCs w:val="22"/>
        </w:rPr>
        <w:t xml:space="preserve"> the </w:t>
      </w:r>
      <w:r w:rsidR="00EC28E0" w:rsidRPr="00EC28E0">
        <w:rPr>
          <w:rFonts w:eastAsiaTheme="minorHAnsi"/>
          <w:b/>
          <w:sz w:val="22"/>
          <w:szCs w:val="22"/>
        </w:rPr>
        <w:t>International Scientific Committee for Tuna and Tuna-like Species in the North Pacific Ocean</w:t>
      </w:r>
      <w:r w:rsidRPr="00C16195">
        <w:rPr>
          <w:b/>
          <w:sz w:val="22"/>
          <w:szCs w:val="22"/>
        </w:rPr>
        <w:t xml:space="preserve"> </w:t>
      </w:r>
      <w:r w:rsidR="00C16195" w:rsidRPr="00C16195">
        <w:rPr>
          <w:b/>
          <w:sz w:val="22"/>
          <w:szCs w:val="22"/>
        </w:rPr>
        <w:t>(</w:t>
      </w:r>
      <w:r w:rsidRPr="00C16195">
        <w:rPr>
          <w:b/>
          <w:sz w:val="22"/>
          <w:szCs w:val="22"/>
        </w:rPr>
        <w:t>ISC</w:t>
      </w:r>
      <w:r w:rsidR="00C16195" w:rsidRPr="00C16195">
        <w:rPr>
          <w:b/>
          <w:sz w:val="22"/>
          <w:szCs w:val="22"/>
        </w:rPr>
        <w:t>)</w:t>
      </w:r>
      <w:r w:rsidRPr="00A766C5">
        <w:rPr>
          <w:b/>
          <w:sz w:val="22"/>
          <w:szCs w:val="22"/>
        </w:rPr>
        <w:t xml:space="preserve"> </w:t>
      </w:r>
    </w:p>
    <w:p w:rsidR="00780B60" w:rsidRPr="00A766C5" w:rsidRDefault="00780B60" w:rsidP="00780B60">
      <w:pPr>
        <w:pStyle w:val="Default"/>
        <w:snapToGrid w:val="0"/>
        <w:ind w:hanging="720"/>
        <w:jc w:val="both"/>
        <w:rPr>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 xml:space="preserve">SC8 noted that no significant issues have arisen in the past year, and that the Commission’s </w:t>
      </w:r>
      <w:r w:rsidR="00B15152">
        <w:rPr>
          <w:bCs/>
          <w:sz w:val="22"/>
          <w:szCs w:val="22"/>
        </w:rPr>
        <w:t>s</w:t>
      </w:r>
      <w:r w:rsidRPr="00A766C5">
        <w:rPr>
          <w:bCs/>
          <w:sz w:val="22"/>
          <w:szCs w:val="22"/>
        </w:rPr>
        <w:t>cien</w:t>
      </w:r>
      <w:r w:rsidR="00B15152">
        <w:rPr>
          <w:bCs/>
          <w:sz w:val="22"/>
          <w:szCs w:val="22"/>
        </w:rPr>
        <w:t>ce</w:t>
      </w:r>
      <w:r w:rsidRPr="00A766C5">
        <w:rPr>
          <w:bCs/>
          <w:sz w:val="22"/>
          <w:szCs w:val="22"/>
        </w:rPr>
        <w:t xml:space="preserve"> </w:t>
      </w:r>
      <w:r w:rsidR="00B15152">
        <w:rPr>
          <w:bCs/>
          <w:sz w:val="22"/>
          <w:szCs w:val="22"/>
        </w:rPr>
        <w:t>s</w:t>
      </w:r>
      <w:r w:rsidRPr="00A766C5">
        <w:rPr>
          <w:bCs/>
          <w:sz w:val="22"/>
          <w:szCs w:val="22"/>
        </w:rPr>
        <w:t xml:space="preserve">ervices </w:t>
      </w:r>
      <w:r w:rsidR="00B15152">
        <w:rPr>
          <w:bCs/>
          <w:sz w:val="22"/>
          <w:szCs w:val="22"/>
        </w:rPr>
        <w:t>p</w:t>
      </w:r>
      <w:r w:rsidRPr="00A766C5">
        <w:rPr>
          <w:bCs/>
          <w:sz w:val="22"/>
          <w:szCs w:val="22"/>
        </w:rPr>
        <w:t xml:space="preserve">rovider continue to carry out informal dialogue with ISC.  </w:t>
      </w:r>
    </w:p>
    <w:p w:rsidR="00780B60" w:rsidRPr="00A766C5" w:rsidRDefault="00780B60" w:rsidP="00780B60">
      <w:pPr>
        <w:pStyle w:val="Default"/>
        <w:snapToGrid w:val="0"/>
        <w:jc w:val="both"/>
        <w:rPr>
          <w:sz w:val="22"/>
          <w:szCs w:val="22"/>
        </w:rPr>
      </w:pPr>
    </w:p>
    <w:p w:rsidR="0084216D" w:rsidRDefault="0084216D" w:rsidP="00780B60">
      <w:pPr>
        <w:pStyle w:val="Default"/>
        <w:snapToGrid w:val="0"/>
        <w:jc w:val="both"/>
        <w:rPr>
          <w:b/>
          <w:bCs/>
          <w:sz w:val="22"/>
          <w:szCs w:val="22"/>
        </w:rPr>
      </w:pPr>
    </w:p>
    <w:p w:rsidR="0084216D" w:rsidRDefault="0084216D" w:rsidP="00780B60">
      <w:pPr>
        <w:pStyle w:val="Default"/>
        <w:snapToGrid w:val="0"/>
        <w:jc w:val="both"/>
        <w:rPr>
          <w:b/>
          <w:bCs/>
          <w:sz w:val="22"/>
          <w:szCs w:val="22"/>
        </w:rPr>
      </w:pPr>
    </w:p>
    <w:p w:rsidR="0084216D" w:rsidRDefault="0084216D" w:rsidP="00780B60">
      <w:pPr>
        <w:pStyle w:val="Default"/>
        <w:snapToGrid w:val="0"/>
        <w:jc w:val="both"/>
        <w:rPr>
          <w:b/>
          <w:bCs/>
          <w:sz w:val="22"/>
          <w:szCs w:val="22"/>
        </w:rPr>
      </w:pPr>
    </w:p>
    <w:p w:rsidR="00780B60" w:rsidRPr="00A766C5" w:rsidRDefault="00780B60" w:rsidP="00780B60">
      <w:pPr>
        <w:pStyle w:val="Default"/>
        <w:snapToGrid w:val="0"/>
        <w:jc w:val="both"/>
        <w:rPr>
          <w:b/>
          <w:bCs/>
          <w:sz w:val="22"/>
          <w:szCs w:val="22"/>
        </w:rPr>
      </w:pPr>
      <w:r w:rsidRPr="00A766C5">
        <w:rPr>
          <w:b/>
          <w:bCs/>
          <w:sz w:val="22"/>
          <w:szCs w:val="22"/>
        </w:rPr>
        <w:lastRenderedPageBreak/>
        <w:t>Requests from CMM 2008-01</w:t>
      </w:r>
    </w:p>
    <w:p w:rsidR="003F32CF" w:rsidRPr="00A766C5" w:rsidRDefault="003F32CF" w:rsidP="00780B60">
      <w:pPr>
        <w:snapToGrid w:val="0"/>
        <w:spacing w:after="0" w:line="240" w:lineRule="auto"/>
        <w:jc w:val="both"/>
        <w:rPr>
          <w:rFonts w:ascii="Times New Roman" w:hAnsi="Times New Roman" w:cs="Times New Roman"/>
        </w:rPr>
      </w:pPr>
    </w:p>
    <w:p w:rsidR="004249B6" w:rsidRDefault="00780B60">
      <w:pPr>
        <w:pStyle w:val="Default"/>
        <w:numPr>
          <w:ilvl w:val="0"/>
          <w:numId w:val="2"/>
        </w:numPr>
        <w:snapToGrid w:val="0"/>
        <w:ind w:left="0" w:firstLine="0"/>
        <w:jc w:val="both"/>
        <w:rPr>
          <w:bCs/>
          <w:sz w:val="22"/>
          <w:szCs w:val="22"/>
        </w:rPr>
      </w:pPr>
      <w:r w:rsidRPr="003F32CF">
        <w:rPr>
          <w:bCs/>
        </w:rPr>
        <w:t>SC8 recommended that</w:t>
      </w:r>
      <w:r w:rsidR="00B15152" w:rsidRPr="003F32CF">
        <w:rPr>
          <w:bCs/>
        </w:rPr>
        <w:t xml:space="preserve"> a) because </w:t>
      </w:r>
      <w:r w:rsidRPr="00B15152">
        <w:rPr>
          <w:bCs/>
        </w:rPr>
        <w:t>no reports for “Other Commercial Tuna Fisheries Fishing for Bigeye and Yellowfin Tuna” were received, in accordance with para 39 of CMM 2008-01, th</w:t>
      </w:r>
      <w:r w:rsidR="00B15152" w:rsidRPr="00B15152">
        <w:rPr>
          <w:bCs/>
        </w:rPr>
        <w:t>e</w:t>
      </w:r>
      <w:r w:rsidRPr="00B15152">
        <w:rPr>
          <w:bCs/>
        </w:rPr>
        <w:t xml:space="preserve"> issue </w:t>
      </w:r>
      <w:r w:rsidR="00B15152" w:rsidRPr="003F32CF">
        <w:rPr>
          <w:bCs/>
        </w:rPr>
        <w:t>be</w:t>
      </w:r>
      <w:r w:rsidRPr="00B15152">
        <w:rPr>
          <w:bCs/>
        </w:rPr>
        <w:t xml:space="preserve"> forwarded to TCC8 for consideration</w:t>
      </w:r>
      <w:r w:rsidR="00B15152" w:rsidRPr="003F32CF">
        <w:rPr>
          <w:bCs/>
        </w:rPr>
        <w:t>; and b)</w:t>
      </w:r>
      <w:r w:rsidR="00EC28E0" w:rsidRPr="00EC28E0">
        <w:rPr>
          <w:bCs/>
          <w:sz w:val="22"/>
          <w:szCs w:val="22"/>
        </w:rPr>
        <w:t xml:space="preserve"> </w:t>
      </w:r>
      <w:r w:rsidRPr="00B15152">
        <w:rPr>
          <w:bCs/>
          <w:sz w:val="22"/>
          <w:szCs w:val="22"/>
        </w:rPr>
        <w:t xml:space="preserve">Agenda Item 3.2.1 be removed from future SC agendas, and be addressed in the Data Gaps Report. </w:t>
      </w:r>
    </w:p>
    <w:p w:rsidR="00780B60" w:rsidRPr="00A766C5" w:rsidRDefault="00780B60" w:rsidP="00780B60">
      <w:pPr>
        <w:pStyle w:val="Default"/>
        <w:snapToGrid w:val="0"/>
        <w:ind w:hanging="720"/>
        <w:jc w:val="both"/>
        <w:rPr>
          <w:sz w:val="22"/>
          <w:szCs w:val="22"/>
        </w:rPr>
      </w:pPr>
    </w:p>
    <w:p w:rsidR="00780B60" w:rsidRPr="00A766C5" w:rsidRDefault="00780B60" w:rsidP="00780B60">
      <w:pPr>
        <w:pStyle w:val="Default"/>
        <w:snapToGrid w:val="0"/>
        <w:jc w:val="both"/>
        <w:rPr>
          <w:b/>
          <w:bCs/>
          <w:sz w:val="22"/>
          <w:szCs w:val="22"/>
        </w:rPr>
      </w:pPr>
      <w:r w:rsidRPr="00A766C5">
        <w:rPr>
          <w:b/>
          <w:bCs/>
          <w:sz w:val="22"/>
          <w:szCs w:val="22"/>
        </w:rPr>
        <w:t xml:space="preserve">Regional Observer Programme </w:t>
      </w:r>
    </w:p>
    <w:p w:rsidR="00780B60" w:rsidRPr="00A766C5" w:rsidRDefault="00780B60" w:rsidP="00780B60">
      <w:pPr>
        <w:snapToGrid w:val="0"/>
        <w:spacing w:after="0" w:line="240" w:lineRule="auto"/>
        <w:jc w:val="both"/>
        <w:rPr>
          <w:rFonts w:ascii="Times New Roman" w:hAnsi="Times New Roman" w:cs="Times New Roman"/>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 xml:space="preserve">SC8 endorsed the report on “Summary of Regional Observer Programme Audits” (SC8-ST-IP-03), and noted that consistent with previous SC advice, observer coverage should be spatially and temporally representative of each fishery operating in the Convention Area.  </w:t>
      </w:r>
    </w:p>
    <w:p w:rsidR="00780B60" w:rsidRPr="00A766C5" w:rsidRDefault="00780B60" w:rsidP="00780B60">
      <w:pPr>
        <w:pStyle w:val="Default"/>
        <w:snapToGrid w:val="0"/>
        <w:jc w:val="both"/>
        <w:rPr>
          <w:b/>
          <w:sz w:val="22"/>
          <w:szCs w:val="22"/>
        </w:rPr>
      </w:pPr>
    </w:p>
    <w:p w:rsidR="00780B60" w:rsidRPr="00A766C5" w:rsidRDefault="00780B60" w:rsidP="00780B60">
      <w:pPr>
        <w:snapToGrid w:val="0"/>
        <w:spacing w:after="0" w:line="240" w:lineRule="auto"/>
        <w:jc w:val="both"/>
        <w:rPr>
          <w:rFonts w:ascii="Times New Roman" w:hAnsi="Times New Roman" w:cs="Times New Roman"/>
          <w:b/>
          <w:caps/>
        </w:rPr>
      </w:pPr>
      <w:r w:rsidRPr="00A766C5">
        <w:rPr>
          <w:rFonts w:ascii="Times New Roman" w:hAnsi="Times New Roman" w:cs="Times New Roman"/>
          <w:b/>
          <w:caps/>
        </w:rPr>
        <w:t>STOCK ASSESSMENT Theme</w:t>
      </w:r>
    </w:p>
    <w:p w:rsidR="00780B60" w:rsidRPr="00A766C5" w:rsidRDefault="00780B60" w:rsidP="00780B60">
      <w:pPr>
        <w:pStyle w:val="Default"/>
        <w:snapToGrid w:val="0"/>
        <w:jc w:val="both"/>
        <w:rPr>
          <w:sz w:val="22"/>
          <w:szCs w:val="22"/>
        </w:rPr>
      </w:pPr>
    </w:p>
    <w:p w:rsidR="00780B60" w:rsidRPr="00A766C5" w:rsidRDefault="00780B60" w:rsidP="00780B60">
      <w:pPr>
        <w:pStyle w:val="Default"/>
        <w:snapToGrid w:val="0"/>
        <w:jc w:val="both"/>
        <w:rPr>
          <w:b/>
          <w:bCs/>
          <w:sz w:val="22"/>
          <w:szCs w:val="22"/>
        </w:rPr>
      </w:pPr>
      <w:r w:rsidRPr="00A766C5">
        <w:rPr>
          <w:b/>
          <w:bCs/>
          <w:sz w:val="22"/>
          <w:szCs w:val="22"/>
        </w:rPr>
        <w:t>WCPO bigeye tuna</w:t>
      </w:r>
    </w:p>
    <w:p w:rsidR="00780B60" w:rsidRPr="00A766C5" w:rsidRDefault="00780B60" w:rsidP="00780B60">
      <w:pPr>
        <w:snapToGrid w:val="0"/>
        <w:spacing w:after="0" w:line="240" w:lineRule="auto"/>
        <w:jc w:val="both"/>
        <w:rPr>
          <w:rFonts w:ascii="Times New Roman" w:hAnsi="Times New Roman" w:cs="Times New Roman"/>
        </w:rPr>
      </w:pPr>
    </w:p>
    <w:p w:rsidR="00780B60" w:rsidRPr="00A766C5" w:rsidRDefault="00780B60" w:rsidP="00780B60">
      <w:pPr>
        <w:pStyle w:val="Default"/>
        <w:snapToGrid w:val="0"/>
        <w:jc w:val="both"/>
        <w:rPr>
          <w:b/>
          <w:i/>
          <w:sz w:val="22"/>
          <w:szCs w:val="22"/>
        </w:rPr>
      </w:pPr>
      <w:r w:rsidRPr="00A766C5">
        <w:rPr>
          <w:b/>
          <w:i/>
          <w:sz w:val="22"/>
          <w:szCs w:val="22"/>
        </w:rPr>
        <w:t xml:space="preserve">Peer </w:t>
      </w:r>
      <w:r w:rsidR="0066009E">
        <w:rPr>
          <w:b/>
          <w:i/>
          <w:sz w:val="22"/>
          <w:szCs w:val="22"/>
        </w:rPr>
        <w:t>r</w:t>
      </w:r>
      <w:r w:rsidRPr="00A766C5">
        <w:rPr>
          <w:b/>
          <w:i/>
          <w:sz w:val="22"/>
          <w:szCs w:val="22"/>
        </w:rPr>
        <w:t>eview of 2011 bigeye tuna stock assessment</w:t>
      </w:r>
    </w:p>
    <w:p w:rsidR="00780B60" w:rsidRPr="00A766C5" w:rsidRDefault="00780B60" w:rsidP="00780B60">
      <w:pPr>
        <w:pStyle w:val="Default"/>
        <w:snapToGrid w:val="0"/>
        <w:ind w:left="720"/>
        <w:jc w:val="both"/>
        <w:rPr>
          <w:sz w:val="22"/>
          <w:szCs w:val="22"/>
        </w:rPr>
      </w:pPr>
    </w:p>
    <w:p w:rsidR="00780B60" w:rsidRPr="00A766C5" w:rsidRDefault="00780B60" w:rsidP="00780B60">
      <w:pPr>
        <w:pStyle w:val="Default"/>
        <w:numPr>
          <w:ilvl w:val="0"/>
          <w:numId w:val="2"/>
        </w:numPr>
        <w:snapToGrid w:val="0"/>
        <w:ind w:left="720" w:hanging="720"/>
        <w:jc w:val="both"/>
        <w:rPr>
          <w:sz w:val="22"/>
          <w:szCs w:val="22"/>
        </w:rPr>
      </w:pPr>
      <w:r w:rsidRPr="00A766C5">
        <w:rPr>
          <w:sz w:val="22"/>
          <w:szCs w:val="22"/>
        </w:rPr>
        <w:t xml:space="preserve">Key Panel recommendations called for:  </w:t>
      </w:r>
    </w:p>
    <w:p w:rsidR="00780B60" w:rsidRPr="00A766C5" w:rsidRDefault="00780B60" w:rsidP="00780B60">
      <w:pPr>
        <w:pStyle w:val="Default"/>
        <w:numPr>
          <w:ilvl w:val="0"/>
          <w:numId w:val="26"/>
        </w:numPr>
        <w:snapToGrid w:val="0"/>
        <w:ind w:left="1080"/>
        <w:jc w:val="both"/>
        <w:rPr>
          <w:sz w:val="22"/>
          <w:szCs w:val="22"/>
        </w:rPr>
      </w:pPr>
      <w:r w:rsidRPr="00A766C5">
        <w:rPr>
          <w:sz w:val="22"/>
          <w:szCs w:val="22"/>
        </w:rPr>
        <w:t xml:space="preserve">conducting a Pacific-wide assessment to test the assumption that a WCPO-only assessment is appropriate; </w:t>
      </w:r>
    </w:p>
    <w:p w:rsidR="00780B60" w:rsidRPr="00A766C5" w:rsidRDefault="00780B60" w:rsidP="00780B60">
      <w:pPr>
        <w:pStyle w:val="Default"/>
        <w:numPr>
          <w:ilvl w:val="0"/>
          <w:numId w:val="26"/>
        </w:numPr>
        <w:snapToGrid w:val="0"/>
        <w:ind w:left="1080"/>
        <w:jc w:val="both"/>
        <w:rPr>
          <w:sz w:val="22"/>
          <w:szCs w:val="22"/>
        </w:rPr>
      </w:pPr>
      <w:r w:rsidRPr="00A766C5">
        <w:rPr>
          <w:sz w:val="22"/>
          <w:szCs w:val="22"/>
        </w:rPr>
        <w:t xml:space="preserve">addressing the uncertainty related to the tagging data for eastern Australia and the early </w:t>
      </w:r>
      <w:r w:rsidR="007D12CA">
        <w:rPr>
          <w:sz w:val="22"/>
          <w:szCs w:val="22"/>
        </w:rPr>
        <w:t>catch per unit effort (</w:t>
      </w:r>
      <w:r w:rsidRPr="00A766C5">
        <w:rPr>
          <w:sz w:val="22"/>
          <w:szCs w:val="22"/>
        </w:rPr>
        <w:t>CPUE</w:t>
      </w:r>
      <w:r w:rsidR="007D12CA">
        <w:rPr>
          <w:sz w:val="22"/>
          <w:szCs w:val="22"/>
        </w:rPr>
        <w:t>)</w:t>
      </w:r>
      <w:r w:rsidRPr="00A766C5">
        <w:rPr>
          <w:sz w:val="22"/>
          <w:szCs w:val="22"/>
        </w:rPr>
        <w:t xml:space="preserve"> data from the Japanese longline fisheries as a priority in the next assessment; and </w:t>
      </w:r>
    </w:p>
    <w:p w:rsidR="00780B60" w:rsidRPr="00A766C5" w:rsidRDefault="00780B60" w:rsidP="00780B60">
      <w:pPr>
        <w:pStyle w:val="Default"/>
        <w:numPr>
          <w:ilvl w:val="0"/>
          <w:numId w:val="26"/>
        </w:numPr>
        <w:snapToGrid w:val="0"/>
        <w:ind w:left="1080"/>
        <w:jc w:val="both"/>
        <w:rPr>
          <w:sz w:val="22"/>
          <w:szCs w:val="22"/>
        </w:rPr>
      </w:pPr>
      <w:r w:rsidRPr="00A766C5">
        <w:rPr>
          <w:sz w:val="22"/>
          <w:szCs w:val="22"/>
        </w:rPr>
        <w:t xml:space="preserve">removing Japanese “training vessel” length-frequency data from the assessment until these data are better understood.  </w:t>
      </w:r>
    </w:p>
    <w:p w:rsidR="00780B60" w:rsidRPr="00A766C5" w:rsidRDefault="00780B60" w:rsidP="00780B60">
      <w:pPr>
        <w:pStyle w:val="Default"/>
        <w:snapToGrid w:val="0"/>
        <w:ind w:left="720" w:hanging="360"/>
        <w:jc w:val="both"/>
        <w:rPr>
          <w:sz w:val="22"/>
          <w:szCs w:val="22"/>
        </w:rPr>
      </w:pPr>
    </w:p>
    <w:p w:rsidR="00780B60" w:rsidRPr="00A766C5" w:rsidRDefault="00780B60" w:rsidP="00780B60">
      <w:pPr>
        <w:pStyle w:val="Default"/>
        <w:snapToGrid w:val="0"/>
        <w:jc w:val="both"/>
        <w:rPr>
          <w:sz w:val="22"/>
          <w:szCs w:val="22"/>
        </w:rPr>
      </w:pPr>
      <w:r w:rsidRPr="00A766C5">
        <w:rPr>
          <w:sz w:val="22"/>
          <w:szCs w:val="22"/>
        </w:rPr>
        <w:t xml:space="preserve">Finally, the Panel found no definite basis to select between estimating </w:t>
      </w:r>
      <w:r w:rsidR="00EC28E0" w:rsidRPr="00EC28E0">
        <w:rPr>
          <w:i/>
          <w:sz w:val="22"/>
          <w:szCs w:val="22"/>
        </w:rPr>
        <w:t>B</w:t>
      </w:r>
      <w:r w:rsidR="00EC28E0" w:rsidRPr="00EC28E0">
        <w:rPr>
          <w:i/>
          <w:sz w:val="22"/>
          <w:szCs w:val="22"/>
          <w:vertAlign w:val="subscript"/>
        </w:rPr>
        <w:t>MSY</w:t>
      </w:r>
      <w:r w:rsidRPr="00A766C5">
        <w:rPr>
          <w:sz w:val="22"/>
          <w:szCs w:val="22"/>
        </w:rPr>
        <w:t xml:space="preserve"> based on the entire sequence of recruitment and spawning biomass estimates versus more recent values, and recommended consideration of harvest strategies based on fishing mortality as these should be robust to this uncertainty.</w:t>
      </w:r>
    </w:p>
    <w:p w:rsidR="00780B60" w:rsidRPr="00A766C5" w:rsidRDefault="00780B60" w:rsidP="00780B60">
      <w:pPr>
        <w:pStyle w:val="ListParagraph"/>
        <w:snapToGrid w:val="0"/>
        <w:spacing w:after="0" w:line="240" w:lineRule="auto"/>
        <w:ind w:left="0"/>
        <w:contextualSpacing w:val="0"/>
        <w:jc w:val="both"/>
        <w:rPr>
          <w:rFonts w:ascii="Times New Roman" w:hAnsi="Times New Roman" w:cs="Times New Roman"/>
        </w:rPr>
      </w:pPr>
    </w:p>
    <w:p w:rsidR="00780B60" w:rsidRPr="00A766C5" w:rsidRDefault="00780B60" w:rsidP="00780B60">
      <w:pPr>
        <w:pStyle w:val="Default"/>
        <w:numPr>
          <w:ilvl w:val="0"/>
          <w:numId w:val="2"/>
        </w:numPr>
        <w:snapToGrid w:val="0"/>
        <w:ind w:left="0" w:firstLine="0"/>
        <w:jc w:val="both"/>
        <w:rPr>
          <w:sz w:val="22"/>
          <w:szCs w:val="22"/>
        </w:rPr>
      </w:pPr>
      <w:r w:rsidRPr="00A766C5">
        <w:rPr>
          <w:sz w:val="22"/>
          <w:szCs w:val="22"/>
        </w:rPr>
        <w:t xml:space="preserve">CCMs agreed that all of the </w:t>
      </w:r>
      <w:r w:rsidR="00E53F8D">
        <w:rPr>
          <w:sz w:val="22"/>
          <w:szCs w:val="22"/>
        </w:rPr>
        <w:t>terms of reference (</w:t>
      </w:r>
      <w:r w:rsidRPr="00A766C5">
        <w:rPr>
          <w:sz w:val="22"/>
          <w:szCs w:val="22"/>
        </w:rPr>
        <w:t>TOR</w:t>
      </w:r>
      <w:r w:rsidR="00E53F8D">
        <w:rPr>
          <w:sz w:val="22"/>
          <w:szCs w:val="22"/>
        </w:rPr>
        <w:t>)</w:t>
      </w:r>
      <w:r w:rsidRPr="00A766C5">
        <w:rPr>
          <w:sz w:val="22"/>
          <w:szCs w:val="22"/>
        </w:rPr>
        <w:t xml:space="preserve"> were addressed by the </w:t>
      </w:r>
      <w:r w:rsidR="00C25C3D">
        <w:rPr>
          <w:sz w:val="22"/>
          <w:szCs w:val="22"/>
        </w:rPr>
        <w:t>P</w:t>
      </w:r>
      <w:r w:rsidRPr="00A766C5">
        <w:rPr>
          <w:sz w:val="22"/>
          <w:szCs w:val="22"/>
        </w:rPr>
        <w:t xml:space="preserve">anel, and </w:t>
      </w:r>
      <w:r w:rsidR="00C25C3D">
        <w:rPr>
          <w:sz w:val="22"/>
          <w:szCs w:val="22"/>
        </w:rPr>
        <w:t xml:space="preserve">the </w:t>
      </w:r>
      <w:r w:rsidRPr="00A766C5">
        <w:rPr>
          <w:sz w:val="22"/>
          <w:szCs w:val="22"/>
        </w:rPr>
        <w:t>responses and recommendations were reasonable. There were 26 general recommendations and 12 recommendations specific to MULTIFAN-CL (</w:t>
      </w:r>
      <w:r w:rsidR="00D5725A">
        <w:rPr>
          <w:sz w:val="22"/>
          <w:szCs w:val="22"/>
        </w:rPr>
        <w:t>MFCL</w:t>
      </w:r>
      <w:r w:rsidR="00EC28E0">
        <w:rPr>
          <w:sz w:val="22"/>
          <w:szCs w:val="22"/>
        </w:rPr>
        <w:t xml:space="preserve">, Attachment </w:t>
      </w:r>
      <w:r w:rsidR="00EC28E0" w:rsidRPr="00EC28E0">
        <w:rPr>
          <w:sz w:val="22"/>
          <w:szCs w:val="22"/>
        </w:rPr>
        <w:t>F</w:t>
      </w:r>
      <w:r w:rsidR="00EC28E0">
        <w:rPr>
          <w:sz w:val="22"/>
          <w:szCs w:val="22"/>
        </w:rPr>
        <w:t>).</w:t>
      </w:r>
      <w:r w:rsidRPr="00A766C5">
        <w:rPr>
          <w:sz w:val="22"/>
          <w:szCs w:val="22"/>
        </w:rPr>
        <w:t xml:space="preserve"> Budget implications were estimated at US</w:t>
      </w:r>
      <w:r w:rsidR="00C25C3D">
        <w:rPr>
          <w:sz w:val="22"/>
          <w:szCs w:val="22"/>
        </w:rPr>
        <w:t xml:space="preserve">D </w:t>
      </w:r>
      <w:r w:rsidRPr="00A766C5">
        <w:rPr>
          <w:sz w:val="22"/>
          <w:szCs w:val="22"/>
        </w:rPr>
        <w:t xml:space="preserve">160,000 annually to the </w:t>
      </w:r>
      <w:r w:rsidR="00C25C3D">
        <w:rPr>
          <w:sz w:val="22"/>
          <w:szCs w:val="22"/>
        </w:rPr>
        <w:t>s</w:t>
      </w:r>
      <w:r w:rsidRPr="00A766C5">
        <w:rPr>
          <w:sz w:val="22"/>
          <w:szCs w:val="22"/>
        </w:rPr>
        <w:t>cien</w:t>
      </w:r>
      <w:r w:rsidR="00C25C3D">
        <w:rPr>
          <w:sz w:val="22"/>
          <w:szCs w:val="22"/>
        </w:rPr>
        <w:t>ce</w:t>
      </w:r>
      <w:r w:rsidRPr="00A766C5">
        <w:rPr>
          <w:sz w:val="22"/>
          <w:szCs w:val="22"/>
        </w:rPr>
        <w:t xml:space="preserve"> </w:t>
      </w:r>
      <w:r w:rsidR="00C25C3D">
        <w:rPr>
          <w:sz w:val="22"/>
          <w:szCs w:val="22"/>
        </w:rPr>
        <w:t>s</w:t>
      </w:r>
      <w:r w:rsidRPr="00A766C5">
        <w:rPr>
          <w:sz w:val="22"/>
          <w:szCs w:val="22"/>
        </w:rPr>
        <w:t xml:space="preserve">ervices </w:t>
      </w:r>
      <w:r w:rsidR="00C25C3D">
        <w:rPr>
          <w:sz w:val="22"/>
          <w:szCs w:val="22"/>
        </w:rPr>
        <w:t>p</w:t>
      </w:r>
      <w:r w:rsidRPr="00A766C5">
        <w:rPr>
          <w:sz w:val="22"/>
          <w:szCs w:val="22"/>
        </w:rPr>
        <w:t>rovider to address the general recommendations and US</w:t>
      </w:r>
      <w:r w:rsidR="00C25C3D">
        <w:rPr>
          <w:sz w:val="22"/>
          <w:szCs w:val="22"/>
        </w:rPr>
        <w:t xml:space="preserve">D </w:t>
      </w:r>
      <w:r w:rsidRPr="00A766C5">
        <w:rPr>
          <w:sz w:val="22"/>
          <w:szCs w:val="22"/>
        </w:rPr>
        <w:t>40,000 to complete the M</w:t>
      </w:r>
      <w:r w:rsidR="00C25C3D">
        <w:rPr>
          <w:sz w:val="22"/>
          <w:szCs w:val="22"/>
        </w:rPr>
        <w:t>F</w:t>
      </w:r>
      <w:r w:rsidRPr="00A766C5">
        <w:rPr>
          <w:sz w:val="22"/>
          <w:szCs w:val="22"/>
        </w:rPr>
        <w:t>CL recommendations.</w:t>
      </w:r>
    </w:p>
    <w:p w:rsidR="00780B60" w:rsidRPr="00A766C5" w:rsidRDefault="00780B60" w:rsidP="00780B60">
      <w:pPr>
        <w:pStyle w:val="Default"/>
        <w:snapToGrid w:val="0"/>
        <w:ind w:left="720" w:hanging="720"/>
        <w:jc w:val="both"/>
        <w:rPr>
          <w:sz w:val="22"/>
          <w:szCs w:val="22"/>
        </w:rPr>
      </w:pPr>
    </w:p>
    <w:p w:rsidR="00780B60" w:rsidRPr="00A766C5" w:rsidRDefault="00780B60" w:rsidP="00780B60">
      <w:pPr>
        <w:pStyle w:val="Default"/>
        <w:snapToGrid w:val="0"/>
        <w:jc w:val="both"/>
        <w:rPr>
          <w:b/>
          <w:i/>
          <w:sz w:val="22"/>
          <w:szCs w:val="22"/>
        </w:rPr>
      </w:pPr>
      <w:r w:rsidRPr="00A766C5">
        <w:rPr>
          <w:b/>
          <w:i/>
          <w:sz w:val="22"/>
          <w:szCs w:val="22"/>
        </w:rPr>
        <w:t xml:space="preserve">Indicator </w:t>
      </w:r>
      <w:r w:rsidR="00C25C3D">
        <w:rPr>
          <w:b/>
          <w:i/>
          <w:sz w:val="22"/>
          <w:szCs w:val="22"/>
        </w:rPr>
        <w:t>a</w:t>
      </w:r>
      <w:r w:rsidRPr="00A766C5">
        <w:rPr>
          <w:b/>
          <w:i/>
          <w:sz w:val="22"/>
          <w:szCs w:val="22"/>
        </w:rPr>
        <w:t>nalysis</w:t>
      </w:r>
    </w:p>
    <w:p w:rsidR="00780B60" w:rsidRPr="00A766C5" w:rsidRDefault="00780B60" w:rsidP="00780B60">
      <w:pPr>
        <w:pStyle w:val="Default"/>
        <w:snapToGrid w:val="0"/>
        <w:jc w:val="both"/>
        <w:rPr>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 xml:space="preserve">SC8 noted that fishery indicators provide information on trends in the fishery for years when a stock assessment is not conducted. SC8 recommended that future versions of SC8-SA-WP-02 should present explanatory detail for the figures and a brief interpretation of the trends.  </w:t>
      </w:r>
    </w:p>
    <w:p w:rsidR="00780B60" w:rsidRPr="00A766C5" w:rsidRDefault="00780B60" w:rsidP="00780B60">
      <w:pPr>
        <w:pStyle w:val="Default"/>
        <w:snapToGrid w:val="0"/>
        <w:jc w:val="both"/>
        <w:rPr>
          <w:bCs/>
          <w:sz w:val="22"/>
          <w:szCs w:val="22"/>
        </w:rPr>
      </w:pPr>
    </w:p>
    <w:p w:rsidR="00780B60" w:rsidRPr="00A766C5" w:rsidRDefault="00780B60" w:rsidP="00780B60">
      <w:pPr>
        <w:pStyle w:val="Default"/>
        <w:snapToGrid w:val="0"/>
        <w:jc w:val="both"/>
        <w:rPr>
          <w:b/>
          <w:i/>
          <w:sz w:val="22"/>
          <w:szCs w:val="22"/>
        </w:rPr>
      </w:pPr>
      <w:r w:rsidRPr="00A766C5">
        <w:rPr>
          <w:b/>
          <w:i/>
          <w:sz w:val="22"/>
          <w:szCs w:val="22"/>
        </w:rPr>
        <w:t xml:space="preserve">Progress </w:t>
      </w:r>
      <w:r w:rsidR="00997F7D">
        <w:rPr>
          <w:b/>
          <w:i/>
          <w:sz w:val="22"/>
          <w:szCs w:val="22"/>
        </w:rPr>
        <w:t>r</w:t>
      </w:r>
      <w:r w:rsidRPr="00A766C5">
        <w:rPr>
          <w:b/>
          <w:i/>
          <w:sz w:val="22"/>
          <w:szCs w:val="22"/>
        </w:rPr>
        <w:t>eport on Project 35 (Refinement of Bigeye Parameters Pacific-wide)</w:t>
      </w:r>
    </w:p>
    <w:p w:rsidR="00780B60" w:rsidRPr="00A766C5" w:rsidRDefault="00780B60" w:rsidP="00780B60">
      <w:pPr>
        <w:pStyle w:val="Default"/>
        <w:snapToGrid w:val="0"/>
        <w:ind w:left="720" w:hanging="720"/>
        <w:jc w:val="both"/>
        <w:rPr>
          <w:sz w:val="22"/>
          <w:szCs w:val="22"/>
        </w:rPr>
      </w:pPr>
    </w:p>
    <w:p w:rsidR="00780B60" w:rsidRPr="00A766C5" w:rsidRDefault="00780B60" w:rsidP="00780B60">
      <w:pPr>
        <w:pStyle w:val="Default"/>
        <w:numPr>
          <w:ilvl w:val="0"/>
          <w:numId w:val="2"/>
        </w:numPr>
        <w:snapToGrid w:val="0"/>
        <w:ind w:left="720" w:hanging="720"/>
        <w:jc w:val="both"/>
        <w:rPr>
          <w:bCs/>
          <w:sz w:val="22"/>
          <w:szCs w:val="22"/>
        </w:rPr>
      </w:pPr>
      <w:r w:rsidRPr="00A766C5">
        <w:rPr>
          <w:bCs/>
          <w:sz w:val="22"/>
          <w:szCs w:val="22"/>
        </w:rPr>
        <w:t xml:space="preserve">SC8 noted the progress of Project 35 and recommended </w:t>
      </w:r>
      <w:r w:rsidR="00997F7D">
        <w:rPr>
          <w:bCs/>
          <w:sz w:val="22"/>
          <w:szCs w:val="22"/>
        </w:rPr>
        <w:t xml:space="preserve">its </w:t>
      </w:r>
      <w:r w:rsidRPr="00A766C5">
        <w:rPr>
          <w:bCs/>
          <w:sz w:val="22"/>
          <w:szCs w:val="22"/>
        </w:rPr>
        <w:t>continuation in 2013.</w:t>
      </w:r>
    </w:p>
    <w:p w:rsidR="00780B60" w:rsidRPr="00A766C5" w:rsidRDefault="00780B60" w:rsidP="00780B60">
      <w:pPr>
        <w:pStyle w:val="Default"/>
        <w:snapToGrid w:val="0"/>
        <w:ind w:left="720" w:hanging="720"/>
        <w:jc w:val="both"/>
        <w:rPr>
          <w:b/>
          <w:sz w:val="22"/>
          <w:szCs w:val="22"/>
        </w:rPr>
      </w:pPr>
    </w:p>
    <w:p w:rsidR="004B1A1E" w:rsidRDefault="004B1A1E" w:rsidP="00780B60">
      <w:pPr>
        <w:pStyle w:val="Default"/>
        <w:snapToGrid w:val="0"/>
        <w:jc w:val="both"/>
        <w:rPr>
          <w:b/>
          <w:sz w:val="22"/>
          <w:szCs w:val="22"/>
        </w:rPr>
      </w:pPr>
    </w:p>
    <w:p w:rsidR="004B1A1E" w:rsidRDefault="004B1A1E" w:rsidP="00780B60">
      <w:pPr>
        <w:pStyle w:val="Default"/>
        <w:snapToGrid w:val="0"/>
        <w:jc w:val="both"/>
        <w:rPr>
          <w:b/>
          <w:sz w:val="22"/>
          <w:szCs w:val="22"/>
        </w:rPr>
      </w:pPr>
    </w:p>
    <w:p w:rsidR="00780B60" w:rsidRPr="00A766C5" w:rsidRDefault="00780B60" w:rsidP="00780B60">
      <w:pPr>
        <w:pStyle w:val="Default"/>
        <w:snapToGrid w:val="0"/>
        <w:jc w:val="both"/>
        <w:rPr>
          <w:b/>
          <w:sz w:val="22"/>
          <w:szCs w:val="22"/>
        </w:rPr>
      </w:pPr>
      <w:r w:rsidRPr="00A766C5">
        <w:rPr>
          <w:b/>
          <w:sz w:val="22"/>
          <w:szCs w:val="22"/>
        </w:rPr>
        <w:lastRenderedPageBreak/>
        <w:t>Provision of scientific information</w:t>
      </w:r>
    </w:p>
    <w:p w:rsidR="00780B60" w:rsidRPr="00A766C5" w:rsidRDefault="00780B60" w:rsidP="00780B60">
      <w:pPr>
        <w:pStyle w:val="Default"/>
        <w:snapToGrid w:val="0"/>
        <w:jc w:val="both"/>
        <w:rPr>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 xml:space="preserve">SC8 noted that no stock assessment was conducted and there is no new information to inform stock status for WCPO bigeye in 2012; therefore, the </w:t>
      </w:r>
      <w:r w:rsidR="00997F7D">
        <w:rPr>
          <w:bCs/>
          <w:sz w:val="22"/>
          <w:szCs w:val="22"/>
        </w:rPr>
        <w:t>s</w:t>
      </w:r>
      <w:r w:rsidRPr="00A766C5">
        <w:rPr>
          <w:bCs/>
          <w:sz w:val="22"/>
          <w:szCs w:val="22"/>
        </w:rPr>
        <w:t>tock status and trends</w:t>
      </w:r>
      <w:r w:rsidR="00997F7D">
        <w:rPr>
          <w:bCs/>
          <w:sz w:val="22"/>
          <w:szCs w:val="22"/>
        </w:rPr>
        <w:t>,</w:t>
      </w:r>
      <w:r w:rsidRPr="00A766C5">
        <w:rPr>
          <w:bCs/>
          <w:sz w:val="22"/>
          <w:szCs w:val="22"/>
        </w:rPr>
        <w:t xml:space="preserve"> and </w:t>
      </w:r>
      <w:r w:rsidR="00997F7D">
        <w:rPr>
          <w:bCs/>
          <w:sz w:val="22"/>
          <w:szCs w:val="22"/>
        </w:rPr>
        <w:t>m</w:t>
      </w:r>
      <w:r w:rsidRPr="00A766C5">
        <w:rPr>
          <w:bCs/>
          <w:sz w:val="22"/>
          <w:szCs w:val="22"/>
        </w:rPr>
        <w:t xml:space="preserve">anagement advice and implications from SC7 are still current.  </w:t>
      </w:r>
    </w:p>
    <w:p w:rsidR="00780B60" w:rsidRPr="00A766C5" w:rsidRDefault="00780B60" w:rsidP="00780B60">
      <w:pPr>
        <w:snapToGrid w:val="0"/>
        <w:spacing w:after="0" w:line="240" w:lineRule="auto"/>
        <w:ind w:left="720" w:hanging="720"/>
        <w:jc w:val="both"/>
        <w:rPr>
          <w:rFonts w:ascii="Times New Roman" w:hAnsi="Times New Roman" w:cs="Times New Roman"/>
          <w:caps/>
        </w:rPr>
      </w:pPr>
    </w:p>
    <w:p w:rsidR="00780B60" w:rsidRPr="00A766C5" w:rsidRDefault="00780B60" w:rsidP="00780B60">
      <w:pPr>
        <w:pStyle w:val="Default"/>
        <w:snapToGrid w:val="0"/>
        <w:jc w:val="both"/>
        <w:rPr>
          <w:b/>
          <w:bCs/>
          <w:sz w:val="22"/>
          <w:szCs w:val="22"/>
        </w:rPr>
      </w:pPr>
      <w:r w:rsidRPr="00A766C5">
        <w:rPr>
          <w:b/>
          <w:bCs/>
          <w:sz w:val="22"/>
          <w:szCs w:val="22"/>
        </w:rPr>
        <w:t>WCPO yellowfin tuna</w:t>
      </w:r>
    </w:p>
    <w:p w:rsidR="00780B60" w:rsidRPr="00A766C5" w:rsidRDefault="00780B60" w:rsidP="00780B60">
      <w:pPr>
        <w:snapToGrid w:val="0"/>
        <w:spacing w:after="0" w:line="240" w:lineRule="auto"/>
        <w:jc w:val="both"/>
        <w:rPr>
          <w:rFonts w:ascii="Times New Roman" w:hAnsi="Times New Roman" w:cs="Times New Roman"/>
        </w:rPr>
      </w:pPr>
    </w:p>
    <w:p w:rsidR="00780B60" w:rsidRPr="00A766C5" w:rsidRDefault="00780B60" w:rsidP="00780B60">
      <w:pPr>
        <w:pStyle w:val="Default"/>
        <w:snapToGrid w:val="0"/>
        <w:jc w:val="both"/>
        <w:rPr>
          <w:b/>
          <w:sz w:val="22"/>
          <w:szCs w:val="22"/>
        </w:rPr>
      </w:pPr>
      <w:r w:rsidRPr="00A766C5">
        <w:rPr>
          <w:b/>
          <w:sz w:val="22"/>
          <w:szCs w:val="22"/>
        </w:rPr>
        <w:t xml:space="preserve">Review of research and information </w:t>
      </w:r>
    </w:p>
    <w:p w:rsidR="00780B60" w:rsidRPr="00A766C5" w:rsidRDefault="00780B60" w:rsidP="00780B60">
      <w:pPr>
        <w:snapToGrid w:val="0"/>
        <w:spacing w:after="0" w:line="240" w:lineRule="auto"/>
        <w:jc w:val="both"/>
        <w:rPr>
          <w:rFonts w:ascii="Times New Roman" w:hAnsi="Times New Roman" w:cs="Times New Roman"/>
        </w:rPr>
      </w:pPr>
    </w:p>
    <w:p w:rsidR="00780B60" w:rsidRPr="00A766C5" w:rsidRDefault="00780B60" w:rsidP="00780B60">
      <w:pPr>
        <w:pStyle w:val="ListParagraph"/>
        <w:numPr>
          <w:ilvl w:val="0"/>
          <w:numId w:val="2"/>
        </w:numPr>
        <w:snapToGrid w:val="0"/>
        <w:spacing w:after="0" w:line="240" w:lineRule="auto"/>
        <w:ind w:left="0" w:firstLine="0"/>
        <w:contextualSpacing w:val="0"/>
        <w:jc w:val="both"/>
        <w:rPr>
          <w:rFonts w:ascii="Times New Roman" w:hAnsi="Times New Roman" w:cs="Times New Roman"/>
          <w:bCs/>
          <w:color w:val="000000"/>
        </w:rPr>
      </w:pPr>
      <w:r w:rsidRPr="00A766C5">
        <w:rPr>
          <w:rFonts w:ascii="Times New Roman" w:hAnsi="Times New Roman" w:cs="Times New Roman"/>
          <w:bCs/>
        </w:rPr>
        <w:t xml:space="preserve">SC8 noted </w:t>
      </w:r>
      <w:r w:rsidRPr="007D12CA">
        <w:rPr>
          <w:rFonts w:ascii="Times New Roman" w:hAnsi="Times New Roman" w:cs="Times New Roman"/>
          <w:bCs/>
        </w:rPr>
        <w:t xml:space="preserve">Korea’s </w:t>
      </w:r>
      <w:r w:rsidR="007D12CA" w:rsidRPr="007D12CA">
        <w:rPr>
          <w:rFonts w:ascii="Times New Roman" w:hAnsi="Times New Roman" w:cs="Times New Roman"/>
          <w:bCs/>
        </w:rPr>
        <w:t>(</w:t>
      </w:r>
      <w:r w:rsidRPr="007D12CA">
        <w:rPr>
          <w:rFonts w:ascii="Times New Roman" w:hAnsi="Times New Roman" w:cs="Times New Roman"/>
          <w:bCs/>
        </w:rPr>
        <w:t>CPUE</w:t>
      </w:r>
      <w:r w:rsidR="007D12CA" w:rsidRPr="007D12CA">
        <w:rPr>
          <w:rFonts w:ascii="Times New Roman" w:hAnsi="Times New Roman" w:cs="Times New Roman"/>
          <w:bCs/>
        </w:rPr>
        <w:t>)</w:t>
      </w:r>
      <w:r w:rsidRPr="00A766C5">
        <w:rPr>
          <w:rFonts w:ascii="Times New Roman" w:hAnsi="Times New Roman" w:cs="Times New Roman"/>
          <w:bCs/>
        </w:rPr>
        <w:t xml:space="preserve"> analysis as a preliminary analysis, and </w:t>
      </w:r>
      <w:r w:rsidR="00997F7D">
        <w:rPr>
          <w:rFonts w:ascii="Times New Roman" w:hAnsi="Times New Roman" w:cs="Times New Roman"/>
          <w:bCs/>
        </w:rPr>
        <w:t xml:space="preserve">encouraged </w:t>
      </w:r>
      <w:r w:rsidRPr="00A766C5">
        <w:rPr>
          <w:rFonts w:ascii="Times New Roman" w:hAnsi="Times New Roman" w:cs="Times New Roman"/>
          <w:bCs/>
        </w:rPr>
        <w:t>expan</w:t>
      </w:r>
      <w:r w:rsidR="00997F7D">
        <w:rPr>
          <w:rFonts w:ascii="Times New Roman" w:hAnsi="Times New Roman" w:cs="Times New Roman"/>
          <w:bCs/>
        </w:rPr>
        <w:t>sion of</w:t>
      </w:r>
      <w:r w:rsidRPr="00A766C5">
        <w:rPr>
          <w:rFonts w:ascii="Times New Roman" w:hAnsi="Times New Roman" w:cs="Times New Roman"/>
          <w:bCs/>
        </w:rPr>
        <w:t xml:space="preserve"> the work </w:t>
      </w:r>
      <w:r w:rsidR="00997F7D">
        <w:rPr>
          <w:rFonts w:ascii="Times New Roman" w:hAnsi="Times New Roman" w:cs="Times New Roman"/>
          <w:bCs/>
        </w:rPr>
        <w:t>because</w:t>
      </w:r>
      <w:r w:rsidRPr="00A766C5">
        <w:rPr>
          <w:rFonts w:ascii="Times New Roman" w:hAnsi="Times New Roman" w:cs="Times New Roman"/>
          <w:bCs/>
        </w:rPr>
        <w:t xml:space="preserve"> it appears to be a useful approach and may provide an index of yellowfin tuna abundance in the future.  </w:t>
      </w:r>
    </w:p>
    <w:p w:rsidR="00780B60" w:rsidRPr="00A766C5" w:rsidRDefault="00780B60" w:rsidP="00780B60">
      <w:pPr>
        <w:pStyle w:val="ListParagraph"/>
        <w:snapToGrid w:val="0"/>
        <w:spacing w:after="0" w:line="240" w:lineRule="auto"/>
        <w:ind w:hanging="720"/>
        <w:contextualSpacing w:val="0"/>
        <w:jc w:val="both"/>
        <w:rPr>
          <w:rFonts w:ascii="Times New Roman" w:hAnsi="Times New Roman" w:cs="Times New Roman"/>
          <w:color w:val="000000"/>
        </w:rPr>
      </w:pPr>
    </w:p>
    <w:p w:rsidR="00780B60" w:rsidRPr="00A766C5" w:rsidRDefault="00780B60" w:rsidP="00780B60">
      <w:pPr>
        <w:pStyle w:val="Default"/>
        <w:snapToGrid w:val="0"/>
        <w:jc w:val="both"/>
        <w:rPr>
          <w:b/>
          <w:sz w:val="22"/>
          <w:szCs w:val="22"/>
        </w:rPr>
      </w:pPr>
      <w:r w:rsidRPr="00A766C5">
        <w:rPr>
          <w:b/>
          <w:sz w:val="22"/>
          <w:szCs w:val="22"/>
        </w:rPr>
        <w:t>Provision of scientific information</w:t>
      </w:r>
    </w:p>
    <w:p w:rsidR="00780B60" w:rsidRPr="00A766C5" w:rsidRDefault="00780B60" w:rsidP="00780B60">
      <w:pPr>
        <w:pStyle w:val="ListParagraph"/>
        <w:snapToGrid w:val="0"/>
        <w:spacing w:after="0" w:line="240" w:lineRule="auto"/>
        <w:ind w:hanging="720"/>
        <w:contextualSpacing w:val="0"/>
        <w:jc w:val="both"/>
        <w:rPr>
          <w:rFonts w:ascii="Times New Roman" w:hAnsi="Times New Roman" w:cs="Times New Roman"/>
          <w:color w:val="000000"/>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 xml:space="preserve">SC8 noted that no stock assessment was conducted and there is no new information to inform stock status for WCPO yellowfin in 2012; therefore, the </w:t>
      </w:r>
      <w:r w:rsidR="00997F7D">
        <w:rPr>
          <w:bCs/>
          <w:sz w:val="22"/>
          <w:szCs w:val="22"/>
        </w:rPr>
        <w:t>s</w:t>
      </w:r>
      <w:r w:rsidRPr="00A766C5">
        <w:rPr>
          <w:bCs/>
          <w:sz w:val="22"/>
          <w:szCs w:val="22"/>
        </w:rPr>
        <w:t>tock status and trends</w:t>
      </w:r>
      <w:r w:rsidR="00997F7D">
        <w:rPr>
          <w:bCs/>
          <w:sz w:val="22"/>
          <w:szCs w:val="22"/>
        </w:rPr>
        <w:t>,</w:t>
      </w:r>
      <w:r w:rsidRPr="00A766C5">
        <w:rPr>
          <w:bCs/>
          <w:sz w:val="22"/>
          <w:szCs w:val="22"/>
        </w:rPr>
        <w:t xml:space="preserve"> and</w:t>
      </w:r>
      <w:r w:rsidR="00997F7D">
        <w:rPr>
          <w:bCs/>
          <w:sz w:val="22"/>
          <w:szCs w:val="22"/>
        </w:rPr>
        <w:t xml:space="preserve"> m</w:t>
      </w:r>
      <w:r w:rsidRPr="00A766C5">
        <w:rPr>
          <w:bCs/>
          <w:sz w:val="22"/>
          <w:szCs w:val="22"/>
        </w:rPr>
        <w:t>anagement advice and implications from SC7 are still current.</w:t>
      </w:r>
    </w:p>
    <w:p w:rsidR="00780B60" w:rsidRPr="00A766C5" w:rsidRDefault="00780B60" w:rsidP="00780B60">
      <w:pPr>
        <w:pStyle w:val="Default"/>
        <w:snapToGrid w:val="0"/>
        <w:ind w:hanging="720"/>
        <w:jc w:val="both"/>
        <w:rPr>
          <w:b/>
          <w:bCs/>
          <w:sz w:val="22"/>
          <w:szCs w:val="22"/>
        </w:rPr>
      </w:pPr>
    </w:p>
    <w:p w:rsidR="00780B60" w:rsidRPr="00A766C5" w:rsidRDefault="00780B60" w:rsidP="00780B60">
      <w:pPr>
        <w:pStyle w:val="Default"/>
        <w:snapToGrid w:val="0"/>
        <w:jc w:val="both"/>
        <w:rPr>
          <w:b/>
          <w:bCs/>
          <w:sz w:val="22"/>
          <w:szCs w:val="22"/>
        </w:rPr>
      </w:pPr>
      <w:r w:rsidRPr="00A766C5">
        <w:rPr>
          <w:b/>
          <w:bCs/>
          <w:sz w:val="22"/>
          <w:szCs w:val="22"/>
        </w:rPr>
        <w:t>WCPO skipjack tuna</w:t>
      </w:r>
    </w:p>
    <w:p w:rsidR="00780B60" w:rsidRPr="00A766C5" w:rsidRDefault="00780B60" w:rsidP="00780B60">
      <w:pPr>
        <w:snapToGrid w:val="0"/>
        <w:spacing w:after="0" w:line="240" w:lineRule="auto"/>
        <w:jc w:val="both"/>
        <w:rPr>
          <w:rFonts w:ascii="Times New Roman" w:hAnsi="Times New Roman" w:cs="Times New Roman"/>
        </w:rPr>
      </w:pPr>
    </w:p>
    <w:p w:rsidR="00780B60" w:rsidRPr="00A766C5" w:rsidRDefault="00780B60" w:rsidP="00780B60">
      <w:pPr>
        <w:pStyle w:val="Default"/>
        <w:snapToGrid w:val="0"/>
        <w:jc w:val="both"/>
        <w:rPr>
          <w:b/>
          <w:sz w:val="22"/>
          <w:szCs w:val="22"/>
        </w:rPr>
      </w:pPr>
      <w:r w:rsidRPr="00A766C5">
        <w:rPr>
          <w:b/>
          <w:sz w:val="22"/>
          <w:szCs w:val="22"/>
        </w:rPr>
        <w:t>Provision of scientific information</w:t>
      </w:r>
    </w:p>
    <w:p w:rsidR="00780B60" w:rsidRPr="00A766C5" w:rsidRDefault="00780B60" w:rsidP="00780B60">
      <w:pPr>
        <w:snapToGrid w:val="0"/>
        <w:spacing w:after="0" w:line="240" w:lineRule="auto"/>
        <w:jc w:val="both"/>
        <w:rPr>
          <w:rFonts w:ascii="Times New Roman" w:hAnsi="Times New Roman" w:cs="Times New Roman"/>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SC8 noted that no stock assessment was conducted and there is no new information to inform stock status for WCPO skipjack in 2012; therefore, the</w:t>
      </w:r>
      <w:r w:rsidR="00997F7D">
        <w:rPr>
          <w:bCs/>
          <w:sz w:val="22"/>
          <w:szCs w:val="22"/>
        </w:rPr>
        <w:t xml:space="preserve"> s</w:t>
      </w:r>
      <w:r w:rsidRPr="00A766C5">
        <w:rPr>
          <w:bCs/>
          <w:sz w:val="22"/>
          <w:szCs w:val="22"/>
        </w:rPr>
        <w:t>tock status and trends</w:t>
      </w:r>
      <w:r w:rsidR="00997F7D">
        <w:rPr>
          <w:bCs/>
          <w:sz w:val="22"/>
          <w:szCs w:val="22"/>
        </w:rPr>
        <w:t>,</w:t>
      </w:r>
      <w:r w:rsidRPr="00A766C5">
        <w:rPr>
          <w:bCs/>
          <w:sz w:val="22"/>
          <w:szCs w:val="22"/>
        </w:rPr>
        <w:t xml:space="preserve"> and</w:t>
      </w:r>
      <w:r w:rsidR="00997F7D">
        <w:rPr>
          <w:bCs/>
          <w:sz w:val="22"/>
          <w:szCs w:val="22"/>
        </w:rPr>
        <w:t xml:space="preserve"> m</w:t>
      </w:r>
      <w:r w:rsidRPr="00A766C5">
        <w:rPr>
          <w:bCs/>
          <w:sz w:val="22"/>
          <w:szCs w:val="22"/>
        </w:rPr>
        <w:t xml:space="preserve">anagement advice and implications from SC7 are still current.  </w:t>
      </w:r>
    </w:p>
    <w:p w:rsidR="00780B60" w:rsidRPr="00A766C5" w:rsidRDefault="00780B60" w:rsidP="00780B60">
      <w:pPr>
        <w:pStyle w:val="Default"/>
        <w:snapToGrid w:val="0"/>
        <w:jc w:val="both"/>
        <w:rPr>
          <w:sz w:val="22"/>
          <w:szCs w:val="22"/>
        </w:rPr>
      </w:pPr>
    </w:p>
    <w:p w:rsidR="00780B60" w:rsidRPr="00A766C5" w:rsidRDefault="00780B60" w:rsidP="00780B60">
      <w:pPr>
        <w:pStyle w:val="Default"/>
        <w:snapToGrid w:val="0"/>
        <w:jc w:val="both"/>
        <w:rPr>
          <w:b/>
          <w:bCs/>
          <w:sz w:val="22"/>
          <w:szCs w:val="22"/>
        </w:rPr>
      </w:pPr>
      <w:r w:rsidRPr="00A766C5">
        <w:rPr>
          <w:b/>
          <w:bCs/>
          <w:sz w:val="22"/>
          <w:szCs w:val="22"/>
        </w:rPr>
        <w:t>South Pacific albacore</w:t>
      </w:r>
    </w:p>
    <w:p w:rsidR="00780B60" w:rsidRPr="00A766C5" w:rsidRDefault="00780B60" w:rsidP="00780B60">
      <w:pPr>
        <w:pStyle w:val="Default"/>
        <w:snapToGrid w:val="0"/>
        <w:jc w:val="both"/>
        <w:rPr>
          <w:sz w:val="22"/>
          <w:szCs w:val="22"/>
        </w:rPr>
      </w:pPr>
    </w:p>
    <w:p w:rsidR="00780B60" w:rsidRPr="00A766C5" w:rsidRDefault="00780B60" w:rsidP="00780B60">
      <w:pPr>
        <w:pStyle w:val="Default"/>
        <w:snapToGrid w:val="0"/>
        <w:jc w:val="both"/>
        <w:rPr>
          <w:b/>
          <w:i/>
          <w:sz w:val="22"/>
          <w:szCs w:val="22"/>
        </w:rPr>
      </w:pPr>
      <w:r w:rsidRPr="00A766C5">
        <w:rPr>
          <w:b/>
          <w:i/>
          <w:sz w:val="22"/>
          <w:szCs w:val="22"/>
        </w:rPr>
        <w:t xml:space="preserve">Status and trends </w:t>
      </w:r>
    </w:p>
    <w:p w:rsidR="00780B60" w:rsidRPr="00A766C5" w:rsidRDefault="00780B60" w:rsidP="00780B60">
      <w:pPr>
        <w:pStyle w:val="PlainText"/>
        <w:snapToGrid w:val="0"/>
        <w:jc w:val="both"/>
        <w:rPr>
          <w:rFonts w:ascii="Times New Roman" w:hAnsi="Times New Roman" w:cs="Times New Roman"/>
          <w:sz w:val="22"/>
          <w:szCs w:val="22"/>
        </w:rPr>
      </w:pPr>
    </w:p>
    <w:p w:rsidR="00780B60" w:rsidRPr="00A766C5" w:rsidRDefault="00780B60" w:rsidP="00780B60">
      <w:pPr>
        <w:pStyle w:val="Default"/>
        <w:numPr>
          <w:ilvl w:val="0"/>
          <w:numId w:val="2"/>
        </w:numPr>
        <w:snapToGrid w:val="0"/>
        <w:ind w:left="0" w:firstLine="0"/>
        <w:jc w:val="both"/>
        <w:rPr>
          <w:sz w:val="22"/>
          <w:szCs w:val="22"/>
        </w:rPr>
      </w:pPr>
      <w:r w:rsidRPr="00A766C5">
        <w:rPr>
          <w:sz w:val="22"/>
          <w:szCs w:val="22"/>
        </w:rPr>
        <w:t xml:space="preserve">The 2012 assessment results are generally similar to, but more optimistic than those of the 2009 and 2011 assessments (Table ALB1). </w:t>
      </w:r>
    </w:p>
    <w:p w:rsidR="00780B60" w:rsidRPr="00A766C5" w:rsidRDefault="00780B60" w:rsidP="00780B60">
      <w:pPr>
        <w:pStyle w:val="Default"/>
        <w:snapToGrid w:val="0"/>
        <w:jc w:val="both"/>
        <w:rPr>
          <w:sz w:val="22"/>
          <w:szCs w:val="22"/>
        </w:rPr>
      </w:pPr>
    </w:p>
    <w:p w:rsidR="00780B60" w:rsidRPr="00A766C5" w:rsidRDefault="00780B60" w:rsidP="00780B60">
      <w:pPr>
        <w:pStyle w:val="Default"/>
        <w:numPr>
          <w:ilvl w:val="0"/>
          <w:numId w:val="2"/>
        </w:numPr>
        <w:snapToGrid w:val="0"/>
        <w:ind w:left="0" w:firstLine="0"/>
        <w:jc w:val="both"/>
        <w:rPr>
          <w:sz w:val="22"/>
          <w:szCs w:val="22"/>
        </w:rPr>
      </w:pPr>
      <w:r w:rsidRPr="00A766C5">
        <w:rPr>
          <w:sz w:val="22"/>
          <w:szCs w:val="22"/>
        </w:rPr>
        <w:t>Time trends in estimated recruitment, biomass, fishing mortality and fishery impacts are shown for the reference case model in Fig</w:t>
      </w:r>
      <w:r w:rsidR="00520692">
        <w:rPr>
          <w:sz w:val="22"/>
          <w:szCs w:val="22"/>
        </w:rPr>
        <w:t>ure</w:t>
      </w:r>
      <w:r w:rsidRPr="00A766C5">
        <w:rPr>
          <w:sz w:val="22"/>
          <w:szCs w:val="22"/>
        </w:rPr>
        <w:t xml:space="preserve">s ALB1−4. </w:t>
      </w:r>
    </w:p>
    <w:p w:rsidR="00780B60" w:rsidRPr="00A766C5" w:rsidRDefault="00780B60" w:rsidP="00780B60">
      <w:pPr>
        <w:pStyle w:val="Default"/>
        <w:snapToGrid w:val="0"/>
        <w:jc w:val="both"/>
        <w:rPr>
          <w:sz w:val="22"/>
          <w:szCs w:val="22"/>
        </w:rPr>
      </w:pPr>
    </w:p>
    <w:p w:rsidR="00780B60" w:rsidRPr="00A766C5" w:rsidRDefault="00520692" w:rsidP="00780B60">
      <w:pPr>
        <w:pStyle w:val="Default"/>
        <w:numPr>
          <w:ilvl w:val="0"/>
          <w:numId w:val="2"/>
        </w:numPr>
        <w:snapToGrid w:val="0"/>
        <w:ind w:left="0" w:firstLine="0"/>
        <w:jc w:val="both"/>
        <w:rPr>
          <w:sz w:val="22"/>
          <w:szCs w:val="22"/>
        </w:rPr>
      </w:pPr>
      <w:r>
        <w:rPr>
          <w:color w:val="auto"/>
          <w:sz w:val="22"/>
          <w:szCs w:val="22"/>
        </w:rPr>
        <w:t>K</w:t>
      </w:r>
      <w:r w:rsidR="00780B60" w:rsidRPr="00A766C5">
        <w:rPr>
          <w:color w:val="auto"/>
          <w:sz w:val="22"/>
          <w:szCs w:val="22"/>
        </w:rPr>
        <w:t>ey conclusions, based on the median of the grid, are that overfishing is not occurring and the stock is not in an overfished state (Fig. ALB5). Spawning potential depletion levels (</w:t>
      </w:r>
      <m:oMath>
        <m:sSub>
          <m:sSubPr>
            <m:ctrlPr>
              <w:rPr>
                <w:rFonts w:ascii="Cambria Math" w:hAnsi="Cambria Math"/>
                <w:i/>
                <w:iCs/>
                <w:sz w:val="22"/>
                <w:szCs w:val="22"/>
              </w:rPr>
            </m:ctrlPr>
          </m:sSubPr>
          <m:e>
            <m:r>
              <w:rPr>
                <w:rFonts w:ascii="Cambria Math" w:hAnsi="Cambria Math"/>
                <w:sz w:val="22"/>
                <w:szCs w:val="22"/>
              </w:rPr>
              <m:t>SB</m:t>
            </m:r>
          </m:e>
          <m:sub>
            <m:r>
              <w:rPr>
                <w:rFonts w:ascii="Cambria Math" w:hAnsi="Cambria Math"/>
                <w:sz w:val="22"/>
                <w:szCs w:val="22"/>
              </w:rPr>
              <m:t>curr</m:t>
            </m:r>
          </m:sub>
        </m:sSub>
        <m:r>
          <w:rPr>
            <w:rFonts w:ascii="Cambria Math"/>
            <w:sz w:val="22"/>
            <w:szCs w:val="22"/>
          </w:rPr>
          <m:t>/</m:t>
        </m:r>
        <m:sSub>
          <m:sSubPr>
            <m:ctrlPr>
              <w:rPr>
                <w:rFonts w:ascii="Cambria Math" w:hAnsi="Cambria Math"/>
                <w:i/>
                <w:iCs/>
                <w:sz w:val="22"/>
                <w:szCs w:val="22"/>
              </w:rPr>
            </m:ctrlPr>
          </m:sSubPr>
          <m:e>
            <m:r>
              <w:rPr>
                <w:rFonts w:ascii="Cambria Math" w:hAnsi="Cambria Math"/>
                <w:sz w:val="22"/>
                <w:szCs w:val="22"/>
              </w:rPr>
              <m:t>SB</m:t>
            </m:r>
          </m:e>
          <m:sub>
            <m:sSub>
              <m:sSubPr>
                <m:ctrlPr>
                  <w:rPr>
                    <w:rFonts w:ascii="Cambria Math" w:hAnsi="Cambria Math"/>
                    <w:i/>
                    <w:iCs/>
                    <w:sz w:val="22"/>
                    <w:szCs w:val="22"/>
                  </w:rPr>
                </m:ctrlPr>
              </m:sSubPr>
              <m:e>
                <m:r>
                  <w:rPr>
                    <w:rFonts w:ascii="Cambria Math" w:hAnsi="Cambria Math"/>
                    <w:sz w:val="22"/>
                    <w:szCs w:val="22"/>
                  </w:rPr>
                  <m:t>curr</m:t>
                </m:r>
              </m:e>
              <m:sub>
                <m:r>
                  <w:rPr>
                    <w:rFonts w:ascii="Cambria Math" w:hAnsi="Cambria Math"/>
                    <w:sz w:val="22"/>
                    <w:szCs w:val="22"/>
                  </w:rPr>
                  <m:t>F</m:t>
                </m:r>
                <m:r>
                  <w:rPr>
                    <w:rFonts w:ascii="Cambria Math"/>
                    <w:sz w:val="22"/>
                    <w:szCs w:val="22"/>
                  </w:rPr>
                  <m:t>=0</m:t>
                </m:r>
              </m:sub>
            </m:sSub>
          </m:sub>
        </m:sSub>
      </m:oMath>
      <w:r w:rsidR="00780B60" w:rsidRPr="00A766C5">
        <w:rPr>
          <w:color w:val="auto"/>
          <w:sz w:val="22"/>
          <w:szCs w:val="22"/>
        </w:rPr>
        <w:t>) of albacore were moderate at ~37%</w:t>
      </w:r>
      <w:r>
        <w:rPr>
          <w:color w:val="auto"/>
          <w:sz w:val="22"/>
          <w:szCs w:val="22"/>
        </w:rPr>
        <w:t>.</w:t>
      </w:r>
      <w:r w:rsidR="00780B60" w:rsidRPr="00A766C5">
        <w:rPr>
          <w:color w:val="auto"/>
          <w:sz w:val="22"/>
          <w:szCs w:val="22"/>
        </w:rPr>
        <w:t xml:space="preserve"> However</w:t>
      </w:r>
      <w:r>
        <w:rPr>
          <w:color w:val="auto"/>
          <w:sz w:val="22"/>
          <w:szCs w:val="22"/>
        </w:rPr>
        <w:t>,</w:t>
      </w:r>
      <w:r w:rsidR="00780B60" w:rsidRPr="00A766C5">
        <w:rPr>
          <w:color w:val="auto"/>
          <w:sz w:val="22"/>
          <w:szCs w:val="22"/>
        </w:rPr>
        <w:t xml:space="preserve"> SC8 noted that depletion levels of the exploitable biomass is estimated </w:t>
      </w:r>
      <w:r>
        <w:rPr>
          <w:color w:val="auto"/>
          <w:sz w:val="22"/>
          <w:szCs w:val="22"/>
        </w:rPr>
        <w:t xml:space="preserve">to be </w:t>
      </w:r>
      <w:r w:rsidR="00780B60" w:rsidRPr="00A766C5">
        <w:rPr>
          <w:color w:val="auto"/>
          <w:sz w:val="22"/>
          <w:szCs w:val="22"/>
        </w:rPr>
        <w:t xml:space="preserve">between 10% and 60%, depending on the fishery, having increased sharply in recent years.  </w:t>
      </w:r>
    </w:p>
    <w:p w:rsidR="00780B60" w:rsidRPr="00A766C5" w:rsidRDefault="00780B60" w:rsidP="00780B60">
      <w:pPr>
        <w:pStyle w:val="ListParagraph"/>
        <w:snapToGrid w:val="0"/>
        <w:spacing w:after="0" w:line="240" w:lineRule="auto"/>
        <w:ind w:hanging="720"/>
        <w:contextualSpacing w:val="0"/>
        <w:jc w:val="both"/>
        <w:rPr>
          <w:rFonts w:ascii="Times New Roman" w:hAnsi="Times New Roman" w:cs="Times New Roman"/>
        </w:rPr>
      </w:pPr>
    </w:p>
    <w:p w:rsidR="00780B60" w:rsidRDefault="00780B60" w:rsidP="00780B60">
      <w:pPr>
        <w:rPr>
          <w:rFonts w:ascii="Times New Roman" w:hAnsi="Times New Roman" w:cs="Times New Roman"/>
          <w:b/>
          <w:bCs/>
        </w:rPr>
      </w:pPr>
      <w:r>
        <w:br w:type="page"/>
      </w:r>
    </w:p>
    <w:p w:rsidR="00780B60" w:rsidRDefault="00780B60" w:rsidP="00780B60">
      <w:pPr>
        <w:pStyle w:val="WCPFCCaption"/>
        <w:snapToGrid w:val="0"/>
        <w:spacing w:after="0"/>
        <w:ind w:left="0" w:firstLine="0"/>
        <w:rPr>
          <w:b w:val="0"/>
          <w:sz w:val="22"/>
          <w:szCs w:val="22"/>
        </w:rPr>
      </w:pPr>
      <w:r w:rsidRPr="00A766C5">
        <w:rPr>
          <w:sz w:val="22"/>
          <w:szCs w:val="22"/>
        </w:rPr>
        <w:lastRenderedPageBreak/>
        <w:t>Table ALB1:</w:t>
      </w:r>
      <w:r w:rsidR="00520692">
        <w:rPr>
          <w:sz w:val="22"/>
          <w:szCs w:val="22"/>
        </w:rPr>
        <w:t xml:space="preserve"> </w:t>
      </w:r>
      <w:r w:rsidRPr="00A766C5">
        <w:rPr>
          <w:b w:val="0"/>
          <w:sz w:val="22"/>
          <w:szCs w:val="22"/>
        </w:rPr>
        <w:t>Management parameters estimated from the 2012 base case (determined as the median from the structural uncertainty grid), the 2011 base case model, and the 2009 assessment, for comparison. Note that the definitions for current change through time.</w:t>
      </w:r>
    </w:p>
    <w:p w:rsidR="00520692" w:rsidRPr="00A766C5" w:rsidRDefault="00520692" w:rsidP="00780B60">
      <w:pPr>
        <w:pStyle w:val="WCPFCCaption"/>
        <w:snapToGrid w:val="0"/>
        <w:spacing w:after="0"/>
        <w:ind w:left="0" w:firstLine="0"/>
        <w:rPr>
          <w:b w:val="0"/>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0"/>
        <w:gridCol w:w="1955"/>
        <w:gridCol w:w="1471"/>
        <w:gridCol w:w="1833"/>
        <w:gridCol w:w="1637"/>
      </w:tblGrid>
      <w:tr w:rsidR="00780B60" w:rsidRPr="00A766C5" w:rsidTr="0035152D">
        <w:trPr>
          <w:jc w:val="center"/>
        </w:trPr>
        <w:tc>
          <w:tcPr>
            <w:tcW w:w="1399" w:type="pct"/>
            <w:tcMar>
              <w:top w:w="0" w:type="dxa"/>
              <w:left w:w="108" w:type="dxa"/>
              <w:bottom w:w="0" w:type="dxa"/>
              <w:right w:w="108" w:type="dxa"/>
            </w:tcMar>
            <w:vAlign w:val="center"/>
            <w:hideMark/>
          </w:tcPr>
          <w:p w:rsidR="00780B60" w:rsidRPr="00A766C5" w:rsidRDefault="00780B60" w:rsidP="00C32CFE">
            <w:pPr>
              <w:autoSpaceDE w:val="0"/>
              <w:autoSpaceDN w:val="0"/>
              <w:snapToGrid w:val="0"/>
              <w:spacing w:after="0" w:line="240" w:lineRule="auto"/>
              <w:jc w:val="center"/>
              <w:rPr>
                <w:rFonts w:ascii="Times New Roman" w:hAnsi="Times New Roman" w:cs="Times New Roman"/>
                <w:b/>
                <w:bCs/>
                <w:color w:val="000000"/>
              </w:rPr>
            </w:pPr>
            <w:r w:rsidRPr="00A766C5">
              <w:rPr>
                <w:rFonts w:ascii="Times New Roman" w:hAnsi="Times New Roman" w:cs="Times New Roman"/>
                <w:b/>
                <w:bCs/>
                <w:color w:val="000000"/>
              </w:rPr>
              <w:t>Management quantity</w:t>
            </w:r>
          </w:p>
        </w:tc>
        <w:tc>
          <w:tcPr>
            <w:tcW w:w="1021" w:type="pct"/>
            <w:vAlign w:val="center"/>
          </w:tcPr>
          <w:p w:rsidR="00780B60" w:rsidRPr="00A766C5" w:rsidRDefault="00780B60" w:rsidP="00C32CFE">
            <w:pPr>
              <w:autoSpaceDE w:val="0"/>
              <w:autoSpaceDN w:val="0"/>
              <w:snapToGrid w:val="0"/>
              <w:spacing w:after="0" w:line="240" w:lineRule="auto"/>
              <w:jc w:val="center"/>
              <w:rPr>
                <w:rFonts w:ascii="Times New Roman" w:hAnsi="Times New Roman" w:cs="Times New Roman"/>
                <w:b/>
                <w:bCs/>
                <w:color w:val="000000"/>
              </w:rPr>
            </w:pPr>
            <w:r w:rsidRPr="00A766C5">
              <w:rPr>
                <w:rFonts w:ascii="Times New Roman" w:hAnsi="Times New Roman" w:cs="Times New Roman"/>
                <w:b/>
                <w:bCs/>
                <w:color w:val="000000"/>
              </w:rPr>
              <w:t>2012 base case</w:t>
            </w:r>
          </w:p>
          <w:p w:rsidR="00780B60" w:rsidRPr="00A766C5" w:rsidRDefault="00780B60" w:rsidP="00C32CFE">
            <w:pPr>
              <w:autoSpaceDE w:val="0"/>
              <w:autoSpaceDN w:val="0"/>
              <w:snapToGrid w:val="0"/>
              <w:spacing w:after="0" w:line="240" w:lineRule="auto"/>
              <w:jc w:val="center"/>
              <w:rPr>
                <w:rFonts w:ascii="Times New Roman" w:hAnsi="Times New Roman" w:cs="Times New Roman"/>
                <w:b/>
                <w:bCs/>
                <w:color w:val="000000"/>
              </w:rPr>
            </w:pPr>
            <w:r w:rsidRPr="00A766C5">
              <w:rPr>
                <w:rFonts w:ascii="Times New Roman" w:hAnsi="Times New Roman" w:cs="Times New Roman"/>
                <w:b/>
                <w:bCs/>
                <w:color w:val="000000"/>
              </w:rPr>
              <w:t>(grid median)</w:t>
            </w:r>
          </w:p>
        </w:tc>
        <w:tc>
          <w:tcPr>
            <w:tcW w:w="768" w:type="pct"/>
            <w:tcMar>
              <w:top w:w="0" w:type="dxa"/>
              <w:left w:w="108" w:type="dxa"/>
              <w:bottom w:w="0" w:type="dxa"/>
              <w:right w:w="108" w:type="dxa"/>
            </w:tcMar>
            <w:vAlign w:val="center"/>
            <w:hideMark/>
          </w:tcPr>
          <w:p w:rsidR="00780B60" w:rsidRPr="00A766C5" w:rsidRDefault="00780B60" w:rsidP="00C32CFE">
            <w:pPr>
              <w:autoSpaceDE w:val="0"/>
              <w:autoSpaceDN w:val="0"/>
              <w:snapToGrid w:val="0"/>
              <w:spacing w:after="0" w:line="240" w:lineRule="auto"/>
              <w:jc w:val="center"/>
              <w:rPr>
                <w:rFonts w:ascii="Times New Roman" w:hAnsi="Times New Roman" w:cs="Times New Roman"/>
                <w:b/>
                <w:bCs/>
                <w:color w:val="000000"/>
              </w:rPr>
            </w:pPr>
            <w:r w:rsidRPr="00A766C5">
              <w:rPr>
                <w:rFonts w:ascii="Times New Roman" w:hAnsi="Times New Roman" w:cs="Times New Roman"/>
                <w:b/>
                <w:bCs/>
                <w:color w:val="000000"/>
              </w:rPr>
              <w:t>2011 base case</w:t>
            </w:r>
          </w:p>
        </w:tc>
        <w:tc>
          <w:tcPr>
            <w:tcW w:w="957" w:type="pct"/>
            <w:tcMar>
              <w:top w:w="0" w:type="dxa"/>
              <w:left w:w="108" w:type="dxa"/>
              <w:bottom w:w="0" w:type="dxa"/>
              <w:right w:w="108" w:type="dxa"/>
            </w:tcMar>
            <w:vAlign w:val="center"/>
            <w:hideMark/>
          </w:tcPr>
          <w:p w:rsidR="00780B60" w:rsidRPr="00A766C5" w:rsidRDefault="00780B60" w:rsidP="00C32CFE">
            <w:pPr>
              <w:autoSpaceDE w:val="0"/>
              <w:autoSpaceDN w:val="0"/>
              <w:snapToGrid w:val="0"/>
              <w:spacing w:after="0" w:line="240" w:lineRule="auto"/>
              <w:jc w:val="center"/>
              <w:rPr>
                <w:rFonts w:ascii="Times New Roman" w:hAnsi="Times New Roman" w:cs="Times New Roman"/>
                <w:b/>
                <w:bCs/>
                <w:color w:val="000000"/>
              </w:rPr>
            </w:pPr>
            <w:r w:rsidRPr="00A766C5">
              <w:rPr>
                <w:rFonts w:ascii="Times New Roman" w:hAnsi="Times New Roman" w:cs="Times New Roman"/>
                <w:b/>
                <w:bCs/>
                <w:color w:val="000000"/>
              </w:rPr>
              <w:t>2009 base case</w:t>
            </w:r>
          </w:p>
        </w:tc>
        <w:tc>
          <w:tcPr>
            <w:tcW w:w="856" w:type="pct"/>
            <w:tcMar>
              <w:top w:w="0" w:type="dxa"/>
              <w:left w:w="108" w:type="dxa"/>
              <w:bottom w:w="0" w:type="dxa"/>
              <w:right w:w="108" w:type="dxa"/>
            </w:tcMar>
            <w:vAlign w:val="center"/>
            <w:hideMark/>
          </w:tcPr>
          <w:p w:rsidR="00780B60" w:rsidRPr="00A766C5" w:rsidRDefault="00780B60" w:rsidP="00C32CFE">
            <w:pPr>
              <w:autoSpaceDE w:val="0"/>
              <w:autoSpaceDN w:val="0"/>
              <w:snapToGrid w:val="0"/>
              <w:spacing w:after="0" w:line="240" w:lineRule="auto"/>
              <w:jc w:val="center"/>
              <w:rPr>
                <w:rFonts w:ascii="Times New Roman" w:hAnsi="Times New Roman" w:cs="Times New Roman"/>
                <w:b/>
                <w:bCs/>
                <w:color w:val="000000"/>
              </w:rPr>
            </w:pPr>
            <w:r w:rsidRPr="00A766C5">
              <w:rPr>
                <w:rFonts w:ascii="Times New Roman" w:hAnsi="Times New Roman" w:cs="Times New Roman"/>
                <w:b/>
                <w:bCs/>
                <w:color w:val="000000"/>
              </w:rPr>
              <w:t>2009 median</w:t>
            </w:r>
          </w:p>
        </w:tc>
      </w:tr>
      <w:tr w:rsidR="00780B60" w:rsidRPr="00A766C5" w:rsidTr="0035152D">
        <w:trPr>
          <w:trHeight w:val="170"/>
          <w:jc w:val="center"/>
        </w:trPr>
        <w:tc>
          <w:tcPr>
            <w:tcW w:w="1399" w:type="pct"/>
            <w:tcMar>
              <w:top w:w="0" w:type="dxa"/>
              <w:left w:w="108" w:type="dxa"/>
              <w:bottom w:w="0" w:type="dxa"/>
              <w:right w:w="108" w:type="dxa"/>
            </w:tcMar>
            <w:hideMark/>
          </w:tcPr>
          <w:p w:rsidR="00780B60" w:rsidRPr="00A766C5" w:rsidRDefault="00D70FB0" w:rsidP="00C32CFE">
            <w:pPr>
              <w:autoSpaceDE w:val="0"/>
              <w:autoSpaceDN w:val="0"/>
              <w:adjustRightInd w:val="0"/>
              <w:snapToGrid w:val="0"/>
              <w:spacing w:after="0" w:line="240" w:lineRule="auto"/>
              <w:ind w:firstLine="180"/>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m:t>
                    </m:r>
                  </m:e>
                  <m:sub>
                    <m:r>
                      <w:rPr>
                        <w:rFonts w:ascii="Cambria Math" w:eastAsia="MS Mincho" w:hAnsi="Cambria Math" w:cs="Times New Roman"/>
                        <w:color w:val="000000"/>
                        <w:lang w:eastAsia="ja-JP"/>
                      </w:rPr>
                      <m:t>current</m:t>
                    </m:r>
                  </m:sub>
                </m:sSub>
              </m:oMath>
            </m:oMathPara>
          </w:p>
        </w:tc>
        <w:tc>
          <w:tcPr>
            <w:tcW w:w="1021" w:type="pct"/>
          </w:tcPr>
          <w:p w:rsidR="00780B60" w:rsidRPr="00A766C5" w:rsidRDefault="00780B60" w:rsidP="00C32CFE">
            <w:pPr>
              <w:snapToGrid w:val="0"/>
              <w:spacing w:after="0" w:line="240" w:lineRule="auto"/>
              <w:ind w:right="270"/>
              <w:jc w:val="right"/>
              <w:rPr>
                <w:rFonts w:ascii="Times New Roman" w:hAnsi="Times New Roman" w:cs="Times New Roman"/>
                <w:color w:val="000000"/>
              </w:rPr>
            </w:pPr>
            <w:r w:rsidRPr="00A766C5">
              <w:rPr>
                <w:rFonts w:ascii="Times New Roman" w:hAnsi="Times New Roman" w:cs="Times New Roman"/>
                <w:color w:val="000000"/>
              </w:rPr>
              <w:t>78,664</w:t>
            </w:r>
          </w:p>
        </w:tc>
        <w:tc>
          <w:tcPr>
            <w:tcW w:w="768" w:type="pct"/>
            <w:tcMar>
              <w:top w:w="0" w:type="dxa"/>
              <w:left w:w="108" w:type="dxa"/>
              <w:bottom w:w="0" w:type="dxa"/>
              <w:right w:w="108" w:type="dxa"/>
            </w:tcMar>
            <w:hideMark/>
          </w:tcPr>
          <w:p w:rsidR="00780B60" w:rsidRPr="00A766C5" w:rsidRDefault="00780B60" w:rsidP="00C32CFE">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54,520</w:t>
            </w:r>
          </w:p>
        </w:tc>
        <w:tc>
          <w:tcPr>
            <w:tcW w:w="957" w:type="pct"/>
            <w:tcMar>
              <w:top w:w="0" w:type="dxa"/>
              <w:left w:w="108" w:type="dxa"/>
              <w:bottom w:w="0" w:type="dxa"/>
              <w:right w:w="108" w:type="dxa"/>
            </w:tcMar>
            <w:hideMark/>
          </w:tcPr>
          <w:p w:rsidR="00780B60" w:rsidRPr="00A766C5" w:rsidRDefault="00780B60" w:rsidP="00C32CFE">
            <w:pPr>
              <w:snapToGrid w:val="0"/>
              <w:spacing w:after="0" w:line="240" w:lineRule="auto"/>
              <w:ind w:right="248"/>
              <w:jc w:val="right"/>
              <w:rPr>
                <w:rFonts w:ascii="Times New Roman" w:hAnsi="Times New Roman" w:cs="Times New Roman"/>
                <w:color w:val="000000"/>
              </w:rPr>
            </w:pPr>
            <w:r w:rsidRPr="00A766C5">
              <w:rPr>
                <w:rFonts w:ascii="Times New Roman" w:hAnsi="Times New Roman" w:cs="Times New Roman"/>
                <w:color w:val="000000"/>
              </w:rPr>
              <w:t>66,869</w:t>
            </w:r>
          </w:p>
        </w:tc>
        <w:tc>
          <w:tcPr>
            <w:tcW w:w="856" w:type="pct"/>
            <w:tcMar>
              <w:top w:w="0" w:type="dxa"/>
              <w:left w:w="108" w:type="dxa"/>
              <w:bottom w:w="0" w:type="dxa"/>
              <w:right w:w="108" w:type="dxa"/>
            </w:tcMar>
            <w:hideMark/>
          </w:tcPr>
          <w:p w:rsidR="00780B60" w:rsidRPr="00A766C5" w:rsidRDefault="00780B60" w:rsidP="00C32CFE">
            <w:pPr>
              <w:snapToGrid w:val="0"/>
              <w:spacing w:after="0" w:line="240" w:lineRule="auto"/>
              <w:ind w:right="252"/>
              <w:jc w:val="right"/>
              <w:rPr>
                <w:rFonts w:ascii="Times New Roman" w:hAnsi="Times New Roman" w:cs="Times New Roman"/>
                <w:color w:val="000000"/>
              </w:rPr>
            </w:pPr>
            <w:r w:rsidRPr="00A766C5">
              <w:rPr>
                <w:rFonts w:ascii="Times New Roman" w:hAnsi="Times New Roman" w:cs="Times New Roman"/>
                <w:color w:val="000000"/>
              </w:rPr>
              <w:t>65,801</w:t>
            </w:r>
          </w:p>
        </w:tc>
      </w:tr>
      <w:tr w:rsidR="00780B60" w:rsidRPr="00A766C5" w:rsidTr="0035152D">
        <w:trPr>
          <w:jc w:val="center"/>
        </w:trPr>
        <w:tc>
          <w:tcPr>
            <w:tcW w:w="1399" w:type="pct"/>
            <w:tcBorders>
              <w:bottom w:val="single" w:sz="4" w:space="0" w:color="auto"/>
            </w:tcBorders>
            <w:tcMar>
              <w:top w:w="0" w:type="dxa"/>
              <w:left w:w="108" w:type="dxa"/>
              <w:bottom w:w="0" w:type="dxa"/>
              <w:right w:w="108" w:type="dxa"/>
            </w:tcMar>
            <w:hideMark/>
          </w:tcPr>
          <w:p w:rsidR="00780B60" w:rsidRPr="00A766C5" w:rsidRDefault="00D70FB0" w:rsidP="00C32CFE">
            <w:pPr>
              <w:autoSpaceDE w:val="0"/>
              <w:autoSpaceDN w:val="0"/>
              <w:adjustRightInd w:val="0"/>
              <w:snapToGrid w:val="0"/>
              <w:spacing w:after="0" w:line="240" w:lineRule="auto"/>
              <w:ind w:firstLine="180"/>
              <w:rPr>
                <w:rFonts w:ascii="Times New Roman" w:eastAsia="MS Mincho" w:hAnsi="Times New Roman" w:cs="Times New Roman"/>
                <w:i/>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m:t>
                    </m:r>
                  </m:e>
                  <m:sub>
                    <m:r>
                      <w:rPr>
                        <w:rFonts w:ascii="Cambria Math" w:eastAsia="MS Mincho" w:hAnsi="Cambria Math" w:cs="Times New Roman"/>
                        <w:color w:val="000000"/>
                        <w:lang w:eastAsia="ja-JP"/>
                      </w:rPr>
                      <m:t>latest</m:t>
                    </m:r>
                  </m:sub>
                </m:sSub>
              </m:oMath>
            </m:oMathPara>
          </w:p>
        </w:tc>
        <w:tc>
          <w:tcPr>
            <w:tcW w:w="1021" w:type="pct"/>
            <w:tcBorders>
              <w:bottom w:val="single" w:sz="4" w:space="0" w:color="auto"/>
            </w:tcBorders>
          </w:tcPr>
          <w:p w:rsidR="00780B60" w:rsidRPr="00A766C5" w:rsidRDefault="00780B60" w:rsidP="00C32CFE">
            <w:pPr>
              <w:snapToGrid w:val="0"/>
              <w:spacing w:after="0" w:line="240" w:lineRule="auto"/>
              <w:ind w:right="270"/>
              <w:jc w:val="right"/>
              <w:rPr>
                <w:rFonts w:ascii="Times New Roman" w:hAnsi="Times New Roman" w:cs="Times New Roman"/>
                <w:color w:val="000000"/>
              </w:rPr>
            </w:pPr>
            <w:r w:rsidRPr="00A766C5">
              <w:rPr>
                <w:rFonts w:ascii="Times New Roman" w:hAnsi="Times New Roman" w:cs="Times New Roman"/>
                <w:color w:val="000000"/>
              </w:rPr>
              <w:t>89,790</w:t>
            </w:r>
          </w:p>
        </w:tc>
        <w:tc>
          <w:tcPr>
            <w:tcW w:w="768" w:type="pct"/>
            <w:tcBorders>
              <w:bottom w:val="single" w:sz="4" w:space="0" w:color="auto"/>
            </w:tcBorders>
            <w:tcMar>
              <w:top w:w="0" w:type="dxa"/>
              <w:left w:w="108" w:type="dxa"/>
              <w:bottom w:w="0" w:type="dxa"/>
              <w:right w:w="108" w:type="dxa"/>
            </w:tcMar>
            <w:hideMark/>
          </w:tcPr>
          <w:p w:rsidR="00780B60" w:rsidRPr="00A766C5" w:rsidRDefault="00780B60" w:rsidP="00C32CFE">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56,275</w:t>
            </w:r>
          </w:p>
        </w:tc>
        <w:tc>
          <w:tcPr>
            <w:tcW w:w="957" w:type="pct"/>
            <w:tcBorders>
              <w:bottom w:val="single" w:sz="4" w:space="0" w:color="auto"/>
            </w:tcBorders>
            <w:tcMar>
              <w:top w:w="0" w:type="dxa"/>
              <w:left w:w="108" w:type="dxa"/>
              <w:bottom w:w="0" w:type="dxa"/>
              <w:right w:w="108" w:type="dxa"/>
            </w:tcMar>
            <w:hideMark/>
          </w:tcPr>
          <w:p w:rsidR="00780B60" w:rsidRPr="00A766C5" w:rsidRDefault="00780B60" w:rsidP="00C32CFE">
            <w:pPr>
              <w:snapToGrid w:val="0"/>
              <w:spacing w:after="0" w:line="240" w:lineRule="auto"/>
              <w:ind w:right="248"/>
              <w:jc w:val="right"/>
              <w:rPr>
                <w:rFonts w:ascii="Times New Roman" w:hAnsi="Times New Roman" w:cs="Times New Roman"/>
                <w:color w:val="000000"/>
              </w:rPr>
            </w:pPr>
          </w:p>
        </w:tc>
        <w:tc>
          <w:tcPr>
            <w:tcW w:w="856" w:type="pct"/>
            <w:tcBorders>
              <w:bottom w:val="single" w:sz="4" w:space="0" w:color="auto"/>
            </w:tcBorders>
            <w:tcMar>
              <w:top w:w="0" w:type="dxa"/>
              <w:left w:w="108" w:type="dxa"/>
              <w:bottom w:w="0" w:type="dxa"/>
              <w:right w:w="108" w:type="dxa"/>
            </w:tcMar>
            <w:hideMark/>
          </w:tcPr>
          <w:p w:rsidR="00780B60" w:rsidRPr="00A766C5" w:rsidRDefault="00780B60" w:rsidP="00C32CFE">
            <w:pPr>
              <w:snapToGrid w:val="0"/>
              <w:spacing w:after="0" w:line="240" w:lineRule="auto"/>
              <w:ind w:right="252"/>
              <w:jc w:val="right"/>
              <w:rPr>
                <w:rFonts w:ascii="Times New Roman" w:hAnsi="Times New Roman" w:cs="Times New Roman"/>
                <w:color w:val="000000"/>
              </w:rPr>
            </w:pPr>
          </w:p>
        </w:tc>
      </w:tr>
      <w:tr w:rsidR="00780B60" w:rsidRPr="00A766C5" w:rsidTr="0035152D">
        <w:trPr>
          <w:jc w:val="center"/>
        </w:trPr>
        <w:tc>
          <w:tcPr>
            <w:tcW w:w="1399" w:type="pct"/>
            <w:shd w:val="clear" w:color="auto" w:fill="EEECE1" w:themeFill="background2"/>
            <w:tcMar>
              <w:top w:w="0" w:type="dxa"/>
              <w:left w:w="108" w:type="dxa"/>
              <w:bottom w:w="0" w:type="dxa"/>
              <w:right w:w="108" w:type="dxa"/>
            </w:tcMar>
            <w:hideMark/>
          </w:tcPr>
          <w:p w:rsidR="00780B60" w:rsidRPr="00A766C5" w:rsidRDefault="00780B60" w:rsidP="00C32CFE">
            <w:pPr>
              <w:autoSpaceDE w:val="0"/>
              <w:autoSpaceDN w:val="0"/>
              <w:adjustRightInd w:val="0"/>
              <w:snapToGrid w:val="0"/>
              <w:spacing w:after="0" w:line="240" w:lineRule="auto"/>
              <w:ind w:firstLine="180"/>
              <w:rPr>
                <w:rFonts w:ascii="Times New Roman" w:eastAsia="MS Mincho" w:hAnsi="Times New Roman" w:cs="Times New Roman"/>
                <w:color w:val="000000"/>
                <w:lang w:eastAsia="ja-JP"/>
              </w:rPr>
            </w:pPr>
            <m:oMathPara>
              <m:oMath>
                <m:r>
                  <w:rPr>
                    <w:rFonts w:ascii="Cambria Math" w:eastAsia="MS Mincho" w:hAnsi="Cambria Math" w:cs="Times New Roman"/>
                    <w:color w:val="000000"/>
                    <w:lang w:eastAsia="ja-JP"/>
                  </w:rPr>
                  <m:t>MSY</m:t>
                </m:r>
              </m:oMath>
            </m:oMathPara>
          </w:p>
        </w:tc>
        <w:tc>
          <w:tcPr>
            <w:tcW w:w="1021" w:type="pct"/>
            <w:shd w:val="clear" w:color="auto" w:fill="EEECE1" w:themeFill="background2"/>
          </w:tcPr>
          <w:p w:rsidR="00780B60" w:rsidRPr="00A766C5" w:rsidRDefault="00780B60" w:rsidP="00C32CFE">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99,085</w:t>
            </w:r>
          </w:p>
        </w:tc>
        <w:tc>
          <w:tcPr>
            <w:tcW w:w="768" w:type="pct"/>
            <w:shd w:val="clear" w:color="auto" w:fill="EEECE1" w:themeFill="background2"/>
            <w:tcMar>
              <w:top w:w="0" w:type="dxa"/>
              <w:left w:w="108" w:type="dxa"/>
              <w:bottom w:w="0" w:type="dxa"/>
              <w:right w:w="108" w:type="dxa"/>
            </w:tcMar>
            <w:hideMark/>
          </w:tcPr>
          <w:p w:rsidR="00780B60" w:rsidRPr="00A766C5" w:rsidRDefault="00780B60" w:rsidP="00C32CFE">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85,130</w:t>
            </w:r>
          </w:p>
        </w:tc>
        <w:tc>
          <w:tcPr>
            <w:tcW w:w="957" w:type="pct"/>
            <w:shd w:val="clear" w:color="auto" w:fill="EEECE1" w:themeFill="background2"/>
            <w:tcMar>
              <w:top w:w="0" w:type="dxa"/>
              <w:left w:w="108" w:type="dxa"/>
              <w:bottom w:w="0" w:type="dxa"/>
              <w:right w:w="108" w:type="dxa"/>
            </w:tcMar>
            <w:hideMark/>
          </w:tcPr>
          <w:p w:rsidR="00780B60" w:rsidRPr="00A766C5" w:rsidRDefault="00780B60" w:rsidP="00C32CFE">
            <w:pPr>
              <w:snapToGrid w:val="0"/>
              <w:spacing w:after="0" w:line="240" w:lineRule="auto"/>
              <w:ind w:right="248"/>
              <w:jc w:val="right"/>
              <w:rPr>
                <w:rFonts w:ascii="Times New Roman" w:hAnsi="Times New Roman" w:cs="Times New Roman"/>
                <w:color w:val="000000"/>
              </w:rPr>
            </w:pPr>
            <w:r w:rsidRPr="00A766C5">
              <w:rPr>
                <w:rFonts w:ascii="Times New Roman" w:hAnsi="Times New Roman" w:cs="Times New Roman"/>
                <w:color w:val="000000"/>
              </w:rPr>
              <w:t>97,610</w:t>
            </w:r>
          </w:p>
        </w:tc>
        <w:tc>
          <w:tcPr>
            <w:tcW w:w="856" w:type="pct"/>
            <w:shd w:val="clear" w:color="auto" w:fill="EEECE1" w:themeFill="background2"/>
            <w:tcMar>
              <w:top w:w="0" w:type="dxa"/>
              <w:left w:w="108" w:type="dxa"/>
              <w:bottom w:w="0" w:type="dxa"/>
              <w:right w:w="108" w:type="dxa"/>
            </w:tcMar>
            <w:hideMark/>
          </w:tcPr>
          <w:p w:rsidR="00780B60" w:rsidRPr="00A766C5" w:rsidRDefault="00780B60" w:rsidP="00C32CFE">
            <w:pPr>
              <w:snapToGrid w:val="0"/>
              <w:spacing w:after="0" w:line="240" w:lineRule="auto"/>
              <w:ind w:right="252"/>
              <w:jc w:val="right"/>
              <w:rPr>
                <w:rFonts w:ascii="Times New Roman" w:hAnsi="Times New Roman" w:cs="Times New Roman"/>
                <w:color w:val="000000"/>
              </w:rPr>
            </w:pPr>
            <w:r w:rsidRPr="00A766C5">
              <w:rPr>
                <w:rFonts w:ascii="Times New Roman" w:hAnsi="Times New Roman" w:cs="Times New Roman"/>
                <w:color w:val="000000"/>
              </w:rPr>
              <w:t>81,580</w:t>
            </w:r>
          </w:p>
        </w:tc>
      </w:tr>
      <w:tr w:rsidR="00780B60" w:rsidRPr="00A766C5" w:rsidTr="0035152D">
        <w:trPr>
          <w:jc w:val="center"/>
        </w:trPr>
        <w:tc>
          <w:tcPr>
            <w:tcW w:w="1399" w:type="pct"/>
            <w:tcMar>
              <w:top w:w="0" w:type="dxa"/>
              <w:left w:w="108" w:type="dxa"/>
              <w:bottom w:w="0" w:type="dxa"/>
              <w:right w:w="108" w:type="dxa"/>
            </w:tcMar>
            <w:hideMark/>
          </w:tcPr>
          <w:p w:rsidR="00780B60" w:rsidRPr="00A766C5" w:rsidRDefault="00D70FB0" w:rsidP="00C32CFE">
            <w:pPr>
              <w:autoSpaceDE w:val="0"/>
              <w:autoSpaceDN w:val="0"/>
              <w:adjustRightInd w:val="0"/>
              <w:snapToGrid w:val="0"/>
              <w:spacing w:after="0" w:line="240" w:lineRule="auto"/>
              <w:ind w:firstLine="180"/>
              <w:rPr>
                <w:rFonts w:ascii="Times New Roman" w:hAnsi="Times New Roman" w:cs="Times New Roman"/>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m:t>
                    </m:r>
                  </m:e>
                  <m:sub>
                    <m:r>
                      <w:rPr>
                        <w:rFonts w:ascii="Cambria Math" w:eastAsia="MS Mincho" w:hAnsi="Cambria Math" w:cs="Times New Roman"/>
                        <w:color w:val="000000"/>
                        <w:lang w:eastAsia="ja-JP"/>
                      </w:rPr>
                      <m:t>current</m:t>
                    </m:r>
                  </m:sub>
                </m:sSub>
                <m:r>
                  <w:rPr>
                    <w:rFonts w:ascii="Cambria Math" w:hAnsi="Times New Roman" w:cs="Times New Roman"/>
                    <w:color w:val="000000"/>
                    <w:lang w:eastAsia="ja-JP"/>
                  </w:rPr>
                  <m:t>/</m:t>
                </m:r>
                <m:r>
                  <w:rPr>
                    <w:rFonts w:ascii="Cambria Math" w:hAnsi="Cambria Math" w:cs="Times New Roman"/>
                    <w:color w:val="000000"/>
                    <w:lang w:eastAsia="ja-JP"/>
                  </w:rPr>
                  <m:t>MSY</m:t>
                </m:r>
              </m:oMath>
            </m:oMathPara>
          </w:p>
        </w:tc>
        <w:tc>
          <w:tcPr>
            <w:tcW w:w="1021" w:type="pct"/>
          </w:tcPr>
          <w:p w:rsidR="00780B60" w:rsidRPr="00A766C5" w:rsidRDefault="00780B60" w:rsidP="00C32CFE">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0.79</w:t>
            </w:r>
          </w:p>
        </w:tc>
        <w:tc>
          <w:tcPr>
            <w:tcW w:w="768" w:type="pct"/>
            <w:tcMar>
              <w:top w:w="0" w:type="dxa"/>
              <w:left w:w="108" w:type="dxa"/>
              <w:bottom w:w="0" w:type="dxa"/>
              <w:right w:w="108" w:type="dxa"/>
            </w:tcMar>
            <w:hideMark/>
          </w:tcPr>
          <w:p w:rsidR="00780B60" w:rsidRPr="00A766C5" w:rsidRDefault="00780B60" w:rsidP="00C32CFE">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0.64</w:t>
            </w:r>
          </w:p>
        </w:tc>
        <w:tc>
          <w:tcPr>
            <w:tcW w:w="957" w:type="pct"/>
            <w:tcMar>
              <w:top w:w="0" w:type="dxa"/>
              <w:left w:w="108" w:type="dxa"/>
              <w:bottom w:w="0" w:type="dxa"/>
              <w:right w:w="108" w:type="dxa"/>
            </w:tcMar>
            <w:hideMark/>
          </w:tcPr>
          <w:p w:rsidR="00780B60" w:rsidRPr="00A766C5" w:rsidRDefault="00780B60" w:rsidP="00C32CFE">
            <w:pPr>
              <w:snapToGrid w:val="0"/>
              <w:spacing w:after="0" w:line="240" w:lineRule="auto"/>
              <w:ind w:right="248"/>
              <w:jc w:val="right"/>
              <w:rPr>
                <w:rFonts w:ascii="Times New Roman" w:hAnsi="Times New Roman" w:cs="Times New Roman"/>
                <w:color w:val="000000"/>
              </w:rPr>
            </w:pPr>
            <w:r w:rsidRPr="00A766C5">
              <w:rPr>
                <w:rFonts w:ascii="Times New Roman" w:hAnsi="Times New Roman" w:cs="Times New Roman"/>
                <w:color w:val="000000"/>
              </w:rPr>
              <w:t>0.69</w:t>
            </w:r>
          </w:p>
        </w:tc>
        <w:tc>
          <w:tcPr>
            <w:tcW w:w="856" w:type="pct"/>
            <w:tcMar>
              <w:top w:w="0" w:type="dxa"/>
              <w:left w:w="108" w:type="dxa"/>
              <w:bottom w:w="0" w:type="dxa"/>
              <w:right w:w="108" w:type="dxa"/>
            </w:tcMar>
            <w:hideMark/>
          </w:tcPr>
          <w:p w:rsidR="00780B60" w:rsidRPr="00A766C5" w:rsidRDefault="00780B60" w:rsidP="00C32CFE">
            <w:pPr>
              <w:snapToGrid w:val="0"/>
              <w:spacing w:after="0" w:line="240" w:lineRule="auto"/>
              <w:ind w:right="252"/>
              <w:jc w:val="right"/>
              <w:rPr>
                <w:rFonts w:ascii="Times New Roman" w:hAnsi="Times New Roman" w:cs="Times New Roman"/>
                <w:color w:val="000000"/>
              </w:rPr>
            </w:pPr>
            <w:r w:rsidRPr="00A766C5">
              <w:rPr>
                <w:rFonts w:ascii="Times New Roman" w:hAnsi="Times New Roman" w:cs="Times New Roman"/>
                <w:color w:val="000000"/>
              </w:rPr>
              <w:t>0.80</w:t>
            </w:r>
          </w:p>
        </w:tc>
      </w:tr>
      <w:tr w:rsidR="00780B60" w:rsidRPr="00A766C5" w:rsidTr="0035152D">
        <w:trPr>
          <w:jc w:val="center"/>
        </w:trPr>
        <w:tc>
          <w:tcPr>
            <w:tcW w:w="1399" w:type="pct"/>
            <w:tcMar>
              <w:top w:w="0" w:type="dxa"/>
              <w:left w:w="108" w:type="dxa"/>
              <w:bottom w:w="0" w:type="dxa"/>
              <w:right w:w="108" w:type="dxa"/>
            </w:tcMar>
            <w:hideMark/>
          </w:tcPr>
          <w:p w:rsidR="00780B60" w:rsidRPr="00A766C5" w:rsidRDefault="00D70FB0" w:rsidP="00C32CFE">
            <w:pPr>
              <w:autoSpaceDE w:val="0"/>
              <w:autoSpaceDN w:val="0"/>
              <w:adjustRightInd w:val="0"/>
              <w:snapToGrid w:val="0"/>
              <w:spacing w:after="0" w:line="240" w:lineRule="auto"/>
              <w:ind w:firstLine="180"/>
              <w:rPr>
                <w:rFonts w:ascii="Times New Roman" w:hAnsi="Times New Roman" w:cs="Times New Roman"/>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C</m:t>
                    </m:r>
                  </m:e>
                  <m:sub>
                    <m:r>
                      <w:rPr>
                        <w:rFonts w:ascii="Cambria Math" w:eastAsia="MS Mincho" w:hAnsi="Cambria Math" w:cs="Times New Roman"/>
                        <w:color w:val="000000"/>
                        <w:lang w:eastAsia="ja-JP"/>
                      </w:rPr>
                      <m:t>latest</m:t>
                    </m:r>
                  </m:sub>
                </m:sSub>
                <m:r>
                  <w:rPr>
                    <w:rFonts w:ascii="Cambria Math" w:hAnsi="Times New Roman" w:cs="Times New Roman"/>
                    <w:color w:val="000000"/>
                    <w:lang w:eastAsia="ja-JP"/>
                  </w:rPr>
                  <m:t>/</m:t>
                </m:r>
                <m:r>
                  <w:rPr>
                    <w:rFonts w:ascii="Cambria Math" w:hAnsi="Cambria Math" w:cs="Times New Roman"/>
                    <w:color w:val="000000"/>
                    <w:lang w:eastAsia="ja-JP"/>
                  </w:rPr>
                  <m:t>MSY</m:t>
                </m:r>
              </m:oMath>
            </m:oMathPara>
          </w:p>
        </w:tc>
        <w:tc>
          <w:tcPr>
            <w:tcW w:w="1021" w:type="pct"/>
          </w:tcPr>
          <w:p w:rsidR="00780B60" w:rsidRPr="00A766C5" w:rsidRDefault="00780B60" w:rsidP="00C32CFE">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0.90</w:t>
            </w:r>
          </w:p>
        </w:tc>
        <w:tc>
          <w:tcPr>
            <w:tcW w:w="768" w:type="pct"/>
            <w:tcMar>
              <w:top w:w="0" w:type="dxa"/>
              <w:left w:w="108" w:type="dxa"/>
              <w:bottom w:w="0" w:type="dxa"/>
              <w:right w:w="108" w:type="dxa"/>
            </w:tcMar>
            <w:hideMark/>
          </w:tcPr>
          <w:p w:rsidR="00780B60" w:rsidRPr="00A766C5" w:rsidRDefault="00780B60" w:rsidP="00C32CFE">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0.66</w:t>
            </w:r>
          </w:p>
        </w:tc>
        <w:tc>
          <w:tcPr>
            <w:tcW w:w="957" w:type="pct"/>
            <w:tcMar>
              <w:top w:w="0" w:type="dxa"/>
              <w:left w:w="108" w:type="dxa"/>
              <w:bottom w:w="0" w:type="dxa"/>
              <w:right w:w="108" w:type="dxa"/>
            </w:tcMar>
            <w:hideMark/>
          </w:tcPr>
          <w:p w:rsidR="00780B60" w:rsidRPr="00A766C5" w:rsidRDefault="00780B60" w:rsidP="00C32CFE">
            <w:pPr>
              <w:snapToGrid w:val="0"/>
              <w:spacing w:after="0" w:line="240" w:lineRule="auto"/>
              <w:ind w:right="248"/>
              <w:jc w:val="right"/>
              <w:rPr>
                <w:rFonts w:ascii="Times New Roman" w:hAnsi="Times New Roman" w:cs="Times New Roman"/>
                <w:color w:val="000000"/>
              </w:rPr>
            </w:pPr>
          </w:p>
        </w:tc>
        <w:tc>
          <w:tcPr>
            <w:tcW w:w="856" w:type="pct"/>
            <w:tcMar>
              <w:top w:w="0" w:type="dxa"/>
              <w:left w:w="108" w:type="dxa"/>
              <w:bottom w:w="0" w:type="dxa"/>
              <w:right w:w="108" w:type="dxa"/>
            </w:tcMar>
            <w:hideMark/>
          </w:tcPr>
          <w:p w:rsidR="00780B60" w:rsidRPr="00A766C5" w:rsidRDefault="00780B60" w:rsidP="00C32CFE">
            <w:pPr>
              <w:snapToGrid w:val="0"/>
              <w:spacing w:after="0" w:line="240" w:lineRule="auto"/>
              <w:ind w:right="252"/>
              <w:jc w:val="right"/>
              <w:rPr>
                <w:rFonts w:ascii="Times New Roman" w:hAnsi="Times New Roman" w:cs="Times New Roman"/>
                <w:color w:val="000000"/>
              </w:rPr>
            </w:pPr>
          </w:p>
        </w:tc>
      </w:tr>
      <w:tr w:rsidR="00780B60" w:rsidRPr="00A766C5" w:rsidTr="0035152D">
        <w:trPr>
          <w:jc w:val="center"/>
        </w:trPr>
        <w:tc>
          <w:tcPr>
            <w:tcW w:w="1399" w:type="pct"/>
            <w:shd w:val="clear" w:color="auto" w:fill="EEECE1" w:themeFill="background2"/>
            <w:tcMar>
              <w:top w:w="0" w:type="dxa"/>
              <w:left w:w="108" w:type="dxa"/>
              <w:bottom w:w="0" w:type="dxa"/>
              <w:right w:w="108" w:type="dxa"/>
            </w:tcMar>
            <w:hideMark/>
          </w:tcPr>
          <w:p w:rsidR="00780B60" w:rsidRPr="00A766C5" w:rsidRDefault="00D70FB0" w:rsidP="00C32CFE">
            <w:pPr>
              <w:autoSpaceDE w:val="0"/>
              <w:autoSpaceDN w:val="0"/>
              <w:adjustRightInd w:val="0"/>
              <w:snapToGrid w:val="0"/>
              <w:spacing w:after="0" w:line="240" w:lineRule="auto"/>
              <w:ind w:firstLine="180"/>
              <w:rPr>
                <w:rFonts w:ascii="Times New Roman" w:hAnsi="Times New Roman" w:cs="Times New Roman"/>
                <w:iCs/>
                <w:color w:val="000000"/>
                <w:lang w:eastAsia="ja-JP"/>
              </w:rPr>
            </w:pPr>
            <m:oMathPara>
              <m:oMath>
                <m:sSub>
                  <m:sSubPr>
                    <m:ctrlPr>
                      <w:rPr>
                        <w:rFonts w:ascii="Cambria Math" w:hAnsi="Times New Roman" w:cs="Times New Roman"/>
                        <w:i/>
                        <w:iCs/>
                        <w:color w:val="000000"/>
                        <w:lang w:eastAsia="ja-JP"/>
                      </w:rPr>
                    </m:ctrlPr>
                  </m:sSubPr>
                  <m:e>
                    <m:r>
                      <w:rPr>
                        <w:rFonts w:ascii="Cambria Math" w:hAnsi="Cambria Math" w:cs="Times New Roman"/>
                        <w:color w:val="000000"/>
                        <w:lang w:eastAsia="ja-JP"/>
                      </w:rPr>
                      <m:t>F</m:t>
                    </m:r>
                  </m:e>
                  <m:sub>
                    <m:r>
                      <w:rPr>
                        <w:rFonts w:ascii="Cambria Math" w:hAnsi="Cambria Math" w:cs="Times New Roman"/>
                        <w:color w:val="000000"/>
                        <w:lang w:eastAsia="ja-JP"/>
                      </w:rPr>
                      <m:t>mult</m:t>
                    </m:r>
                  </m:sub>
                </m:sSub>
              </m:oMath>
            </m:oMathPara>
          </w:p>
        </w:tc>
        <w:tc>
          <w:tcPr>
            <w:tcW w:w="1021" w:type="pct"/>
            <w:shd w:val="clear" w:color="auto" w:fill="EEECE1" w:themeFill="background2"/>
          </w:tcPr>
          <w:p w:rsidR="00780B60" w:rsidRPr="00A766C5" w:rsidRDefault="00780B60" w:rsidP="00C32CFE">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4.81</w:t>
            </w:r>
          </w:p>
        </w:tc>
        <w:tc>
          <w:tcPr>
            <w:tcW w:w="768" w:type="pct"/>
            <w:shd w:val="clear" w:color="auto" w:fill="EEECE1" w:themeFill="background2"/>
            <w:tcMar>
              <w:top w:w="0" w:type="dxa"/>
              <w:left w:w="108" w:type="dxa"/>
              <w:bottom w:w="0" w:type="dxa"/>
              <w:right w:w="108" w:type="dxa"/>
            </w:tcMar>
            <w:hideMark/>
          </w:tcPr>
          <w:p w:rsidR="00780B60" w:rsidRPr="00A766C5" w:rsidRDefault="00780B60" w:rsidP="00C32CFE">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3.86</w:t>
            </w:r>
          </w:p>
        </w:tc>
        <w:tc>
          <w:tcPr>
            <w:tcW w:w="957" w:type="pct"/>
            <w:shd w:val="clear" w:color="auto" w:fill="EEECE1" w:themeFill="background2"/>
            <w:tcMar>
              <w:top w:w="0" w:type="dxa"/>
              <w:left w:w="108" w:type="dxa"/>
              <w:bottom w:w="0" w:type="dxa"/>
              <w:right w:w="108" w:type="dxa"/>
            </w:tcMar>
            <w:hideMark/>
          </w:tcPr>
          <w:p w:rsidR="00780B60" w:rsidRPr="00A766C5" w:rsidRDefault="00780B60" w:rsidP="00C32CFE">
            <w:pPr>
              <w:snapToGrid w:val="0"/>
              <w:spacing w:after="0" w:line="240" w:lineRule="auto"/>
              <w:ind w:right="248"/>
              <w:jc w:val="right"/>
              <w:rPr>
                <w:rFonts w:ascii="Times New Roman" w:hAnsi="Times New Roman" w:cs="Times New Roman"/>
                <w:color w:val="000000"/>
              </w:rPr>
            </w:pPr>
          </w:p>
        </w:tc>
        <w:tc>
          <w:tcPr>
            <w:tcW w:w="856" w:type="pct"/>
            <w:shd w:val="clear" w:color="auto" w:fill="EEECE1" w:themeFill="background2"/>
            <w:tcMar>
              <w:top w:w="0" w:type="dxa"/>
              <w:left w:w="108" w:type="dxa"/>
              <w:bottom w:w="0" w:type="dxa"/>
              <w:right w:w="108" w:type="dxa"/>
            </w:tcMar>
            <w:hideMark/>
          </w:tcPr>
          <w:p w:rsidR="00780B60" w:rsidRPr="00A766C5" w:rsidRDefault="00780B60" w:rsidP="00C32CFE">
            <w:pPr>
              <w:snapToGrid w:val="0"/>
              <w:spacing w:after="0" w:line="240" w:lineRule="auto"/>
              <w:ind w:right="252"/>
              <w:jc w:val="right"/>
              <w:rPr>
                <w:rFonts w:ascii="Times New Roman" w:hAnsi="Times New Roman" w:cs="Times New Roman"/>
                <w:color w:val="000000"/>
              </w:rPr>
            </w:pPr>
          </w:p>
        </w:tc>
      </w:tr>
      <w:tr w:rsidR="00780B60" w:rsidRPr="00A766C5" w:rsidTr="0035152D">
        <w:trPr>
          <w:jc w:val="center"/>
        </w:trPr>
        <w:tc>
          <w:tcPr>
            <w:tcW w:w="1399" w:type="pct"/>
            <w:shd w:val="clear" w:color="auto" w:fill="EEECE1" w:themeFill="background2"/>
            <w:tcMar>
              <w:top w:w="0" w:type="dxa"/>
              <w:left w:w="108" w:type="dxa"/>
              <w:bottom w:w="0" w:type="dxa"/>
              <w:right w:w="108" w:type="dxa"/>
            </w:tcMar>
            <w:hideMark/>
          </w:tcPr>
          <w:p w:rsidR="00780B60" w:rsidRPr="00A766C5" w:rsidRDefault="00D70FB0" w:rsidP="00C32CFE">
            <w:pPr>
              <w:autoSpaceDE w:val="0"/>
              <w:autoSpaceDN w:val="0"/>
              <w:adjustRightInd w:val="0"/>
              <w:snapToGrid w:val="0"/>
              <w:spacing w:after="0" w:line="240" w:lineRule="auto"/>
              <w:ind w:firstLine="180"/>
              <w:rPr>
                <w:rFonts w:ascii="Times New Roman" w:hAnsi="Times New Roman" w:cs="Times New Roman"/>
                <w:iCs/>
                <w:color w:val="000000"/>
                <w:lang w:eastAsia="ja-JP"/>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F</m:t>
                    </m:r>
                  </m:e>
                  <m:sub>
                    <m:r>
                      <w:rPr>
                        <w:rFonts w:ascii="Cambria Math" w:eastAsia="MS Mincho" w:hAnsi="Cambria Math" w:cs="Times New Roman"/>
                        <w:color w:val="000000"/>
                        <w:lang w:eastAsia="ja-JP"/>
                      </w:rPr>
                      <m:t>current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F</m:t>
                    </m:r>
                  </m:e>
                  <m:sub>
                    <m:r>
                      <w:rPr>
                        <w:rFonts w:ascii="Cambria Math" w:eastAsia="MS Mincho" w:hAnsi="Cambria Math" w:cs="Times New Roman"/>
                        <w:color w:val="000000"/>
                        <w:lang w:eastAsia="ja-JP"/>
                      </w:rPr>
                      <m:t>MSY</m:t>
                    </m:r>
                  </m:sub>
                </m:sSub>
              </m:oMath>
            </m:oMathPara>
          </w:p>
        </w:tc>
        <w:tc>
          <w:tcPr>
            <w:tcW w:w="1021" w:type="pct"/>
            <w:shd w:val="clear" w:color="auto" w:fill="EEECE1" w:themeFill="background2"/>
          </w:tcPr>
          <w:p w:rsidR="00780B60" w:rsidRPr="00A766C5" w:rsidRDefault="00780B60" w:rsidP="00C32CFE">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0.21</w:t>
            </w:r>
          </w:p>
        </w:tc>
        <w:tc>
          <w:tcPr>
            <w:tcW w:w="768" w:type="pct"/>
            <w:shd w:val="clear" w:color="auto" w:fill="EEECE1" w:themeFill="background2"/>
            <w:tcMar>
              <w:top w:w="0" w:type="dxa"/>
              <w:left w:w="108" w:type="dxa"/>
              <w:bottom w:w="0" w:type="dxa"/>
              <w:right w:w="108" w:type="dxa"/>
            </w:tcMar>
            <w:hideMark/>
          </w:tcPr>
          <w:p w:rsidR="00780B60" w:rsidRPr="00A766C5" w:rsidRDefault="00780B60" w:rsidP="00C32CFE">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0.26</w:t>
            </w:r>
          </w:p>
        </w:tc>
        <w:tc>
          <w:tcPr>
            <w:tcW w:w="957" w:type="pct"/>
            <w:shd w:val="clear" w:color="auto" w:fill="EEECE1" w:themeFill="background2"/>
            <w:tcMar>
              <w:top w:w="0" w:type="dxa"/>
              <w:left w:w="108" w:type="dxa"/>
              <w:bottom w:w="0" w:type="dxa"/>
              <w:right w:w="108" w:type="dxa"/>
            </w:tcMar>
            <w:hideMark/>
          </w:tcPr>
          <w:p w:rsidR="00780B60" w:rsidRPr="00A766C5" w:rsidRDefault="00780B60" w:rsidP="00C32CFE">
            <w:pPr>
              <w:snapToGrid w:val="0"/>
              <w:spacing w:after="0" w:line="240" w:lineRule="auto"/>
              <w:ind w:right="248"/>
              <w:jc w:val="right"/>
              <w:rPr>
                <w:rFonts w:ascii="Times New Roman" w:hAnsi="Times New Roman" w:cs="Times New Roman"/>
                <w:color w:val="000000"/>
              </w:rPr>
            </w:pPr>
            <w:r w:rsidRPr="00A766C5">
              <w:rPr>
                <w:rFonts w:ascii="Times New Roman" w:hAnsi="Times New Roman" w:cs="Times New Roman"/>
                <w:color w:val="000000"/>
              </w:rPr>
              <w:t>0.25</w:t>
            </w:r>
          </w:p>
        </w:tc>
        <w:tc>
          <w:tcPr>
            <w:tcW w:w="856" w:type="pct"/>
            <w:shd w:val="clear" w:color="auto" w:fill="EEECE1" w:themeFill="background2"/>
            <w:tcMar>
              <w:top w:w="0" w:type="dxa"/>
              <w:left w:w="108" w:type="dxa"/>
              <w:bottom w:w="0" w:type="dxa"/>
              <w:right w:w="108" w:type="dxa"/>
            </w:tcMar>
            <w:hideMark/>
          </w:tcPr>
          <w:p w:rsidR="00780B60" w:rsidRPr="00A766C5" w:rsidRDefault="00780B60" w:rsidP="00C32CFE">
            <w:pPr>
              <w:snapToGrid w:val="0"/>
              <w:spacing w:after="0" w:line="240" w:lineRule="auto"/>
              <w:ind w:right="252"/>
              <w:jc w:val="right"/>
              <w:rPr>
                <w:rFonts w:ascii="Times New Roman" w:hAnsi="Times New Roman" w:cs="Times New Roman"/>
                <w:color w:val="000000"/>
              </w:rPr>
            </w:pPr>
            <w:r w:rsidRPr="00A766C5">
              <w:rPr>
                <w:rFonts w:ascii="Times New Roman" w:hAnsi="Times New Roman" w:cs="Times New Roman"/>
                <w:color w:val="000000"/>
              </w:rPr>
              <w:t>0.29</w:t>
            </w:r>
          </w:p>
        </w:tc>
      </w:tr>
      <w:tr w:rsidR="00780B60" w:rsidRPr="00A766C5" w:rsidTr="0035152D">
        <w:trPr>
          <w:jc w:val="center"/>
        </w:trPr>
        <w:tc>
          <w:tcPr>
            <w:tcW w:w="1399" w:type="pct"/>
            <w:tcMar>
              <w:top w:w="0" w:type="dxa"/>
              <w:left w:w="108" w:type="dxa"/>
              <w:bottom w:w="0" w:type="dxa"/>
              <w:right w:w="108" w:type="dxa"/>
            </w:tcMar>
            <w:hideMark/>
          </w:tcPr>
          <w:p w:rsidR="00780B60" w:rsidRPr="00A766C5" w:rsidRDefault="00780B60" w:rsidP="00C32CFE">
            <w:pPr>
              <w:snapToGrid w:val="0"/>
              <w:spacing w:after="0" w:line="240" w:lineRule="auto"/>
              <w:jc w:val="center"/>
              <w:rPr>
                <w:rFonts w:ascii="Times New Roman" w:hAnsi="Times New Roman" w:cs="Times New Roman"/>
                <w:i/>
                <w:iCs/>
                <w:color w:val="000000"/>
              </w:rPr>
            </w:pPr>
            <w:r w:rsidRPr="00A766C5">
              <w:rPr>
                <w:rFonts w:ascii="Times New Roman" w:hAnsi="Times New Roman" w:cs="Times New Roman"/>
                <w:i/>
                <w:iCs/>
                <w:color w:val="000000"/>
              </w:rPr>
              <w:t>SB</w:t>
            </w:r>
            <w:r w:rsidRPr="00A766C5">
              <w:rPr>
                <w:rFonts w:ascii="Times New Roman" w:hAnsi="Times New Roman" w:cs="Times New Roman"/>
                <w:i/>
                <w:iCs/>
                <w:color w:val="000000"/>
                <w:vertAlign w:val="subscript"/>
              </w:rPr>
              <w:t>0</w:t>
            </w:r>
          </w:p>
        </w:tc>
        <w:tc>
          <w:tcPr>
            <w:tcW w:w="1021" w:type="pct"/>
          </w:tcPr>
          <w:p w:rsidR="00780B60" w:rsidRPr="00A766C5" w:rsidRDefault="00780B60" w:rsidP="00C32CFE">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442,350</w:t>
            </w:r>
          </w:p>
        </w:tc>
        <w:tc>
          <w:tcPr>
            <w:tcW w:w="768" w:type="pct"/>
            <w:tcMar>
              <w:top w:w="0" w:type="dxa"/>
              <w:left w:w="108" w:type="dxa"/>
              <w:bottom w:w="0" w:type="dxa"/>
              <w:right w:w="108" w:type="dxa"/>
            </w:tcMar>
            <w:hideMark/>
          </w:tcPr>
          <w:p w:rsidR="00780B60" w:rsidRPr="00A766C5" w:rsidRDefault="00780B60" w:rsidP="00C32CFE">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400,700</w:t>
            </w:r>
          </w:p>
        </w:tc>
        <w:tc>
          <w:tcPr>
            <w:tcW w:w="957" w:type="pct"/>
            <w:tcMar>
              <w:top w:w="0" w:type="dxa"/>
              <w:left w:w="108" w:type="dxa"/>
              <w:bottom w:w="0" w:type="dxa"/>
              <w:right w:w="108" w:type="dxa"/>
            </w:tcMar>
            <w:hideMark/>
          </w:tcPr>
          <w:p w:rsidR="00780B60" w:rsidRPr="00A766C5" w:rsidRDefault="00780B60" w:rsidP="00C32CFE">
            <w:pPr>
              <w:autoSpaceDE w:val="0"/>
              <w:autoSpaceDN w:val="0"/>
              <w:snapToGrid w:val="0"/>
              <w:spacing w:after="0" w:line="240" w:lineRule="auto"/>
              <w:ind w:right="248"/>
              <w:jc w:val="right"/>
              <w:rPr>
                <w:rFonts w:ascii="Times New Roman" w:hAnsi="Times New Roman" w:cs="Times New Roman"/>
                <w:color w:val="000000"/>
              </w:rPr>
            </w:pPr>
            <w:r w:rsidRPr="00A766C5">
              <w:rPr>
                <w:rFonts w:ascii="Times New Roman" w:hAnsi="Times New Roman" w:cs="Times New Roman"/>
                <w:color w:val="000000"/>
              </w:rPr>
              <w:t>460,400</w:t>
            </w:r>
          </w:p>
        </w:tc>
        <w:tc>
          <w:tcPr>
            <w:tcW w:w="856" w:type="pct"/>
            <w:tcMar>
              <w:top w:w="0" w:type="dxa"/>
              <w:left w:w="108" w:type="dxa"/>
              <w:bottom w:w="0" w:type="dxa"/>
              <w:right w:w="108" w:type="dxa"/>
            </w:tcMar>
            <w:hideMark/>
          </w:tcPr>
          <w:p w:rsidR="00780B60" w:rsidRPr="00A766C5" w:rsidRDefault="00780B60" w:rsidP="00C32CFE">
            <w:pPr>
              <w:snapToGrid w:val="0"/>
              <w:spacing w:after="0" w:line="240" w:lineRule="auto"/>
              <w:ind w:right="252"/>
              <w:jc w:val="right"/>
              <w:rPr>
                <w:rFonts w:ascii="Times New Roman" w:hAnsi="Times New Roman" w:cs="Times New Roman"/>
                <w:color w:val="000000"/>
              </w:rPr>
            </w:pPr>
            <w:r w:rsidRPr="00A766C5">
              <w:rPr>
                <w:rFonts w:ascii="Times New Roman" w:hAnsi="Times New Roman" w:cs="Times New Roman"/>
                <w:color w:val="000000"/>
              </w:rPr>
              <w:t>406,600</w:t>
            </w:r>
          </w:p>
        </w:tc>
      </w:tr>
      <w:tr w:rsidR="00780B60" w:rsidRPr="00A766C5" w:rsidTr="0035152D">
        <w:trPr>
          <w:jc w:val="center"/>
        </w:trPr>
        <w:tc>
          <w:tcPr>
            <w:tcW w:w="1399" w:type="pct"/>
            <w:tcMar>
              <w:top w:w="0" w:type="dxa"/>
              <w:left w:w="108" w:type="dxa"/>
              <w:bottom w:w="0" w:type="dxa"/>
              <w:right w:w="108" w:type="dxa"/>
            </w:tcMar>
            <w:hideMark/>
          </w:tcPr>
          <w:p w:rsidR="00780B60" w:rsidRPr="00A766C5" w:rsidRDefault="00D70FB0" w:rsidP="00C32CFE">
            <w:pPr>
              <w:snapToGrid w:val="0"/>
              <w:spacing w:after="0" w:line="240" w:lineRule="auto"/>
              <w:rPr>
                <w:rFonts w:ascii="Times New Roman" w:hAnsi="Times New Roman" w:cs="Times New Roman"/>
                <w:i/>
                <w:iCs/>
                <w:color w:val="000000"/>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MSY</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Times New Roman" w:cs="Times New Roman"/>
                        <w:color w:val="000000"/>
                        <w:lang w:eastAsia="ja-JP"/>
                      </w:rPr>
                      <m:t>0</m:t>
                    </m:r>
                  </m:sub>
                </m:sSub>
              </m:oMath>
            </m:oMathPara>
          </w:p>
        </w:tc>
        <w:tc>
          <w:tcPr>
            <w:tcW w:w="1021" w:type="pct"/>
          </w:tcPr>
          <w:p w:rsidR="00780B60" w:rsidRPr="00A766C5" w:rsidRDefault="00780B60" w:rsidP="00C32CFE">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0.23</w:t>
            </w:r>
          </w:p>
        </w:tc>
        <w:tc>
          <w:tcPr>
            <w:tcW w:w="768" w:type="pct"/>
            <w:tcMar>
              <w:top w:w="0" w:type="dxa"/>
              <w:left w:w="108" w:type="dxa"/>
              <w:bottom w:w="0" w:type="dxa"/>
              <w:right w:w="108" w:type="dxa"/>
            </w:tcMar>
            <w:hideMark/>
          </w:tcPr>
          <w:p w:rsidR="00780B60" w:rsidRPr="00A766C5" w:rsidRDefault="00780B60" w:rsidP="00C32CFE">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0.26</w:t>
            </w:r>
          </w:p>
        </w:tc>
        <w:tc>
          <w:tcPr>
            <w:tcW w:w="957" w:type="pct"/>
            <w:tcMar>
              <w:top w:w="0" w:type="dxa"/>
              <w:left w:w="108" w:type="dxa"/>
              <w:bottom w:w="0" w:type="dxa"/>
              <w:right w:w="108" w:type="dxa"/>
            </w:tcMar>
            <w:hideMark/>
          </w:tcPr>
          <w:p w:rsidR="00780B60" w:rsidRPr="00A766C5" w:rsidRDefault="00780B60" w:rsidP="00C32CFE">
            <w:pPr>
              <w:snapToGrid w:val="0"/>
              <w:spacing w:after="0" w:line="240" w:lineRule="auto"/>
              <w:ind w:right="248"/>
              <w:jc w:val="right"/>
              <w:rPr>
                <w:rFonts w:ascii="Times New Roman" w:hAnsi="Times New Roman" w:cs="Times New Roman"/>
                <w:color w:val="000000"/>
              </w:rPr>
            </w:pPr>
            <w:r w:rsidRPr="00A766C5">
              <w:rPr>
                <w:rFonts w:ascii="Times New Roman" w:hAnsi="Times New Roman" w:cs="Times New Roman"/>
                <w:color w:val="000000"/>
              </w:rPr>
              <w:t>0.26</w:t>
            </w:r>
          </w:p>
        </w:tc>
        <w:tc>
          <w:tcPr>
            <w:tcW w:w="856" w:type="pct"/>
            <w:tcMar>
              <w:top w:w="0" w:type="dxa"/>
              <w:left w:w="108" w:type="dxa"/>
              <w:bottom w:w="0" w:type="dxa"/>
              <w:right w:w="108" w:type="dxa"/>
            </w:tcMar>
            <w:hideMark/>
          </w:tcPr>
          <w:p w:rsidR="00780B60" w:rsidRPr="00A766C5" w:rsidRDefault="00780B60" w:rsidP="00C32CFE">
            <w:pPr>
              <w:snapToGrid w:val="0"/>
              <w:spacing w:after="0" w:line="240" w:lineRule="auto"/>
              <w:ind w:right="252"/>
              <w:jc w:val="right"/>
              <w:rPr>
                <w:rFonts w:ascii="Times New Roman" w:hAnsi="Times New Roman" w:cs="Times New Roman"/>
                <w:color w:val="000000"/>
              </w:rPr>
            </w:pPr>
            <w:r w:rsidRPr="00A766C5">
              <w:rPr>
                <w:rFonts w:ascii="Times New Roman" w:hAnsi="Times New Roman" w:cs="Times New Roman"/>
                <w:color w:val="000000"/>
              </w:rPr>
              <w:t>0.24</w:t>
            </w:r>
          </w:p>
        </w:tc>
      </w:tr>
      <w:tr w:rsidR="00780B60" w:rsidRPr="00A766C5" w:rsidTr="0035152D">
        <w:trPr>
          <w:jc w:val="center"/>
        </w:trPr>
        <w:tc>
          <w:tcPr>
            <w:tcW w:w="1399" w:type="pct"/>
            <w:shd w:val="clear" w:color="auto" w:fill="EEECE1" w:themeFill="background2"/>
            <w:tcMar>
              <w:top w:w="0" w:type="dxa"/>
              <w:left w:w="108" w:type="dxa"/>
              <w:bottom w:w="0" w:type="dxa"/>
              <w:right w:w="108" w:type="dxa"/>
            </w:tcMar>
            <w:hideMark/>
          </w:tcPr>
          <w:p w:rsidR="00780B60" w:rsidRPr="00A766C5" w:rsidRDefault="00D70FB0" w:rsidP="00C32CFE">
            <w:pPr>
              <w:snapToGrid w:val="0"/>
              <w:spacing w:after="0" w:line="240" w:lineRule="auto"/>
              <w:rPr>
                <w:rFonts w:ascii="Times New Roman" w:hAnsi="Times New Roman" w:cs="Times New Roman"/>
                <w:i/>
                <w:iCs/>
                <w:color w:val="000000"/>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current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Times New Roman" w:cs="Times New Roman"/>
                        <w:color w:val="000000"/>
                        <w:lang w:eastAsia="ja-JP"/>
                      </w:rPr>
                      <m:t>0</m:t>
                    </m:r>
                  </m:sub>
                </m:sSub>
              </m:oMath>
            </m:oMathPara>
          </w:p>
        </w:tc>
        <w:tc>
          <w:tcPr>
            <w:tcW w:w="1021" w:type="pct"/>
            <w:shd w:val="clear" w:color="auto" w:fill="EEECE1" w:themeFill="background2"/>
          </w:tcPr>
          <w:p w:rsidR="00780B60" w:rsidRPr="00A766C5" w:rsidRDefault="00780B60" w:rsidP="00C32CFE">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0.59</w:t>
            </w:r>
          </w:p>
        </w:tc>
        <w:tc>
          <w:tcPr>
            <w:tcW w:w="768" w:type="pct"/>
            <w:shd w:val="clear" w:color="auto" w:fill="EEECE1" w:themeFill="background2"/>
            <w:tcMar>
              <w:top w:w="0" w:type="dxa"/>
              <w:left w:w="108" w:type="dxa"/>
              <w:bottom w:w="0" w:type="dxa"/>
              <w:right w:w="108" w:type="dxa"/>
            </w:tcMar>
            <w:hideMark/>
          </w:tcPr>
          <w:p w:rsidR="00780B60" w:rsidRPr="00A766C5" w:rsidRDefault="00780B60" w:rsidP="00C32CFE">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0.59</w:t>
            </w:r>
          </w:p>
        </w:tc>
        <w:tc>
          <w:tcPr>
            <w:tcW w:w="957" w:type="pct"/>
            <w:shd w:val="clear" w:color="auto" w:fill="EEECE1" w:themeFill="background2"/>
            <w:tcMar>
              <w:top w:w="0" w:type="dxa"/>
              <w:left w:w="108" w:type="dxa"/>
              <w:bottom w:w="0" w:type="dxa"/>
              <w:right w:w="108" w:type="dxa"/>
            </w:tcMar>
            <w:hideMark/>
          </w:tcPr>
          <w:p w:rsidR="00780B60" w:rsidRPr="00A766C5" w:rsidRDefault="00780B60" w:rsidP="00C32CFE">
            <w:pPr>
              <w:snapToGrid w:val="0"/>
              <w:spacing w:after="0" w:line="240" w:lineRule="auto"/>
              <w:ind w:right="248"/>
              <w:jc w:val="right"/>
              <w:rPr>
                <w:rFonts w:ascii="Times New Roman" w:hAnsi="Times New Roman" w:cs="Times New Roman"/>
                <w:color w:val="000000"/>
              </w:rPr>
            </w:pPr>
            <w:r w:rsidRPr="00A766C5">
              <w:rPr>
                <w:rFonts w:ascii="Times New Roman" w:hAnsi="Times New Roman" w:cs="Times New Roman"/>
                <w:color w:val="000000"/>
              </w:rPr>
              <w:t>0.59</w:t>
            </w:r>
          </w:p>
        </w:tc>
        <w:tc>
          <w:tcPr>
            <w:tcW w:w="856" w:type="pct"/>
            <w:shd w:val="clear" w:color="auto" w:fill="EEECE1" w:themeFill="background2"/>
            <w:tcMar>
              <w:top w:w="0" w:type="dxa"/>
              <w:left w:w="108" w:type="dxa"/>
              <w:bottom w:w="0" w:type="dxa"/>
              <w:right w:w="108" w:type="dxa"/>
            </w:tcMar>
            <w:hideMark/>
          </w:tcPr>
          <w:p w:rsidR="00780B60" w:rsidRPr="00A766C5" w:rsidRDefault="00780B60" w:rsidP="00C32CFE">
            <w:pPr>
              <w:snapToGrid w:val="0"/>
              <w:spacing w:after="0" w:line="240" w:lineRule="auto"/>
              <w:ind w:right="252"/>
              <w:jc w:val="right"/>
              <w:rPr>
                <w:rFonts w:ascii="Times New Roman" w:hAnsi="Times New Roman" w:cs="Times New Roman"/>
                <w:color w:val="000000"/>
              </w:rPr>
            </w:pPr>
            <w:r w:rsidRPr="00A766C5">
              <w:rPr>
                <w:rFonts w:ascii="Times New Roman" w:hAnsi="Times New Roman" w:cs="Times New Roman"/>
                <w:color w:val="000000"/>
              </w:rPr>
              <w:t>0.60</w:t>
            </w:r>
          </w:p>
        </w:tc>
      </w:tr>
      <w:tr w:rsidR="00780B60" w:rsidRPr="00A766C5" w:rsidTr="0035152D">
        <w:trPr>
          <w:jc w:val="center"/>
        </w:trPr>
        <w:tc>
          <w:tcPr>
            <w:tcW w:w="1399" w:type="pct"/>
            <w:shd w:val="clear" w:color="auto" w:fill="EEECE1" w:themeFill="background2"/>
            <w:tcMar>
              <w:top w:w="0" w:type="dxa"/>
              <w:left w:w="108" w:type="dxa"/>
              <w:bottom w:w="0" w:type="dxa"/>
              <w:right w:w="108" w:type="dxa"/>
            </w:tcMar>
            <w:hideMark/>
          </w:tcPr>
          <w:p w:rsidR="00780B60" w:rsidRPr="00A766C5" w:rsidRDefault="00D70FB0" w:rsidP="00C32CFE">
            <w:pPr>
              <w:snapToGrid w:val="0"/>
              <w:spacing w:after="0" w:line="240" w:lineRule="auto"/>
              <w:rPr>
                <w:rFonts w:ascii="Times New Roman" w:hAnsi="Times New Roman" w:cs="Times New Roman"/>
                <w:i/>
                <w:iCs/>
                <w:color w:val="000000"/>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latest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Times New Roman" w:cs="Times New Roman"/>
                        <w:color w:val="000000"/>
                        <w:lang w:eastAsia="ja-JP"/>
                      </w:rPr>
                      <m:t>0</m:t>
                    </m:r>
                  </m:sub>
                </m:sSub>
              </m:oMath>
            </m:oMathPara>
          </w:p>
        </w:tc>
        <w:tc>
          <w:tcPr>
            <w:tcW w:w="1021" w:type="pct"/>
            <w:shd w:val="clear" w:color="auto" w:fill="EEECE1" w:themeFill="background2"/>
          </w:tcPr>
          <w:p w:rsidR="00780B60" w:rsidRPr="00A766C5" w:rsidRDefault="00780B60" w:rsidP="00C32CFE">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0.56</w:t>
            </w:r>
          </w:p>
        </w:tc>
        <w:tc>
          <w:tcPr>
            <w:tcW w:w="768" w:type="pct"/>
            <w:shd w:val="clear" w:color="auto" w:fill="EEECE1" w:themeFill="background2"/>
            <w:tcMar>
              <w:top w:w="0" w:type="dxa"/>
              <w:left w:w="108" w:type="dxa"/>
              <w:bottom w:w="0" w:type="dxa"/>
              <w:right w:w="108" w:type="dxa"/>
            </w:tcMar>
            <w:hideMark/>
          </w:tcPr>
          <w:p w:rsidR="00780B60" w:rsidRPr="00A766C5" w:rsidRDefault="00780B60" w:rsidP="00C32CFE">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0.47</w:t>
            </w:r>
          </w:p>
        </w:tc>
        <w:tc>
          <w:tcPr>
            <w:tcW w:w="957" w:type="pct"/>
            <w:shd w:val="clear" w:color="auto" w:fill="EEECE1" w:themeFill="background2"/>
            <w:tcMar>
              <w:top w:w="0" w:type="dxa"/>
              <w:left w:w="108" w:type="dxa"/>
              <w:bottom w:w="0" w:type="dxa"/>
              <w:right w:w="108" w:type="dxa"/>
            </w:tcMar>
            <w:hideMark/>
          </w:tcPr>
          <w:p w:rsidR="00780B60" w:rsidRPr="00A766C5" w:rsidRDefault="00780B60" w:rsidP="00C32CFE">
            <w:pPr>
              <w:snapToGrid w:val="0"/>
              <w:spacing w:after="0" w:line="240" w:lineRule="auto"/>
              <w:ind w:right="248"/>
              <w:jc w:val="right"/>
              <w:rPr>
                <w:rFonts w:ascii="Times New Roman" w:hAnsi="Times New Roman" w:cs="Times New Roman"/>
                <w:color w:val="000000"/>
              </w:rPr>
            </w:pPr>
          </w:p>
        </w:tc>
        <w:tc>
          <w:tcPr>
            <w:tcW w:w="856" w:type="pct"/>
            <w:shd w:val="clear" w:color="auto" w:fill="EEECE1" w:themeFill="background2"/>
            <w:tcMar>
              <w:top w:w="0" w:type="dxa"/>
              <w:left w:w="108" w:type="dxa"/>
              <w:bottom w:w="0" w:type="dxa"/>
              <w:right w:w="108" w:type="dxa"/>
            </w:tcMar>
            <w:hideMark/>
          </w:tcPr>
          <w:p w:rsidR="00780B60" w:rsidRPr="00A766C5" w:rsidRDefault="00780B60" w:rsidP="00C32CFE">
            <w:pPr>
              <w:snapToGrid w:val="0"/>
              <w:spacing w:after="0" w:line="240" w:lineRule="auto"/>
              <w:ind w:right="252"/>
              <w:jc w:val="right"/>
              <w:rPr>
                <w:rFonts w:ascii="Times New Roman" w:hAnsi="Times New Roman" w:cs="Times New Roman"/>
                <w:color w:val="000000"/>
              </w:rPr>
            </w:pPr>
          </w:p>
        </w:tc>
      </w:tr>
      <w:tr w:rsidR="00780B60" w:rsidRPr="00A766C5" w:rsidTr="0035152D">
        <w:trPr>
          <w:jc w:val="center"/>
        </w:trPr>
        <w:tc>
          <w:tcPr>
            <w:tcW w:w="1399" w:type="pct"/>
            <w:shd w:val="clear" w:color="auto" w:fill="EEECE1" w:themeFill="background2"/>
            <w:tcMar>
              <w:top w:w="0" w:type="dxa"/>
              <w:left w:w="108" w:type="dxa"/>
              <w:bottom w:w="0" w:type="dxa"/>
              <w:right w:w="108" w:type="dxa"/>
            </w:tcMar>
            <w:hideMark/>
          </w:tcPr>
          <w:p w:rsidR="00780B60" w:rsidRPr="00A766C5" w:rsidRDefault="00D70FB0" w:rsidP="00C32CFE">
            <w:pPr>
              <w:snapToGrid w:val="0"/>
              <w:spacing w:after="0" w:line="240" w:lineRule="auto"/>
              <w:rPr>
                <w:rFonts w:ascii="Times New Roman" w:hAnsi="Times New Roman" w:cs="Times New Roman"/>
                <w:i/>
                <w:iCs/>
                <w:color w:val="000000"/>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current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MSY</m:t>
                    </m:r>
                  </m:sub>
                </m:sSub>
              </m:oMath>
            </m:oMathPara>
          </w:p>
        </w:tc>
        <w:tc>
          <w:tcPr>
            <w:tcW w:w="1021" w:type="pct"/>
            <w:shd w:val="clear" w:color="auto" w:fill="EEECE1" w:themeFill="background2"/>
          </w:tcPr>
          <w:p w:rsidR="00780B60" w:rsidRPr="00A766C5" w:rsidRDefault="00780B60" w:rsidP="00C32CFE">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2.56</w:t>
            </w:r>
          </w:p>
        </w:tc>
        <w:tc>
          <w:tcPr>
            <w:tcW w:w="768" w:type="pct"/>
            <w:shd w:val="clear" w:color="auto" w:fill="EEECE1" w:themeFill="background2"/>
            <w:tcMar>
              <w:top w:w="0" w:type="dxa"/>
              <w:left w:w="108" w:type="dxa"/>
              <w:bottom w:w="0" w:type="dxa"/>
              <w:right w:w="108" w:type="dxa"/>
            </w:tcMar>
            <w:hideMark/>
          </w:tcPr>
          <w:p w:rsidR="00780B60" w:rsidRPr="00A766C5" w:rsidRDefault="00780B60" w:rsidP="00C32CFE">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2.25</w:t>
            </w:r>
          </w:p>
        </w:tc>
        <w:tc>
          <w:tcPr>
            <w:tcW w:w="957" w:type="pct"/>
            <w:shd w:val="clear" w:color="auto" w:fill="EEECE1" w:themeFill="background2"/>
            <w:tcMar>
              <w:top w:w="0" w:type="dxa"/>
              <w:left w:w="108" w:type="dxa"/>
              <w:bottom w:w="0" w:type="dxa"/>
              <w:right w:w="108" w:type="dxa"/>
            </w:tcMar>
            <w:hideMark/>
          </w:tcPr>
          <w:p w:rsidR="00780B60" w:rsidRPr="00A766C5" w:rsidRDefault="00780B60" w:rsidP="00C32CFE">
            <w:pPr>
              <w:snapToGrid w:val="0"/>
              <w:spacing w:after="0" w:line="240" w:lineRule="auto"/>
              <w:ind w:right="248"/>
              <w:jc w:val="right"/>
              <w:rPr>
                <w:rFonts w:ascii="Times New Roman" w:hAnsi="Times New Roman" w:cs="Times New Roman"/>
                <w:color w:val="000000"/>
              </w:rPr>
            </w:pPr>
            <w:r w:rsidRPr="00A766C5">
              <w:rPr>
                <w:rFonts w:ascii="Times New Roman" w:hAnsi="Times New Roman" w:cs="Times New Roman"/>
                <w:color w:val="000000"/>
              </w:rPr>
              <w:t>2.28</w:t>
            </w:r>
          </w:p>
        </w:tc>
        <w:tc>
          <w:tcPr>
            <w:tcW w:w="856" w:type="pct"/>
            <w:shd w:val="clear" w:color="auto" w:fill="EEECE1" w:themeFill="background2"/>
            <w:tcMar>
              <w:top w:w="0" w:type="dxa"/>
              <w:left w:w="108" w:type="dxa"/>
              <w:bottom w:w="0" w:type="dxa"/>
              <w:right w:w="108" w:type="dxa"/>
            </w:tcMar>
            <w:hideMark/>
          </w:tcPr>
          <w:p w:rsidR="00780B60" w:rsidRPr="00A766C5" w:rsidRDefault="00780B60" w:rsidP="00C32CFE">
            <w:pPr>
              <w:snapToGrid w:val="0"/>
              <w:spacing w:after="0" w:line="240" w:lineRule="auto"/>
              <w:ind w:right="252"/>
              <w:jc w:val="right"/>
              <w:rPr>
                <w:rFonts w:ascii="Times New Roman" w:hAnsi="Times New Roman" w:cs="Times New Roman"/>
                <w:color w:val="000000"/>
              </w:rPr>
            </w:pPr>
            <w:r w:rsidRPr="00A766C5">
              <w:rPr>
                <w:rFonts w:ascii="Times New Roman" w:hAnsi="Times New Roman" w:cs="Times New Roman"/>
                <w:color w:val="000000"/>
              </w:rPr>
              <w:t>2.44</w:t>
            </w:r>
          </w:p>
        </w:tc>
      </w:tr>
      <w:tr w:rsidR="00780B60" w:rsidRPr="00A766C5" w:rsidTr="0035152D">
        <w:trPr>
          <w:jc w:val="center"/>
        </w:trPr>
        <w:tc>
          <w:tcPr>
            <w:tcW w:w="1399" w:type="pct"/>
            <w:shd w:val="clear" w:color="auto" w:fill="EEECE1" w:themeFill="background2"/>
            <w:tcMar>
              <w:top w:w="0" w:type="dxa"/>
              <w:left w:w="108" w:type="dxa"/>
              <w:bottom w:w="0" w:type="dxa"/>
              <w:right w:w="108" w:type="dxa"/>
            </w:tcMar>
            <w:hideMark/>
          </w:tcPr>
          <w:p w:rsidR="00780B60" w:rsidRPr="00A766C5" w:rsidRDefault="00D70FB0" w:rsidP="00C32CFE">
            <w:pPr>
              <w:snapToGrid w:val="0"/>
              <w:spacing w:after="0" w:line="240" w:lineRule="auto"/>
              <w:rPr>
                <w:rFonts w:ascii="Times New Roman" w:hAnsi="Times New Roman" w:cs="Times New Roman"/>
                <w:i/>
                <w:iCs/>
                <w:color w:val="000000"/>
              </w:rPr>
            </w:pPr>
            <m:oMathPara>
              <m:oMath>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latest</m:t>
                    </m:r>
                  </m:sub>
                </m:sSub>
                <m:r>
                  <w:rPr>
                    <w:rFonts w:ascii="Cambria Math" w:eastAsia="MS Mincho" w:hAnsi="Times New Roman" w:cs="Times New Roman"/>
                    <w:color w:val="000000"/>
                    <w:lang w:eastAsia="ja-JP"/>
                  </w:rPr>
                  <m:t>/</m:t>
                </m:r>
                <m:sSub>
                  <m:sSubPr>
                    <m:ctrlPr>
                      <w:rPr>
                        <w:rFonts w:ascii="Cambria Math" w:eastAsia="MS Mincho" w:hAnsi="Times New Roman" w:cs="Times New Roman"/>
                        <w:i/>
                        <w:iCs/>
                        <w:color w:val="000000"/>
                        <w:lang w:eastAsia="ja-JP"/>
                      </w:rPr>
                    </m:ctrlPr>
                  </m:sSubPr>
                  <m:e>
                    <m:r>
                      <w:rPr>
                        <w:rFonts w:ascii="Cambria Math" w:eastAsia="MS Mincho" w:hAnsi="Cambria Math" w:cs="Times New Roman"/>
                        <w:color w:val="000000"/>
                        <w:lang w:eastAsia="ja-JP"/>
                      </w:rPr>
                      <m:t>SB</m:t>
                    </m:r>
                  </m:e>
                  <m:sub>
                    <m:r>
                      <w:rPr>
                        <w:rFonts w:ascii="Cambria Math" w:eastAsia="MS Mincho" w:hAnsi="Cambria Math" w:cs="Times New Roman"/>
                        <w:color w:val="000000"/>
                        <w:lang w:eastAsia="ja-JP"/>
                      </w:rPr>
                      <m:t>MSY</m:t>
                    </m:r>
                  </m:sub>
                </m:sSub>
              </m:oMath>
            </m:oMathPara>
          </w:p>
        </w:tc>
        <w:tc>
          <w:tcPr>
            <w:tcW w:w="1021" w:type="pct"/>
            <w:tcBorders>
              <w:bottom w:val="single" w:sz="4" w:space="0" w:color="auto"/>
            </w:tcBorders>
            <w:shd w:val="clear" w:color="auto" w:fill="EEECE1" w:themeFill="background2"/>
          </w:tcPr>
          <w:p w:rsidR="00780B60" w:rsidRPr="00A766C5" w:rsidRDefault="00780B60" w:rsidP="00C32CFE">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2.38</w:t>
            </w:r>
          </w:p>
        </w:tc>
        <w:tc>
          <w:tcPr>
            <w:tcW w:w="768" w:type="pct"/>
            <w:tcBorders>
              <w:bottom w:val="single" w:sz="4" w:space="0" w:color="auto"/>
            </w:tcBorders>
            <w:shd w:val="clear" w:color="auto" w:fill="EEECE1" w:themeFill="background2"/>
            <w:tcMar>
              <w:top w:w="0" w:type="dxa"/>
              <w:left w:w="108" w:type="dxa"/>
              <w:bottom w:w="0" w:type="dxa"/>
              <w:right w:w="108" w:type="dxa"/>
            </w:tcMar>
            <w:hideMark/>
          </w:tcPr>
          <w:p w:rsidR="00780B60" w:rsidRPr="00A766C5" w:rsidRDefault="00780B60" w:rsidP="00C32CFE">
            <w:pPr>
              <w:snapToGrid w:val="0"/>
              <w:spacing w:after="0" w:line="240" w:lineRule="auto"/>
              <w:ind w:right="241"/>
              <w:jc w:val="right"/>
              <w:rPr>
                <w:rFonts w:ascii="Times New Roman" w:hAnsi="Times New Roman" w:cs="Times New Roman"/>
                <w:color w:val="000000"/>
              </w:rPr>
            </w:pPr>
            <w:r w:rsidRPr="00A766C5">
              <w:rPr>
                <w:rFonts w:ascii="Times New Roman" w:hAnsi="Times New Roman" w:cs="Times New Roman"/>
                <w:color w:val="000000"/>
              </w:rPr>
              <w:t>1.82</w:t>
            </w:r>
          </w:p>
        </w:tc>
        <w:tc>
          <w:tcPr>
            <w:tcW w:w="957" w:type="pct"/>
            <w:tcBorders>
              <w:bottom w:val="single" w:sz="4" w:space="0" w:color="auto"/>
            </w:tcBorders>
            <w:shd w:val="clear" w:color="auto" w:fill="EEECE1" w:themeFill="background2"/>
            <w:tcMar>
              <w:top w:w="0" w:type="dxa"/>
              <w:left w:w="108" w:type="dxa"/>
              <w:bottom w:w="0" w:type="dxa"/>
              <w:right w:w="108" w:type="dxa"/>
            </w:tcMar>
            <w:hideMark/>
          </w:tcPr>
          <w:p w:rsidR="00780B60" w:rsidRPr="00A766C5" w:rsidRDefault="00780B60" w:rsidP="00C32CFE">
            <w:pPr>
              <w:snapToGrid w:val="0"/>
              <w:spacing w:after="0" w:line="240" w:lineRule="auto"/>
              <w:ind w:right="248"/>
              <w:jc w:val="right"/>
              <w:rPr>
                <w:rFonts w:ascii="Times New Roman" w:hAnsi="Times New Roman" w:cs="Times New Roman"/>
                <w:color w:val="000000"/>
              </w:rPr>
            </w:pPr>
          </w:p>
        </w:tc>
        <w:tc>
          <w:tcPr>
            <w:tcW w:w="856" w:type="pct"/>
            <w:tcBorders>
              <w:bottom w:val="single" w:sz="4" w:space="0" w:color="auto"/>
            </w:tcBorders>
            <w:shd w:val="clear" w:color="auto" w:fill="EEECE1" w:themeFill="background2"/>
            <w:tcMar>
              <w:top w:w="0" w:type="dxa"/>
              <w:left w:w="108" w:type="dxa"/>
              <w:bottom w:w="0" w:type="dxa"/>
              <w:right w:w="108" w:type="dxa"/>
            </w:tcMar>
            <w:hideMark/>
          </w:tcPr>
          <w:p w:rsidR="00780B60" w:rsidRPr="00A766C5" w:rsidRDefault="00780B60" w:rsidP="00C32CFE">
            <w:pPr>
              <w:snapToGrid w:val="0"/>
              <w:spacing w:after="0" w:line="240" w:lineRule="auto"/>
              <w:ind w:right="252"/>
              <w:jc w:val="right"/>
              <w:rPr>
                <w:rFonts w:ascii="Times New Roman" w:hAnsi="Times New Roman" w:cs="Times New Roman"/>
                <w:color w:val="000000"/>
              </w:rPr>
            </w:pPr>
          </w:p>
        </w:tc>
      </w:tr>
      <w:tr w:rsidR="00780B60" w:rsidRPr="00A766C5" w:rsidTr="0035152D">
        <w:trPr>
          <w:jc w:val="center"/>
        </w:trPr>
        <w:tc>
          <w:tcPr>
            <w:tcW w:w="1399" w:type="pct"/>
            <w:shd w:val="clear" w:color="auto" w:fill="EEECE1" w:themeFill="background2"/>
            <w:tcMar>
              <w:top w:w="0" w:type="dxa"/>
              <w:left w:w="108" w:type="dxa"/>
              <w:bottom w:w="0" w:type="dxa"/>
              <w:right w:w="108" w:type="dxa"/>
            </w:tcMar>
            <w:hideMark/>
          </w:tcPr>
          <w:p w:rsidR="00780B60" w:rsidRPr="00A766C5" w:rsidRDefault="00D70FB0" w:rsidP="00C32CFE">
            <w:pPr>
              <w:snapToGrid w:val="0"/>
              <w:spacing w:after="0" w:line="240" w:lineRule="auto"/>
              <w:rPr>
                <w:rFonts w:ascii="Times New Roman" w:hAnsi="Times New Roman" w:cs="Times New Roman"/>
                <w:i/>
                <w:iCs/>
                <w:color w:val="000000"/>
              </w:rPr>
            </w:pPr>
            <m:oMathPara>
              <m:oMath>
                <m:sSub>
                  <m:sSubPr>
                    <m:ctrlPr>
                      <w:rPr>
                        <w:rFonts w:ascii="Cambria Math" w:hAnsi="Times New Roman" w:cs="Times New Roman"/>
                        <w:i/>
                        <w:iCs/>
                        <w:color w:val="000000"/>
                      </w:rPr>
                    </m:ctrlPr>
                  </m:sSubPr>
                  <m:e>
                    <m:r>
                      <w:rPr>
                        <w:rFonts w:ascii="Cambria Math" w:hAnsi="Cambria Math" w:cs="Times New Roman"/>
                        <w:color w:val="000000"/>
                      </w:rPr>
                      <m:t>SB</m:t>
                    </m:r>
                  </m:e>
                  <m:sub>
                    <m:r>
                      <w:rPr>
                        <w:rFonts w:ascii="Cambria Math" w:hAnsi="Cambria Math" w:cs="Times New Roman"/>
                        <w:color w:val="000000"/>
                      </w:rPr>
                      <m:t>curr</m:t>
                    </m:r>
                  </m:sub>
                </m:sSub>
                <m:r>
                  <w:rPr>
                    <w:rFonts w:ascii="Cambria Math" w:hAnsi="Times New Roman" w:cs="Times New Roman"/>
                    <w:color w:val="000000"/>
                  </w:rPr>
                  <m:t>/</m:t>
                </m:r>
                <m:sSub>
                  <m:sSubPr>
                    <m:ctrlPr>
                      <w:rPr>
                        <w:rFonts w:ascii="Cambria Math" w:hAnsi="Times New Roman" w:cs="Times New Roman"/>
                        <w:i/>
                        <w:iCs/>
                        <w:color w:val="000000"/>
                      </w:rPr>
                    </m:ctrlPr>
                  </m:sSubPr>
                  <m:e>
                    <m:r>
                      <w:rPr>
                        <w:rFonts w:ascii="Cambria Math" w:hAnsi="Cambria Math" w:cs="Times New Roman"/>
                        <w:color w:val="000000"/>
                      </w:rPr>
                      <m:t>SB</m:t>
                    </m:r>
                  </m:e>
                  <m:sub>
                    <m:sSub>
                      <m:sSubPr>
                        <m:ctrlPr>
                          <w:rPr>
                            <w:rFonts w:ascii="Cambria Math" w:hAnsi="Times New Roman" w:cs="Times New Roman"/>
                            <w:i/>
                            <w:iCs/>
                            <w:color w:val="000000"/>
                          </w:rPr>
                        </m:ctrlPr>
                      </m:sSubPr>
                      <m:e>
                        <m:r>
                          <w:rPr>
                            <w:rFonts w:ascii="Cambria Math" w:hAnsi="Cambria Math" w:cs="Times New Roman"/>
                            <w:color w:val="000000"/>
                          </w:rPr>
                          <m:t>curr</m:t>
                        </m:r>
                      </m:e>
                      <m:sub>
                        <m:r>
                          <w:rPr>
                            <w:rFonts w:ascii="Cambria Math" w:hAnsi="Cambria Math" w:cs="Times New Roman"/>
                            <w:color w:val="000000"/>
                          </w:rPr>
                          <m:t>F</m:t>
                        </m:r>
                        <m:r>
                          <w:rPr>
                            <w:rFonts w:ascii="Cambria Math" w:hAnsi="Times New Roman" w:cs="Times New Roman"/>
                            <w:color w:val="000000"/>
                          </w:rPr>
                          <m:t>=0</m:t>
                        </m:r>
                      </m:sub>
                    </m:sSub>
                  </m:sub>
                </m:sSub>
              </m:oMath>
            </m:oMathPara>
          </w:p>
        </w:tc>
        <w:tc>
          <w:tcPr>
            <w:tcW w:w="1021" w:type="pct"/>
            <w:shd w:val="clear" w:color="auto" w:fill="EEECE1" w:themeFill="background2"/>
          </w:tcPr>
          <w:p w:rsidR="00780B60" w:rsidRPr="00A766C5" w:rsidRDefault="00780B60" w:rsidP="00C32CFE">
            <w:pPr>
              <w:autoSpaceDE w:val="0"/>
              <w:autoSpaceDN w:val="0"/>
              <w:snapToGrid w:val="0"/>
              <w:spacing w:after="0" w:line="240" w:lineRule="auto"/>
              <w:ind w:right="241"/>
              <w:jc w:val="right"/>
              <w:rPr>
                <w:rFonts w:ascii="Times New Roman" w:hAnsi="Times New Roman" w:cs="Times New Roman"/>
              </w:rPr>
            </w:pPr>
            <w:r w:rsidRPr="00A766C5">
              <w:rPr>
                <w:rFonts w:ascii="Times New Roman" w:hAnsi="Times New Roman" w:cs="Times New Roman"/>
              </w:rPr>
              <w:t>0.63</w:t>
            </w:r>
          </w:p>
        </w:tc>
        <w:tc>
          <w:tcPr>
            <w:tcW w:w="768" w:type="pct"/>
            <w:shd w:val="clear" w:color="auto" w:fill="EEECE1" w:themeFill="background2"/>
            <w:tcMar>
              <w:top w:w="0" w:type="dxa"/>
              <w:left w:w="108" w:type="dxa"/>
              <w:bottom w:w="0" w:type="dxa"/>
              <w:right w:w="108" w:type="dxa"/>
            </w:tcMar>
            <w:hideMark/>
          </w:tcPr>
          <w:p w:rsidR="00780B60" w:rsidRPr="00A766C5" w:rsidRDefault="00780B60" w:rsidP="00C32CFE">
            <w:pPr>
              <w:autoSpaceDE w:val="0"/>
              <w:autoSpaceDN w:val="0"/>
              <w:snapToGrid w:val="0"/>
              <w:spacing w:after="0" w:line="240" w:lineRule="auto"/>
              <w:ind w:right="241"/>
              <w:jc w:val="right"/>
              <w:rPr>
                <w:rFonts w:ascii="Times New Roman" w:hAnsi="Times New Roman" w:cs="Times New Roman"/>
              </w:rPr>
            </w:pPr>
            <w:r w:rsidRPr="00A766C5">
              <w:rPr>
                <w:rFonts w:ascii="Times New Roman" w:hAnsi="Times New Roman" w:cs="Times New Roman"/>
              </w:rPr>
              <w:t>0.63</w:t>
            </w:r>
          </w:p>
        </w:tc>
        <w:tc>
          <w:tcPr>
            <w:tcW w:w="957" w:type="pct"/>
            <w:shd w:val="clear" w:color="auto" w:fill="EEECE1" w:themeFill="background2"/>
            <w:tcMar>
              <w:top w:w="0" w:type="dxa"/>
              <w:left w:w="108" w:type="dxa"/>
              <w:bottom w:w="0" w:type="dxa"/>
              <w:right w:w="108" w:type="dxa"/>
            </w:tcMar>
            <w:hideMark/>
          </w:tcPr>
          <w:p w:rsidR="00780B60" w:rsidRPr="00A766C5" w:rsidRDefault="00780B60" w:rsidP="00C32CFE">
            <w:pPr>
              <w:autoSpaceDE w:val="0"/>
              <w:autoSpaceDN w:val="0"/>
              <w:snapToGrid w:val="0"/>
              <w:spacing w:after="0" w:line="240" w:lineRule="auto"/>
              <w:ind w:right="248"/>
              <w:jc w:val="right"/>
              <w:rPr>
                <w:rFonts w:ascii="Times New Roman" w:hAnsi="Times New Roman" w:cs="Times New Roman"/>
              </w:rPr>
            </w:pPr>
            <w:r w:rsidRPr="00A766C5">
              <w:rPr>
                <w:rFonts w:ascii="Times New Roman" w:hAnsi="Times New Roman" w:cs="Times New Roman"/>
              </w:rPr>
              <w:t>0.68</w:t>
            </w:r>
          </w:p>
        </w:tc>
        <w:tc>
          <w:tcPr>
            <w:tcW w:w="856" w:type="pct"/>
            <w:shd w:val="clear" w:color="auto" w:fill="EEECE1" w:themeFill="background2"/>
            <w:tcMar>
              <w:top w:w="0" w:type="dxa"/>
              <w:left w:w="108" w:type="dxa"/>
              <w:bottom w:w="0" w:type="dxa"/>
              <w:right w:w="108" w:type="dxa"/>
            </w:tcMar>
            <w:hideMark/>
          </w:tcPr>
          <w:p w:rsidR="00780B60" w:rsidRPr="00A766C5" w:rsidRDefault="00780B60" w:rsidP="00C32CFE">
            <w:pPr>
              <w:snapToGrid w:val="0"/>
              <w:spacing w:after="0" w:line="240" w:lineRule="auto"/>
              <w:ind w:right="252"/>
              <w:jc w:val="right"/>
              <w:rPr>
                <w:rFonts w:ascii="Times New Roman" w:hAnsi="Times New Roman" w:cs="Times New Roman"/>
              </w:rPr>
            </w:pPr>
            <w:r w:rsidRPr="00A766C5">
              <w:rPr>
                <w:rFonts w:ascii="Times New Roman" w:hAnsi="Times New Roman" w:cs="Times New Roman"/>
              </w:rPr>
              <w:t>0.64</w:t>
            </w:r>
          </w:p>
        </w:tc>
      </w:tr>
      <w:tr w:rsidR="00780B60" w:rsidRPr="00A766C5" w:rsidTr="0035152D">
        <w:trPr>
          <w:jc w:val="center"/>
        </w:trPr>
        <w:tc>
          <w:tcPr>
            <w:tcW w:w="1399" w:type="pct"/>
            <w:shd w:val="clear" w:color="auto" w:fill="EEECE1" w:themeFill="background2"/>
            <w:tcMar>
              <w:top w:w="0" w:type="dxa"/>
              <w:left w:w="108" w:type="dxa"/>
              <w:bottom w:w="0" w:type="dxa"/>
              <w:right w:w="108" w:type="dxa"/>
            </w:tcMar>
          </w:tcPr>
          <w:p w:rsidR="00780B60" w:rsidRPr="00A766C5" w:rsidRDefault="00D70FB0" w:rsidP="00C32CFE">
            <w:pPr>
              <w:snapToGrid w:val="0"/>
              <w:spacing w:after="0" w:line="240" w:lineRule="auto"/>
              <w:rPr>
                <w:rFonts w:ascii="Times New Roman" w:eastAsia="Times New Roman" w:hAnsi="Times New Roman" w:cs="Times New Roman"/>
                <w:iCs/>
                <w:color w:val="000000"/>
              </w:rPr>
            </w:pPr>
            <m:oMathPara>
              <m:oMath>
                <m:sSub>
                  <m:sSubPr>
                    <m:ctrlPr>
                      <w:rPr>
                        <w:rFonts w:ascii="Cambria Math" w:hAnsi="Times New Roman" w:cs="Times New Roman"/>
                        <w:i/>
                        <w:iCs/>
                        <w:color w:val="000000"/>
                      </w:rPr>
                    </m:ctrlPr>
                  </m:sSubPr>
                  <m:e>
                    <m:r>
                      <w:rPr>
                        <w:rFonts w:ascii="Cambria Math" w:hAnsi="Cambria Math" w:cs="Times New Roman"/>
                        <w:color w:val="000000"/>
                      </w:rPr>
                      <m:t>SB</m:t>
                    </m:r>
                  </m:e>
                  <m:sub>
                    <m:r>
                      <w:rPr>
                        <w:rFonts w:ascii="Cambria Math" w:hAnsi="Cambria Math" w:cs="Times New Roman"/>
                        <w:color w:val="000000"/>
                      </w:rPr>
                      <m:t>latest</m:t>
                    </m:r>
                  </m:sub>
                </m:sSub>
                <m:r>
                  <w:rPr>
                    <w:rFonts w:ascii="Cambria Math" w:hAnsi="Times New Roman" w:cs="Times New Roman"/>
                    <w:color w:val="000000"/>
                  </w:rPr>
                  <m:t>/</m:t>
                </m:r>
                <m:sSub>
                  <m:sSubPr>
                    <m:ctrlPr>
                      <w:rPr>
                        <w:rFonts w:ascii="Cambria Math" w:hAnsi="Times New Roman" w:cs="Times New Roman"/>
                        <w:i/>
                        <w:iCs/>
                        <w:color w:val="000000"/>
                      </w:rPr>
                    </m:ctrlPr>
                  </m:sSubPr>
                  <m:e>
                    <m:r>
                      <w:rPr>
                        <w:rFonts w:ascii="Cambria Math" w:hAnsi="Cambria Math" w:cs="Times New Roman"/>
                        <w:color w:val="000000"/>
                      </w:rPr>
                      <m:t>SB</m:t>
                    </m:r>
                  </m:e>
                  <m:sub>
                    <m:sSub>
                      <m:sSubPr>
                        <m:ctrlPr>
                          <w:rPr>
                            <w:rFonts w:ascii="Cambria Math" w:hAnsi="Times New Roman" w:cs="Times New Roman"/>
                            <w:i/>
                            <w:iCs/>
                            <w:color w:val="000000"/>
                          </w:rPr>
                        </m:ctrlPr>
                      </m:sSubPr>
                      <m:e>
                        <m:r>
                          <w:rPr>
                            <w:rFonts w:ascii="Cambria Math" w:hAnsi="Cambria Math" w:cs="Times New Roman"/>
                            <w:color w:val="000000"/>
                          </w:rPr>
                          <m:t>latest</m:t>
                        </m:r>
                      </m:e>
                      <m:sub>
                        <m:r>
                          <w:rPr>
                            <w:rFonts w:ascii="Cambria Math" w:hAnsi="Cambria Math" w:cs="Times New Roman"/>
                            <w:color w:val="000000"/>
                          </w:rPr>
                          <m:t>F</m:t>
                        </m:r>
                        <m:r>
                          <w:rPr>
                            <w:rFonts w:ascii="Cambria Math" w:hAnsi="Times New Roman" w:cs="Times New Roman"/>
                            <w:color w:val="000000"/>
                          </w:rPr>
                          <m:t>=0</m:t>
                        </m:r>
                      </m:sub>
                    </m:sSub>
                  </m:sub>
                </m:sSub>
              </m:oMath>
            </m:oMathPara>
          </w:p>
        </w:tc>
        <w:tc>
          <w:tcPr>
            <w:tcW w:w="1021" w:type="pct"/>
            <w:shd w:val="clear" w:color="auto" w:fill="EEECE1" w:themeFill="background2"/>
          </w:tcPr>
          <w:p w:rsidR="00780B60" w:rsidRPr="00A766C5" w:rsidRDefault="00780B60" w:rsidP="00C32CFE">
            <w:pPr>
              <w:autoSpaceDE w:val="0"/>
              <w:autoSpaceDN w:val="0"/>
              <w:snapToGrid w:val="0"/>
              <w:spacing w:after="0" w:line="240" w:lineRule="auto"/>
              <w:ind w:right="241"/>
              <w:jc w:val="right"/>
              <w:rPr>
                <w:rFonts w:ascii="Times New Roman" w:hAnsi="Times New Roman" w:cs="Times New Roman"/>
              </w:rPr>
            </w:pPr>
            <w:r w:rsidRPr="00A766C5">
              <w:rPr>
                <w:rFonts w:ascii="Times New Roman" w:hAnsi="Times New Roman" w:cs="Times New Roman"/>
              </w:rPr>
              <w:t>0.58</w:t>
            </w:r>
          </w:p>
        </w:tc>
        <w:tc>
          <w:tcPr>
            <w:tcW w:w="768" w:type="pct"/>
            <w:shd w:val="clear" w:color="auto" w:fill="EEECE1" w:themeFill="background2"/>
            <w:tcMar>
              <w:top w:w="0" w:type="dxa"/>
              <w:left w:w="108" w:type="dxa"/>
              <w:bottom w:w="0" w:type="dxa"/>
              <w:right w:w="108" w:type="dxa"/>
            </w:tcMar>
          </w:tcPr>
          <w:p w:rsidR="00780B60" w:rsidRPr="00A766C5" w:rsidRDefault="00780B60" w:rsidP="00C32CFE">
            <w:pPr>
              <w:autoSpaceDE w:val="0"/>
              <w:autoSpaceDN w:val="0"/>
              <w:snapToGrid w:val="0"/>
              <w:spacing w:after="0" w:line="240" w:lineRule="auto"/>
              <w:ind w:right="241"/>
              <w:jc w:val="right"/>
              <w:rPr>
                <w:rFonts w:ascii="Times New Roman" w:hAnsi="Times New Roman" w:cs="Times New Roman"/>
              </w:rPr>
            </w:pPr>
            <w:r w:rsidRPr="00A766C5">
              <w:rPr>
                <w:rFonts w:ascii="Times New Roman" w:hAnsi="Times New Roman" w:cs="Times New Roman"/>
              </w:rPr>
              <w:t>0.6</w:t>
            </w:r>
          </w:p>
        </w:tc>
        <w:tc>
          <w:tcPr>
            <w:tcW w:w="957" w:type="pct"/>
            <w:shd w:val="clear" w:color="auto" w:fill="EEECE1" w:themeFill="background2"/>
            <w:tcMar>
              <w:top w:w="0" w:type="dxa"/>
              <w:left w:w="108" w:type="dxa"/>
              <w:bottom w:w="0" w:type="dxa"/>
              <w:right w:w="108" w:type="dxa"/>
            </w:tcMar>
          </w:tcPr>
          <w:p w:rsidR="00780B60" w:rsidRPr="00A766C5" w:rsidRDefault="00780B60" w:rsidP="00C32CFE">
            <w:pPr>
              <w:autoSpaceDE w:val="0"/>
              <w:autoSpaceDN w:val="0"/>
              <w:snapToGrid w:val="0"/>
              <w:spacing w:after="0" w:line="240" w:lineRule="auto"/>
              <w:ind w:right="248"/>
              <w:jc w:val="right"/>
              <w:rPr>
                <w:rFonts w:ascii="Times New Roman" w:hAnsi="Times New Roman" w:cs="Times New Roman"/>
              </w:rPr>
            </w:pPr>
          </w:p>
        </w:tc>
        <w:tc>
          <w:tcPr>
            <w:tcW w:w="856" w:type="pct"/>
            <w:shd w:val="clear" w:color="auto" w:fill="EEECE1" w:themeFill="background2"/>
            <w:tcMar>
              <w:top w:w="0" w:type="dxa"/>
              <w:left w:w="108" w:type="dxa"/>
              <w:bottom w:w="0" w:type="dxa"/>
              <w:right w:w="108" w:type="dxa"/>
            </w:tcMar>
          </w:tcPr>
          <w:p w:rsidR="00780B60" w:rsidRPr="00A766C5" w:rsidRDefault="00780B60" w:rsidP="00C32CFE">
            <w:pPr>
              <w:snapToGrid w:val="0"/>
              <w:spacing w:after="0" w:line="240" w:lineRule="auto"/>
              <w:ind w:right="252"/>
              <w:jc w:val="right"/>
              <w:rPr>
                <w:rFonts w:ascii="Times New Roman" w:hAnsi="Times New Roman" w:cs="Times New Roman"/>
              </w:rPr>
            </w:pPr>
          </w:p>
        </w:tc>
      </w:tr>
    </w:tbl>
    <w:p w:rsidR="00780B60" w:rsidRPr="00A766C5" w:rsidRDefault="00780B60" w:rsidP="00780B60">
      <w:pPr>
        <w:pStyle w:val="Default"/>
        <w:snapToGrid w:val="0"/>
        <w:jc w:val="both"/>
        <w:rPr>
          <w:sz w:val="22"/>
          <w:szCs w:val="22"/>
        </w:rPr>
      </w:pPr>
    </w:p>
    <w:p w:rsidR="00780B60" w:rsidRPr="00A766C5" w:rsidRDefault="00780B60" w:rsidP="00780B60">
      <w:pPr>
        <w:pStyle w:val="Default"/>
        <w:snapToGrid w:val="0"/>
        <w:jc w:val="both"/>
        <w:rPr>
          <w:rFonts w:eastAsia="Times New Roman"/>
          <w:bCs/>
          <w:iCs/>
          <w:color w:val="auto"/>
          <w:sz w:val="22"/>
          <w:szCs w:val="22"/>
          <w:lang w:eastAsia="en-GB"/>
        </w:rPr>
      </w:pPr>
    </w:p>
    <w:p w:rsidR="00780B60" w:rsidRPr="00A766C5" w:rsidRDefault="00D92215" w:rsidP="00780B60">
      <w:pPr>
        <w:snapToGrid w:val="0"/>
        <w:spacing w:after="0" w:line="240" w:lineRule="auto"/>
        <w:jc w:val="center"/>
        <w:rPr>
          <w:rFonts w:ascii="Times New Roman" w:hAnsi="Times New Roman" w:cs="Times New Roman"/>
        </w:rPr>
      </w:pPr>
      <w:r>
        <w:rPr>
          <w:rFonts w:ascii="Times New Roman" w:hAnsi="Times New Roman" w:cs="Times New Roman"/>
          <w:noProof/>
          <w:lang w:val="en-US" w:eastAsia="zh-CN"/>
        </w:rPr>
        <w:drawing>
          <wp:inline distT="0" distB="0" distL="0" distR="0">
            <wp:extent cx="4092092" cy="3995808"/>
            <wp:effectExtent l="19050" t="0" r="3658" b="0"/>
            <wp:docPr id="1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a:stretch>
                      <a:fillRect/>
                    </a:stretch>
                  </pic:blipFill>
                  <pic:spPr bwMode="auto">
                    <a:xfrm>
                      <a:off x="0" y="0"/>
                      <a:ext cx="4092092" cy="3995808"/>
                    </a:xfrm>
                    <a:prstGeom prst="rect">
                      <a:avLst/>
                    </a:prstGeom>
                    <a:noFill/>
                    <a:ln w="9525">
                      <a:noFill/>
                      <a:miter lim="800000"/>
                      <a:headEnd/>
                      <a:tailEnd/>
                    </a:ln>
                  </pic:spPr>
                </pic:pic>
              </a:graphicData>
            </a:graphic>
          </wp:inline>
        </w:drawing>
      </w:r>
    </w:p>
    <w:p w:rsidR="00780B60" w:rsidRPr="00A766C5" w:rsidRDefault="00780B60" w:rsidP="00780B60">
      <w:pPr>
        <w:pStyle w:val="WCPFCCaption"/>
        <w:snapToGrid w:val="0"/>
        <w:spacing w:after="0"/>
        <w:ind w:left="0" w:firstLine="0"/>
        <w:rPr>
          <w:sz w:val="22"/>
          <w:szCs w:val="22"/>
          <w:lang w:eastAsia="ko-KR"/>
        </w:rPr>
      </w:pPr>
      <w:r w:rsidRPr="00A766C5">
        <w:rPr>
          <w:sz w:val="22"/>
          <w:szCs w:val="22"/>
        </w:rPr>
        <w:t xml:space="preserve">Figure ALB1: </w:t>
      </w:r>
      <w:r w:rsidRPr="00A766C5">
        <w:rPr>
          <w:b w:val="0"/>
          <w:sz w:val="22"/>
          <w:szCs w:val="22"/>
        </w:rPr>
        <w:t>Annual recruitment (number of fish) estimates from the reference case model. Grey area represents parameter uncertainty estimated from the Hessian matrix.</w:t>
      </w:r>
      <w:r w:rsidRPr="00A766C5">
        <w:rPr>
          <w:sz w:val="22"/>
          <w:szCs w:val="22"/>
        </w:rPr>
        <w:t xml:space="preserve"> </w:t>
      </w:r>
    </w:p>
    <w:p w:rsidR="00780B60" w:rsidRPr="00A766C5" w:rsidRDefault="00780B60" w:rsidP="00780B60">
      <w:pPr>
        <w:snapToGrid w:val="0"/>
        <w:spacing w:after="0" w:line="240" w:lineRule="auto"/>
        <w:jc w:val="both"/>
        <w:rPr>
          <w:rFonts w:ascii="Times New Roman" w:hAnsi="Times New Roman" w:cs="Times New Roman"/>
          <w:lang w:eastAsia="ko-KR"/>
        </w:rPr>
      </w:pPr>
    </w:p>
    <w:p w:rsidR="00780B60" w:rsidRPr="00A766C5" w:rsidRDefault="00D92215" w:rsidP="00780B60">
      <w:pPr>
        <w:snapToGrid w:val="0"/>
        <w:spacing w:after="0" w:line="240" w:lineRule="auto"/>
        <w:jc w:val="center"/>
        <w:rPr>
          <w:rFonts w:ascii="Times New Roman" w:hAnsi="Times New Roman" w:cs="Times New Roman"/>
        </w:rPr>
      </w:pPr>
      <w:r>
        <w:rPr>
          <w:rFonts w:ascii="Times New Roman" w:hAnsi="Times New Roman" w:cs="Times New Roman"/>
          <w:noProof/>
          <w:lang w:val="en-US" w:eastAsia="zh-CN"/>
        </w:rPr>
        <w:drawing>
          <wp:inline distT="0" distB="0" distL="0" distR="0">
            <wp:extent cx="3609289" cy="3431411"/>
            <wp:effectExtent l="19050" t="0" r="0" b="0"/>
            <wp:docPr id="14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srcRect/>
                    <a:stretch>
                      <a:fillRect/>
                    </a:stretch>
                  </pic:blipFill>
                  <pic:spPr bwMode="auto">
                    <a:xfrm>
                      <a:off x="0" y="0"/>
                      <a:ext cx="3611489" cy="3433503"/>
                    </a:xfrm>
                    <a:prstGeom prst="rect">
                      <a:avLst/>
                    </a:prstGeom>
                    <a:noFill/>
                    <a:ln w="9525">
                      <a:noFill/>
                      <a:miter lim="800000"/>
                      <a:headEnd/>
                      <a:tailEnd/>
                    </a:ln>
                  </pic:spPr>
                </pic:pic>
              </a:graphicData>
            </a:graphic>
          </wp:inline>
        </w:drawing>
      </w:r>
    </w:p>
    <w:p w:rsidR="00780B60" w:rsidRPr="00A766C5" w:rsidRDefault="00780B60" w:rsidP="00780B60">
      <w:pPr>
        <w:pStyle w:val="WCPFCCaption"/>
        <w:snapToGrid w:val="0"/>
        <w:spacing w:after="0"/>
        <w:ind w:left="0" w:firstLine="0"/>
        <w:rPr>
          <w:rFonts w:eastAsia="Times New Roman"/>
          <w:b w:val="0"/>
          <w:sz w:val="22"/>
          <w:szCs w:val="22"/>
        </w:rPr>
      </w:pPr>
      <w:r w:rsidRPr="00A766C5">
        <w:rPr>
          <w:sz w:val="22"/>
          <w:szCs w:val="22"/>
        </w:rPr>
        <w:t>Figure ALB2:</w:t>
      </w:r>
      <w:r w:rsidR="004B1A1E">
        <w:rPr>
          <w:sz w:val="22"/>
          <w:szCs w:val="22"/>
        </w:rPr>
        <w:t xml:space="preserve"> </w:t>
      </w:r>
      <w:r w:rsidRPr="00A766C5">
        <w:rPr>
          <w:b w:val="0"/>
          <w:sz w:val="22"/>
          <w:szCs w:val="22"/>
        </w:rPr>
        <w:t xml:space="preserve">Annual estimates of spawning potential from the reference case model. </w:t>
      </w:r>
      <w:r w:rsidR="00D62EE8">
        <w:rPr>
          <w:b w:val="0"/>
          <w:sz w:val="22"/>
          <w:szCs w:val="22"/>
        </w:rPr>
        <w:t>G</w:t>
      </w:r>
      <w:r w:rsidRPr="00A766C5">
        <w:rPr>
          <w:b w:val="0"/>
          <w:sz w:val="22"/>
          <w:szCs w:val="22"/>
        </w:rPr>
        <w:t>rey area represents parameter uncertainty estimated from the Hessian matrix.</w:t>
      </w:r>
      <w:r w:rsidRPr="00A766C5" w:rsidDel="00E54F42">
        <w:rPr>
          <w:b w:val="0"/>
          <w:sz w:val="22"/>
          <w:szCs w:val="22"/>
        </w:rPr>
        <w:t xml:space="preserve"> </w:t>
      </w:r>
    </w:p>
    <w:p w:rsidR="00780B60" w:rsidRPr="00A766C5" w:rsidRDefault="006405AD" w:rsidP="00780B60">
      <w:pPr>
        <w:snapToGrid w:val="0"/>
        <w:spacing w:after="0" w:line="240" w:lineRule="auto"/>
        <w:jc w:val="center"/>
        <w:rPr>
          <w:rFonts w:ascii="Times New Roman" w:hAnsi="Times New Roman" w:cs="Times New Roman"/>
        </w:rPr>
      </w:pPr>
      <w:r>
        <w:rPr>
          <w:rFonts w:ascii="Times New Roman" w:hAnsi="Times New Roman" w:cs="Times New Roman"/>
          <w:noProof/>
          <w:lang w:val="en-US" w:eastAsia="zh-CN"/>
        </w:rPr>
        <w:drawing>
          <wp:inline distT="0" distB="0" distL="0" distR="0">
            <wp:extent cx="3814114" cy="3541735"/>
            <wp:effectExtent l="19050" t="0" r="0" b="0"/>
            <wp:docPr id="14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srcRect/>
                    <a:stretch>
                      <a:fillRect/>
                    </a:stretch>
                  </pic:blipFill>
                  <pic:spPr bwMode="auto">
                    <a:xfrm>
                      <a:off x="0" y="0"/>
                      <a:ext cx="3817814" cy="3545171"/>
                    </a:xfrm>
                    <a:prstGeom prst="rect">
                      <a:avLst/>
                    </a:prstGeom>
                    <a:noFill/>
                    <a:ln w="9525">
                      <a:noFill/>
                      <a:miter lim="800000"/>
                      <a:headEnd/>
                      <a:tailEnd/>
                    </a:ln>
                  </pic:spPr>
                </pic:pic>
              </a:graphicData>
            </a:graphic>
          </wp:inline>
        </w:drawing>
      </w:r>
    </w:p>
    <w:p w:rsidR="00780B60" w:rsidRPr="00A766C5" w:rsidRDefault="00780B60" w:rsidP="00780B60">
      <w:pPr>
        <w:pStyle w:val="WCPFCCaption"/>
        <w:snapToGrid w:val="0"/>
        <w:spacing w:after="0"/>
        <w:ind w:left="0" w:firstLine="0"/>
        <w:rPr>
          <w:sz w:val="22"/>
          <w:szCs w:val="22"/>
        </w:rPr>
      </w:pPr>
      <w:r w:rsidRPr="00A766C5">
        <w:rPr>
          <w:sz w:val="22"/>
          <w:szCs w:val="22"/>
        </w:rPr>
        <w:t>Figure ALB3:</w:t>
      </w:r>
      <w:r w:rsidR="004B1A1E">
        <w:rPr>
          <w:sz w:val="22"/>
          <w:szCs w:val="22"/>
        </w:rPr>
        <w:t xml:space="preserve"> </w:t>
      </w:r>
      <w:r w:rsidRPr="00A766C5">
        <w:rPr>
          <w:b w:val="0"/>
          <w:sz w:val="22"/>
          <w:szCs w:val="22"/>
        </w:rPr>
        <w:t>Annual estimates of fishing mortality for juvenile and adult South Pacific albacore from the reference case model.</w:t>
      </w:r>
    </w:p>
    <w:p w:rsidR="00780B60" w:rsidRPr="00A766C5" w:rsidRDefault="00780B60" w:rsidP="00780B60">
      <w:pPr>
        <w:pStyle w:val="Caption"/>
        <w:snapToGrid w:val="0"/>
        <w:spacing w:after="0"/>
        <w:jc w:val="both"/>
        <w:rPr>
          <w:rFonts w:ascii="Times New Roman" w:hAnsi="Times New Roman" w:cs="Times New Roman"/>
          <w:b w:val="0"/>
          <w:sz w:val="22"/>
          <w:szCs w:val="22"/>
        </w:rPr>
      </w:pPr>
    </w:p>
    <w:p w:rsidR="00780B60" w:rsidRPr="00A766C5" w:rsidRDefault="00780B60" w:rsidP="00780B60">
      <w:pPr>
        <w:pStyle w:val="Caption"/>
        <w:snapToGrid w:val="0"/>
        <w:spacing w:after="0"/>
        <w:jc w:val="both"/>
        <w:rPr>
          <w:rFonts w:ascii="Times New Roman" w:hAnsi="Times New Roman" w:cs="Times New Roman"/>
          <w:b w:val="0"/>
          <w:sz w:val="22"/>
          <w:szCs w:val="22"/>
        </w:rPr>
      </w:pPr>
    </w:p>
    <w:p w:rsidR="00780B60" w:rsidRPr="00A766C5" w:rsidRDefault="00953EE4" w:rsidP="00780B60">
      <w:pPr>
        <w:snapToGrid w:val="0"/>
        <w:spacing w:after="0" w:line="240" w:lineRule="auto"/>
        <w:jc w:val="center"/>
        <w:rPr>
          <w:rFonts w:ascii="Times New Roman" w:hAnsi="Times New Roman" w:cs="Times New Roman"/>
          <w:lang w:val="en-GB"/>
        </w:rPr>
      </w:pPr>
      <w:r>
        <w:rPr>
          <w:rFonts w:ascii="Times New Roman" w:hAnsi="Times New Roman" w:cs="Times New Roman"/>
          <w:noProof/>
          <w:lang w:val="en-US" w:eastAsia="zh-CN"/>
        </w:rPr>
        <w:lastRenderedPageBreak/>
        <w:drawing>
          <wp:inline distT="0" distB="0" distL="0" distR="0">
            <wp:extent cx="3892550" cy="2489200"/>
            <wp:effectExtent l="1905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a:stretch>
                      <a:fillRect/>
                    </a:stretch>
                  </pic:blipFill>
                  <pic:spPr bwMode="auto">
                    <a:xfrm>
                      <a:off x="0" y="0"/>
                      <a:ext cx="3892550" cy="2489200"/>
                    </a:xfrm>
                    <a:prstGeom prst="rect">
                      <a:avLst/>
                    </a:prstGeom>
                    <a:noFill/>
                    <a:ln w="9525">
                      <a:noFill/>
                      <a:miter lim="800000"/>
                      <a:headEnd/>
                      <a:tailEnd/>
                    </a:ln>
                  </pic:spPr>
                </pic:pic>
              </a:graphicData>
            </a:graphic>
          </wp:inline>
        </w:drawing>
      </w:r>
    </w:p>
    <w:p w:rsidR="00780B60" w:rsidRDefault="00780B60" w:rsidP="00780B60">
      <w:pPr>
        <w:pStyle w:val="WCPFCCaption"/>
        <w:snapToGrid w:val="0"/>
        <w:spacing w:after="0"/>
        <w:ind w:left="0" w:firstLine="0"/>
        <w:jc w:val="both"/>
        <w:rPr>
          <w:sz w:val="22"/>
          <w:szCs w:val="22"/>
        </w:rPr>
      </w:pPr>
      <w:r w:rsidRPr="00A766C5">
        <w:rPr>
          <w:sz w:val="22"/>
          <w:szCs w:val="22"/>
        </w:rPr>
        <w:t>Figure ALB4:</w:t>
      </w:r>
      <w:r w:rsidR="00BD219E">
        <w:rPr>
          <w:sz w:val="22"/>
          <w:szCs w:val="22"/>
        </w:rPr>
        <w:t xml:space="preserve"> </w:t>
      </w:r>
      <w:r w:rsidRPr="00A766C5">
        <w:rPr>
          <w:b w:val="0"/>
          <w:sz w:val="22"/>
          <w:szCs w:val="22"/>
        </w:rPr>
        <w:t xml:space="preserve">Estimates of reduction in spawning potential due to </w:t>
      </w:r>
      <w:r w:rsidR="00EC28E0">
        <w:rPr>
          <w:b w:val="0"/>
          <w:sz w:val="22"/>
          <w:szCs w:val="22"/>
        </w:rPr>
        <w:t>fishing (</w:t>
      </w:r>
      <w:r w:rsidR="00EC28E0">
        <w:rPr>
          <w:rFonts w:eastAsia="MS Mincho"/>
          <w:b w:val="0"/>
          <w:sz w:val="22"/>
          <w:szCs w:val="22"/>
          <w:lang w:eastAsia="ja-JP"/>
        </w:rPr>
        <w:t xml:space="preserve">fishery impact = </w:t>
      </w:r>
      <m:oMath>
        <m:sSub>
          <m:sSubPr>
            <m:ctrlPr>
              <w:rPr>
                <w:rFonts w:ascii="Cambria Math" w:eastAsia="MS Mincho" w:hAnsi="Cambria Math"/>
                <w:b w:val="0"/>
                <w:i/>
                <w:iCs/>
                <w:sz w:val="22"/>
                <w:szCs w:val="22"/>
                <w:lang w:eastAsia="ja-JP"/>
              </w:rPr>
            </m:ctrlPr>
          </m:sSubPr>
          <m:e>
            <m:r>
              <m:rPr>
                <m:sty m:val="bi"/>
              </m:rPr>
              <w:rPr>
                <w:rFonts w:ascii="Cambria Math" w:eastAsia="MS Mincho"/>
                <w:sz w:val="22"/>
                <w:szCs w:val="22"/>
                <w:lang w:eastAsia="ja-JP"/>
              </w:rPr>
              <m:t>1</m:t>
            </m:r>
            <m:r>
              <m:rPr>
                <m:sty m:val="bi"/>
              </m:rPr>
              <w:rPr>
                <w:rFonts w:ascii="Cambria Math" w:eastAsia="MS Mincho" w:hAnsi="Cambria Math"/>
                <w:sz w:val="22"/>
                <w:szCs w:val="22"/>
                <w:lang w:eastAsia="ja-JP"/>
              </w:rPr>
              <m:t>-SB</m:t>
            </m:r>
          </m:e>
          <m:sub>
            <m:r>
              <m:rPr>
                <m:sty m:val="bi"/>
              </m:rPr>
              <w:rPr>
                <w:rFonts w:ascii="Cambria Math" w:eastAsia="MS Mincho" w:hAnsi="Cambria Math"/>
                <w:sz w:val="22"/>
                <w:szCs w:val="22"/>
                <w:lang w:eastAsia="ja-JP"/>
              </w:rPr>
              <m:t>t</m:t>
            </m:r>
          </m:sub>
        </m:sSub>
        <m:r>
          <m:rPr>
            <m:sty m:val="bi"/>
          </m:rPr>
          <w:rPr>
            <w:rFonts w:ascii="Cambria Math" w:eastAsia="MS Mincho"/>
            <w:sz w:val="22"/>
            <w:szCs w:val="22"/>
            <w:lang w:eastAsia="ja-JP"/>
          </w:rPr>
          <m:t>/</m:t>
        </m:r>
        <m:sSub>
          <m:sSubPr>
            <m:ctrlPr>
              <w:rPr>
                <w:rFonts w:ascii="Cambria Math" w:eastAsia="MS Mincho" w:hAnsi="Cambria Math"/>
                <w:b w:val="0"/>
                <w:i/>
                <w:iCs/>
                <w:sz w:val="22"/>
                <w:szCs w:val="22"/>
                <w:lang w:eastAsia="ja-JP"/>
              </w:rPr>
            </m:ctrlPr>
          </m:sSubPr>
          <m:e>
            <m:r>
              <m:rPr>
                <m:sty m:val="bi"/>
              </m:rPr>
              <w:rPr>
                <w:rFonts w:ascii="Cambria Math" w:eastAsia="MS Mincho" w:hAnsi="Cambria Math"/>
                <w:sz w:val="22"/>
                <w:szCs w:val="22"/>
                <w:lang w:eastAsia="ja-JP"/>
              </w:rPr>
              <m:t>SB</m:t>
            </m:r>
          </m:e>
          <m:sub>
            <m:sSub>
              <m:sSubPr>
                <m:ctrlPr>
                  <w:rPr>
                    <w:rFonts w:ascii="Cambria Math" w:eastAsia="MS Mincho" w:hAnsi="Cambria Math"/>
                    <w:b w:val="0"/>
                    <w:i/>
                    <w:iCs/>
                    <w:sz w:val="22"/>
                    <w:szCs w:val="22"/>
                    <w:lang w:eastAsia="ja-JP"/>
                  </w:rPr>
                </m:ctrlPr>
              </m:sSubPr>
              <m:e>
                <m:r>
                  <m:rPr>
                    <m:sty m:val="bi"/>
                  </m:rPr>
                  <w:rPr>
                    <w:rFonts w:ascii="Cambria Math" w:eastAsia="MS Mincho" w:hAnsi="Cambria Math"/>
                    <w:sz w:val="22"/>
                    <w:szCs w:val="22"/>
                    <w:lang w:eastAsia="ja-JP"/>
                  </w:rPr>
                  <m:t>t</m:t>
                </m:r>
              </m:e>
              <m:sub>
                <m:r>
                  <m:rPr>
                    <m:sty m:val="bi"/>
                  </m:rPr>
                  <w:rPr>
                    <w:rFonts w:ascii="Cambria Math" w:eastAsia="MS Mincho" w:hAnsi="Cambria Math"/>
                    <w:sz w:val="22"/>
                    <w:szCs w:val="22"/>
                    <w:lang w:eastAsia="ja-JP"/>
                  </w:rPr>
                  <m:t>F</m:t>
                </m:r>
                <m:r>
                  <m:rPr>
                    <m:sty m:val="bi"/>
                  </m:rPr>
                  <w:rPr>
                    <w:rFonts w:ascii="Cambria Math" w:eastAsia="MS Mincho"/>
                    <w:sz w:val="22"/>
                    <w:szCs w:val="22"/>
                    <w:lang w:eastAsia="ja-JP"/>
                  </w:rPr>
                  <m:t>=0</m:t>
                </m:r>
              </m:sub>
            </m:sSub>
          </m:sub>
        </m:sSub>
      </m:oMath>
      <w:r w:rsidR="00EC28E0">
        <w:rPr>
          <w:b w:val="0"/>
          <w:sz w:val="22"/>
          <w:szCs w:val="22"/>
        </w:rPr>
        <w:t>) attributed to various fishery groups (TR_DN = troll and driftnet fis</w:t>
      </w:r>
      <w:r w:rsidRPr="00D62EE8">
        <w:rPr>
          <w:b w:val="0"/>
          <w:sz w:val="22"/>
          <w:szCs w:val="22"/>
        </w:rPr>
        <w:t>heries; OTH_LL</w:t>
      </w:r>
      <w:r w:rsidRPr="00A766C5">
        <w:rPr>
          <w:b w:val="0"/>
          <w:sz w:val="22"/>
          <w:szCs w:val="22"/>
        </w:rPr>
        <w:t xml:space="preserve"> = </w:t>
      </w:r>
      <w:r w:rsidR="00D62EE8">
        <w:rPr>
          <w:b w:val="0"/>
          <w:sz w:val="22"/>
          <w:szCs w:val="22"/>
        </w:rPr>
        <w:t>“</w:t>
      </w:r>
      <w:r w:rsidRPr="00A766C5">
        <w:rPr>
          <w:b w:val="0"/>
          <w:sz w:val="22"/>
          <w:szCs w:val="22"/>
        </w:rPr>
        <w:t>Other</w:t>
      </w:r>
      <w:r w:rsidR="00D62EE8">
        <w:rPr>
          <w:b w:val="0"/>
          <w:sz w:val="22"/>
          <w:szCs w:val="22"/>
        </w:rPr>
        <w:t>”</w:t>
      </w:r>
      <w:r w:rsidRPr="00A766C5">
        <w:rPr>
          <w:b w:val="0"/>
          <w:sz w:val="22"/>
          <w:szCs w:val="22"/>
        </w:rPr>
        <w:t xml:space="preserve"> </w:t>
      </w:r>
      <w:r w:rsidR="00D62EE8">
        <w:rPr>
          <w:b w:val="0"/>
          <w:sz w:val="22"/>
          <w:szCs w:val="22"/>
        </w:rPr>
        <w:t>l</w:t>
      </w:r>
      <w:r w:rsidRPr="00A766C5">
        <w:rPr>
          <w:b w:val="0"/>
          <w:sz w:val="22"/>
          <w:szCs w:val="22"/>
        </w:rPr>
        <w:t>ongline fisheries; PIC_AUNZ_LL = Pacific Island</w:t>
      </w:r>
      <w:r w:rsidR="00D62EE8">
        <w:rPr>
          <w:b w:val="0"/>
          <w:sz w:val="22"/>
          <w:szCs w:val="22"/>
        </w:rPr>
        <w:t>,</w:t>
      </w:r>
      <w:r w:rsidRPr="00A766C5">
        <w:rPr>
          <w:b w:val="0"/>
          <w:sz w:val="22"/>
          <w:szCs w:val="22"/>
        </w:rPr>
        <w:t xml:space="preserve"> Australia</w:t>
      </w:r>
      <w:r w:rsidR="00D62EE8">
        <w:rPr>
          <w:b w:val="0"/>
          <w:sz w:val="22"/>
          <w:szCs w:val="22"/>
        </w:rPr>
        <w:t>n</w:t>
      </w:r>
      <w:r w:rsidRPr="00A766C5">
        <w:rPr>
          <w:b w:val="0"/>
          <w:sz w:val="22"/>
          <w:szCs w:val="22"/>
        </w:rPr>
        <w:t xml:space="preserve"> and New Zealand longline fisheries; JP_TW_KR_LL = Japanese, Korean and Chinese Taipei distant</w:t>
      </w:r>
      <w:r w:rsidR="00D62EE8">
        <w:rPr>
          <w:b w:val="0"/>
          <w:sz w:val="22"/>
          <w:szCs w:val="22"/>
        </w:rPr>
        <w:t>-</w:t>
      </w:r>
      <w:r w:rsidRPr="00A766C5">
        <w:rPr>
          <w:b w:val="0"/>
          <w:sz w:val="22"/>
          <w:szCs w:val="22"/>
        </w:rPr>
        <w:t>water longline fisheries).</w:t>
      </w:r>
      <w:r w:rsidRPr="00A766C5">
        <w:rPr>
          <w:sz w:val="22"/>
          <w:szCs w:val="22"/>
        </w:rPr>
        <w:t xml:space="preserve"> </w:t>
      </w:r>
    </w:p>
    <w:p w:rsidR="00D62EE8" w:rsidRPr="00A766C5" w:rsidRDefault="00D62EE8" w:rsidP="00780B60">
      <w:pPr>
        <w:pStyle w:val="WCPFCCaption"/>
        <w:snapToGrid w:val="0"/>
        <w:spacing w:after="0"/>
        <w:ind w:left="0" w:firstLine="0"/>
        <w:jc w:val="both"/>
        <w:rPr>
          <w:sz w:val="22"/>
          <w:szCs w:val="22"/>
        </w:rPr>
      </w:pPr>
    </w:p>
    <w:p w:rsidR="00780B60" w:rsidRPr="00A766C5" w:rsidRDefault="00780B60" w:rsidP="00780B60">
      <w:pPr>
        <w:snapToGrid w:val="0"/>
        <w:spacing w:after="0" w:line="240" w:lineRule="auto"/>
        <w:jc w:val="center"/>
        <w:rPr>
          <w:rFonts w:ascii="Times New Roman" w:hAnsi="Times New Roman" w:cs="Times New Roman"/>
          <w:b/>
          <w:bCs/>
        </w:rPr>
      </w:pPr>
      <w:r w:rsidRPr="00A766C5">
        <w:rPr>
          <w:rFonts w:ascii="Times New Roman" w:hAnsi="Times New Roman" w:cs="Times New Roman"/>
          <w:noProof/>
          <w:lang w:val="en-US" w:eastAsia="zh-CN"/>
        </w:rPr>
        <w:drawing>
          <wp:inline distT="0" distB="0" distL="0" distR="0">
            <wp:extent cx="3543300" cy="3543300"/>
            <wp:effectExtent l="19050" t="0" r="0" b="0"/>
            <wp:docPr id="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stretch>
                      <a:fillRect/>
                    </a:stretch>
                  </pic:blipFill>
                  <pic:spPr bwMode="auto">
                    <a:xfrm>
                      <a:off x="0" y="0"/>
                      <a:ext cx="3543856" cy="3543856"/>
                    </a:xfrm>
                    <a:prstGeom prst="rect">
                      <a:avLst/>
                    </a:prstGeom>
                    <a:noFill/>
                    <a:ln w="9525">
                      <a:noFill/>
                      <a:miter lim="800000"/>
                      <a:headEnd/>
                      <a:tailEnd/>
                    </a:ln>
                  </pic:spPr>
                </pic:pic>
              </a:graphicData>
            </a:graphic>
          </wp:inline>
        </w:drawing>
      </w:r>
    </w:p>
    <w:p w:rsidR="00780B60" w:rsidRDefault="00780B60" w:rsidP="00780B60">
      <w:pPr>
        <w:pStyle w:val="WCPFCCaption"/>
        <w:snapToGrid w:val="0"/>
        <w:spacing w:after="0"/>
        <w:ind w:left="0" w:firstLine="0"/>
        <w:jc w:val="both"/>
        <w:rPr>
          <w:b w:val="0"/>
          <w:iCs/>
          <w:sz w:val="22"/>
          <w:szCs w:val="22"/>
          <w:lang w:eastAsia="en-GB"/>
        </w:rPr>
      </w:pPr>
      <w:r w:rsidRPr="00A766C5">
        <w:rPr>
          <w:sz w:val="22"/>
          <w:szCs w:val="22"/>
        </w:rPr>
        <w:t>Figure ALB5:</w:t>
      </w:r>
      <w:r w:rsidR="00BD219E">
        <w:rPr>
          <w:sz w:val="22"/>
          <w:szCs w:val="22"/>
        </w:rPr>
        <w:t xml:space="preserve"> </w:t>
      </w:r>
      <m:oMath>
        <m:sSub>
          <m:sSubPr>
            <m:ctrlPr>
              <w:rPr>
                <w:rFonts w:ascii="Cambria Math" w:hAnsi="Cambria Math"/>
                <w:b w:val="0"/>
                <w:i/>
                <w:iCs/>
                <w:sz w:val="22"/>
                <w:szCs w:val="22"/>
                <w:lang w:eastAsia="en-GB"/>
              </w:rPr>
            </m:ctrlPr>
          </m:sSubPr>
          <m:e>
            <m:r>
              <m:rPr>
                <m:sty m:val="bi"/>
              </m:rPr>
              <w:rPr>
                <w:rFonts w:ascii="Cambria Math" w:hAnsi="Cambria Math"/>
                <w:sz w:val="22"/>
                <w:szCs w:val="22"/>
                <w:lang w:eastAsia="en-GB"/>
              </w:rPr>
              <m:t>F</m:t>
            </m:r>
          </m:e>
          <m:sub>
            <m:r>
              <m:rPr>
                <m:sty m:val="bi"/>
              </m:rPr>
              <w:rPr>
                <w:rFonts w:ascii="Cambria Math" w:hAnsi="Cambria Math"/>
                <w:sz w:val="22"/>
                <w:szCs w:val="22"/>
                <w:lang w:eastAsia="en-GB"/>
              </w:rPr>
              <m:t>current</m:t>
            </m:r>
          </m:sub>
        </m:sSub>
        <m:r>
          <m:rPr>
            <m:sty m:val="bi"/>
          </m:rPr>
          <w:rPr>
            <w:rFonts w:ascii="Cambria Math"/>
            <w:sz w:val="22"/>
            <w:szCs w:val="22"/>
            <w:lang w:eastAsia="en-GB"/>
          </w:rPr>
          <m:t>/</m:t>
        </m:r>
        <m:sSub>
          <m:sSubPr>
            <m:ctrlPr>
              <w:rPr>
                <w:rFonts w:ascii="Cambria Math" w:hAnsi="Cambria Math"/>
                <w:b w:val="0"/>
                <w:i/>
                <w:iCs/>
                <w:sz w:val="22"/>
                <w:szCs w:val="22"/>
                <w:lang w:eastAsia="en-GB"/>
              </w:rPr>
            </m:ctrlPr>
          </m:sSubPr>
          <m:e>
            <m:r>
              <m:rPr>
                <m:sty m:val="bi"/>
              </m:rPr>
              <w:rPr>
                <w:rFonts w:ascii="Cambria Math" w:hAnsi="Cambria Math"/>
                <w:sz w:val="22"/>
                <w:szCs w:val="22"/>
                <w:lang w:eastAsia="en-GB"/>
              </w:rPr>
              <m:t>F</m:t>
            </m:r>
          </m:e>
          <m:sub>
            <m:r>
              <m:rPr>
                <m:sty m:val="bi"/>
              </m:rPr>
              <w:rPr>
                <w:rFonts w:ascii="Cambria Math" w:hAnsi="Cambria Math"/>
                <w:sz w:val="22"/>
                <w:szCs w:val="22"/>
                <w:lang w:eastAsia="en-GB"/>
              </w:rPr>
              <m:t>MSY</m:t>
            </m:r>
          </m:sub>
        </m:sSub>
      </m:oMath>
      <w:r w:rsidR="00EC28E0" w:rsidRPr="00AB568B">
        <w:rPr>
          <w:b w:val="0"/>
          <w:iCs/>
          <w:sz w:val="22"/>
          <w:szCs w:val="22"/>
          <w:lang w:eastAsia="en-GB"/>
        </w:rPr>
        <w:t xml:space="preserve"> </w:t>
      </w:r>
      <w:r w:rsidR="00EC28E0" w:rsidRPr="00AB568B">
        <w:rPr>
          <w:b w:val="0"/>
          <w:sz w:val="22"/>
          <w:szCs w:val="22"/>
          <w:lang w:eastAsia="en-GB"/>
        </w:rPr>
        <w:t xml:space="preserve">and </w:t>
      </w:r>
      <m:oMath>
        <m:sSub>
          <m:sSubPr>
            <m:ctrlPr>
              <w:rPr>
                <w:rFonts w:ascii="Cambria Math" w:hAnsi="Cambria Math"/>
                <w:b w:val="0"/>
                <w:i/>
                <w:iCs/>
                <w:sz w:val="22"/>
                <w:szCs w:val="22"/>
                <w:lang w:eastAsia="en-GB"/>
              </w:rPr>
            </m:ctrlPr>
          </m:sSubPr>
          <m:e>
            <m:r>
              <m:rPr>
                <m:sty m:val="bi"/>
              </m:rPr>
              <w:rPr>
                <w:rFonts w:ascii="Cambria Math" w:hAnsi="Cambria Math"/>
                <w:sz w:val="22"/>
                <w:szCs w:val="22"/>
                <w:lang w:eastAsia="en-GB"/>
              </w:rPr>
              <m:t>SB</m:t>
            </m:r>
          </m:e>
          <m:sub>
            <m:r>
              <m:rPr>
                <m:sty m:val="bi"/>
              </m:rPr>
              <w:rPr>
                <w:rFonts w:ascii="Cambria Math" w:hAnsi="Cambria Math"/>
                <w:sz w:val="22"/>
                <w:szCs w:val="22"/>
                <w:lang w:eastAsia="en-GB"/>
              </w:rPr>
              <m:t>current</m:t>
            </m:r>
          </m:sub>
        </m:sSub>
        <m:r>
          <m:rPr>
            <m:sty m:val="bi"/>
          </m:rPr>
          <w:rPr>
            <w:rFonts w:ascii="Cambria Math"/>
            <w:sz w:val="22"/>
            <w:szCs w:val="22"/>
            <w:lang w:eastAsia="en-GB"/>
          </w:rPr>
          <m:t>/</m:t>
        </m:r>
        <m:sSub>
          <m:sSubPr>
            <m:ctrlPr>
              <w:rPr>
                <w:rFonts w:ascii="Cambria Math" w:hAnsi="Cambria Math"/>
                <w:b w:val="0"/>
                <w:i/>
                <w:iCs/>
                <w:sz w:val="22"/>
                <w:szCs w:val="22"/>
                <w:lang w:eastAsia="en-GB"/>
              </w:rPr>
            </m:ctrlPr>
          </m:sSubPr>
          <m:e>
            <m:r>
              <m:rPr>
                <m:sty m:val="bi"/>
              </m:rPr>
              <w:rPr>
                <w:rFonts w:ascii="Cambria Math" w:hAnsi="Cambria Math"/>
                <w:sz w:val="22"/>
                <w:szCs w:val="22"/>
                <w:lang w:eastAsia="en-GB"/>
              </w:rPr>
              <m:t>SB</m:t>
            </m:r>
          </m:e>
          <m:sub>
            <m:r>
              <m:rPr>
                <m:sty m:val="bi"/>
              </m:rPr>
              <w:rPr>
                <w:rFonts w:ascii="Cambria Math" w:hAnsi="Cambria Math"/>
                <w:sz w:val="22"/>
                <w:szCs w:val="22"/>
                <w:lang w:eastAsia="en-GB"/>
              </w:rPr>
              <m:t>MSY</m:t>
            </m:r>
          </m:sub>
        </m:sSub>
      </m:oMath>
      <w:r w:rsidR="00EC28E0">
        <w:rPr>
          <w:b w:val="0"/>
          <w:iCs/>
          <w:sz w:val="22"/>
          <w:szCs w:val="22"/>
          <w:lang w:eastAsia="en-GB"/>
        </w:rPr>
        <w:t xml:space="preserve"> for 540 model runs in the uncertainty grid (black hollow circles) and the median (large white circle)</w:t>
      </w:r>
      <w:r w:rsidR="00EC28E0">
        <w:rPr>
          <w:b w:val="0"/>
          <w:sz w:val="22"/>
          <w:szCs w:val="22"/>
        </w:rPr>
        <w:t xml:space="preserve">. Note that some grid model runs extend as far as 7 for </w:t>
      </w:r>
      <m:oMath>
        <m:sSub>
          <m:sSubPr>
            <m:ctrlPr>
              <w:rPr>
                <w:rFonts w:ascii="Cambria Math" w:hAnsi="Cambria Math"/>
                <w:b w:val="0"/>
                <w:i/>
                <w:iCs/>
                <w:sz w:val="22"/>
                <w:szCs w:val="22"/>
                <w:lang w:eastAsia="en-GB"/>
              </w:rPr>
            </m:ctrlPr>
          </m:sSubPr>
          <m:e>
            <m:r>
              <m:rPr>
                <m:sty m:val="bi"/>
              </m:rPr>
              <w:rPr>
                <w:rFonts w:ascii="Cambria Math" w:hAnsi="Cambria Math"/>
                <w:sz w:val="22"/>
                <w:szCs w:val="22"/>
                <w:lang w:eastAsia="en-GB"/>
              </w:rPr>
              <m:t>SB</m:t>
            </m:r>
          </m:e>
          <m:sub>
            <m:r>
              <m:rPr>
                <m:sty m:val="bi"/>
              </m:rPr>
              <w:rPr>
                <w:rFonts w:ascii="Cambria Math" w:hAnsi="Cambria Math"/>
                <w:sz w:val="22"/>
                <w:szCs w:val="22"/>
                <w:lang w:eastAsia="en-GB"/>
              </w:rPr>
              <m:t>current</m:t>
            </m:r>
          </m:sub>
        </m:sSub>
        <m:r>
          <m:rPr>
            <m:sty m:val="bi"/>
          </m:rPr>
          <w:rPr>
            <w:rFonts w:ascii="Cambria Math"/>
            <w:sz w:val="22"/>
            <w:szCs w:val="22"/>
            <w:lang w:eastAsia="en-GB"/>
          </w:rPr>
          <m:t>/</m:t>
        </m:r>
        <m:sSub>
          <m:sSubPr>
            <m:ctrlPr>
              <w:rPr>
                <w:rFonts w:ascii="Cambria Math" w:hAnsi="Cambria Math"/>
                <w:b w:val="0"/>
                <w:i/>
                <w:iCs/>
                <w:sz w:val="22"/>
                <w:szCs w:val="22"/>
                <w:lang w:eastAsia="en-GB"/>
              </w:rPr>
            </m:ctrlPr>
          </m:sSubPr>
          <m:e>
            <m:r>
              <m:rPr>
                <m:sty m:val="bi"/>
              </m:rPr>
              <w:rPr>
                <w:rFonts w:ascii="Cambria Math" w:hAnsi="Cambria Math"/>
                <w:sz w:val="22"/>
                <w:szCs w:val="22"/>
                <w:lang w:eastAsia="en-GB"/>
              </w:rPr>
              <m:t>SB</m:t>
            </m:r>
          </m:e>
          <m:sub>
            <m:r>
              <m:rPr>
                <m:sty m:val="bi"/>
              </m:rPr>
              <w:rPr>
                <w:rFonts w:ascii="Cambria Math" w:hAnsi="Cambria Math"/>
                <w:sz w:val="22"/>
                <w:szCs w:val="22"/>
                <w:lang w:eastAsia="en-GB"/>
              </w:rPr>
              <m:t>MSY</m:t>
            </m:r>
          </m:sub>
        </m:sSub>
      </m:oMath>
      <w:r w:rsidRPr="00046D9C">
        <w:rPr>
          <w:b w:val="0"/>
          <w:iCs/>
          <w:sz w:val="22"/>
          <w:szCs w:val="22"/>
          <w:lang w:eastAsia="en-GB"/>
        </w:rPr>
        <w:t>.</w:t>
      </w:r>
    </w:p>
    <w:p w:rsidR="00780B60" w:rsidRPr="00A766C5" w:rsidRDefault="00780B60" w:rsidP="00780B60">
      <w:pPr>
        <w:pStyle w:val="WCPFCCaption"/>
        <w:snapToGrid w:val="0"/>
        <w:spacing w:after="0"/>
        <w:ind w:left="0" w:firstLine="0"/>
        <w:jc w:val="both"/>
        <w:rPr>
          <w:b w:val="0"/>
          <w:sz w:val="22"/>
          <w:szCs w:val="22"/>
        </w:rPr>
      </w:pPr>
    </w:p>
    <w:p w:rsidR="00780B60" w:rsidRPr="00A766C5" w:rsidRDefault="00780B60" w:rsidP="00780B60">
      <w:pPr>
        <w:pStyle w:val="Default"/>
        <w:snapToGrid w:val="0"/>
        <w:rPr>
          <w:b/>
          <w:i/>
          <w:sz w:val="22"/>
          <w:szCs w:val="22"/>
        </w:rPr>
      </w:pPr>
      <w:r w:rsidRPr="00A766C5">
        <w:rPr>
          <w:b/>
          <w:i/>
          <w:sz w:val="22"/>
          <w:szCs w:val="22"/>
        </w:rPr>
        <w:t xml:space="preserve">Management </w:t>
      </w:r>
      <w:r w:rsidR="00D62EE8">
        <w:rPr>
          <w:b/>
          <w:i/>
          <w:sz w:val="22"/>
          <w:szCs w:val="22"/>
        </w:rPr>
        <w:t>a</w:t>
      </w:r>
      <w:r w:rsidRPr="00A766C5">
        <w:rPr>
          <w:b/>
          <w:i/>
          <w:sz w:val="22"/>
          <w:szCs w:val="22"/>
        </w:rPr>
        <w:t xml:space="preserve">dvice and </w:t>
      </w:r>
      <w:r w:rsidR="00D62EE8">
        <w:rPr>
          <w:b/>
          <w:i/>
          <w:sz w:val="22"/>
          <w:szCs w:val="22"/>
        </w:rPr>
        <w:t>i</w:t>
      </w:r>
      <w:r w:rsidRPr="00A766C5">
        <w:rPr>
          <w:b/>
          <w:i/>
          <w:sz w:val="22"/>
          <w:szCs w:val="22"/>
        </w:rPr>
        <w:t xml:space="preserve">mplications </w:t>
      </w:r>
    </w:p>
    <w:p w:rsidR="00780B60" w:rsidRPr="00A766C5" w:rsidRDefault="00780B60" w:rsidP="00780B60">
      <w:pPr>
        <w:pStyle w:val="Default"/>
        <w:snapToGrid w:val="0"/>
        <w:rPr>
          <w:sz w:val="22"/>
          <w:szCs w:val="22"/>
        </w:rPr>
      </w:pPr>
    </w:p>
    <w:p w:rsidR="00780B60" w:rsidRPr="00063E87" w:rsidRDefault="00780B60" w:rsidP="00780B60">
      <w:pPr>
        <w:pStyle w:val="Default"/>
        <w:numPr>
          <w:ilvl w:val="0"/>
          <w:numId w:val="2"/>
        </w:numPr>
        <w:snapToGrid w:val="0"/>
        <w:ind w:left="0" w:firstLine="0"/>
        <w:jc w:val="both"/>
        <w:rPr>
          <w:bCs/>
          <w:sz w:val="22"/>
          <w:szCs w:val="22"/>
        </w:rPr>
      </w:pPr>
      <w:r w:rsidRPr="00063E87">
        <w:rPr>
          <w:bCs/>
          <w:sz w:val="22"/>
          <w:szCs w:val="22"/>
        </w:rPr>
        <w:t>The South Pacific albacore stock is currently not overfished and overfishing is not occurring.  Current biomass is sufficient to support current levels of catch. However, for several years</w:t>
      </w:r>
      <w:r w:rsidR="00D62EE8" w:rsidRPr="00063E87">
        <w:rPr>
          <w:bCs/>
          <w:sz w:val="22"/>
          <w:szCs w:val="22"/>
        </w:rPr>
        <w:t>,</w:t>
      </w:r>
      <w:r w:rsidRPr="00063E87">
        <w:rPr>
          <w:bCs/>
          <w:sz w:val="22"/>
          <w:szCs w:val="22"/>
        </w:rPr>
        <w:t xml:space="preserve"> SC has</w:t>
      </w:r>
      <w:r w:rsidR="00063E87" w:rsidRPr="00063E87">
        <w:rPr>
          <w:bCs/>
          <w:sz w:val="22"/>
          <w:szCs w:val="22"/>
        </w:rPr>
        <w:t xml:space="preserve"> </w:t>
      </w:r>
      <w:r w:rsidRPr="00063E87">
        <w:rPr>
          <w:bCs/>
          <w:sz w:val="22"/>
          <w:szCs w:val="22"/>
        </w:rPr>
        <w:t xml:space="preserve">noted </w:t>
      </w:r>
      <w:r w:rsidRPr="00063E87">
        <w:rPr>
          <w:bCs/>
          <w:sz w:val="22"/>
          <w:szCs w:val="22"/>
        </w:rPr>
        <w:lastRenderedPageBreak/>
        <w:t xml:space="preserve">that any increases in catch or effort are likely to lead to declines in catch rates in some regions, especially for longline catches of adult albacore, with associated impacts on vessel profitability. SC8 further noted that vessel activity must be managed, as per the requirements of CMM 2010-05.  </w:t>
      </w:r>
    </w:p>
    <w:p w:rsidR="00780B60" w:rsidRPr="00A766C5" w:rsidRDefault="00780B60" w:rsidP="00780B60">
      <w:pPr>
        <w:pStyle w:val="Default"/>
        <w:snapToGrid w:val="0"/>
        <w:jc w:val="both"/>
        <w:rPr>
          <w:bCs/>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Given the recent expansion of the fishery and recent declines in exploitable biomass available to longline fisheries, and given the importance of maintaining catch rates, SC</w:t>
      </w:r>
      <w:r w:rsidR="00D62EE8">
        <w:rPr>
          <w:bCs/>
          <w:sz w:val="22"/>
          <w:szCs w:val="22"/>
        </w:rPr>
        <w:t>8</w:t>
      </w:r>
      <w:r w:rsidRPr="00A766C5">
        <w:rPr>
          <w:bCs/>
          <w:sz w:val="22"/>
          <w:szCs w:val="22"/>
        </w:rPr>
        <w:t xml:space="preserve"> recommend</w:t>
      </w:r>
      <w:r w:rsidR="00BD219E">
        <w:rPr>
          <w:bCs/>
          <w:sz w:val="22"/>
          <w:szCs w:val="22"/>
        </w:rPr>
        <w:t>ed</w:t>
      </w:r>
      <w:r w:rsidRPr="00A766C5">
        <w:rPr>
          <w:bCs/>
          <w:sz w:val="22"/>
          <w:szCs w:val="22"/>
        </w:rPr>
        <w:t xml:space="preserve"> that longline fishing mortality be reduced if the Commission wishes to maintain economically viable catch rates. </w:t>
      </w:r>
    </w:p>
    <w:p w:rsidR="00780B60" w:rsidRPr="00A766C5" w:rsidRDefault="00780B60" w:rsidP="00780B60">
      <w:pPr>
        <w:pStyle w:val="Default"/>
        <w:snapToGrid w:val="0"/>
        <w:ind w:left="360"/>
        <w:jc w:val="both"/>
        <w:rPr>
          <w:sz w:val="22"/>
          <w:szCs w:val="22"/>
        </w:rPr>
      </w:pPr>
    </w:p>
    <w:p w:rsidR="00780B60" w:rsidRPr="00D62EE8" w:rsidRDefault="00EC28E0" w:rsidP="00780B60">
      <w:pPr>
        <w:pStyle w:val="Default"/>
        <w:snapToGrid w:val="0"/>
        <w:jc w:val="both"/>
        <w:rPr>
          <w:b/>
          <w:sz w:val="22"/>
          <w:szCs w:val="22"/>
        </w:rPr>
      </w:pPr>
      <w:r w:rsidRPr="00EC28E0">
        <w:rPr>
          <w:b/>
          <w:sz w:val="22"/>
          <w:szCs w:val="22"/>
        </w:rPr>
        <w:t xml:space="preserve">Recommendations </w:t>
      </w:r>
    </w:p>
    <w:p w:rsidR="00780B60" w:rsidRPr="00A766C5" w:rsidRDefault="00780B60" w:rsidP="00780B60">
      <w:pPr>
        <w:pStyle w:val="Default"/>
        <w:snapToGrid w:val="0"/>
        <w:jc w:val="both"/>
        <w:rPr>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SC</w:t>
      </w:r>
      <w:r w:rsidR="00D62EE8">
        <w:rPr>
          <w:bCs/>
          <w:sz w:val="22"/>
          <w:szCs w:val="22"/>
        </w:rPr>
        <w:t>8</w:t>
      </w:r>
      <w:r w:rsidRPr="00A766C5">
        <w:rPr>
          <w:bCs/>
          <w:sz w:val="22"/>
          <w:szCs w:val="22"/>
        </w:rPr>
        <w:t xml:space="preserve"> request</w:t>
      </w:r>
      <w:r w:rsidR="000802DE">
        <w:rPr>
          <w:bCs/>
          <w:sz w:val="22"/>
          <w:szCs w:val="22"/>
        </w:rPr>
        <w:t>ed</w:t>
      </w:r>
      <w:r w:rsidRPr="00A766C5">
        <w:rPr>
          <w:bCs/>
          <w:sz w:val="22"/>
          <w:szCs w:val="22"/>
        </w:rPr>
        <w:t xml:space="preserve"> that the </w:t>
      </w:r>
      <w:r w:rsidR="00D62EE8">
        <w:rPr>
          <w:bCs/>
          <w:sz w:val="22"/>
          <w:szCs w:val="22"/>
        </w:rPr>
        <w:t>s</w:t>
      </w:r>
      <w:r w:rsidRPr="00A766C5">
        <w:rPr>
          <w:bCs/>
          <w:sz w:val="22"/>
          <w:szCs w:val="22"/>
        </w:rPr>
        <w:t>cien</w:t>
      </w:r>
      <w:r w:rsidR="00D62EE8">
        <w:rPr>
          <w:bCs/>
          <w:sz w:val="22"/>
          <w:szCs w:val="22"/>
        </w:rPr>
        <w:t>ce</w:t>
      </w:r>
      <w:r w:rsidRPr="00A766C5">
        <w:rPr>
          <w:bCs/>
          <w:sz w:val="22"/>
          <w:szCs w:val="22"/>
        </w:rPr>
        <w:t xml:space="preserve"> </w:t>
      </w:r>
      <w:r w:rsidR="00D62EE8">
        <w:rPr>
          <w:bCs/>
          <w:sz w:val="22"/>
          <w:szCs w:val="22"/>
        </w:rPr>
        <w:t>s</w:t>
      </w:r>
      <w:r w:rsidRPr="00A766C5">
        <w:rPr>
          <w:bCs/>
          <w:sz w:val="22"/>
          <w:szCs w:val="22"/>
        </w:rPr>
        <w:t xml:space="preserve">ervices </w:t>
      </w:r>
      <w:r w:rsidR="00D62EE8">
        <w:rPr>
          <w:bCs/>
          <w:sz w:val="22"/>
          <w:szCs w:val="22"/>
        </w:rPr>
        <w:t>p</w:t>
      </w:r>
      <w:r w:rsidRPr="00A766C5">
        <w:rPr>
          <w:bCs/>
          <w:sz w:val="22"/>
          <w:szCs w:val="22"/>
        </w:rPr>
        <w:t xml:space="preserve">rovider conduct deterministic projections for </w:t>
      </w:r>
      <w:r w:rsidR="00D62EE8">
        <w:rPr>
          <w:bCs/>
          <w:sz w:val="22"/>
          <w:szCs w:val="22"/>
        </w:rPr>
        <w:t>S</w:t>
      </w:r>
      <w:r w:rsidRPr="00A766C5">
        <w:rPr>
          <w:bCs/>
          <w:sz w:val="22"/>
          <w:szCs w:val="22"/>
        </w:rPr>
        <w:t xml:space="preserve">outh Pacific albacore to be presented to WCPFC9. Projections would be based on scalars of the 2010/2011 [final year] catches as used in the assessment. Specifically, longline scalars of 0.7 to 1.5 in 0.1 increments and scalars of 1, 2, 5 for the surface troll fishery are proposed. Outputs should be similar to those commonly reported for projections, plus information on predicted changes in vulnerable biomass. In making this request it is noted that the management advice was based on the median of the uncertainty grid and some consideration will be required of the technical approaches to be used to undertake these projections.  </w:t>
      </w:r>
    </w:p>
    <w:p w:rsidR="00780B60" w:rsidRPr="00A766C5" w:rsidRDefault="00780B60" w:rsidP="00780B60">
      <w:pPr>
        <w:pStyle w:val="Default"/>
        <w:snapToGrid w:val="0"/>
        <w:ind w:left="360" w:hanging="720"/>
        <w:jc w:val="both"/>
        <w:rPr>
          <w:bCs/>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 xml:space="preserve">SC8 recognized the potential for analysis of trade data to reduce the uncertainty in reported catch.  </w:t>
      </w:r>
    </w:p>
    <w:p w:rsidR="00780B60" w:rsidRPr="00A766C5" w:rsidRDefault="00780B60" w:rsidP="00780B60">
      <w:pPr>
        <w:pStyle w:val="Default"/>
        <w:snapToGrid w:val="0"/>
        <w:jc w:val="both"/>
        <w:rPr>
          <w:bCs/>
          <w:sz w:val="22"/>
          <w:szCs w:val="22"/>
        </w:rPr>
      </w:pPr>
    </w:p>
    <w:p w:rsidR="00780B60" w:rsidRPr="00A766C5" w:rsidRDefault="00780B60" w:rsidP="00780B60">
      <w:pPr>
        <w:pStyle w:val="Default"/>
        <w:snapToGrid w:val="0"/>
        <w:jc w:val="both"/>
        <w:rPr>
          <w:b/>
          <w:bCs/>
          <w:sz w:val="22"/>
          <w:szCs w:val="22"/>
        </w:rPr>
      </w:pPr>
      <w:r w:rsidRPr="00A766C5">
        <w:rPr>
          <w:b/>
          <w:bCs/>
          <w:sz w:val="22"/>
          <w:szCs w:val="22"/>
        </w:rPr>
        <w:t>South Pacific swordfish</w:t>
      </w:r>
    </w:p>
    <w:p w:rsidR="00780B60" w:rsidRPr="00A766C5" w:rsidRDefault="00780B60" w:rsidP="00780B60">
      <w:pPr>
        <w:snapToGrid w:val="0"/>
        <w:spacing w:after="0" w:line="240" w:lineRule="auto"/>
        <w:jc w:val="both"/>
        <w:rPr>
          <w:rFonts w:ascii="Times New Roman" w:hAnsi="Times New Roman" w:cs="Times New Roman"/>
        </w:rPr>
      </w:pPr>
    </w:p>
    <w:p w:rsidR="00780B60" w:rsidRPr="00A766C5" w:rsidRDefault="00780B60" w:rsidP="00780B60">
      <w:pPr>
        <w:pStyle w:val="Default"/>
        <w:snapToGrid w:val="0"/>
        <w:jc w:val="both"/>
        <w:rPr>
          <w:b/>
          <w:sz w:val="22"/>
          <w:szCs w:val="22"/>
        </w:rPr>
      </w:pPr>
      <w:r w:rsidRPr="00A766C5">
        <w:rPr>
          <w:b/>
          <w:sz w:val="22"/>
          <w:szCs w:val="22"/>
        </w:rPr>
        <w:t xml:space="preserve">Review of research and information </w:t>
      </w:r>
    </w:p>
    <w:p w:rsidR="00780B60" w:rsidRPr="00A766C5" w:rsidRDefault="00780B60" w:rsidP="00780B60">
      <w:pPr>
        <w:pStyle w:val="Default"/>
        <w:snapToGrid w:val="0"/>
        <w:ind w:left="720" w:hanging="720"/>
        <w:jc w:val="both"/>
        <w:rPr>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SC8 recommended that, if possible, the sex</w:t>
      </w:r>
      <w:r w:rsidR="006631A6">
        <w:rPr>
          <w:bCs/>
          <w:sz w:val="22"/>
          <w:szCs w:val="22"/>
        </w:rPr>
        <w:t>-</w:t>
      </w:r>
      <w:r w:rsidRPr="00A766C5">
        <w:rPr>
          <w:bCs/>
          <w:sz w:val="22"/>
          <w:szCs w:val="22"/>
        </w:rPr>
        <w:t xml:space="preserve">specific growth and other biological parameters should be incorporated prior to undertaking the next stock assessment. SC8 recommended that SPC conduct the </w:t>
      </w:r>
      <w:r w:rsidR="006631A6">
        <w:rPr>
          <w:bCs/>
          <w:sz w:val="22"/>
          <w:szCs w:val="22"/>
        </w:rPr>
        <w:t>S</w:t>
      </w:r>
      <w:r w:rsidRPr="00A766C5">
        <w:rPr>
          <w:bCs/>
          <w:sz w:val="22"/>
          <w:szCs w:val="22"/>
        </w:rPr>
        <w:t xml:space="preserve">outh Pacific swordfish stock research under the proposed work plan as follows:  </w:t>
      </w:r>
    </w:p>
    <w:p w:rsidR="00780B60" w:rsidRPr="00A766C5" w:rsidRDefault="00780B60" w:rsidP="00780B60">
      <w:pPr>
        <w:pStyle w:val="Default"/>
        <w:numPr>
          <w:ilvl w:val="2"/>
          <w:numId w:val="16"/>
        </w:numPr>
        <w:snapToGrid w:val="0"/>
        <w:ind w:left="1080" w:hanging="360"/>
        <w:jc w:val="both"/>
        <w:rPr>
          <w:bCs/>
          <w:sz w:val="22"/>
          <w:szCs w:val="22"/>
        </w:rPr>
      </w:pPr>
      <w:r w:rsidRPr="00A766C5">
        <w:rPr>
          <w:bCs/>
          <w:sz w:val="22"/>
          <w:szCs w:val="22"/>
        </w:rPr>
        <w:t>finali</w:t>
      </w:r>
      <w:r w:rsidR="006631A6">
        <w:rPr>
          <w:bCs/>
          <w:sz w:val="22"/>
          <w:szCs w:val="22"/>
        </w:rPr>
        <w:t>z</w:t>
      </w:r>
      <w:r w:rsidRPr="00A766C5">
        <w:rPr>
          <w:bCs/>
          <w:sz w:val="22"/>
          <w:szCs w:val="22"/>
        </w:rPr>
        <w:t>e the development of the method of sex</w:t>
      </w:r>
      <w:r w:rsidR="006631A6">
        <w:rPr>
          <w:bCs/>
          <w:sz w:val="22"/>
          <w:szCs w:val="22"/>
        </w:rPr>
        <w:t>-</w:t>
      </w:r>
      <w:r w:rsidRPr="00A766C5">
        <w:rPr>
          <w:bCs/>
          <w:sz w:val="22"/>
          <w:szCs w:val="22"/>
        </w:rPr>
        <w:t>specific stock assessment;</w:t>
      </w:r>
    </w:p>
    <w:p w:rsidR="00780B60" w:rsidRPr="00A766C5" w:rsidRDefault="00780B60" w:rsidP="00780B60">
      <w:pPr>
        <w:pStyle w:val="Default"/>
        <w:numPr>
          <w:ilvl w:val="2"/>
          <w:numId w:val="16"/>
        </w:numPr>
        <w:snapToGrid w:val="0"/>
        <w:ind w:left="1080" w:hanging="360"/>
        <w:jc w:val="both"/>
        <w:rPr>
          <w:bCs/>
          <w:sz w:val="22"/>
          <w:szCs w:val="22"/>
        </w:rPr>
      </w:pPr>
      <w:r w:rsidRPr="00A766C5">
        <w:rPr>
          <w:bCs/>
          <w:sz w:val="22"/>
          <w:szCs w:val="22"/>
        </w:rPr>
        <w:t xml:space="preserve">stock assessment conducted through collaboration from EU and </w:t>
      </w:r>
      <w:r w:rsidR="006631A6">
        <w:rPr>
          <w:bCs/>
          <w:sz w:val="22"/>
          <w:szCs w:val="22"/>
        </w:rPr>
        <w:t xml:space="preserve">the </w:t>
      </w:r>
      <w:r w:rsidRPr="00A766C5">
        <w:rPr>
          <w:bCs/>
          <w:sz w:val="22"/>
          <w:szCs w:val="22"/>
        </w:rPr>
        <w:t>results presented at SC9;</w:t>
      </w:r>
      <w:r w:rsidR="006631A6">
        <w:rPr>
          <w:bCs/>
          <w:sz w:val="22"/>
          <w:szCs w:val="22"/>
        </w:rPr>
        <w:t xml:space="preserve"> and</w:t>
      </w:r>
    </w:p>
    <w:p w:rsidR="00780B60" w:rsidRPr="00A766C5" w:rsidRDefault="00780B60" w:rsidP="00780B60">
      <w:pPr>
        <w:pStyle w:val="Default"/>
        <w:numPr>
          <w:ilvl w:val="2"/>
          <w:numId w:val="16"/>
        </w:numPr>
        <w:snapToGrid w:val="0"/>
        <w:ind w:left="1080" w:hanging="360"/>
        <w:jc w:val="both"/>
        <w:rPr>
          <w:bCs/>
          <w:sz w:val="22"/>
          <w:szCs w:val="22"/>
        </w:rPr>
      </w:pPr>
      <w:r w:rsidRPr="00A766C5">
        <w:rPr>
          <w:bCs/>
          <w:sz w:val="22"/>
          <w:szCs w:val="22"/>
        </w:rPr>
        <w:t xml:space="preserve">the </w:t>
      </w:r>
      <w:r w:rsidR="006631A6">
        <w:rPr>
          <w:bCs/>
          <w:sz w:val="22"/>
          <w:szCs w:val="22"/>
        </w:rPr>
        <w:t>s</w:t>
      </w:r>
      <w:r w:rsidRPr="00A766C5">
        <w:rPr>
          <w:bCs/>
          <w:sz w:val="22"/>
          <w:szCs w:val="22"/>
        </w:rPr>
        <w:t>cien</w:t>
      </w:r>
      <w:r w:rsidR="006631A6">
        <w:rPr>
          <w:bCs/>
          <w:sz w:val="22"/>
          <w:szCs w:val="22"/>
        </w:rPr>
        <w:t>ce</w:t>
      </w:r>
      <w:r w:rsidRPr="00A766C5">
        <w:rPr>
          <w:bCs/>
          <w:sz w:val="22"/>
          <w:szCs w:val="22"/>
        </w:rPr>
        <w:t xml:space="preserve"> </w:t>
      </w:r>
      <w:r w:rsidR="006631A6">
        <w:rPr>
          <w:bCs/>
          <w:sz w:val="22"/>
          <w:szCs w:val="22"/>
        </w:rPr>
        <w:t>s</w:t>
      </w:r>
      <w:r w:rsidRPr="00A766C5">
        <w:rPr>
          <w:bCs/>
          <w:sz w:val="22"/>
          <w:szCs w:val="22"/>
        </w:rPr>
        <w:t xml:space="preserve">ervices </w:t>
      </w:r>
      <w:r w:rsidR="006631A6">
        <w:rPr>
          <w:bCs/>
          <w:sz w:val="22"/>
          <w:szCs w:val="22"/>
        </w:rPr>
        <w:t>p</w:t>
      </w:r>
      <w:r w:rsidRPr="00A766C5">
        <w:rPr>
          <w:bCs/>
          <w:sz w:val="22"/>
          <w:szCs w:val="22"/>
        </w:rPr>
        <w:t xml:space="preserve">rovider will present an update on </w:t>
      </w:r>
      <w:r w:rsidR="006631A6">
        <w:rPr>
          <w:bCs/>
          <w:sz w:val="22"/>
          <w:szCs w:val="22"/>
        </w:rPr>
        <w:t>its</w:t>
      </w:r>
      <w:r w:rsidR="006631A6" w:rsidRPr="00A766C5">
        <w:rPr>
          <w:bCs/>
          <w:sz w:val="22"/>
          <w:szCs w:val="22"/>
        </w:rPr>
        <w:t xml:space="preserve"> </w:t>
      </w:r>
      <w:r w:rsidRPr="00A766C5">
        <w:rPr>
          <w:bCs/>
          <w:sz w:val="22"/>
          <w:szCs w:val="22"/>
        </w:rPr>
        <w:t xml:space="preserve">analysis of </w:t>
      </w:r>
      <w:r w:rsidR="006631A6">
        <w:rPr>
          <w:bCs/>
          <w:sz w:val="22"/>
          <w:szCs w:val="22"/>
        </w:rPr>
        <w:t>South Pacific swordfish</w:t>
      </w:r>
      <w:r w:rsidR="006631A6" w:rsidRPr="00A766C5">
        <w:rPr>
          <w:bCs/>
          <w:sz w:val="22"/>
          <w:szCs w:val="22"/>
        </w:rPr>
        <w:t xml:space="preserve"> </w:t>
      </w:r>
      <w:r w:rsidRPr="00A766C5">
        <w:rPr>
          <w:bCs/>
          <w:sz w:val="22"/>
          <w:szCs w:val="22"/>
        </w:rPr>
        <w:t xml:space="preserve">as a component of their stock status report to WCPFC9.  </w:t>
      </w:r>
    </w:p>
    <w:p w:rsidR="00780B60" w:rsidRPr="00A766C5" w:rsidRDefault="00780B60" w:rsidP="00780B60">
      <w:pPr>
        <w:pStyle w:val="Default"/>
        <w:snapToGrid w:val="0"/>
        <w:jc w:val="both"/>
        <w:rPr>
          <w:strike/>
          <w:sz w:val="22"/>
          <w:szCs w:val="22"/>
        </w:rPr>
      </w:pPr>
    </w:p>
    <w:p w:rsidR="00780B60" w:rsidRPr="00A766C5" w:rsidRDefault="00780B60" w:rsidP="00780B60">
      <w:pPr>
        <w:pStyle w:val="Default"/>
        <w:snapToGrid w:val="0"/>
        <w:ind w:left="720" w:hanging="720"/>
        <w:jc w:val="both"/>
        <w:rPr>
          <w:b/>
          <w:i/>
          <w:sz w:val="22"/>
          <w:szCs w:val="22"/>
        </w:rPr>
      </w:pPr>
      <w:r w:rsidRPr="00A766C5">
        <w:rPr>
          <w:b/>
          <w:i/>
          <w:sz w:val="22"/>
          <w:szCs w:val="22"/>
        </w:rPr>
        <w:t xml:space="preserve">Status and trends </w:t>
      </w:r>
    </w:p>
    <w:p w:rsidR="00780B60" w:rsidRPr="00A766C5" w:rsidRDefault="00780B60" w:rsidP="00780B60">
      <w:pPr>
        <w:pStyle w:val="PlainText"/>
        <w:snapToGrid w:val="0"/>
        <w:ind w:left="720" w:hanging="720"/>
        <w:jc w:val="both"/>
        <w:rPr>
          <w:rFonts w:ascii="Times New Roman" w:hAnsi="Times New Roman" w:cs="Times New Roman"/>
          <w:sz w:val="22"/>
          <w:szCs w:val="22"/>
        </w:rPr>
      </w:pPr>
    </w:p>
    <w:p w:rsidR="00780B60" w:rsidRPr="00A766C5" w:rsidRDefault="00780B60" w:rsidP="00780B60">
      <w:pPr>
        <w:pStyle w:val="Default"/>
        <w:numPr>
          <w:ilvl w:val="0"/>
          <w:numId w:val="2"/>
        </w:numPr>
        <w:snapToGrid w:val="0"/>
        <w:ind w:left="0" w:firstLine="0"/>
        <w:jc w:val="both"/>
        <w:rPr>
          <w:sz w:val="22"/>
          <w:szCs w:val="22"/>
        </w:rPr>
      </w:pPr>
      <w:r w:rsidRPr="00A766C5">
        <w:rPr>
          <w:sz w:val="22"/>
          <w:szCs w:val="22"/>
        </w:rPr>
        <w:t xml:space="preserve">SC8 noted that no stock assessment was conducted for South Pacific swordfish for SC8.  Therefore, the stock status description from SC5 is still current.  </w:t>
      </w:r>
    </w:p>
    <w:p w:rsidR="00780B60" w:rsidRPr="00A766C5" w:rsidRDefault="00780B60" w:rsidP="00780B60">
      <w:pPr>
        <w:pStyle w:val="Default"/>
        <w:snapToGrid w:val="0"/>
        <w:jc w:val="both"/>
        <w:rPr>
          <w:sz w:val="22"/>
          <w:szCs w:val="22"/>
        </w:rPr>
      </w:pPr>
    </w:p>
    <w:p w:rsidR="00780B60" w:rsidRPr="00A766C5" w:rsidRDefault="00780B60" w:rsidP="00780B60">
      <w:pPr>
        <w:pStyle w:val="Default"/>
        <w:snapToGrid w:val="0"/>
        <w:jc w:val="both"/>
        <w:rPr>
          <w:b/>
          <w:i/>
          <w:sz w:val="22"/>
          <w:szCs w:val="22"/>
        </w:rPr>
      </w:pPr>
      <w:r w:rsidRPr="00A766C5">
        <w:rPr>
          <w:b/>
          <w:i/>
          <w:sz w:val="22"/>
          <w:szCs w:val="22"/>
        </w:rPr>
        <w:t xml:space="preserve">Management </w:t>
      </w:r>
      <w:r w:rsidR="006631A6">
        <w:rPr>
          <w:b/>
          <w:i/>
          <w:sz w:val="22"/>
          <w:szCs w:val="22"/>
        </w:rPr>
        <w:t>a</w:t>
      </w:r>
      <w:r w:rsidRPr="00A766C5">
        <w:rPr>
          <w:b/>
          <w:i/>
          <w:sz w:val="22"/>
          <w:szCs w:val="22"/>
        </w:rPr>
        <w:t xml:space="preserve">dvice and </w:t>
      </w:r>
      <w:r w:rsidR="006631A6">
        <w:rPr>
          <w:b/>
          <w:i/>
          <w:sz w:val="22"/>
          <w:szCs w:val="22"/>
        </w:rPr>
        <w:t>i</w:t>
      </w:r>
      <w:r w:rsidRPr="00A766C5">
        <w:rPr>
          <w:b/>
          <w:i/>
          <w:sz w:val="22"/>
          <w:szCs w:val="22"/>
        </w:rPr>
        <w:t>mplications</w:t>
      </w:r>
    </w:p>
    <w:p w:rsidR="00780B60" w:rsidRPr="00A766C5" w:rsidRDefault="00780B60" w:rsidP="00780B60">
      <w:pPr>
        <w:pStyle w:val="Default"/>
        <w:snapToGrid w:val="0"/>
        <w:jc w:val="both"/>
        <w:rPr>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SC8 noted that no stock assessment was conducted for South Pacific swordfish in 2012.  Therefore, the management recommendations from SC5 are still current</w:t>
      </w:r>
      <w:r w:rsidR="006631A6">
        <w:rPr>
          <w:bCs/>
          <w:sz w:val="22"/>
          <w:szCs w:val="22"/>
        </w:rPr>
        <w:t>,</w:t>
      </w:r>
      <w:r w:rsidRPr="00A766C5">
        <w:rPr>
          <w:bCs/>
          <w:sz w:val="22"/>
          <w:szCs w:val="22"/>
        </w:rPr>
        <w:t xml:space="preserve"> and SC8 recommended </w:t>
      </w:r>
      <w:r w:rsidR="006631A6">
        <w:rPr>
          <w:bCs/>
          <w:sz w:val="22"/>
          <w:szCs w:val="22"/>
        </w:rPr>
        <w:t xml:space="preserve">that the </w:t>
      </w:r>
      <w:r w:rsidRPr="00A766C5">
        <w:rPr>
          <w:bCs/>
          <w:sz w:val="22"/>
          <w:szCs w:val="22"/>
        </w:rPr>
        <w:t xml:space="preserve">provision of management advice to the Commission be deferred to SC9.  </w:t>
      </w:r>
    </w:p>
    <w:p w:rsidR="00780B60" w:rsidRPr="00A766C5" w:rsidRDefault="00780B60" w:rsidP="00780B60">
      <w:pPr>
        <w:pStyle w:val="Default"/>
        <w:snapToGrid w:val="0"/>
        <w:jc w:val="both"/>
        <w:rPr>
          <w:b/>
          <w:sz w:val="22"/>
          <w:szCs w:val="22"/>
        </w:rPr>
      </w:pPr>
    </w:p>
    <w:p w:rsidR="00780B60" w:rsidRPr="00A766C5" w:rsidRDefault="00780B60" w:rsidP="00780B60">
      <w:pPr>
        <w:pStyle w:val="Default"/>
        <w:snapToGrid w:val="0"/>
        <w:jc w:val="both"/>
        <w:rPr>
          <w:b/>
          <w:bCs/>
          <w:sz w:val="22"/>
          <w:szCs w:val="22"/>
        </w:rPr>
      </w:pPr>
      <w:r w:rsidRPr="00A766C5">
        <w:rPr>
          <w:b/>
          <w:bCs/>
          <w:sz w:val="22"/>
          <w:szCs w:val="22"/>
        </w:rPr>
        <w:t>Southwest Pacific striped marlin</w:t>
      </w:r>
    </w:p>
    <w:p w:rsidR="00780B60" w:rsidRPr="00A766C5" w:rsidRDefault="00780B60" w:rsidP="00780B60">
      <w:pPr>
        <w:snapToGrid w:val="0"/>
        <w:spacing w:after="0" w:line="240" w:lineRule="auto"/>
        <w:jc w:val="both"/>
        <w:rPr>
          <w:rFonts w:ascii="Times New Roman" w:hAnsi="Times New Roman" w:cs="Times New Roman"/>
          <w:b/>
        </w:rPr>
      </w:pPr>
    </w:p>
    <w:p w:rsidR="00780B60" w:rsidRPr="00A766C5" w:rsidRDefault="00780B60" w:rsidP="00780B60">
      <w:pPr>
        <w:pStyle w:val="Default"/>
        <w:snapToGrid w:val="0"/>
        <w:jc w:val="both"/>
        <w:rPr>
          <w:b/>
          <w:i/>
          <w:sz w:val="22"/>
          <w:szCs w:val="22"/>
        </w:rPr>
      </w:pPr>
      <w:r w:rsidRPr="00A766C5">
        <w:rPr>
          <w:b/>
          <w:i/>
          <w:sz w:val="22"/>
          <w:szCs w:val="22"/>
        </w:rPr>
        <w:t xml:space="preserve">Status and trends </w:t>
      </w:r>
    </w:p>
    <w:p w:rsidR="00780B60" w:rsidRPr="00A766C5" w:rsidRDefault="00780B60" w:rsidP="00780B60">
      <w:pPr>
        <w:pStyle w:val="PlainText"/>
        <w:snapToGrid w:val="0"/>
        <w:ind w:left="720" w:hanging="720"/>
        <w:jc w:val="both"/>
        <w:rPr>
          <w:rFonts w:ascii="Times New Roman" w:hAnsi="Times New Roman" w:cs="Times New Roman"/>
          <w:sz w:val="22"/>
          <w:szCs w:val="22"/>
        </w:rPr>
      </w:pPr>
    </w:p>
    <w:p w:rsidR="00780B60" w:rsidRPr="00A766C5" w:rsidRDefault="00780B60" w:rsidP="00780B60">
      <w:pPr>
        <w:pStyle w:val="Default"/>
        <w:numPr>
          <w:ilvl w:val="0"/>
          <w:numId w:val="2"/>
        </w:numPr>
        <w:snapToGrid w:val="0"/>
        <w:ind w:left="0" w:firstLine="0"/>
        <w:jc w:val="both"/>
        <w:rPr>
          <w:sz w:val="22"/>
          <w:szCs w:val="22"/>
        </w:rPr>
      </w:pPr>
      <w:r w:rsidRPr="00A766C5">
        <w:rPr>
          <w:sz w:val="22"/>
          <w:szCs w:val="22"/>
        </w:rPr>
        <w:t xml:space="preserve">SC selected the reference case model from the assessment to characterize stock status and selected several key sensitivity runs to characterize uncertainty in trends in abundance and stock status </w:t>
      </w:r>
      <w:r w:rsidRPr="00A766C5">
        <w:rPr>
          <w:sz w:val="22"/>
          <w:szCs w:val="22"/>
        </w:rPr>
        <w:lastRenderedPageBreak/>
        <w:t>(Figs</w:t>
      </w:r>
      <w:r w:rsidR="00370750">
        <w:rPr>
          <w:sz w:val="22"/>
          <w:szCs w:val="22"/>
        </w:rPr>
        <w:t>.</w:t>
      </w:r>
      <w:r w:rsidRPr="00A766C5">
        <w:rPr>
          <w:sz w:val="22"/>
          <w:szCs w:val="22"/>
        </w:rPr>
        <w:t xml:space="preserve"> MLS1-MLS5 and Tables MLS1 and MLS 2). It was noted that the use of the reference case and key sensitivities </w:t>
      </w:r>
      <w:r w:rsidRPr="00A766C5">
        <w:rPr>
          <w:sz w:val="22"/>
          <w:szCs w:val="22"/>
          <w:lang w:eastAsia="ko-KR"/>
        </w:rPr>
        <w:t xml:space="preserve">selected by SC8 </w:t>
      </w:r>
      <w:r w:rsidRPr="00A766C5">
        <w:rPr>
          <w:sz w:val="22"/>
          <w:szCs w:val="22"/>
        </w:rPr>
        <w:t xml:space="preserve">(see Table MLS1) leads to slightly different conclusions in terms of stock status compared </w:t>
      </w:r>
      <w:r w:rsidR="00370750">
        <w:rPr>
          <w:sz w:val="22"/>
          <w:szCs w:val="22"/>
        </w:rPr>
        <w:t>with</w:t>
      </w:r>
      <w:r w:rsidR="00370750" w:rsidRPr="00A766C5">
        <w:rPr>
          <w:sz w:val="22"/>
          <w:szCs w:val="22"/>
        </w:rPr>
        <w:t xml:space="preserve"> </w:t>
      </w:r>
      <w:r w:rsidRPr="00A766C5">
        <w:rPr>
          <w:sz w:val="22"/>
          <w:szCs w:val="22"/>
        </w:rPr>
        <w:t>that based on the uncertainty grid</w:t>
      </w:r>
      <w:r w:rsidRPr="00A766C5">
        <w:rPr>
          <w:sz w:val="22"/>
          <w:szCs w:val="22"/>
          <w:lang w:eastAsia="ko-KR"/>
        </w:rPr>
        <w:t xml:space="preserve"> used in the assessment</w:t>
      </w:r>
      <w:r w:rsidRPr="00A766C5">
        <w:rPr>
          <w:sz w:val="22"/>
          <w:szCs w:val="22"/>
        </w:rPr>
        <w:t xml:space="preserve">. The reference case and five of the six other </w:t>
      </w:r>
      <w:r w:rsidRPr="00A766C5">
        <w:rPr>
          <w:sz w:val="22"/>
          <w:szCs w:val="22"/>
          <w:lang w:eastAsia="ko-KR"/>
        </w:rPr>
        <w:t>key sensitivity</w:t>
      </w:r>
      <w:r w:rsidRPr="00A766C5">
        <w:rPr>
          <w:sz w:val="22"/>
          <w:szCs w:val="22"/>
        </w:rPr>
        <w:t xml:space="preserve"> runs estimated </w:t>
      </w:r>
      <w:r w:rsidRPr="00A766C5">
        <w:rPr>
          <w:rFonts w:eastAsia="MS Mincho"/>
          <w:bCs/>
          <w:i/>
          <w:sz w:val="22"/>
          <w:szCs w:val="22"/>
          <w:lang w:eastAsia="ja-JP"/>
        </w:rPr>
        <w:t>F</w:t>
      </w:r>
      <w:r w:rsidRPr="00A766C5">
        <w:rPr>
          <w:rFonts w:eastAsia="MS Mincho"/>
          <w:bCs/>
          <w:i/>
          <w:sz w:val="22"/>
          <w:szCs w:val="22"/>
          <w:vertAlign w:val="subscript"/>
          <w:lang w:eastAsia="ja-JP"/>
        </w:rPr>
        <w:t>current</w:t>
      </w:r>
      <w:r w:rsidRPr="00A766C5">
        <w:rPr>
          <w:rFonts w:eastAsia="MS Mincho"/>
          <w:bCs/>
          <w:i/>
          <w:sz w:val="22"/>
          <w:szCs w:val="22"/>
          <w:lang w:eastAsia="ja-JP"/>
        </w:rPr>
        <w:t>/F</w:t>
      </w:r>
      <w:r w:rsidRPr="00A766C5">
        <w:rPr>
          <w:rFonts w:eastAsia="MS Mincho"/>
          <w:bCs/>
          <w:i/>
          <w:sz w:val="22"/>
          <w:szCs w:val="22"/>
          <w:vertAlign w:val="subscript"/>
          <w:lang w:eastAsia="ja-JP"/>
        </w:rPr>
        <w:t>MSY</w:t>
      </w:r>
      <w:r w:rsidRPr="00A766C5">
        <w:rPr>
          <w:sz w:val="22"/>
          <w:szCs w:val="22"/>
        </w:rPr>
        <w:t xml:space="preserve"> to be less than one indicating that overfishing is unlikely to be occurring. However, when considering </w:t>
      </w:r>
      <w:r w:rsidRPr="00A766C5">
        <w:rPr>
          <w:rFonts w:eastAsia="MS Mincho"/>
          <w:bCs/>
          <w:i/>
          <w:sz w:val="22"/>
          <w:szCs w:val="22"/>
          <w:lang w:eastAsia="ja-JP"/>
        </w:rPr>
        <w:t>SB</w:t>
      </w:r>
      <w:r w:rsidRPr="00A766C5">
        <w:rPr>
          <w:rFonts w:eastAsia="MS Mincho"/>
          <w:bCs/>
          <w:i/>
          <w:sz w:val="22"/>
          <w:szCs w:val="22"/>
          <w:vertAlign w:val="subscript"/>
          <w:lang w:eastAsia="ja-JP"/>
        </w:rPr>
        <w:t>current</w:t>
      </w:r>
      <w:r w:rsidRPr="00A766C5">
        <w:rPr>
          <w:rFonts w:eastAsia="MS Mincho"/>
          <w:bCs/>
          <w:i/>
          <w:sz w:val="22"/>
          <w:szCs w:val="22"/>
          <w:lang w:eastAsia="ja-JP"/>
        </w:rPr>
        <w:t>/SB</w:t>
      </w:r>
      <w:r w:rsidRPr="00A766C5">
        <w:rPr>
          <w:rFonts w:eastAsia="MS Mincho"/>
          <w:bCs/>
          <w:i/>
          <w:sz w:val="22"/>
          <w:szCs w:val="22"/>
          <w:vertAlign w:val="subscript"/>
          <w:lang w:eastAsia="ja-JP"/>
        </w:rPr>
        <w:t>MSY</w:t>
      </w:r>
      <w:r w:rsidRPr="00A766C5">
        <w:rPr>
          <w:sz w:val="22"/>
          <w:szCs w:val="22"/>
        </w:rPr>
        <w:t xml:space="preserve">, the reference case and four of the six other </w:t>
      </w:r>
      <w:r w:rsidRPr="00A766C5">
        <w:rPr>
          <w:sz w:val="22"/>
          <w:szCs w:val="22"/>
          <w:lang w:eastAsia="ko-KR"/>
        </w:rPr>
        <w:t>key sensitivity</w:t>
      </w:r>
      <w:r w:rsidRPr="00A766C5">
        <w:rPr>
          <w:sz w:val="22"/>
          <w:szCs w:val="22"/>
        </w:rPr>
        <w:t xml:space="preserve"> runs are estimated to be less than one, indicating evidence that the stock may be overfished.</w:t>
      </w:r>
    </w:p>
    <w:p w:rsidR="00780B60" w:rsidRPr="00A766C5" w:rsidRDefault="00780B60" w:rsidP="00780B60">
      <w:pPr>
        <w:pStyle w:val="Default"/>
        <w:snapToGrid w:val="0"/>
        <w:jc w:val="both"/>
        <w:rPr>
          <w:sz w:val="22"/>
          <w:szCs w:val="22"/>
        </w:rPr>
      </w:pPr>
    </w:p>
    <w:p w:rsidR="00780B60" w:rsidRDefault="00780B60" w:rsidP="00780B60">
      <w:pPr>
        <w:pStyle w:val="WCPFCCaption"/>
        <w:snapToGrid w:val="0"/>
        <w:spacing w:after="0"/>
        <w:ind w:left="0" w:firstLine="0"/>
        <w:jc w:val="both"/>
        <w:rPr>
          <w:b w:val="0"/>
          <w:sz w:val="22"/>
          <w:szCs w:val="22"/>
        </w:rPr>
      </w:pPr>
      <w:r w:rsidRPr="00A766C5">
        <w:rPr>
          <w:sz w:val="22"/>
          <w:szCs w:val="22"/>
        </w:rPr>
        <w:t>Table MLS1</w:t>
      </w:r>
      <w:r w:rsidR="00370750">
        <w:rPr>
          <w:sz w:val="22"/>
          <w:szCs w:val="22"/>
        </w:rPr>
        <w:t xml:space="preserve">: </w:t>
      </w:r>
      <w:r w:rsidRPr="00A766C5">
        <w:rPr>
          <w:b w:val="0"/>
          <w:sz w:val="22"/>
          <w:szCs w:val="22"/>
        </w:rPr>
        <w:t xml:space="preserve">Estimates of management quantities for selected stock assessment models from the 2012 Ref.case model </w:t>
      </w:r>
      <w:r w:rsidRPr="00A766C5">
        <w:rPr>
          <w:rFonts w:eastAsia="MS Mincho"/>
          <w:b w:val="0"/>
          <w:sz w:val="22"/>
          <w:szCs w:val="22"/>
          <w:lang w:eastAsia="ja-JP"/>
        </w:rPr>
        <w:t>and the six plausible key model runs</w:t>
      </w:r>
      <w:r w:rsidRPr="00A766C5">
        <w:rPr>
          <w:b w:val="0"/>
          <w:sz w:val="22"/>
          <w:szCs w:val="22"/>
        </w:rPr>
        <w:t xml:space="preserve">. For the purpose of this assessment, “current” is the average over the period 2007–2010 and “latest” is 2011.  </w:t>
      </w:r>
    </w:p>
    <w:p w:rsidR="00370750" w:rsidRPr="00A766C5" w:rsidRDefault="00370750" w:rsidP="00780B60">
      <w:pPr>
        <w:pStyle w:val="WCPFCCaption"/>
        <w:snapToGrid w:val="0"/>
        <w:spacing w:after="0"/>
        <w:ind w:left="0" w:firstLine="0"/>
        <w:jc w:val="both"/>
        <w:rPr>
          <w:b w:val="0"/>
          <w:sz w:val="22"/>
          <w:szCs w:val="22"/>
        </w:rPr>
      </w:pPr>
    </w:p>
    <w:tbl>
      <w:tblPr>
        <w:tblW w:w="5000" w:type="pct"/>
        <w:jc w:val="center"/>
        <w:tblLook w:val="00A0" w:firstRow="1" w:lastRow="0" w:firstColumn="1" w:lastColumn="0" w:noHBand="0" w:noVBand="0"/>
      </w:tblPr>
      <w:tblGrid>
        <w:gridCol w:w="1693"/>
        <w:gridCol w:w="816"/>
        <w:gridCol w:w="1397"/>
        <w:gridCol w:w="1472"/>
        <w:gridCol w:w="846"/>
        <w:gridCol w:w="1116"/>
        <w:gridCol w:w="1179"/>
        <w:gridCol w:w="1057"/>
      </w:tblGrid>
      <w:tr w:rsidR="00780B60" w:rsidRPr="00A766C5" w:rsidTr="003E754F">
        <w:trPr>
          <w:jc w:val="center"/>
        </w:trPr>
        <w:tc>
          <w:tcPr>
            <w:tcW w:w="911" w:type="pct"/>
            <w:tcBorders>
              <w:top w:val="single" w:sz="4" w:space="0" w:color="auto"/>
              <w:bottom w:val="single" w:sz="4" w:space="0" w:color="auto"/>
            </w:tcBorders>
            <w:shd w:val="clear" w:color="auto" w:fill="D9D9D9" w:themeFill="background1" w:themeFillShade="D9"/>
            <w:noWrap/>
          </w:tcPr>
          <w:p w:rsidR="00780B60" w:rsidRPr="00370750" w:rsidRDefault="00780B60" w:rsidP="00C32CFE">
            <w:pPr>
              <w:autoSpaceDE w:val="0"/>
              <w:autoSpaceDN w:val="0"/>
              <w:adjustRightInd w:val="0"/>
              <w:snapToGrid w:val="0"/>
              <w:spacing w:after="0" w:line="240" w:lineRule="auto"/>
              <w:jc w:val="right"/>
              <w:rPr>
                <w:rFonts w:ascii="Times New Roman" w:eastAsia="MS Mincho" w:hAnsi="Times New Roman" w:cs="Times New Roman"/>
                <w:color w:val="000000"/>
                <w:sz w:val="18"/>
                <w:szCs w:val="18"/>
                <w:lang w:eastAsia="ja-JP"/>
              </w:rPr>
            </w:pPr>
          </w:p>
        </w:tc>
        <w:tc>
          <w:tcPr>
            <w:tcW w:w="534" w:type="pct"/>
            <w:tcBorders>
              <w:top w:val="single" w:sz="4" w:space="0" w:color="auto"/>
              <w:bottom w:val="single" w:sz="4" w:space="0" w:color="auto"/>
            </w:tcBorders>
            <w:shd w:val="clear" w:color="auto" w:fill="D9D9D9" w:themeFill="background1" w:themeFillShade="D9"/>
            <w:vAlign w:val="center"/>
          </w:tcPr>
          <w:p w:rsidR="00780B60" w:rsidRPr="00AB568B" w:rsidRDefault="00EC28E0" w:rsidP="00C32CFE">
            <w:pPr>
              <w:snapToGrid w:val="0"/>
              <w:spacing w:after="0" w:line="240" w:lineRule="auto"/>
              <w:jc w:val="center"/>
              <w:rPr>
                <w:rFonts w:ascii="Times New Roman" w:hAnsi="Times New Roman" w:cs="Times New Roman"/>
                <w:b/>
                <w:bCs/>
                <w:sz w:val="17"/>
                <w:szCs w:val="17"/>
              </w:rPr>
            </w:pPr>
            <w:r w:rsidRPr="00AB568B">
              <w:rPr>
                <w:rFonts w:ascii="Times New Roman" w:hAnsi="Times New Roman" w:cs="Times New Roman"/>
                <w:b/>
                <w:bCs/>
                <w:sz w:val="17"/>
                <w:szCs w:val="17"/>
              </w:rPr>
              <w:t>Ref.case</w:t>
            </w:r>
          </w:p>
        </w:tc>
        <w:tc>
          <w:tcPr>
            <w:tcW w:w="567" w:type="pct"/>
            <w:tcBorders>
              <w:top w:val="single" w:sz="4" w:space="0" w:color="auto"/>
              <w:bottom w:val="single" w:sz="4" w:space="0" w:color="auto"/>
            </w:tcBorders>
            <w:shd w:val="clear" w:color="auto" w:fill="D9D9D9" w:themeFill="background1" w:themeFillShade="D9"/>
            <w:vAlign w:val="center"/>
          </w:tcPr>
          <w:p w:rsidR="00780B60" w:rsidRPr="00AB568B" w:rsidRDefault="00EC28E0" w:rsidP="00C32CFE">
            <w:pPr>
              <w:snapToGrid w:val="0"/>
              <w:spacing w:after="0" w:line="240" w:lineRule="auto"/>
              <w:jc w:val="center"/>
              <w:rPr>
                <w:rFonts w:ascii="Times New Roman" w:hAnsi="Times New Roman" w:cs="Times New Roman"/>
                <w:b/>
                <w:bCs/>
                <w:sz w:val="17"/>
                <w:szCs w:val="17"/>
              </w:rPr>
            </w:pPr>
            <w:r w:rsidRPr="00AB568B">
              <w:rPr>
                <w:rFonts w:ascii="Times New Roman" w:hAnsi="Times New Roman" w:cs="Times New Roman"/>
                <w:b/>
                <w:bCs/>
                <w:sz w:val="17"/>
                <w:szCs w:val="17"/>
              </w:rPr>
              <w:t>sel_JP_AU_3log</w:t>
            </w:r>
          </w:p>
        </w:tc>
        <w:tc>
          <w:tcPr>
            <w:tcW w:w="594" w:type="pct"/>
            <w:tcBorders>
              <w:top w:val="single" w:sz="4" w:space="0" w:color="auto"/>
              <w:bottom w:val="single" w:sz="4" w:space="0" w:color="auto"/>
            </w:tcBorders>
            <w:shd w:val="clear" w:color="auto" w:fill="D9D9D9" w:themeFill="background1" w:themeFillShade="D9"/>
            <w:vAlign w:val="center"/>
          </w:tcPr>
          <w:p w:rsidR="00780B60" w:rsidRPr="00AB568B" w:rsidRDefault="00EC28E0" w:rsidP="00C32CFE">
            <w:pPr>
              <w:snapToGrid w:val="0"/>
              <w:spacing w:after="0" w:line="240" w:lineRule="auto"/>
              <w:jc w:val="center"/>
              <w:rPr>
                <w:rFonts w:ascii="Times New Roman" w:hAnsi="Times New Roman" w:cs="Times New Roman"/>
                <w:b/>
                <w:bCs/>
                <w:sz w:val="17"/>
                <w:szCs w:val="17"/>
              </w:rPr>
            </w:pPr>
            <w:r w:rsidRPr="00AB568B">
              <w:rPr>
                <w:rFonts w:ascii="Times New Roman" w:hAnsi="Times New Roman" w:cs="Times New Roman"/>
                <w:b/>
                <w:bCs/>
                <w:sz w:val="17"/>
                <w:szCs w:val="17"/>
              </w:rPr>
              <w:t>CP_JP2_AU_2_3</w:t>
            </w:r>
          </w:p>
        </w:tc>
        <w:tc>
          <w:tcPr>
            <w:tcW w:w="534" w:type="pct"/>
            <w:tcBorders>
              <w:top w:val="single" w:sz="4" w:space="0" w:color="auto"/>
              <w:bottom w:val="single" w:sz="4" w:space="0" w:color="auto"/>
            </w:tcBorders>
            <w:shd w:val="clear" w:color="auto" w:fill="D9D9D9" w:themeFill="background1" w:themeFillShade="D9"/>
            <w:vAlign w:val="center"/>
          </w:tcPr>
          <w:p w:rsidR="00780B60" w:rsidRPr="00AB568B" w:rsidRDefault="00EC28E0" w:rsidP="00C32CFE">
            <w:pPr>
              <w:snapToGrid w:val="0"/>
              <w:spacing w:after="0" w:line="240" w:lineRule="auto"/>
              <w:jc w:val="center"/>
              <w:rPr>
                <w:rFonts w:ascii="Times New Roman" w:hAnsi="Times New Roman" w:cs="Times New Roman"/>
                <w:b/>
                <w:bCs/>
                <w:sz w:val="17"/>
                <w:szCs w:val="17"/>
              </w:rPr>
            </w:pPr>
            <w:r w:rsidRPr="00AB568B">
              <w:rPr>
                <w:rFonts w:ascii="Times New Roman" w:hAnsi="Times New Roman" w:cs="Times New Roman"/>
                <w:b/>
                <w:bCs/>
                <w:sz w:val="17"/>
                <w:szCs w:val="17"/>
              </w:rPr>
              <w:t>h=0.65</w:t>
            </w:r>
          </w:p>
        </w:tc>
        <w:tc>
          <w:tcPr>
            <w:tcW w:w="547" w:type="pct"/>
            <w:tcBorders>
              <w:top w:val="single" w:sz="4" w:space="0" w:color="auto"/>
              <w:bottom w:val="single" w:sz="4" w:space="0" w:color="auto"/>
            </w:tcBorders>
            <w:shd w:val="clear" w:color="auto" w:fill="D9D9D9" w:themeFill="background1" w:themeFillShade="D9"/>
            <w:noWrap/>
            <w:vAlign w:val="center"/>
          </w:tcPr>
          <w:p w:rsidR="00780B60" w:rsidRPr="00AB568B" w:rsidRDefault="00EC28E0" w:rsidP="00C32CFE">
            <w:pPr>
              <w:snapToGrid w:val="0"/>
              <w:spacing w:after="0" w:line="240" w:lineRule="auto"/>
              <w:jc w:val="center"/>
              <w:rPr>
                <w:rFonts w:ascii="Times New Roman" w:hAnsi="Times New Roman" w:cs="Times New Roman"/>
                <w:b/>
                <w:bCs/>
                <w:sz w:val="17"/>
                <w:szCs w:val="17"/>
              </w:rPr>
            </w:pPr>
            <w:r w:rsidRPr="00AB568B">
              <w:rPr>
                <w:rFonts w:ascii="Times New Roman" w:hAnsi="Times New Roman" w:cs="Times New Roman"/>
                <w:b/>
                <w:bCs/>
                <w:sz w:val="17"/>
                <w:szCs w:val="17"/>
              </w:rPr>
              <w:t>h=0.95</w:t>
            </w:r>
          </w:p>
        </w:tc>
        <w:tc>
          <w:tcPr>
            <w:tcW w:w="694" w:type="pct"/>
            <w:tcBorders>
              <w:top w:val="single" w:sz="4" w:space="0" w:color="auto"/>
              <w:bottom w:val="single" w:sz="4" w:space="0" w:color="auto"/>
            </w:tcBorders>
            <w:shd w:val="clear" w:color="auto" w:fill="D9D9D9" w:themeFill="background1" w:themeFillShade="D9"/>
            <w:noWrap/>
            <w:vAlign w:val="center"/>
          </w:tcPr>
          <w:p w:rsidR="00780B60" w:rsidRPr="00AB568B" w:rsidRDefault="00EC28E0" w:rsidP="00C32CFE">
            <w:pPr>
              <w:snapToGrid w:val="0"/>
              <w:spacing w:after="0" w:line="240" w:lineRule="auto"/>
              <w:jc w:val="center"/>
              <w:rPr>
                <w:rFonts w:ascii="Times New Roman" w:hAnsi="Times New Roman" w:cs="Times New Roman"/>
                <w:b/>
                <w:bCs/>
                <w:sz w:val="17"/>
                <w:szCs w:val="17"/>
              </w:rPr>
            </w:pPr>
            <w:r w:rsidRPr="00AB568B">
              <w:rPr>
                <w:rFonts w:ascii="Times New Roman" w:hAnsi="Times New Roman" w:cs="Times New Roman"/>
                <w:b/>
                <w:bCs/>
                <w:sz w:val="17"/>
                <w:szCs w:val="17"/>
              </w:rPr>
              <w:t>Growth_est</w:t>
            </w:r>
          </w:p>
        </w:tc>
        <w:tc>
          <w:tcPr>
            <w:tcW w:w="619" w:type="pct"/>
            <w:tcBorders>
              <w:top w:val="single" w:sz="4" w:space="0" w:color="auto"/>
              <w:bottom w:val="single" w:sz="4" w:space="0" w:color="auto"/>
            </w:tcBorders>
            <w:shd w:val="clear" w:color="auto" w:fill="D9D9D9" w:themeFill="background1" w:themeFillShade="D9"/>
            <w:vAlign w:val="center"/>
          </w:tcPr>
          <w:p w:rsidR="00780B60" w:rsidRPr="00AB568B" w:rsidRDefault="00EC28E0" w:rsidP="00C32CFE">
            <w:pPr>
              <w:snapToGrid w:val="0"/>
              <w:spacing w:after="0" w:line="240" w:lineRule="auto"/>
              <w:jc w:val="center"/>
              <w:rPr>
                <w:rFonts w:ascii="Times New Roman" w:hAnsi="Times New Roman" w:cs="Times New Roman"/>
                <w:b/>
                <w:bCs/>
                <w:sz w:val="17"/>
                <w:szCs w:val="17"/>
              </w:rPr>
            </w:pPr>
            <w:r w:rsidRPr="00AB568B">
              <w:rPr>
                <w:rFonts w:ascii="Times New Roman" w:hAnsi="Times New Roman" w:cs="Times New Roman"/>
                <w:b/>
                <w:bCs/>
                <w:sz w:val="17"/>
                <w:szCs w:val="17"/>
              </w:rPr>
              <w:t>Sz_data_wt</w:t>
            </w:r>
          </w:p>
        </w:tc>
      </w:tr>
      <w:tr w:rsidR="00780B60" w:rsidRPr="00A766C5" w:rsidTr="003E754F">
        <w:trPr>
          <w:jc w:val="center"/>
        </w:trPr>
        <w:tc>
          <w:tcPr>
            <w:tcW w:w="911" w:type="pct"/>
            <w:tcBorders>
              <w:top w:val="single" w:sz="4" w:space="0" w:color="auto"/>
            </w:tcBorders>
            <w:noWrap/>
          </w:tcPr>
          <w:p w:rsidR="00780B60" w:rsidRPr="00370750" w:rsidRDefault="00D70FB0" w:rsidP="00C32CFE">
            <w:pPr>
              <w:autoSpaceDE w:val="0"/>
              <w:autoSpaceDN w:val="0"/>
              <w:adjustRightInd w:val="0"/>
              <w:snapToGrid w:val="0"/>
              <w:spacing w:after="0" w:line="240" w:lineRule="auto"/>
              <w:ind w:firstLine="180"/>
              <w:jc w:val="right"/>
              <w:rPr>
                <w:rFonts w:ascii="Times New Roman" w:eastAsia="MS Mincho" w:hAnsi="Times New Roman" w:cs="Times New Roman"/>
                <w:i/>
                <w:iCs/>
                <w:color w:val="000000"/>
                <w:sz w:val="18"/>
                <w:szCs w:val="18"/>
                <w:lang w:eastAsia="ja-JP"/>
              </w:rPr>
            </w:pPr>
            <m:oMathPara>
              <m:oMath>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C</m:t>
                    </m:r>
                  </m:e>
                  <m:sub>
                    <m:r>
                      <w:rPr>
                        <w:rFonts w:ascii="Cambria Math" w:eastAsia="MS Mincho" w:hAnsi="Cambria Math" w:cs="Times New Roman"/>
                        <w:color w:val="000000"/>
                        <w:sz w:val="18"/>
                        <w:szCs w:val="18"/>
                        <w:lang w:eastAsia="ja-JP"/>
                      </w:rPr>
                      <m:t>current</m:t>
                    </m:r>
                  </m:sub>
                </m:sSub>
              </m:oMath>
            </m:oMathPara>
          </w:p>
        </w:tc>
        <w:tc>
          <w:tcPr>
            <w:tcW w:w="534" w:type="pct"/>
            <w:tcBorders>
              <w:top w:val="single" w:sz="4" w:space="0" w:color="auto"/>
            </w:tcBorders>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1758</w:t>
            </w:r>
          </w:p>
        </w:tc>
        <w:tc>
          <w:tcPr>
            <w:tcW w:w="567" w:type="pct"/>
            <w:tcBorders>
              <w:top w:val="single" w:sz="4" w:space="0" w:color="auto"/>
            </w:tcBorders>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1753</w:t>
            </w:r>
          </w:p>
        </w:tc>
        <w:tc>
          <w:tcPr>
            <w:tcW w:w="594" w:type="pct"/>
            <w:tcBorders>
              <w:top w:val="single" w:sz="4" w:space="0" w:color="auto"/>
            </w:tcBorders>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1785</w:t>
            </w:r>
          </w:p>
        </w:tc>
        <w:tc>
          <w:tcPr>
            <w:tcW w:w="534" w:type="pct"/>
            <w:tcBorders>
              <w:top w:val="single" w:sz="4" w:space="0" w:color="auto"/>
            </w:tcBorders>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1759</w:t>
            </w:r>
          </w:p>
        </w:tc>
        <w:tc>
          <w:tcPr>
            <w:tcW w:w="547" w:type="pct"/>
            <w:tcBorders>
              <w:top w:val="single" w:sz="4" w:space="0" w:color="auto"/>
            </w:tcBorders>
            <w:noWrap/>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1759</w:t>
            </w:r>
          </w:p>
        </w:tc>
        <w:tc>
          <w:tcPr>
            <w:tcW w:w="694" w:type="pct"/>
            <w:tcBorders>
              <w:top w:val="single" w:sz="4" w:space="0" w:color="auto"/>
            </w:tcBorders>
            <w:noWrap/>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1707</w:t>
            </w:r>
          </w:p>
        </w:tc>
        <w:tc>
          <w:tcPr>
            <w:tcW w:w="619" w:type="pct"/>
            <w:tcBorders>
              <w:top w:val="single" w:sz="4" w:space="0" w:color="auto"/>
            </w:tcBorders>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1764</w:t>
            </w:r>
          </w:p>
        </w:tc>
      </w:tr>
      <w:tr w:rsidR="00780B60" w:rsidRPr="00A766C5" w:rsidTr="003E754F">
        <w:trPr>
          <w:jc w:val="center"/>
        </w:trPr>
        <w:tc>
          <w:tcPr>
            <w:tcW w:w="911" w:type="pct"/>
            <w:noWrap/>
          </w:tcPr>
          <w:p w:rsidR="00780B60" w:rsidRPr="00370750" w:rsidRDefault="00D70FB0" w:rsidP="00C32CFE">
            <w:pPr>
              <w:autoSpaceDE w:val="0"/>
              <w:autoSpaceDN w:val="0"/>
              <w:adjustRightInd w:val="0"/>
              <w:snapToGrid w:val="0"/>
              <w:spacing w:after="0" w:line="240" w:lineRule="auto"/>
              <w:ind w:firstLine="180"/>
              <w:jc w:val="right"/>
              <w:rPr>
                <w:rFonts w:ascii="Times New Roman" w:eastAsia="MS Mincho" w:hAnsi="Times New Roman" w:cs="Times New Roman"/>
                <w:i/>
                <w:iCs/>
                <w:color w:val="000000"/>
                <w:sz w:val="18"/>
                <w:szCs w:val="18"/>
                <w:lang w:eastAsia="ja-JP"/>
              </w:rPr>
            </w:pPr>
            <m:oMathPara>
              <m:oMath>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C</m:t>
                    </m:r>
                  </m:e>
                  <m:sub>
                    <m:r>
                      <w:rPr>
                        <w:rFonts w:ascii="Cambria Math" w:eastAsia="MS Mincho" w:hAnsi="Cambria Math" w:cs="Times New Roman"/>
                        <w:color w:val="000000"/>
                        <w:sz w:val="18"/>
                        <w:szCs w:val="18"/>
                        <w:lang w:eastAsia="ja-JP"/>
                      </w:rPr>
                      <m:t>latest</m:t>
                    </m:r>
                  </m:sub>
                </m:sSub>
              </m:oMath>
            </m:oMathPara>
          </w:p>
        </w:tc>
        <w:tc>
          <w:tcPr>
            <w:tcW w:w="534" w:type="pct"/>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1522</w:t>
            </w:r>
          </w:p>
        </w:tc>
        <w:tc>
          <w:tcPr>
            <w:tcW w:w="567" w:type="pct"/>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1523</w:t>
            </w:r>
          </w:p>
        </w:tc>
        <w:tc>
          <w:tcPr>
            <w:tcW w:w="594" w:type="pct"/>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1512</w:t>
            </w:r>
          </w:p>
        </w:tc>
        <w:tc>
          <w:tcPr>
            <w:tcW w:w="534" w:type="pct"/>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1522</w:t>
            </w:r>
          </w:p>
        </w:tc>
        <w:tc>
          <w:tcPr>
            <w:tcW w:w="547" w:type="pct"/>
            <w:noWrap/>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1522</w:t>
            </w:r>
          </w:p>
        </w:tc>
        <w:tc>
          <w:tcPr>
            <w:tcW w:w="694" w:type="pct"/>
            <w:noWrap/>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1476</w:t>
            </w:r>
          </w:p>
        </w:tc>
        <w:tc>
          <w:tcPr>
            <w:tcW w:w="619" w:type="pct"/>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1521</w:t>
            </w:r>
          </w:p>
        </w:tc>
      </w:tr>
      <w:tr w:rsidR="00780B60" w:rsidRPr="00A766C5" w:rsidTr="003E754F">
        <w:trPr>
          <w:jc w:val="center"/>
        </w:trPr>
        <w:tc>
          <w:tcPr>
            <w:tcW w:w="911" w:type="pct"/>
            <w:shd w:val="pct10" w:color="auto" w:fill="auto"/>
            <w:noWrap/>
          </w:tcPr>
          <w:p w:rsidR="00780B60" w:rsidRPr="00370750" w:rsidRDefault="00EC28E0" w:rsidP="00C32CFE">
            <w:pPr>
              <w:autoSpaceDE w:val="0"/>
              <w:autoSpaceDN w:val="0"/>
              <w:adjustRightInd w:val="0"/>
              <w:snapToGrid w:val="0"/>
              <w:spacing w:after="0" w:line="240" w:lineRule="auto"/>
              <w:ind w:firstLine="180"/>
              <w:jc w:val="right"/>
              <w:rPr>
                <w:rFonts w:ascii="Times New Roman" w:eastAsia="MS Mincho" w:hAnsi="Times New Roman" w:cs="Times New Roman"/>
                <w:color w:val="000000"/>
                <w:sz w:val="18"/>
                <w:szCs w:val="18"/>
                <w:lang w:eastAsia="ja-JP"/>
              </w:rPr>
            </w:pPr>
            <m:oMathPara>
              <m:oMath>
                <m:r>
                  <w:rPr>
                    <w:rFonts w:ascii="Cambria Math" w:eastAsia="MS Mincho" w:hAnsi="Cambria Math" w:cs="Times New Roman"/>
                    <w:color w:val="000000"/>
                    <w:sz w:val="18"/>
                    <w:szCs w:val="18"/>
                    <w:lang w:eastAsia="ja-JP"/>
                  </w:rPr>
                  <m:t>MSY</m:t>
                </m:r>
              </m:oMath>
            </m:oMathPara>
          </w:p>
        </w:tc>
        <w:tc>
          <w:tcPr>
            <w:tcW w:w="534"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2081</w:t>
            </w:r>
          </w:p>
        </w:tc>
        <w:tc>
          <w:tcPr>
            <w:tcW w:w="567"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2017</w:t>
            </w:r>
          </w:p>
        </w:tc>
        <w:tc>
          <w:tcPr>
            <w:tcW w:w="594"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2256</w:t>
            </w:r>
          </w:p>
        </w:tc>
        <w:tc>
          <w:tcPr>
            <w:tcW w:w="534"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1914</w:t>
            </w:r>
          </w:p>
        </w:tc>
        <w:tc>
          <w:tcPr>
            <w:tcW w:w="547" w:type="pct"/>
            <w:shd w:val="pct10" w:color="auto" w:fill="auto"/>
            <w:noWrap/>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2276</w:t>
            </w:r>
          </w:p>
        </w:tc>
        <w:tc>
          <w:tcPr>
            <w:tcW w:w="694" w:type="pct"/>
            <w:shd w:val="pct10" w:color="auto" w:fill="auto"/>
            <w:noWrap/>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2182</w:t>
            </w:r>
          </w:p>
        </w:tc>
        <w:tc>
          <w:tcPr>
            <w:tcW w:w="619"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2179</w:t>
            </w:r>
          </w:p>
        </w:tc>
      </w:tr>
      <w:tr w:rsidR="00780B60" w:rsidRPr="00A766C5" w:rsidTr="003E754F">
        <w:trPr>
          <w:jc w:val="center"/>
        </w:trPr>
        <w:tc>
          <w:tcPr>
            <w:tcW w:w="911" w:type="pct"/>
            <w:noWrap/>
          </w:tcPr>
          <w:p w:rsidR="00780B60" w:rsidRPr="00370750" w:rsidRDefault="00D70FB0" w:rsidP="00C32CFE">
            <w:pPr>
              <w:autoSpaceDE w:val="0"/>
              <w:autoSpaceDN w:val="0"/>
              <w:adjustRightInd w:val="0"/>
              <w:snapToGrid w:val="0"/>
              <w:spacing w:after="0" w:line="240" w:lineRule="auto"/>
              <w:ind w:firstLine="180"/>
              <w:jc w:val="right"/>
              <w:rPr>
                <w:rFonts w:ascii="Times New Roman" w:hAnsi="Times New Roman" w:cs="Times New Roman"/>
                <w:iCs/>
                <w:color w:val="000000"/>
                <w:sz w:val="18"/>
                <w:szCs w:val="18"/>
                <w:lang w:eastAsia="ja-JP"/>
              </w:rPr>
            </w:pPr>
            <m:oMathPara>
              <m:oMath>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C</m:t>
                    </m:r>
                  </m:e>
                  <m:sub>
                    <m:r>
                      <w:rPr>
                        <w:rFonts w:ascii="Cambria Math" w:eastAsia="MS Mincho" w:hAnsi="Cambria Math" w:cs="Times New Roman"/>
                        <w:color w:val="000000"/>
                        <w:sz w:val="18"/>
                        <w:szCs w:val="18"/>
                        <w:lang w:eastAsia="ja-JP"/>
                      </w:rPr>
                      <m:t>current</m:t>
                    </m:r>
                  </m:sub>
                </m:sSub>
                <m:r>
                  <w:rPr>
                    <w:rFonts w:ascii="Cambria Math" w:hAnsi="Times New Roman" w:cs="Times New Roman"/>
                    <w:color w:val="000000"/>
                    <w:sz w:val="18"/>
                    <w:szCs w:val="18"/>
                    <w:lang w:eastAsia="ja-JP"/>
                  </w:rPr>
                  <m:t>/</m:t>
                </m:r>
                <m:r>
                  <w:rPr>
                    <w:rFonts w:ascii="Cambria Math" w:hAnsi="Cambria Math" w:cs="Times New Roman"/>
                    <w:color w:val="000000"/>
                    <w:sz w:val="18"/>
                    <w:szCs w:val="18"/>
                    <w:lang w:eastAsia="ja-JP"/>
                  </w:rPr>
                  <m:t>MSY</m:t>
                </m:r>
              </m:oMath>
            </m:oMathPara>
          </w:p>
        </w:tc>
        <w:tc>
          <w:tcPr>
            <w:tcW w:w="534" w:type="pct"/>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0.85</w:t>
            </w:r>
          </w:p>
        </w:tc>
        <w:tc>
          <w:tcPr>
            <w:tcW w:w="567" w:type="pct"/>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0.87</w:t>
            </w:r>
          </w:p>
        </w:tc>
        <w:tc>
          <w:tcPr>
            <w:tcW w:w="594" w:type="pct"/>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0.79</w:t>
            </w:r>
          </w:p>
        </w:tc>
        <w:tc>
          <w:tcPr>
            <w:tcW w:w="534" w:type="pct"/>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0.92</w:t>
            </w:r>
          </w:p>
        </w:tc>
        <w:tc>
          <w:tcPr>
            <w:tcW w:w="547" w:type="pct"/>
            <w:noWrap/>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0.77</w:t>
            </w:r>
          </w:p>
        </w:tc>
        <w:tc>
          <w:tcPr>
            <w:tcW w:w="694" w:type="pct"/>
            <w:noWrap/>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0.78</w:t>
            </w:r>
          </w:p>
        </w:tc>
        <w:tc>
          <w:tcPr>
            <w:tcW w:w="619" w:type="pct"/>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0.81</w:t>
            </w:r>
          </w:p>
        </w:tc>
      </w:tr>
      <w:tr w:rsidR="00780B60" w:rsidRPr="00A766C5" w:rsidTr="003E754F">
        <w:trPr>
          <w:jc w:val="center"/>
        </w:trPr>
        <w:tc>
          <w:tcPr>
            <w:tcW w:w="911" w:type="pct"/>
            <w:noWrap/>
          </w:tcPr>
          <w:p w:rsidR="00780B60" w:rsidRPr="00370750" w:rsidRDefault="00D70FB0" w:rsidP="00C32CFE">
            <w:pPr>
              <w:autoSpaceDE w:val="0"/>
              <w:autoSpaceDN w:val="0"/>
              <w:adjustRightInd w:val="0"/>
              <w:snapToGrid w:val="0"/>
              <w:spacing w:after="0" w:line="240" w:lineRule="auto"/>
              <w:ind w:firstLine="180"/>
              <w:jc w:val="right"/>
              <w:rPr>
                <w:rFonts w:ascii="Times New Roman" w:hAnsi="Times New Roman" w:cs="Times New Roman"/>
                <w:iCs/>
                <w:color w:val="000000"/>
                <w:sz w:val="18"/>
                <w:szCs w:val="18"/>
                <w:lang w:eastAsia="ja-JP"/>
              </w:rPr>
            </w:pPr>
            <m:oMathPara>
              <m:oMath>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C</m:t>
                    </m:r>
                  </m:e>
                  <m:sub>
                    <m:r>
                      <w:rPr>
                        <w:rFonts w:ascii="Cambria Math" w:eastAsia="MS Mincho" w:hAnsi="Cambria Math" w:cs="Times New Roman"/>
                        <w:color w:val="000000"/>
                        <w:sz w:val="18"/>
                        <w:szCs w:val="18"/>
                        <w:lang w:eastAsia="ja-JP"/>
                      </w:rPr>
                      <m:t>latest</m:t>
                    </m:r>
                  </m:sub>
                </m:sSub>
                <m:r>
                  <w:rPr>
                    <w:rFonts w:ascii="Cambria Math" w:hAnsi="Times New Roman" w:cs="Times New Roman"/>
                    <w:color w:val="000000"/>
                    <w:sz w:val="18"/>
                    <w:szCs w:val="18"/>
                    <w:lang w:eastAsia="ja-JP"/>
                  </w:rPr>
                  <m:t>/</m:t>
                </m:r>
                <m:r>
                  <w:rPr>
                    <w:rFonts w:ascii="Cambria Math" w:hAnsi="Cambria Math" w:cs="Times New Roman"/>
                    <w:color w:val="000000"/>
                    <w:sz w:val="18"/>
                    <w:szCs w:val="18"/>
                    <w:lang w:eastAsia="ja-JP"/>
                  </w:rPr>
                  <m:t>MSY</m:t>
                </m:r>
              </m:oMath>
            </m:oMathPara>
          </w:p>
        </w:tc>
        <w:tc>
          <w:tcPr>
            <w:tcW w:w="534" w:type="pct"/>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0.73</w:t>
            </w:r>
          </w:p>
        </w:tc>
        <w:tc>
          <w:tcPr>
            <w:tcW w:w="567" w:type="pct"/>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0.76</w:t>
            </w:r>
          </w:p>
        </w:tc>
        <w:tc>
          <w:tcPr>
            <w:tcW w:w="594" w:type="pct"/>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0.67</w:t>
            </w:r>
          </w:p>
        </w:tc>
        <w:tc>
          <w:tcPr>
            <w:tcW w:w="534" w:type="pct"/>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0.80</w:t>
            </w:r>
          </w:p>
        </w:tc>
        <w:tc>
          <w:tcPr>
            <w:tcW w:w="547" w:type="pct"/>
            <w:noWrap/>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0.67</w:t>
            </w:r>
          </w:p>
        </w:tc>
        <w:tc>
          <w:tcPr>
            <w:tcW w:w="694" w:type="pct"/>
            <w:noWrap/>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0.68</w:t>
            </w:r>
          </w:p>
        </w:tc>
        <w:tc>
          <w:tcPr>
            <w:tcW w:w="619" w:type="pct"/>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0.70</w:t>
            </w:r>
          </w:p>
        </w:tc>
      </w:tr>
      <w:tr w:rsidR="00780B60" w:rsidRPr="00A766C5" w:rsidTr="003E754F">
        <w:trPr>
          <w:jc w:val="center"/>
        </w:trPr>
        <w:tc>
          <w:tcPr>
            <w:tcW w:w="911" w:type="pct"/>
            <w:shd w:val="pct10" w:color="auto" w:fill="auto"/>
            <w:noWrap/>
          </w:tcPr>
          <w:p w:rsidR="00780B60" w:rsidRPr="00370750" w:rsidRDefault="00D70FB0" w:rsidP="00C32CFE">
            <w:pPr>
              <w:autoSpaceDE w:val="0"/>
              <w:autoSpaceDN w:val="0"/>
              <w:adjustRightInd w:val="0"/>
              <w:snapToGrid w:val="0"/>
              <w:spacing w:after="0" w:line="240" w:lineRule="auto"/>
              <w:ind w:firstLine="180"/>
              <w:jc w:val="right"/>
              <w:rPr>
                <w:rFonts w:ascii="Times New Roman" w:hAnsi="Times New Roman" w:cs="Times New Roman"/>
                <w:iCs/>
                <w:color w:val="000000"/>
                <w:sz w:val="18"/>
                <w:szCs w:val="18"/>
                <w:lang w:eastAsia="ja-JP"/>
              </w:rPr>
            </w:pPr>
            <m:oMathPara>
              <m:oMath>
                <m:sSub>
                  <m:sSubPr>
                    <m:ctrlPr>
                      <w:rPr>
                        <w:rFonts w:ascii="Cambria Math" w:hAnsi="Times New Roman" w:cs="Times New Roman"/>
                        <w:i/>
                        <w:iCs/>
                        <w:color w:val="000000"/>
                        <w:sz w:val="18"/>
                        <w:szCs w:val="18"/>
                        <w:lang w:eastAsia="ja-JP"/>
                      </w:rPr>
                    </m:ctrlPr>
                  </m:sSubPr>
                  <m:e>
                    <m:r>
                      <w:rPr>
                        <w:rFonts w:ascii="Cambria Math" w:hAnsi="Cambria Math" w:cs="Times New Roman"/>
                        <w:color w:val="000000"/>
                        <w:sz w:val="18"/>
                        <w:szCs w:val="18"/>
                        <w:lang w:eastAsia="ja-JP"/>
                      </w:rPr>
                      <m:t>F</m:t>
                    </m:r>
                  </m:e>
                  <m:sub>
                    <m:r>
                      <w:rPr>
                        <w:rFonts w:ascii="Cambria Math" w:hAnsi="Cambria Math" w:cs="Times New Roman"/>
                        <w:color w:val="000000"/>
                        <w:sz w:val="18"/>
                        <w:szCs w:val="18"/>
                        <w:lang w:eastAsia="ja-JP"/>
                      </w:rPr>
                      <m:t>mult</m:t>
                    </m:r>
                  </m:sub>
                </m:sSub>
              </m:oMath>
            </m:oMathPara>
          </w:p>
        </w:tc>
        <w:tc>
          <w:tcPr>
            <w:tcW w:w="534"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1.24</w:t>
            </w:r>
          </w:p>
        </w:tc>
        <w:tc>
          <w:tcPr>
            <w:tcW w:w="567"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1.10</w:t>
            </w:r>
          </w:p>
        </w:tc>
        <w:tc>
          <w:tcPr>
            <w:tcW w:w="594"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1.39</w:t>
            </w:r>
          </w:p>
        </w:tc>
        <w:tc>
          <w:tcPr>
            <w:tcW w:w="534"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0.83</w:t>
            </w:r>
          </w:p>
        </w:tc>
        <w:tc>
          <w:tcPr>
            <w:tcW w:w="547" w:type="pct"/>
            <w:shd w:val="pct10" w:color="auto" w:fill="auto"/>
            <w:noWrap/>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1.98</w:t>
            </w:r>
          </w:p>
        </w:tc>
        <w:tc>
          <w:tcPr>
            <w:tcW w:w="694" w:type="pct"/>
            <w:shd w:val="pct10" w:color="auto" w:fill="auto"/>
            <w:noWrap/>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1.79</w:t>
            </w:r>
          </w:p>
        </w:tc>
        <w:tc>
          <w:tcPr>
            <w:tcW w:w="619"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1.42</w:t>
            </w:r>
          </w:p>
        </w:tc>
      </w:tr>
      <w:tr w:rsidR="00780B60" w:rsidRPr="00A766C5" w:rsidTr="003E754F">
        <w:trPr>
          <w:jc w:val="center"/>
        </w:trPr>
        <w:tc>
          <w:tcPr>
            <w:tcW w:w="911" w:type="pct"/>
            <w:shd w:val="pct10" w:color="auto" w:fill="auto"/>
            <w:noWrap/>
          </w:tcPr>
          <w:p w:rsidR="00780B60" w:rsidRPr="00370750" w:rsidRDefault="00D70FB0" w:rsidP="00C32CFE">
            <w:pPr>
              <w:autoSpaceDE w:val="0"/>
              <w:autoSpaceDN w:val="0"/>
              <w:adjustRightInd w:val="0"/>
              <w:snapToGrid w:val="0"/>
              <w:spacing w:after="0" w:line="240" w:lineRule="auto"/>
              <w:ind w:firstLine="180"/>
              <w:jc w:val="right"/>
              <w:rPr>
                <w:rFonts w:ascii="Times New Roman" w:hAnsi="Times New Roman" w:cs="Times New Roman"/>
                <w:iCs/>
                <w:color w:val="000000"/>
                <w:sz w:val="18"/>
                <w:szCs w:val="18"/>
                <w:lang w:eastAsia="ja-JP"/>
              </w:rPr>
            </w:pPr>
            <m:oMathPara>
              <m:oMath>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F</m:t>
                    </m:r>
                  </m:e>
                  <m:sub>
                    <m:r>
                      <w:rPr>
                        <w:rFonts w:ascii="Cambria Math" w:eastAsia="MS Mincho" w:hAnsi="Cambria Math" w:cs="Times New Roman"/>
                        <w:color w:val="000000"/>
                        <w:sz w:val="18"/>
                        <w:szCs w:val="18"/>
                        <w:lang w:eastAsia="ja-JP"/>
                      </w:rPr>
                      <m:t>current</m:t>
                    </m:r>
                  </m:sub>
                </m:sSub>
                <m:r>
                  <w:rPr>
                    <w:rFonts w:ascii="Cambria Math" w:eastAsia="MS Mincho" w:hAnsi="Times New Roman" w:cs="Times New Roman"/>
                    <w:color w:val="000000"/>
                    <w:sz w:val="18"/>
                    <w:szCs w:val="18"/>
                    <w:lang w:eastAsia="ja-JP"/>
                  </w:rPr>
                  <m:t>/</m:t>
                </m:r>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F</m:t>
                    </m:r>
                  </m:e>
                  <m:sub>
                    <m:r>
                      <w:rPr>
                        <w:rFonts w:ascii="Cambria Math" w:eastAsia="MS Mincho" w:hAnsi="Cambria Math" w:cs="Times New Roman"/>
                        <w:color w:val="000000"/>
                        <w:sz w:val="18"/>
                        <w:szCs w:val="18"/>
                        <w:lang w:eastAsia="ja-JP"/>
                      </w:rPr>
                      <m:t>MSY</m:t>
                    </m:r>
                  </m:sub>
                </m:sSub>
              </m:oMath>
            </m:oMathPara>
          </w:p>
        </w:tc>
        <w:tc>
          <w:tcPr>
            <w:tcW w:w="534"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0.81</w:t>
            </w:r>
          </w:p>
        </w:tc>
        <w:tc>
          <w:tcPr>
            <w:tcW w:w="567"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0.91</w:t>
            </w:r>
          </w:p>
        </w:tc>
        <w:tc>
          <w:tcPr>
            <w:tcW w:w="594"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0.72</w:t>
            </w:r>
          </w:p>
        </w:tc>
        <w:tc>
          <w:tcPr>
            <w:tcW w:w="534"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1.21</w:t>
            </w:r>
          </w:p>
        </w:tc>
        <w:tc>
          <w:tcPr>
            <w:tcW w:w="547" w:type="pct"/>
            <w:shd w:val="pct10" w:color="auto" w:fill="auto"/>
            <w:noWrap/>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0.51</w:t>
            </w:r>
          </w:p>
        </w:tc>
        <w:tc>
          <w:tcPr>
            <w:tcW w:w="694" w:type="pct"/>
            <w:shd w:val="pct10" w:color="auto" w:fill="auto"/>
            <w:noWrap/>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0.56</w:t>
            </w:r>
          </w:p>
        </w:tc>
        <w:tc>
          <w:tcPr>
            <w:tcW w:w="619"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0.71</w:t>
            </w:r>
          </w:p>
        </w:tc>
      </w:tr>
      <w:tr w:rsidR="00780B60" w:rsidRPr="00A766C5" w:rsidTr="003E754F">
        <w:trPr>
          <w:jc w:val="center"/>
        </w:trPr>
        <w:tc>
          <w:tcPr>
            <w:tcW w:w="911" w:type="pct"/>
            <w:noWrap/>
          </w:tcPr>
          <w:p w:rsidR="00780B60" w:rsidRPr="00370750" w:rsidRDefault="00D70FB0" w:rsidP="00C32CFE">
            <w:pPr>
              <w:autoSpaceDE w:val="0"/>
              <w:autoSpaceDN w:val="0"/>
              <w:adjustRightInd w:val="0"/>
              <w:snapToGrid w:val="0"/>
              <w:spacing w:after="0" w:line="240" w:lineRule="auto"/>
              <w:ind w:firstLine="180"/>
              <w:jc w:val="right"/>
              <w:rPr>
                <w:rFonts w:ascii="Times New Roman" w:eastAsia="MS Mincho" w:hAnsi="Times New Roman" w:cs="Times New Roman"/>
                <w:color w:val="000000"/>
                <w:sz w:val="18"/>
                <w:szCs w:val="18"/>
                <w:lang w:eastAsia="ja-JP"/>
              </w:rPr>
            </w:pPr>
            <m:oMathPara>
              <m:oMath>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SB</m:t>
                    </m:r>
                  </m:e>
                  <m:sub>
                    <m:r>
                      <w:rPr>
                        <w:rFonts w:ascii="Cambria Math" w:eastAsia="MS Mincho" w:hAnsi="Times New Roman" w:cs="Times New Roman"/>
                        <w:color w:val="000000"/>
                        <w:sz w:val="18"/>
                        <w:szCs w:val="18"/>
                        <w:lang w:eastAsia="ja-JP"/>
                      </w:rPr>
                      <m:t>0</m:t>
                    </m:r>
                  </m:sub>
                </m:sSub>
              </m:oMath>
            </m:oMathPara>
          </w:p>
        </w:tc>
        <w:tc>
          <w:tcPr>
            <w:tcW w:w="534" w:type="pct"/>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 xml:space="preserve">         15,130 </w:t>
            </w:r>
          </w:p>
        </w:tc>
        <w:tc>
          <w:tcPr>
            <w:tcW w:w="567" w:type="pct"/>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 xml:space="preserve">         14,530 </w:t>
            </w:r>
          </w:p>
        </w:tc>
        <w:tc>
          <w:tcPr>
            <w:tcW w:w="594" w:type="pct"/>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 xml:space="preserve">         16,590 </w:t>
            </w:r>
          </w:p>
        </w:tc>
        <w:tc>
          <w:tcPr>
            <w:tcW w:w="534" w:type="pct"/>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 xml:space="preserve">         16,790 </w:t>
            </w:r>
          </w:p>
        </w:tc>
        <w:tc>
          <w:tcPr>
            <w:tcW w:w="547" w:type="pct"/>
            <w:noWrap/>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 xml:space="preserve">         14,220 </w:t>
            </w:r>
          </w:p>
        </w:tc>
        <w:tc>
          <w:tcPr>
            <w:tcW w:w="694" w:type="pct"/>
            <w:noWrap/>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 xml:space="preserve">         15,360 </w:t>
            </w:r>
          </w:p>
        </w:tc>
        <w:tc>
          <w:tcPr>
            <w:tcW w:w="619" w:type="pct"/>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 xml:space="preserve">         16,000 </w:t>
            </w:r>
          </w:p>
        </w:tc>
      </w:tr>
      <w:tr w:rsidR="00780B60" w:rsidRPr="00A766C5" w:rsidTr="003E754F">
        <w:trPr>
          <w:jc w:val="center"/>
        </w:trPr>
        <w:tc>
          <w:tcPr>
            <w:tcW w:w="911" w:type="pct"/>
            <w:noWrap/>
          </w:tcPr>
          <w:p w:rsidR="00780B60" w:rsidRPr="00370750" w:rsidRDefault="00D70FB0" w:rsidP="00C32CFE">
            <w:pPr>
              <w:autoSpaceDE w:val="0"/>
              <w:autoSpaceDN w:val="0"/>
              <w:adjustRightInd w:val="0"/>
              <w:snapToGrid w:val="0"/>
              <w:spacing w:after="0" w:line="240" w:lineRule="auto"/>
              <w:ind w:firstLine="180"/>
              <w:jc w:val="right"/>
              <w:rPr>
                <w:rFonts w:ascii="Times New Roman" w:eastAsia="MS Mincho" w:hAnsi="Times New Roman" w:cs="Times New Roman"/>
                <w:color w:val="000000"/>
                <w:sz w:val="18"/>
                <w:szCs w:val="18"/>
                <w:lang w:eastAsia="ja-JP"/>
              </w:rPr>
            </w:pPr>
            <m:oMathPara>
              <m:oMath>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SB</m:t>
                    </m:r>
                  </m:e>
                  <m:sub>
                    <m:r>
                      <w:rPr>
                        <w:rFonts w:ascii="Cambria Math" w:eastAsia="MS Mincho" w:hAnsi="Cambria Math" w:cs="Times New Roman"/>
                        <w:color w:val="000000"/>
                        <w:sz w:val="18"/>
                        <w:szCs w:val="18"/>
                        <w:lang w:eastAsia="ja-JP"/>
                      </w:rPr>
                      <m:t>MSY</m:t>
                    </m:r>
                  </m:sub>
                </m:sSub>
                <m:r>
                  <w:rPr>
                    <w:rFonts w:ascii="Cambria Math" w:eastAsia="MS Mincho" w:hAnsi="Times New Roman" w:cs="Times New Roman"/>
                    <w:color w:val="000000"/>
                    <w:sz w:val="18"/>
                    <w:szCs w:val="18"/>
                    <w:lang w:eastAsia="ja-JP"/>
                  </w:rPr>
                  <m:t>/</m:t>
                </m:r>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SB</m:t>
                    </m:r>
                  </m:e>
                  <m:sub>
                    <m:r>
                      <w:rPr>
                        <w:rFonts w:ascii="Cambria Math" w:eastAsia="MS Mincho" w:hAnsi="Times New Roman" w:cs="Times New Roman"/>
                        <w:color w:val="000000"/>
                        <w:sz w:val="18"/>
                        <w:szCs w:val="18"/>
                        <w:lang w:eastAsia="ja-JP"/>
                      </w:rPr>
                      <m:t>0</m:t>
                    </m:r>
                  </m:sub>
                </m:sSub>
              </m:oMath>
            </m:oMathPara>
          </w:p>
        </w:tc>
        <w:tc>
          <w:tcPr>
            <w:tcW w:w="534" w:type="pct"/>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0.27</w:t>
            </w:r>
          </w:p>
        </w:tc>
        <w:tc>
          <w:tcPr>
            <w:tcW w:w="567" w:type="pct"/>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0.27</w:t>
            </w:r>
          </w:p>
        </w:tc>
        <w:tc>
          <w:tcPr>
            <w:tcW w:w="594" w:type="pct"/>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0.27</w:t>
            </w:r>
          </w:p>
        </w:tc>
        <w:tc>
          <w:tcPr>
            <w:tcW w:w="534" w:type="pct"/>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0.32</w:t>
            </w:r>
          </w:p>
        </w:tc>
        <w:tc>
          <w:tcPr>
            <w:tcW w:w="547" w:type="pct"/>
            <w:noWrap/>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0.22</w:t>
            </w:r>
          </w:p>
        </w:tc>
        <w:tc>
          <w:tcPr>
            <w:tcW w:w="694" w:type="pct"/>
            <w:noWrap/>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0.28</w:t>
            </w:r>
          </w:p>
        </w:tc>
        <w:tc>
          <w:tcPr>
            <w:tcW w:w="619" w:type="pct"/>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0.26</w:t>
            </w:r>
          </w:p>
        </w:tc>
      </w:tr>
      <w:tr w:rsidR="00780B60" w:rsidRPr="00A766C5" w:rsidTr="003E754F">
        <w:trPr>
          <w:jc w:val="center"/>
        </w:trPr>
        <w:tc>
          <w:tcPr>
            <w:tcW w:w="911" w:type="pct"/>
            <w:shd w:val="pct10" w:color="auto" w:fill="auto"/>
            <w:noWrap/>
          </w:tcPr>
          <w:p w:rsidR="00780B60" w:rsidRPr="00370750" w:rsidRDefault="00D70FB0" w:rsidP="00C32CFE">
            <w:pPr>
              <w:autoSpaceDE w:val="0"/>
              <w:autoSpaceDN w:val="0"/>
              <w:adjustRightInd w:val="0"/>
              <w:snapToGrid w:val="0"/>
              <w:spacing w:after="0" w:line="240" w:lineRule="auto"/>
              <w:ind w:firstLine="180"/>
              <w:jc w:val="right"/>
              <w:rPr>
                <w:rFonts w:ascii="Times New Roman" w:eastAsia="MS Mincho" w:hAnsi="Times New Roman" w:cs="Times New Roman"/>
                <w:i/>
                <w:iCs/>
                <w:color w:val="000000"/>
                <w:sz w:val="18"/>
                <w:szCs w:val="18"/>
                <w:lang w:eastAsia="ja-JP"/>
              </w:rPr>
            </w:pPr>
            <m:oMathPara>
              <m:oMath>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SB</m:t>
                    </m:r>
                  </m:e>
                  <m:sub>
                    <m:r>
                      <w:rPr>
                        <w:rFonts w:ascii="Cambria Math" w:eastAsia="MS Mincho" w:hAnsi="Cambria Math" w:cs="Times New Roman"/>
                        <w:color w:val="000000"/>
                        <w:sz w:val="18"/>
                        <w:szCs w:val="18"/>
                        <w:lang w:eastAsia="ja-JP"/>
                      </w:rPr>
                      <m:t>current</m:t>
                    </m:r>
                  </m:sub>
                </m:sSub>
                <m:r>
                  <w:rPr>
                    <w:rFonts w:ascii="Cambria Math" w:eastAsia="MS Mincho" w:hAnsi="Times New Roman" w:cs="Times New Roman"/>
                    <w:color w:val="000000"/>
                    <w:sz w:val="18"/>
                    <w:szCs w:val="18"/>
                    <w:lang w:eastAsia="ja-JP"/>
                  </w:rPr>
                  <m:t>/</m:t>
                </m:r>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SB</m:t>
                    </m:r>
                  </m:e>
                  <m:sub>
                    <m:r>
                      <w:rPr>
                        <w:rFonts w:ascii="Cambria Math" w:eastAsia="MS Mincho" w:hAnsi="Times New Roman" w:cs="Times New Roman"/>
                        <w:color w:val="000000"/>
                        <w:sz w:val="18"/>
                        <w:szCs w:val="18"/>
                        <w:lang w:eastAsia="ja-JP"/>
                      </w:rPr>
                      <m:t>0</m:t>
                    </m:r>
                  </m:sub>
                </m:sSub>
              </m:oMath>
            </m:oMathPara>
          </w:p>
        </w:tc>
        <w:tc>
          <w:tcPr>
            <w:tcW w:w="534"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0.24</w:t>
            </w:r>
          </w:p>
        </w:tc>
        <w:tc>
          <w:tcPr>
            <w:tcW w:w="567"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0.22</w:t>
            </w:r>
          </w:p>
        </w:tc>
        <w:tc>
          <w:tcPr>
            <w:tcW w:w="594"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0.25</w:t>
            </w:r>
          </w:p>
        </w:tc>
        <w:tc>
          <w:tcPr>
            <w:tcW w:w="534"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0.21</w:t>
            </w:r>
          </w:p>
        </w:tc>
        <w:tc>
          <w:tcPr>
            <w:tcW w:w="547" w:type="pct"/>
            <w:shd w:val="pct10" w:color="auto" w:fill="auto"/>
            <w:noWrap/>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0.25</w:t>
            </w:r>
          </w:p>
        </w:tc>
        <w:tc>
          <w:tcPr>
            <w:tcW w:w="694" w:type="pct"/>
            <w:shd w:val="pct10" w:color="auto" w:fill="auto"/>
            <w:noWrap/>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0.31</w:t>
            </w:r>
          </w:p>
        </w:tc>
        <w:tc>
          <w:tcPr>
            <w:tcW w:w="619"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0.25</w:t>
            </w:r>
          </w:p>
        </w:tc>
      </w:tr>
      <w:tr w:rsidR="00780B60" w:rsidRPr="00A766C5" w:rsidTr="003E754F">
        <w:trPr>
          <w:jc w:val="center"/>
        </w:trPr>
        <w:tc>
          <w:tcPr>
            <w:tcW w:w="911" w:type="pct"/>
            <w:shd w:val="pct10" w:color="auto" w:fill="auto"/>
            <w:noWrap/>
          </w:tcPr>
          <w:p w:rsidR="00780B60" w:rsidRPr="00370750" w:rsidRDefault="00D70FB0" w:rsidP="00C32CFE">
            <w:pPr>
              <w:autoSpaceDE w:val="0"/>
              <w:autoSpaceDN w:val="0"/>
              <w:adjustRightInd w:val="0"/>
              <w:snapToGrid w:val="0"/>
              <w:spacing w:after="0" w:line="240" w:lineRule="auto"/>
              <w:ind w:firstLine="180"/>
              <w:jc w:val="right"/>
              <w:rPr>
                <w:rFonts w:ascii="Times New Roman" w:eastAsia="MS Mincho" w:hAnsi="Times New Roman" w:cs="Times New Roman"/>
                <w:i/>
                <w:iCs/>
                <w:color w:val="000000"/>
                <w:sz w:val="18"/>
                <w:szCs w:val="18"/>
                <w:lang w:eastAsia="ja-JP"/>
              </w:rPr>
            </w:pPr>
            <m:oMathPara>
              <m:oMath>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SB</m:t>
                    </m:r>
                  </m:e>
                  <m:sub>
                    <m:r>
                      <w:rPr>
                        <w:rFonts w:ascii="Cambria Math" w:eastAsia="MS Mincho" w:hAnsi="Cambria Math" w:cs="Times New Roman"/>
                        <w:color w:val="000000"/>
                        <w:sz w:val="18"/>
                        <w:szCs w:val="18"/>
                        <w:lang w:eastAsia="ja-JP"/>
                      </w:rPr>
                      <m:t>latest</m:t>
                    </m:r>
                  </m:sub>
                </m:sSub>
                <m:r>
                  <w:rPr>
                    <w:rFonts w:ascii="Cambria Math" w:eastAsia="MS Mincho" w:hAnsi="Times New Roman" w:cs="Times New Roman"/>
                    <w:color w:val="000000"/>
                    <w:sz w:val="18"/>
                    <w:szCs w:val="18"/>
                    <w:lang w:eastAsia="ja-JP"/>
                  </w:rPr>
                  <m:t>/</m:t>
                </m:r>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SB</m:t>
                    </m:r>
                  </m:e>
                  <m:sub>
                    <m:r>
                      <w:rPr>
                        <w:rFonts w:ascii="Cambria Math" w:eastAsia="MS Mincho" w:hAnsi="Times New Roman" w:cs="Times New Roman"/>
                        <w:color w:val="000000"/>
                        <w:sz w:val="18"/>
                        <w:szCs w:val="18"/>
                        <w:lang w:eastAsia="ja-JP"/>
                      </w:rPr>
                      <m:t>0</m:t>
                    </m:r>
                  </m:sub>
                </m:sSub>
              </m:oMath>
            </m:oMathPara>
          </w:p>
        </w:tc>
        <w:tc>
          <w:tcPr>
            <w:tcW w:w="534"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0.24</w:t>
            </w:r>
          </w:p>
        </w:tc>
        <w:tc>
          <w:tcPr>
            <w:tcW w:w="567"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0.23</w:t>
            </w:r>
          </w:p>
        </w:tc>
        <w:tc>
          <w:tcPr>
            <w:tcW w:w="594"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0.25</w:t>
            </w:r>
          </w:p>
        </w:tc>
        <w:tc>
          <w:tcPr>
            <w:tcW w:w="534"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0.22</w:t>
            </w:r>
          </w:p>
        </w:tc>
        <w:tc>
          <w:tcPr>
            <w:tcW w:w="547" w:type="pct"/>
            <w:shd w:val="pct10" w:color="auto" w:fill="auto"/>
            <w:noWrap/>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0.26</w:t>
            </w:r>
          </w:p>
        </w:tc>
        <w:tc>
          <w:tcPr>
            <w:tcW w:w="694" w:type="pct"/>
            <w:shd w:val="pct10" w:color="auto" w:fill="auto"/>
            <w:noWrap/>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0.32</w:t>
            </w:r>
          </w:p>
        </w:tc>
        <w:tc>
          <w:tcPr>
            <w:tcW w:w="619"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0.26</w:t>
            </w:r>
          </w:p>
        </w:tc>
      </w:tr>
      <w:tr w:rsidR="00780B60" w:rsidRPr="00A766C5" w:rsidTr="003E754F">
        <w:trPr>
          <w:jc w:val="center"/>
        </w:trPr>
        <w:tc>
          <w:tcPr>
            <w:tcW w:w="911" w:type="pct"/>
            <w:shd w:val="pct10" w:color="auto" w:fill="auto"/>
            <w:noWrap/>
          </w:tcPr>
          <w:p w:rsidR="00780B60" w:rsidRPr="00370750" w:rsidRDefault="00D70FB0" w:rsidP="00C32CFE">
            <w:pPr>
              <w:autoSpaceDE w:val="0"/>
              <w:autoSpaceDN w:val="0"/>
              <w:adjustRightInd w:val="0"/>
              <w:snapToGrid w:val="0"/>
              <w:spacing w:after="0" w:line="240" w:lineRule="auto"/>
              <w:ind w:firstLine="180"/>
              <w:jc w:val="right"/>
              <w:rPr>
                <w:rFonts w:ascii="Times New Roman" w:eastAsia="MS Mincho" w:hAnsi="Times New Roman" w:cs="Times New Roman"/>
                <w:i/>
                <w:iCs/>
                <w:color w:val="000000"/>
                <w:sz w:val="18"/>
                <w:szCs w:val="18"/>
                <w:lang w:eastAsia="ja-JP"/>
              </w:rPr>
            </w:pPr>
            <m:oMathPara>
              <m:oMath>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SB</m:t>
                    </m:r>
                  </m:e>
                  <m:sub>
                    <m:r>
                      <w:rPr>
                        <w:rFonts w:ascii="Cambria Math" w:eastAsia="MS Mincho" w:hAnsi="Cambria Math" w:cs="Times New Roman"/>
                        <w:color w:val="000000"/>
                        <w:sz w:val="18"/>
                        <w:szCs w:val="18"/>
                        <w:lang w:eastAsia="ja-JP"/>
                      </w:rPr>
                      <m:t>current</m:t>
                    </m:r>
                  </m:sub>
                </m:sSub>
                <m:r>
                  <w:rPr>
                    <w:rFonts w:ascii="Cambria Math" w:eastAsia="MS Mincho" w:hAnsi="Times New Roman" w:cs="Times New Roman"/>
                    <w:color w:val="000000"/>
                    <w:sz w:val="18"/>
                    <w:szCs w:val="18"/>
                    <w:lang w:eastAsia="ja-JP"/>
                  </w:rPr>
                  <m:t>/</m:t>
                </m:r>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SB</m:t>
                    </m:r>
                  </m:e>
                  <m:sub>
                    <m:r>
                      <w:rPr>
                        <w:rFonts w:ascii="Cambria Math" w:eastAsia="MS Mincho" w:hAnsi="Cambria Math" w:cs="Times New Roman"/>
                        <w:color w:val="000000"/>
                        <w:sz w:val="18"/>
                        <w:szCs w:val="18"/>
                        <w:lang w:eastAsia="ja-JP"/>
                      </w:rPr>
                      <m:t>MSY</m:t>
                    </m:r>
                  </m:sub>
                </m:sSub>
              </m:oMath>
            </m:oMathPara>
          </w:p>
        </w:tc>
        <w:tc>
          <w:tcPr>
            <w:tcW w:w="534"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0.87</w:t>
            </w:r>
          </w:p>
        </w:tc>
        <w:tc>
          <w:tcPr>
            <w:tcW w:w="567"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0.81</w:t>
            </w:r>
          </w:p>
        </w:tc>
        <w:tc>
          <w:tcPr>
            <w:tcW w:w="594"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0.92</w:t>
            </w:r>
          </w:p>
        </w:tc>
        <w:tc>
          <w:tcPr>
            <w:tcW w:w="534"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0.67</w:t>
            </w:r>
          </w:p>
        </w:tc>
        <w:tc>
          <w:tcPr>
            <w:tcW w:w="547" w:type="pct"/>
            <w:shd w:val="pct10" w:color="auto" w:fill="auto"/>
            <w:noWrap/>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1.14</w:t>
            </w:r>
          </w:p>
        </w:tc>
        <w:tc>
          <w:tcPr>
            <w:tcW w:w="694" w:type="pct"/>
            <w:shd w:val="pct10" w:color="auto" w:fill="auto"/>
            <w:noWrap/>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1.11</w:t>
            </w:r>
          </w:p>
        </w:tc>
        <w:tc>
          <w:tcPr>
            <w:tcW w:w="619"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0.95</w:t>
            </w:r>
          </w:p>
        </w:tc>
      </w:tr>
      <w:tr w:rsidR="00780B60" w:rsidRPr="00A766C5" w:rsidTr="003E754F">
        <w:trPr>
          <w:jc w:val="center"/>
        </w:trPr>
        <w:tc>
          <w:tcPr>
            <w:tcW w:w="911" w:type="pct"/>
            <w:shd w:val="pct10" w:color="auto" w:fill="auto"/>
            <w:noWrap/>
          </w:tcPr>
          <w:p w:rsidR="00780B60" w:rsidRPr="00370750" w:rsidRDefault="00D70FB0" w:rsidP="00C32CFE">
            <w:pPr>
              <w:autoSpaceDE w:val="0"/>
              <w:autoSpaceDN w:val="0"/>
              <w:adjustRightInd w:val="0"/>
              <w:snapToGrid w:val="0"/>
              <w:spacing w:after="0" w:line="240" w:lineRule="auto"/>
              <w:ind w:firstLine="180"/>
              <w:jc w:val="right"/>
              <w:rPr>
                <w:rFonts w:ascii="Times New Roman" w:eastAsia="MS Mincho" w:hAnsi="Times New Roman" w:cs="Times New Roman"/>
                <w:i/>
                <w:iCs/>
                <w:color w:val="000000"/>
                <w:sz w:val="18"/>
                <w:szCs w:val="18"/>
                <w:lang w:eastAsia="ja-JP"/>
              </w:rPr>
            </w:pPr>
            <m:oMathPara>
              <m:oMath>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SB</m:t>
                    </m:r>
                  </m:e>
                  <m:sub>
                    <m:r>
                      <w:rPr>
                        <w:rFonts w:ascii="Cambria Math" w:eastAsia="MS Mincho" w:hAnsi="Cambria Math" w:cs="Times New Roman"/>
                        <w:color w:val="000000"/>
                        <w:sz w:val="18"/>
                        <w:szCs w:val="18"/>
                        <w:lang w:eastAsia="ja-JP"/>
                      </w:rPr>
                      <m:t>latest</m:t>
                    </m:r>
                  </m:sub>
                </m:sSub>
                <m:r>
                  <w:rPr>
                    <w:rFonts w:ascii="Cambria Math" w:eastAsia="MS Mincho" w:hAnsi="Times New Roman" w:cs="Times New Roman"/>
                    <w:color w:val="000000"/>
                    <w:sz w:val="18"/>
                    <w:szCs w:val="18"/>
                    <w:lang w:eastAsia="ja-JP"/>
                  </w:rPr>
                  <m:t>/</m:t>
                </m:r>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SB</m:t>
                    </m:r>
                  </m:e>
                  <m:sub>
                    <m:r>
                      <w:rPr>
                        <w:rFonts w:ascii="Cambria Math" w:eastAsia="MS Mincho" w:hAnsi="Cambria Math" w:cs="Times New Roman"/>
                        <w:color w:val="000000"/>
                        <w:sz w:val="18"/>
                        <w:szCs w:val="18"/>
                        <w:lang w:eastAsia="ja-JP"/>
                      </w:rPr>
                      <m:t>MSY</m:t>
                    </m:r>
                  </m:sub>
                </m:sSub>
              </m:oMath>
            </m:oMathPara>
          </w:p>
        </w:tc>
        <w:tc>
          <w:tcPr>
            <w:tcW w:w="534"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0.90</w:t>
            </w:r>
          </w:p>
        </w:tc>
        <w:tc>
          <w:tcPr>
            <w:tcW w:w="567"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0.84</w:t>
            </w:r>
          </w:p>
        </w:tc>
        <w:tc>
          <w:tcPr>
            <w:tcW w:w="594"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0.92</w:t>
            </w:r>
          </w:p>
        </w:tc>
        <w:tc>
          <w:tcPr>
            <w:tcW w:w="534"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0.70</w:t>
            </w:r>
          </w:p>
        </w:tc>
        <w:tc>
          <w:tcPr>
            <w:tcW w:w="547" w:type="pct"/>
            <w:shd w:val="pct10" w:color="auto" w:fill="auto"/>
            <w:noWrap/>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1.19</w:t>
            </w:r>
          </w:p>
        </w:tc>
        <w:tc>
          <w:tcPr>
            <w:tcW w:w="694" w:type="pct"/>
            <w:shd w:val="pct10" w:color="auto" w:fill="auto"/>
            <w:noWrap/>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1.14</w:t>
            </w:r>
          </w:p>
        </w:tc>
        <w:tc>
          <w:tcPr>
            <w:tcW w:w="619"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1.00</w:t>
            </w:r>
          </w:p>
        </w:tc>
      </w:tr>
      <w:tr w:rsidR="00780B60" w:rsidRPr="00A766C5" w:rsidTr="003E754F">
        <w:trPr>
          <w:jc w:val="center"/>
        </w:trPr>
        <w:tc>
          <w:tcPr>
            <w:tcW w:w="911" w:type="pct"/>
            <w:shd w:val="pct10" w:color="auto" w:fill="auto"/>
            <w:noWrap/>
          </w:tcPr>
          <w:p w:rsidR="00780B60" w:rsidRPr="00370750" w:rsidRDefault="00D70FB0" w:rsidP="00C32CFE">
            <w:pPr>
              <w:autoSpaceDE w:val="0"/>
              <w:autoSpaceDN w:val="0"/>
              <w:adjustRightInd w:val="0"/>
              <w:snapToGrid w:val="0"/>
              <w:spacing w:after="0" w:line="240" w:lineRule="auto"/>
              <w:ind w:firstLine="180"/>
              <w:jc w:val="right"/>
              <w:rPr>
                <w:rFonts w:ascii="Times New Roman" w:eastAsia="MS Mincho" w:hAnsi="Times New Roman" w:cs="Times New Roman"/>
                <w:i/>
                <w:iCs/>
                <w:color w:val="000000"/>
                <w:sz w:val="18"/>
                <w:szCs w:val="18"/>
                <w:lang w:eastAsia="ja-JP"/>
              </w:rPr>
            </w:pPr>
            <m:oMathPara>
              <m:oMath>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SB</m:t>
                    </m:r>
                  </m:e>
                  <m:sub>
                    <m:r>
                      <w:rPr>
                        <w:rFonts w:ascii="Cambria Math" w:eastAsia="MS Mincho" w:hAnsi="Cambria Math" w:cs="Times New Roman"/>
                        <w:color w:val="000000"/>
                        <w:sz w:val="18"/>
                        <w:szCs w:val="18"/>
                        <w:lang w:eastAsia="ja-JP"/>
                      </w:rPr>
                      <m:t>curr</m:t>
                    </m:r>
                  </m:sub>
                </m:sSub>
                <m:r>
                  <w:rPr>
                    <w:rFonts w:ascii="Cambria Math" w:eastAsia="MS Mincho" w:hAnsi="Times New Roman" w:cs="Times New Roman"/>
                    <w:color w:val="000000"/>
                    <w:sz w:val="18"/>
                    <w:szCs w:val="18"/>
                    <w:lang w:eastAsia="ja-JP"/>
                  </w:rPr>
                  <m:t>/</m:t>
                </m:r>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SB</m:t>
                    </m:r>
                  </m:e>
                  <m:sub>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curr</m:t>
                        </m:r>
                      </m:e>
                      <m:sub>
                        <m:r>
                          <w:rPr>
                            <w:rFonts w:ascii="Cambria Math" w:eastAsia="MS Mincho" w:hAnsi="Cambria Math" w:cs="Times New Roman"/>
                            <w:color w:val="000000"/>
                            <w:sz w:val="18"/>
                            <w:szCs w:val="18"/>
                            <w:lang w:eastAsia="ja-JP"/>
                          </w:rPr>
                          <m:t>F</m:t>
                        </m:r>
                        <m:r>
                          <w:rPr>
                            <w:rFonts w:ascii="Cambria Math" w:eastAsia="MS Mincho" w:hAnsi="Times New Roman" w:cs="Times New Roman"/>
                            <w:color w:val="000000"/>
                            <w:sz w:val="18"/>
                            <w:szCs w:val="18"/>
                            <w:lang w:eastAsia="ja-JP"/>
                          </w:rPr>
                          <m:t>=0</m:t>
                        </m:r>
                      </m:sub>
                    </m:sSub>
                  </m:sub>
                </m:sSub>
              </m:oMath>
            </m:oMathPara>
          </w:p>
        </w:tc>
        <w:tc>
          <w:tcPr>
            <w:tcW w:w="534"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0.34</w:t>
            </w:r>
          </w:p>
        </w:tc>
        <w:tc>
          <w:tcPr>
            <w:tcW w:w="567"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0.32</w:t>
            </w:r>
          </w:p>
        </w:tc>
        <w:tc>
          <w:tcPr>
            <w:tcW w:w="594"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0.37</w:t>
            </w:r>
          </w:p>
        </w:tc>
        <w:tc>
          <w:tcPr>
            <w:tcW w:w="534"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0.34</w:t>
            </w:r>
          </w:p>
        </w:tc>
        <w:tc>
          <w:tcPr>
            <w:tcW w:w="547" w:type="pct"/>
            <w:shd w:val="pct10" w:color="auto" w:fill="auto"/>
            <w:noWrap/>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0.34</w:t>
            </w:r>
          </w:p>
        </w:tc>
        <w:tc>
          <w:tcPr>
            <w:tcW w:w="694" w:type="pct"/>
            <w:shd w:val="pct10" w:color="auto" w:fill="auto"/>
            <w:noWrap/>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0.44</w:t>
            </w:r>
          </w:p>
        </w:tc>
        <w:tc>
          <w:tcPr>
            <w:tcW w:w="619"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0.37</w:t>
            </w:r>
          </w:p>
        </w:tc>
      </w:tr>
      <w:tr w:rsidR="00780B60" w:rsidRPr="00A766C5" w:rsidTr="003E754F">
        <w:trPr>
          <w:jc w:val="center"/>
        </w:trPr>
        <w:tc>
          <w:tcPr>
            <w:tcW w:w="911" w:type="pct"/>
            <w:shd w:val="pct10" w:color="auto" w:fill="auto"/>
            <w:noWrap/>
          </w:tcPr>
          <w:p w:rsidR="00780B60" w:rsidRPr="00370750" w:rsidRDefault="00D70FB0" w:rsidP="00C32CFE">
            <w:pPr>
              <w:autoSpaceDE w:val="0"/>
              <w:autoSpaceDN w:val="0"/>
              <w:adjustRightInd w:val="0"/>
              <w:snapToGrid w:val="0"/>
              <w:spacing w:after="0" w:line="240" w:lineRule="auto"/>
              <w:ind w:firstLine="180"/>
              <w:jc w:val="right"/>
              <w:rPr>
                <w:rFonts w:ascii="Times New Roman" w:eastAsia="MS Mincho" w:hAnsi="Times New Roman" w:cs="Times New Roman"/>
                <w:i/>
                <w:iCs/>
                <w:color w:val="000000"/>
                <w:sz w:val="18"/>
                <w:szCs w:val="18"/>
                <w:lang w:eastAsia="ja-JP"/>
              </w:rPr>
            </w:pPr>
            <m:oMathPara>
              <m:oMath>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SB</m:t>
                    </m:r>
                  </m:e>
                  <m:sub>
                    <m:r>
                      <w:rPr>
                        <w:rFonts w:ascii="Cambria Math" w:eastAsia="MS Mincho" w:hAnsi="Cambria Math" w:cs="Times New Roman"/>
                        <w:color w:val="000000"/>
                        <w:sz w:val="18"/>
                        <w:szCs w:val="18"/>
                        <w:lang w:eastAsia="ja-JP"/>
                      </w:rPr>
                      <m:t>latest</m:t>
                    </m:r>
                  </m:sub>
                </m:sSub>
                <m:r>
                  <w:rPr>
                    <w:rFonts w:ascii="Cambria Math" w:eastAsia="MS Mincho" w:hAnsi="Times New Roman" w:cs="Times New Roman"/>
                    <w:color w:val="000000"/>
                    <w:sz w:val="18"/>
                    <w:szCs w:val="18"/>
                    <w:lang w:eastAsia="ja-JP"/>
                  </w:rPr>
                  <m:t>/</m:t>
                </m:r>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SB</m:t>
                    </m:r>
                  </m:e>
                  <m:sub>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latest</m:t>
                        </m:r>
                      </m:e>
                      <m:sub>
                        <m:r>
                          <w:rPr>
                            <w:rFonts w:ascii="Cambria Math" w:eastAsia="MS Mincho" w:hAnsi="Cambria Math" w:cs="Times New Roman"/>
                            <w:color w:val="000000"/>
                            <w:sz w:val="18"/>
                            <w:szCs w:val="18"/>
                            <w:lang w:eastAsia="ja-JP"/>
                          </w:rPr>
                          <m:t>F</m:t>
                        </m:r>
                        <m:r>
                          <w:rPr>
                            <w:rFonts w:ascii="Cambria Math" w:eastAsia="MS Mincho" w:hAnsi="Times New Roman" w:cs="Times New Roman"/>
                            <w:color w:val="000000"/>
                            <w:sz w:val="18"/>
                            <w:szCs w:val="18"/>
                            <w:lang w:eastAsia="ja-JP"/>
                          </w:rPr>
                          <m:t>=0</m:t>
                        </m:r>
                      </m:sub>
                    </m:sSub>
                  </m:sub>
                </m:sSub>
              </m:oMath>
            </m:oMathPara>
          </w:p>
        </w:tc>
        <w:tc>
          <w:tcPr>
            <w:tcW w:w="534"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0.37</w:t>
            </w:r>
          </w:p>
        </w:tc>
        <w:tc>
          <w:tcPr>
            <w:tcW w:w="567"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0.34</w:t>
            </w:r>
          </w:p>
        </w:tc>
        <w:tc>
          <w:tcPr>
            <w:tcW w:w="594"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0.39</w:t>
            </w:r>
          </w:p>
        </w:tc>
        <w:tc>
          <w:tcPr>
            <w:tcW w:w="534"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0.37</w:t>
            </w:r>
          </w:p>
        </w:tc>
        <w:tc>
          <w:tcPr>
            <w:tcW w:w="547" w:type="pct"/>
            <w:shd w:val="pct10" w:color="auto" w:fill="auto"/>
            <w:noWrap/>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0.37</w:t>
            </w:r>
          </w:p>
        </w:tc>
        <w:tc>
          <w:tcPr>
            <w:tcW w:w="694" w:type="pct"/>
            <w:shd w:val="pct10" w:color="auto" w:fill="auto"/>
            <w:noWrap/>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0.46</w:t>
            </w:r>
          </w:p>
        </w:tc>
        <w:tc>
          <w:tcPr>
            <w:tcW w:w="619" w:type="pct"/>
            <w:shd w:val="pct10" w:color="auto" w:fill="auto"/>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0.40</w:t>
            </w:r>
          </w:p>
        </w:tc>
      </w:tr>
      <w:tr w:rsidR="00780B60" w:rsidRPr="00A766C5" w:rsidTr="003E754F">
        <w:trPr>
          <w:jc w:val="center"/>
        </w:trPr>
        <w:tc>
          <w:tcPr>
            <w:tcW w:w="911" w:type="pct"/>
            <w:tcBorders>
              <w:bottom w:val="single" w:sz="4" w:space="0" w:color="auto"/>
            </w:tcBorders>
            <w:noWrap/>
          </w:tcPr>
          <w:p w:rsidR="00780B60" w:rsidRPr="00370750" w:rsidRDefault="00EC28E0" w:rsidP="00C32CFE">
            <w:pPr>
              <w:autoSpaceDE w:val="0"/>
              <w:autoSpaceDN w:val="0"/>
              <w:adjustRightInd w:val="0"/>
              <w:snapToGrid w:val="0"/>
              <w:spacing w:after="0" w:line="240" w:lineRule="auto"/>
              <w:ind w:firstLine="180"/>
              <w:jc w:val="right"/>
              <w:rPr>
                <w:rFonts w:ascii="Times New Roman" w:hAnsi="Times New Roman" w:cs="Times New Roman"/>
                <w:iCs/>
                <w:color w:val="000000"/>
                <w:sz w:val="18"/>
                <w:szCs w:val="18"/>
                <w:lang w:eastAsia="ja-JP"/>
              </w:rPr>
            </w:pPr>
            <w:r w:rsidRPr="00EC28E0">
              <w:rPr>
                <w:rFonts w:ascii="Times New Roman" w:hAnsi="Times New Roman" w:cs="Times New Roman"/>
                <w:iCs/>
                <w:color w:val="000000"/>
                <w:sz w:val="18"/>
                <w:szCs w:val="18"/>
                <w:lang w:eastAsia="ja-JP"/>
              </w:rPr>
              <w:t>Steepness (</w:t>
            </w:r>
            <w:r w:rsidRPr="00EC28E0">
              <w:rPr>
                <w:rFonts w:ascii="Times New Roman" w:hAnsi="Times New Roman" w:cs="Times New Roman"/>
                <w:i/>
                <w:iCs/>
                <w:color w:val="000000"/>
                <w:sz w:val="18"/>
                <w:szCs w:val="18"/>
                <w:lang w:eastAsia="ja-JP"/>
              </w:rPr>
              <w:t>h</w:t>
            </w:r>
            <w:r w:rsidRPr="00EC28E0">
              <w:rPr>
                <w:rFonts w:ascii="Times New Roman" w:hAnsi="Times New Roman" w:cs="Times New Roman"/>
                <w:iCs/>
                <w:color w:val="000000"/>
                <w:sz w:val="18"/>
                <w:szCs w:val="18"/>
                <w:lang w:eastAsia="ja-JP"/>
              </w:rPr>
              <w:t>)</w:t>
            </w:r>
          </w:p>
        </w:tc>
        <w:tc>
          <w:tcPr>
            <w:tcW w:w="534" w:type="pct"/>
            <w:tcBorders>
              <w:bottom w:val="single" w:sz="4" w:space="0" w:color="auto"/>
            </w:tcBorders>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0.80</w:t>
            </w:r>
          </w:p>
        </w:tc>
        <w:tc>
          <w:tcPr>
            <w:tcW w:w="567" w:type="pct"/>
            <w:tcBorders>
              <w:bottom w:val="single" w:sz="4" w:space="0" w:color="auto"/>
            </w:tcBorders>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0.80</w:t>
            </w:r>
          </w:p>
        </w:tc>
        <w:tc>
          <w:tcPr>
            <w:tcW w:w="594" w:type="pct"/>
            <w:tcBorders>
              <w:bottom w:val="single" w:sz="4" w:space="0" w:color="auto"/>
            </w:tcBorders>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0.80</w:t>
            </w:r>
          </w:p>
        </w:tc>
        <w:tc>
          <w:tcPr>
            <w:tcW w:w="534" w:type="pct"/>
            <w:tcBorders>
              <w:bottom w:val="single" w:sz="4" w:space="0" w:color="auto"/>
            </w:tcBorders>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0.65</w:t>
            </w:r>
          </w:p>
        </w:tc>
        <w:tc>
          <w:tcPr>
            <w:tcW w:w="547" w:type="pct"/>
            <w:tcBorders>
              <w:bottom w:val="single" w:sz="4" w:space="0" w:color="auto"/>
            </w:tcBorders>
            <w:noWrap/>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0.95</w:t>
            </w:r>
          </w:p>
        </w:tc>
        <w:tc>
          <w:tcPr>
            <w:tcW w:w="694" w:type="pct"/>
            <w:tcBorders>
              <w:bottom w:val="single" w:sz="4" w:space="0" w:color="auto"/>
            </w:tcBorders>
            <w:noWrap/>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0.80</w:t>
            </w:r>
          </w:p>
        </w:tc>
        <w:tc>
          <w:tcPr>
            <w:tcW w:w="619" w:type="pct"/>
            <w:tcBorders>
              <w:bottom w:val="single" w:sz="4" w:space="0" w:color="auto"/>
            </w:tcBorders>
          </w:tcPr>
          <w:p w:rsidR="00780B60" w:rsidRPr="00370750" w:rsidRDefault="00EC28E0" w:rsidP="00C32CFE">
            <w:pPr>
              <w:snapToGrid w:val="0"/>
              <w:spacing w:after="0" w:line="240" w:lineRule="auto"/>
              <w:jc w:val="right"/>
              <w:rPr>
                <w:rFonts w:ascii="Times New Roman" w:hAnsi="Times New Roman" w:cs="Times New Roman"/>
                <w:color w:val="000000"/>
                <w:sz w:val="18"/>
                <w:szCs w:val="18"/>
              </w:rPr>
            </w:pPr>
            <w:r w:rsidRPr="00EC28E0">
              <w:rPr>
                <w:rFonts w:ascii="Times New Roman" w:hAnsi="Times New Roman" w:cs="Times New Roman"/>
                <w:color w:val="000000"/>
                <w:sz w:val="18"/>
                <w:szCs w:val="18"/>
              </w:rPr>
              <w:t>0.80</w:t>
            </w:r>
          </w:p>
        </w:tc>
      </w:tr>
    </w:tbl>
    <w:p w:rsidR="00780B60" w:rsidRPr="00A766C5" w:rsidRDefault="00780B60" w:rsidP="00780B60">
      <w:pPr>
        <w:snapToGrid w:val="0"/>
        <w:spacing w:after="0" w:line="240" w:lineRule="auto"/>
        <w:jc w:val="both"/>
        <w:rPr>
          <w:rFonts w:ascii="Times New Roman" w:eastAsia="MS Mincho" w:hAnsi="Times New Roman" w:cs="Times New Roman"/>
          <w:b/>
          <w:lang w:eastAsia="ja-JP"/>
        </w:rPr>
      </w:pPr>
    </w:p>
    <w:p w:rsidR="00780B60" w:rsidRDefault="00780B60" w:rsidP="00780B60">
      <w:pPr>
        <w:rPr>
          <w:rFonts w:ascii="Times New Roman" w:hAnsi="Times New Roman" w:cs="Times New Roman"/>
          <w:b/>
          <w:bCs/>
          <w:lang w:eastAsia="ja-JP"/>
        </w:rPr>
      </w:pPr>
      <w:r>
        <w:rPr>
          <w:lang w:eastAsia="ja-JP"/>
        </w:rPr>
        <w:br w:type="page"/>
      </w:r>
    </w:p>
    <w:p w:rsidR="00780B60" w:rsidRDefault="00780B60" w:rsidP="00780B60">
      <w:pPr>
        <w:pStyle w:val="WCPFCCaption"/>
        <w:snapToGrid w:val="0"/>
        <w:spacing w:after="0"/>
        <w:ind w:left="0" w:firstLine="0"/>
        <w:jc w:val="both"/>
        <w:rPr>
          <w:b w:val="0"/>
          <w:sz w:val="22"/>
          <w:szCs w:val="22"/>
          <w:lang w:eastAsia="ja-JP"/>
        </w:rPr>
      </w:pPr>
      <w:r w:rsidRPr="00A766C5">
        <w:rPr>
          <w:sz w:val="22"/>
          <w:szCs w:val="22"/>
          <w:lang w:eastAsia="ja-JP"/>
        </w:rPr>
        <w:lastRenderedPageBreak/>
        <w:t>Table MLS2</w:t>
      </w:r>
      <w:r w:rsidR="00370750">
        <w:rPr>
          <w:sz w:val="22"/>
          <w:szCs w:val="22"/>
          <w:lang w:eastAsia="ja-JP"/>
        </w:rPr>
        <w:t>:</w:t>
      </w:r>
      <w:r w:rsidR="004E0C0D">
        <w:rPr>
          <w:sz w:val="22"/>
          <w:szCs w:val="22"/>
          <w:lang w:eastAsia="ja-JP"/>
        </w:rPr>
        <w:t xml:space="preserve"> </w:t>
      </w:r>
      <w:r w:rsidRPr="00A766C5">
        <w:rPr>
          <w:b w:val="0"/>
          <w:sz w:val="22"/>
          <w:szCs w:val="22"/>
          <w:lang w:eastAsia="ja-JP"/>
        </w:rPr>
        <w:t xml:space="preserve">Comparison of southwest Pacific Ocean striped marlin reference points from the 2012 reference case model and the range of the seven models in Table MLS1; the 2006 base case model (steepness estimated as 0.51). </w:t>
      </w:r>
    </w:p>
    <w:p w:rsidR="00370750" w:rsidRPr="00A766C5" w:rsidRDefault="00370750" w:rsidP="00780B60">
      <w:pPr>
        <w:pStyle w:val="WCPFCCaption"/>
        <w:snapToGrid w:val="0"/>
        <w:spacing w:after="0"/>
        <w:ind w:left="0" w:firstLine="0"/>
        <w:jc w:val="both"/>
        <w:rPr>
          <w:sz w:val="22"/>
          <w:szCs w:val="22"/>
          <w:lang w:eastAsia="ja-JP"/>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1E0" w:firstRow="1" w:lastRow="1" w:firstColumn="1" w:lastColumn="1" w:noHBand="0" w:noVBand="0"/>
      </w:tblPr>
      <w:tblGrid>
        <w:gridCol w:w="3512"/>
        <w:gridCol w:w="3026"/>
        <w:gridCol w:w="3020"/>
      </w:tblGrid>
      <w:tr w:rsidR="00780B60" w:rsidRPr="00A766C5" w:rsidTr="00C32CFE">
        <w:tc>
          <w:tcPr>
            <w:tcW w:w="1837" w:type="pct"/>
            <w:shd w:val="clear" w:color="auto" w:fill="D9D9D9" w:themeFill="background1" w:themeFillShade="D9"/>
            <w:vAlign w:val="center"/>
          </w:tcPr>
          <w:p w:rsidR="00780B60" w:rsidRPr="00A766C5" w:rsidRDefault="00780B60" w:rsidP="00C32CFE">
            <w:pPr>
              <w:snapToGrid w:val="0"/>
              <w:spacing w:after="0" w:line="240" w:lineRule="auto"/>
              <w:jc w:val="center"/>
              <w:rPr>
                <w:rFonts w:ascii="Times New Roman" w:eastAsia="MS Mincho" w:hAnsi="Times New Roman" w:cs="Times New Roman"/>
                <w:b/>
                <w:bCs/>
                <w:lang w:eastAsia="ja-JP"/>
              </w:rPr>
            </w:pPr>
            <w:r w:rsidRPr="00A766C5">
              <w:rPr>
                <w:rFonts w:ascii="Times New Roman" w:eastAsia="MS Mincho" w:hAnsi="Times New Roman" w:cs="Times New Roman"/>
                <w:b/>
                <w:bCs/>
                <w:lang w:eastAsia="ja-JP"/>
              </w:rPr>
              <w:t>Management quantity</w:t>
            </w:r>
          </w:p>
        </w:tc>
        <w:tc>
          <w:tcPr>
            <w:tcW w:w="1583" w:type="pct"/>
            <w:shd w:val="clear" w:color="auto" w:fill="D9D9D9" w:themeFill="background1" w:themeFillShade="D9"/>
            <w:vAlign w:val="center"/>
          </w:tcPr>
          <w:p w:rsidR="00780B60" w:rsidRPr="00A766C5" w:rsidRDefault="00780B60" w:rsidP="00C32CFE">
            <w:pPr>
              <w:keepNext/>
              <w:snapToGrid w:val="0"/>
              <w:spacing w:after="0" w:line="240" w:lineRule="auto"/>
              <w:jc w:val="center"/>
              <w:rPr>
                <w:rFonts w:ascii="Times New Roman" w:eastAsia="Batang" w:hAnsi="Times New Roman" w:cs="Times New Roman"/>
                <w:b/>
                <w:bCs/>
              </w:rPr>
            </w:pPr>
            <w:r w:rsidRPr="00A766C5">
              <w:rPr>
                <w:rFonts w:ascii="Times New Roman" w:eastAsia="Batang" w:hAnsi="Times New Roman" w:cs="Times New Roman"/>
                <w:b/>
                <w:bCs/>
              </w:rPr>
              <w:t>2012 assessment</w:t>
            </w:r>
          </w:p>
          <w:p w:rsidR="00780B60" w:rsidRPr="00A766C5" w:rsidRDefault="00780B60" w:rsidP="00C32CFE">
            <w:pPr>
              <w:keepNext/>
              <w:snapToGrid w:val="0"/>
              <w:spacing w:after="0" w:line="240" w:lineRule="auto"/>
              <w:jc w:val="center"/>
              <w:rPr>
                <w:rFonts w:ascii="Times New Roman" w:eastAsia="Batang" w:hAnsi="Times New Roman" w:cs="Times New Roman"/>
                <w:b/>
                <w:bCs/>
              </w:rPr>
            </w:pPr>
            <w:r w:rsidRPr="00A766C5">
              <w:rPr>
                <w:rFonts w:ascii="Times New Roman" w:eastAsia="Batang" w:hAnsi="Times New Roman" w:cs="Times New Roman"/>
                <w:b/>
                <w:bCs/>
              </w:rPr>
              <w:t>Ref.case (uncertainty)</w:t>
            </w:r>
          </w:p>
        </w:tc>
        <w:tc>
          <w:tcPr>
            <w:tcW w:w="1580" w:type="pct"/>
            <w:shd w:val="clear" w:color="auto" w:fill="D9D9D9" w:themeFill="background1" w:themeFillShade="D9"/>
            <w:vAlign w:val="center"/>
          </w:tcPr>
          <w:p w:rsidR="00780B60" w:rsidRPr="00A766C5" w:rsidRDefault="00780B60" w:rsidP="00C32CFE">
            <w:pPr>
              <w:keepNext/>
              <w:snapToGrid w:val="0"/>
              <w:spacing w:after="0" w:line="240" w:lineRule="auto"/>
              <w:jc w:val="center"/>
              <w:rPr>
                <w:rFonts w:ascii="Times New Roman" w:eastAsia="Batang" w:hAnsi="Times New Roman" w:cs="Times New Roman"/>
                <w:b/>
                <w:bCs/>
              </w:rPr>
            </w:pPr>
            <w:r w:rsidRPr="00A766C5">
              <w:rPr>
                <w:rFonts w:ascii="Times New Roman" w:eastAsia="Batang" w:hAnsi="Times New Roman" w:cs="Times New Roman"/>
                <w:b/>
                <w:bCs/>
              </w:rPr>
              <w:t>2006 assessment</w:t>
            </w:r>
          </w:p>
          <w:p w:rsidR="00780B60" w:rsidRPr="00A766C5" w:rsidRDefault="00780B60" w:rsidP="00C32CFE">
            <w:pPr>
              <w:keepNext/>
              <w:snapToGrid w:val="0"/>
              <w:spacing w:after="0" w:line="240" w:lineRule="auto"/>
              <w:jc w:val="center"/>
              <w:rPr>
                <w:rFonts w:ascii="Times New Roman" w:eastAsia="Batang" w:hAnsi="Times New Roman" w:cs="Times New Roman"/>
                <w:b/>
                <w:bCs/>
              </w:rPr>
            </w:pPr>
            <w:r w:rsidRPr="00A766C5">
              <w:rPr>
                <w:rFonts w:ascii="Times New Roman" w:eastAsia="Batang" w:hAnsi="Times New Roman" w:cs="Times New Roman"/>
                <w:b/>
                <w:bCs/>
              </w:rPr>
              <w:t>Base case</w:t>
            </w:r>
          </w:p>
        </w:tc>
      </w:tr>
      <w:tr w:rsidR="00780B60" w:rsidRPr="00A766C5" w:rsidTr="00C32CFE">
        <w:tc>
          <w:tcPr>
            <w:tcW w:w="1837" w:type="pct"/>
            <w:vAlign w:val="center"/>
          </w:tcPr>
          <w:p w:rsidR="00780B60" w:rsidRPr="00A766C5" w:rsidRDefault="00780B60" w:rsidP="00C32CFE">
            <w:pPr>
              <w:snapToGrid w:val="0"/>
              <w:spacing w:after="0" w:line="240" w:lineRule="auto"/>
              <w:jc w:val="center"/>
              <w:rPr>
                <w:rFonts w:ascii="Times New Roman" w:eastAsia="MS Mincho" w:hAnsi="Times New Roman" w:cs="Times New Roman"/>
                <w:bCs/>
                <w:lang w:eastAsia="ja-JP"/>
              </w:rPr>
            </w:pPr>
            <w:r w:rsidRPr="00A766C5">
              <w:rPr>
                <w:rFonts w:ascii="Times New Roman" w:eastAsia="MS Mincho" w:hAnsi="Times New Roman" w:cs="Times New Roman"/>
                <w:bCs/>
                <w:lang w:eastAsia="ja-JP"/>
              </w:rPr>
              <w:t>Most recent catch</w:t>
            </w:r>
          </w:p>
        </w:tc>
        <w:tc>
          <w:tcPr>
            <w:tcW w:w="1583" w:type="pct"/>
            <w:vAlign w:val="center"/>
          </w:tcPr>
          <w:p w:rsidR="00780B60" w:rsidRPr="00A766C5" w:rsidRDefault="00780B60" w:rsidP="00C32CFE">
            <w:pPr>
              <w:snapToGrid w:val="0"/>
              <w:spacing w:after="0" w:line="240" w:lineRule="auto"/>
              <w:jc w:val="center"/>
              <w:rPr>
                <w:rFonts w:ascii="Times New Roman" w:eastAsia="MS Mincho" w:hAnsi="Times New Roman" w:cs="Times New Roman"/>
                <w:lang w:eastAsia="ja-JP"/>
              </w:rPr>
            </w:pPr>
            <w:r w:rsidRPr="00A766C5">
              <w:rPr>
                <w:rFonts w:ascii="Times New Roman" w:eastAsia="MS Mincho" w:hAnsi="Times New Roman" w:cs="Times New Roman"/>
                <w:lang w:eastAsia="ja-JP"/>
              </w:rPr>
              <w:t>1</w:t>
            </w:r>
            <w:r w:rsidR="00370750">
              <w:rPr>
                <w:rFonts w:ascii="Times New Roman" w:eastAsia="MS Mincho" w:hAnsi="Times New Roman" w:cs="Times New Roman"/>
                <w:lang w:eastAsia="ja-JP"/>
              </w:rPr>
              <w:t>,</w:t>
            </w:r>
            <w:r w:rsidRPr="00A766C5">
              <w:rPr>
                <w:rFonts w:ascii="Times New Roman" w:eastAsia="MS Mincho" w:hAnsi="Times New Roman" w:cs="Times New Roman"/>
                <w:lang w:eastAsia="ja-JP"/>
              </w:rPr>
              <w:t>758 mt (2011)</w:t>
            </w:r>
          </w:p>
        </w:tc>
        <w:tc>
          <w:tcPr>
            <w:tcW w:w="1580" w:type="pct"/>
            <w:vAlign w:val="center"/>
          </w:tcPr>
          <w:p w:rsidR="00780B60" w:rsidRPr="00A766C5" w:rsidRDefault="00780B60" w:rsidP="00C32CFE">
            <w:pPr>
              <w:snapToGrid w:val="0"/>
              <w:spacing w:after="0" w:line="240" w:lineRule="auto"/>
              <w:jc w:val="center"/>
              <w:rPr>
                <w:rFonts w:ascii="Times New Roman" w:eastAsia="MS Mincho" w:hAnsi="Times New Roman" w:cs="Times New Roman"/>
                <w:lang w:eastAsia="ja-JP"/>
              </w:rPr>
            </w:pPr>
            <w:r w:rsidRPr="00A766C5">
              <w:rPr>
                <w:rFonts w:ascii="Times New Roman" w:eastAsia="MS Mincho" w:hAnsi="Times New Roman" w:cs="Times New Roman"/>
                <w:lang w:eastAsia="ja-JP"/>
              </w:rPr>
              <w:t>1</w:t>
            </w:r>
            <w:r w:rsidR="00990395">
              <w:rPr>
                <w:rFonts w:ascii="Times New Roman" w:eastAsia="MS Mincho" w:hAnsi="Times New Roman" w:cs="Times New Roman"/>
                <w:lang w:eastAsia="ja-JP"/>
              </w:rPr>
              <w:t>,</w:t>
            </w:r>
            <w:r w:rsidRPr="00A766C5">
              <w:rPr>
                <w:rFonts w:ascii="Times New Roman" w:eastAsia="MS Mincho" w:hAnsi="Times New Roman" w:cs="Times New Roman"/>
                <w:lang w:eastAsia="ja-JP"/>
              </w:rPr>
              <w:t>412 mt (2004)</w:t>
            </w:r>
          </w:p>
        </w:tc>
      </w:tr>
      <w:tr w:rsidR="00780B60" w:rsidRPr="00A766C5" w:rsidTr="00C32CFE">
        <w:tc>
          <w:tcPr>
            <w:tcW w:w="1837" w:type="pct"/>
            <w:vAlign w:val="center"/>
          </w:tcPr>
          <w:p w:rsidR="00780B60" w:rsidRPr="00A766C5" w:rsidRDefault="00780B60" w:rsidP="00C32CFE">
            <w:pPr>
              <w:snapToGrid w:val="0"/>
              <w:spacing w:after="0" w:line="240" w:lineRule="auto"/>
              <w:jc w:val="center"/>
              <w:rPr>
                <w:rFonts w:ascii="Times New Roman" w:eastAsia="MS Mincho" w:hAnsi="Times New Roman" w:cs="Times New Roman"/>
                <w:bCs/>
                <w:lang w:eastAsia="ja-JP"/>
              </w:rPr>
            </w:pPr>
            <w:r w:rsidRPr="00A766C5">
              <w:rPr>
                <w:rFonts w:ascii="Times New Roman" w:eastAsia="MS Mincho" w:hAnsi="Times New Roman" w:cs="Times New Roman"/>
                <w:bCs/>
                <w:lang w:eastAsia="ja-JP"/>
              </w:rPr>
              <w:t>MSY</w:t>
            </w:r>
          </w:p>
          <w:p w:rsidR="00780B60" w:rsidRPr="00A766C5" w:rsidRDefault="00780B60" w:rsidP="00C32CFE">
            <w:pPr>
              <w:snapToGrid w:val="0"/>
              <w:spacing w:after="0" w:line="240" w:lineRule="auto"/>
              <w:jc w:val="center"/>
              <w:rPr>
                <w:rFonts w:ascii="Times New Roman" w:eastAsia="MS Mincho" w:hAnsi="Times New Roman" w:cs="Times New Roman"/>
                <w:bCs/>
                <w:lang w:eastAsia="ja-JP"/>
              </w:rPr>
            </w:pPr>
          </w:p>
        </w:tc>
        <w:tc>
          <w:tcPr>
            <w:tcW w:w="1583" w:type="pct"/>
            <w:vAlign w:val="center"/>
          </w:tcPr>
          <w:p w:rsidR="00780B60" w:rsidRPr="00A766C5" w:rsidRDefault="00780B60" w:rsidP="00C32CFE">
            <w:pPr>
              <w:snapToGrid w:val="0"/>
              <w:spacing w:after="0" w:line="240" w:lineRule="auto"/>
              <w:jc w:val="center"/>
              <w:rPr>
                <w:rFonts w:ascii="Times New Roman" w:eastAsia="MS Mincho" w:hAnsi="Times New Roman" w:cs="Times New Roman"/>
                <w:lang w:eastAsia="ja-JP"/>
              </w:rPr>
            </w:pPr>
            <w:r w:rsidRPr="00A766C5">
              <w:rPr>
                <w:rFonts w:ascii="Times New Roman" w:eastAsia="MS Mincho" w:hAnsi="Times New Roman" w:cs="Times New Roman"/>
                <w:lang w:eastAsia="ja-JP"/>
              </w:rPr>
              <w:t>2081 t</w:t>
            </w:r>
          </w:p>
          <w:p w:rsidR="00780B60" w:rsidRPr="00A766C5" w:rsidRDefault="00780B60" w:rsidP="00370750">
            <w:pPr>
              <w:snapToGrid w:val="0"/>
              <w:spacing w:after="0" w:line="240" w:lineRule="auto"/>
              <w:jc w:val="center"/>
              <w:rPr>
                <w:rFonts w:ascii="Times New Roman" w:eastAsia="MS Mincho" w:hAnsi="Times New Roman" w:cs="Times New Roman"/>
                <w:lang w:eastAsia="ja-JP"/>
              </w:rPr>
            </w:pPr>
            <w:r w:rsidRPr="00A766C5">
              <w:rPr>
                <w:rFonts w:ascii="Times New Roman" w:eastAsia="MS Mincho" w:hAnsi="Times New Roman" w:cs="Times New Roman"/>
                <w:lang w:eastAsia="ja-JP"/>
              </w:rPr>
              <w:t>(1914–2276)</w:t>
            </w:r>
          </w:p>
        </w:tc>
        <w:tc>
          <w:tcPr>
            <w:tcW w:w="1580" w:type="pct"/>
            <w:vAlign w:val="center"/>
          </w:tcPr>
          <w:p w:rsidR="00780B60" w:rsidRPr="00A766C5" w:rsidRDefault="00780B60" w:rsidP="00C32CFE">
            <w:pPr>
              <w:snapToGrid w:val="0"/>
              <w:spacing w:after="0" w:line="240" w:lineRule="auto"/>
              <w:jc w:val="center"/>
              <w:rPr>
                <w:rFonts w:ascii="Times New Roman" w:eastAsia="MS Mincho" w:hAnsi="Times New Roman" w:cs="Times New Roman"/>
                <w:lang w:eastAsia="ja-JP"/>
              </w:rPr>
            </w:pPr>
            <w:r w:rsidRPr="00A766C5">
              <w:rPr>
                <w:rFonts w:ascii="Times New Roman" w:eastAsia="MS Mincho" w:hAnsi="Times New Roman" w:cs="Times New Roman"/>
                <w:lang w:eastAsia="ja-JP"/>
              </w:rPr>
              <w:t>2610 t</w:t>
            </w:r>
          </w:p>
        </w:tc>
      </w:tr>
      <w:tr w:rsidR="00780B60" w:rsidRPr="00A766C5" w:rsidTr="00C32CFE">
        <w:tc>
          <w:tcPr>
            <w:tcW w:w="1837" w:type="pct"/>
            <w:vAlign w:val="center"/>
          </w:tcPr>
          <w:p w:rsidR="00780B60" w:rsidRPr="00A766C5" w:rsidRDefault="00780B60" w:rsidP="00C32CFE">
            <w:pPr>
              <w:snapToGrid w:val="0"/>
              <w:spacing w:after="0" w:line="240" w:lineRule="auto"/>
              <w:jc w:val="center"/>
              <w:rPr>
                <w:rFonts w:ascii="Times New Roman" w:eastAsia="MS Mincho" w:hAnsi="Times New Roman" w:cs="Times New Roman"/>
                <w:bCs/>
                <w:i/>
                <w:lang w:eastAsia="ja-JP"/>
              </w:rPr>
            </w:pPr>
            <w:r w:rsidRPr="00A766C5">
              <w:rPr>
                <w:rFonts w:ascii="Times New Roman" w:eastAsia="MS Mincho" w:hAnsi="Times New Roman" w:cs="Times New Roman"/>
                <w:bCs/>
                <w:i/>
                <w:lang w:eastAsia="ja-JP"/>
              </w:rPr>
              <w:t>F</w:t>
            </w:r>
            <w:r w:rsidRPr="00A766C5">
              <w:rPr>
                <w:rFonts w:ascii="Times New Roman" w:eastAsia="MS Mincho" w:hAnsi="Times New Roman" w:cs="Times New Roman"/>
                <w:bCs/>
                <w:i/>
                <w:vertAlign w:val="subscript"/>
                <w:lang w:eastAsia="ja-JP"/>
              </w:rPr>
              <w:t>current</w:t>
            </w:r>
            <w:r w:rsidRPr="00A766C5">
              <w:rPr>
                <w:rFonts w:ascii="Times New Roman" w:eastAsia="MS Mincho" w:hAnsi="Times New Roman" w:cs="Times New Roman"/>
                <w:bCs/>
                <w:i/>
                <w:lang w:eastAsia="ja-JP"/>
              </w:rPr>
              <w:t>/F</w:t>
            </w:r>
            <w:r w:rsidRPr="00A766C5">
              <w:rPr>
                <w:rFonts w:ascii="Times New Roman" w:eastAsia="MS Mincho" w:hAnsi="Times New Roman" w:cs="Times New Roman"/>
                <w:bCs/>
                <w:i/>
                <w:vertAlign w:val="subscript"/>
                <w:lang w:eastAsia="ja-JP"/>
              </w:rPr>
              <w:t>MSY</w:t>
            </w:r>
          </w:p>
        </w:tc>
        <w:tc>
          <w:tcPr>
            <w:tcW w:w="1583" w:type="pct"/>
            <w:vAlign w:val="center"/>
          </w:tcPr>
          <w:p w:rsidR="00780B60" w:rsidRPr="00A766C5" w:rsidRDefault="00780B60" w:rsidP="00370750">
            <w:pPr>
              <w:snapToGrid w:val="0"/>
              <w:spacing w:after="0" w:line="240" w:lineRule="auto"/>
              <w:jc w:val="center"/>
              <w:rPr>
                <w:rFonts w:ascii="Times New Roman" w:eastAsia="MS Mincho" w:hAnsi="Times New Roman" w:cs="Times New Roman"/>
                <w:lang w:eastAsia="ja-JP"/>
              </w:rPr>
            </w:pPr>
            <w:r w:rsidRPr="00A766C5">
              <w:rPr>
                <w:rFonts w:ascii="Times New Roman" w:eastAsia="MS Mincho" w:hAnsi="Times New Roman" w:cs="Times New Roman"/>
                <w:lang w:eastAsia="ja-JP"/>
              </w:rPr>
              <w:t>0.81 (0.51</w:t>
            </w:r>
            <w:r w:rsidR="00370750">
              <w:rPr>
                <w:rFonts w:ascii="Times New Roman" w:eastAsia="MS Mincho" w:hAnsi="Times New Roman" w:cs="Times New Roman"/>
                <w:lang w:eastAsia="ja-JP"/>
              </w:rPr>
              <w:t>–</w:t>
            </w:r>
            <w:r w:rsidRPr="00A766C5">
              <w:rPr>
                <w:rFonts w:ascii="Times New Roman" w:eastAsia="MS Mincho" w:hAnsi="Times New Roman" w:cs="Times New Roman"/>
                <w:lang w:eastAsia="ja-JP"/>
              </w:rPr>
              <w:t>1.21)</w:t>
            </w:r>
          </w:p>
        </w:tc>
        <w:tc>
          <w:tcPr>
            <w:tcW w:w="1580" w:type="pct"/>
            <w:vAlign w:val="center"/>
          </w:tcPr>
          <w:p w:rsidR="00780B60" w:rsidRPr="00A766C5" w:rsidRDefault="00780B60" w:rsidP="00C32CFE">
            <w:pPr>
              <w:snapToGrid w:val="0"/>
              <w:spacing w:after="0" w:line="240" w:lineRule="auto"/>
              <w:jc w:val="center"/>
              <w:rPr>
                <w:rFonts w:ascii="Times New Roman" w:eastAsia="MS Mincho" w:hAnsi="Times New Roman" w:cs="Times New Roman"/>
                <w:lang w:eastAsia="ja-JP"/>
              </w:rPr>
            </w:pPr>
            <w:r w:rsidRPr="00A766C5">
              <w:rPr>
                <w:rFonts w:ascii="Times New Roman" w:eastAsia="MS Mincho" w:hAnsi="Times New Roman" w:cs="Times New Roman"/>
                <w:lang w:eastAsia="ja-JP"/>
              </w:rPr>
              <w:t>1.25</w:t>
            </w:r>
          </w:p>
        </w:tc>
      </w:tr>
      <w:tr w:rsidR="00780B60" w:rsidRPr="00A766C5" w:rsidTr="00C32CFE">
        <w:tc>
          <w:tcPr>
            <w:tcW w:w="1837" w:type="pct"/>
            <w:vAlign w:val="center"/>
          </w:tcPr>
          <w:p w:rsidR="00780B60" w:rsidRPr="00A766C5" w:rsidRDefault="00780B60" w:rsidP="00C32CFE">
            <w:pPr>
              <w:snapToGrid w:val="0"/>
              <w:spacing w:after="0" w:line="240" w:lineRule="auto"/>
              <w:jc w:val="center"/>
              <w:rPr>
                <w:rFonts w:ascii="Times New Roman" w:eastAsia="MS Mincho" w:hAnsi="Times New Roman" w:cs="Times New Roman"/>
                <w:bCs/>
                <w:i/>
                <w:lang w:eastAsia="ja-JP"/>
              </w:rPr>
            </w:pPr>
            <w:r w:rsidRPr="00A766C5">
              <w:rPr>
                <w:rFonts w:ascii="Times New Roman" w:eastAsia="MS Mincho" w:hAnsi="Times New Roman" w:cs="Times New Roman"/>
                <w:bCs/>
                <w:i/>
                <w:lang w:eastAsia="ja-JP"/>
              </w:rPr>
              <w:t>B</w:t>
            </w:r>
            <w:r w:rsidRPr="00A766C5">
              <w:rPr>
                <w:rFonts w:ascii="Times New Roman" w:eastAsia="MS Mincho" w:hAnsi="Times New Roman" w:cs="Times New Roman"/>
                <w:bCs/>
                <w:i/>
                <w:vertAlign w:val="subscript"/>
                <w:lang w:eastAsia="ja-JP"/>
              </w:rPr>
              <w:t>current</w:t>
            </w:r>
            <w:r w:rsidRPr="00A766C5">
              <w:rPr>
                <w:rFonts w:ascii="Times New Roman" w:eastAsia="MS Mincho" w:hAnsi="Times New Roman" w:cs="Times New Roman"/>
                <w:bCs/>
                <w:i/>
                <w:lang w:eastAsia="ja-JP"/>
              </w:rPr>
              <w:t>/B</w:t>
            </w:r>
            <w:r w:rsidRPr="00A766C5">
              <w:rPr>
                <w:rFonts w:ascii="Times New Roman" w:eastAsia="MS Mincho" w:hAnsi="Times New Roman" w:cs="Times New Roman"/>
                <w:bCs/>
                <w:i/>
                <w:vertAlign w:val="subscript"/>
                <w:lang w:eastAsia="ja-JP"/>
              </w:rPr>
              <w:t>MSY</w:t>
            </w:r>
          </w:p>
        </w:tc>
        <w:tc>
          <w:tcPr>
            <w:tcW w:w="1583" w:type="pct"/>
            <w:vAlign w:val="center"/>
          </w:tcPr>
          <w:p w:rsidR="00780B60" w:rsidRPr="00A766C5" w:rsidRDefault="00780B60" w:rsidP="00C32CFE">
            <w:pPr>
              <w:snapToGrid w:val="0"/>
              <w:spacing w:after="0" w:line="240" w:lineRule="auto"/>
              <w:jc w:val="center"/>
              <w:rPr>
                <w:rFonts w:ascii="Times New Roman" w:eastAsia="MS Mincho" w:hAnsi="Times New Roman" w:cs="Times New Roman"/>
                <w:lang w:eastAsia="ja-JP"/>
              </w:rPr>
            </w:pPr>
            <w:r w:rsidRPr="00A766C5">
              <w:rPr>
                <w:rFonts w:ascii="Times New Roman" w:eastAsia="MS Mincho" w:hAnsi="Times New Roman" w:cs="Times New Roman"/>
                <w:lang w:eastAsia="ja-JP"/>
              </w:rPr>
              <w:t>0.83 (0.70</w:t>
            </w:r>
            <w:r w:rsidR="00370750">
              <w:rPr>
                <w:rFonts w:ascii="Times New Roman" w:eastAsia="MS Mincho" w:hAnsi="Times New Roman" w:cs="Times New Roman"/>
                <w:lang w:eastAsia="ja-JP"/>
              </w:rPr>
              <w:t>–</w:t>
            </w:r>
            <w:r w:rsidRPr="00A766C5">
              <w:rPr>
                <w:rFonts w:ascii="Times New Roman" w:eastAsia="MS Mincho" w:hAnsi="Times New Roman" w:cs="Times New Roman"/>
                <w:lang w:eastAsia="ja-JP"/>
              </w:rPr>
              <w:t>0.99)</w:t>
            </w:r>
          </w:p>
        </w:tc>
        <w:tc>
          <w:tcPr>
            <w:tcW w:w="1580" w:type="pct"/>
            <w:vAlign w:val="center"/>
          </w:tcPr>
          <w:p w:rsidR="00780B60" w:rsidRPr="00A766C5" w:rsidRDefault="00780B60" w:rsidP="00C32CFE">
            <w:pPr>
              <w:snapToGrid w:val="0"/>
              <w:spacing w:after="0" w:line="240" w:lineRule="auto"/>
              <w:jc w:val="center"/>
              <w:rPr>
                <w:rFonts w:ascii="Times New Roman" w:eastAsia="MS Mincho" w:hAnsi="Times New Roman" w:cs="Times New Roman"/>
                <w:lang w:eastAsia="ja-JP"/>
              </w:rPr>
            </w:pPr>
            <w:r w:rsidRPr="00A766C5">
              <w:rPr>
                <w:rFonts w:ascii="Times New Roman" w:eastAsia="MS Mincho" w:hAnsi="Times New Roman" w:cs="Times New Roman"/>
                <w:lang w:eastAsia="ja-JP"/>
              </w:rPr>
              <w:t>0.70</w:t>
            </w:r>
          </w:p>
        </w:tc>
      </w:tr>
      <w:tr w:rsidR="00780B60" w:rsidRPr="00A766C5" w:rsidTr="00C32CFE">
        <w:tc>
          <w:tcPr>
            <w:tcW w:w="1837" w:type="pct"/>
            <w:vAlign w:val="center"/>
          </w:tcPr>
          <w:p w:rsidR="00780B60" w:rsidRPr="00A766C5" w:rsidRDefault="00780B60" w:rsidP="00C32CFE">
            <w:pPr>
              <w:snapToGrid w:val="0"/>
              <w:spacing w:after="0" w:line="240" w:lineRule="auto"/>
              <w:jc w:val="center"/>
              <w:rPr>
                <w:rFonts w:ascii="Times New Roman" w:eastAsia="MS Mincho" w:hAnsi="Times New Roman" w:cs="Times New Roman"/>
                <w:bCs/>
                <w:i/>
                <w:lang w:eastAsia="ja-JP"/>
              </w:rPr>
            </w:pPr>
            <w:r w:rsidRPr="00A766C5">
              <w:rPr>
                <w:rFonts w:ascii="Times New Roman" w:eastAsia="MS Mincho" w:hAnsi="Times New Roman" w:cs="Times New Roman"/>
                <w:bCs/>
                <w:i/>
                <w:lang w:eastAsia="ja-JP"/>
              </w:rPr>
              <w:t>SB</w:t>
            </w:r>
            <w:r w:rsidRPr="00A766C5">
              <w:rPr>
                <w:rFonts w:ascii="Times New Roman" w:eastAsia="MS Mincho" w:hAnsi="Times New Roman" w:cs="Times New Roman"/>
                <w:bCs/>
                <w:i/>
                <w:vertAlign w:val="subscript"/>
                <w:lang w:eastAsia="ja-JP"/>
              </w:rPr>
              <w:t>current</w:t>
            </w:r>
            <w:r w:rsidRPr="00A766C5">
              <w:rPr>
                <w:rFonts w:ascii="Times New Roman" w:eastAsia="MS Mincho" w:hAnsi="Times New Roman" w:cs="Times New Roman"/>
                <w:bCs/>
                <w:i/>
                <w:lang w:eastAsia="ja-JP"/>
              </w:rPr>
              <w:t>/SB</w:t>
            </w:r>
            <w:r w:rsidRPr="00A766C5">
              <w:rPr>
                <w:rFonts w:ascii="Times New Roman" w:eastAsia="MS Mincho" w:hAnsi="Times New Roman" w:cs="Times New Roman"/>
                <w:bCs/>
                <w:i/>
                <w:vertAlign w:val="subscript"/>
                <w:lang w:eastAsia="ja-JP"/>
              </w:rPr>
              <w:t>MSY</w:t>
            </w:r>
          </w:p>
        </w:tc>
        <w:tc>
          <w:tcPr>
            <w:tcW w:w="1583" w:type="pct"/>
            <w:vAlign w:val="center"/>
          </w:tcPr>
          <w:p w:rsidR="00780B60" w:rsidRPr="00A766C5" w:rsidRDefault="00780B60" w:rsidP="00370750">
            <w:pPr>
              <w:snapToGrid w:val="0"/>
              <w:spacing w:after="0" w:line="240" w:lineRule="auto"/>
              <w:jc w:val="center"/>
              <w:rPr>
                <w:rFonts w:ascii="Times New Roman" w:eastAsia="MS Mincho" w:hAnsi="Times New Roman" w:cs="Times New Roman"/>
                <w:lang w:eastAsia="ja-JP"/>
              </w:rPr>
            </w:pPr>
            <w:r w:rsidRPr="00A766C5">
              <w:rPr>
                <w:rFonts w:ascii="Times New Roman" w:eastAsia="MS Mincho" w:hAnsi="Times New Roman" w:cs="Times New Roman"/>
                <w:lang w:eastAsia="ja-JP"/>
              </w:rPr>
              <w:t>0.87 (0.67</w:t>
            </w:r>
            <w:r w:rsidR="00370750">
              <w:rPr>
                <w:rFonts w:ascii="Times New Roman" w:eastAsia="MS Mincho" w:hAnsi="Times New Roman" w:cs="Times New Roman"/>
                <w:lang w:eastAsia="ja-JP"/>
              </w:rPr>
              <w:t>–</w:t>
            </w:r>
            <w:r w:rsidRPr="00A766C5">
              <w:rPr>
                <w:rFonts w:ascii="Times New Roman" w:eastAsia="MS Mincho" w:hAnsi="Times New Roman" w:cs="Times New Roman"/>
                <w:lang w:eastAsia="ja-JP"/>
              </w:rPr>
              <w:t>1.14)</w:t>
            </w:r>
          </w:p>
        </w:tc>
        <w:tc>
          <w:tcPr>
            <w:tcW w:w="1580" w:type="pct"/>
            <w:vAlign w:val="center"/>
          </w:tcPr>
          <w:p w:rsidR="00780B60" w:rsidRPr="00A766C5" w:rsidRDefault="00780B60" w:rsidP="00C32CFE">
            <w:pPr>
              <w:snapToGrid w:val="0"/>
              <w:spacing w:after="0" w:line="240" w:lineRule="auto"/>
              <w:jc w:val="center"/>
              <w:rPr>
                <w:rFonts w:ascii="Times New Roman" w:eastAsia="MS Mincho" w:hAnsi="Times New Roman" w:cs="Times New Roman"/>
                <w:lang w:eastAsia="ja-JP"/>
              </w:rPr>
            </w:pPr>
            <w:r w:rsidRPr="00A766C5">
              <w:rPr>
                <w:rFonts w:ascii="Times New Roman" w:eastAsia="MS Mincho" w:hAnsi="Times New Roman" w:cs="Times New Roman"/>
                <w:lang w:eastAsia="ja-JP"/>
              </w:rPr>
              <w:t>0.68</w:t>
            </w:r>
          </w:p>
        </w:tc>
      </w:tr>
      <w:tr w:rsidR="00780B60" w:rsidRPr="00A766C5" w:rsidTr="00C32CFE">
        <w:tc>
          <w:tcPr>
            <w:tcW w:w="1837" w:type="pct"/>
            <w:vAlign w:val="center"/>
          </w:tcPr>
          <w:p w:rsidR="00780B60" w:rsidRPr="00A766C5" w:rsidRDefault="00780B60" w:rsidP="00C32CFE">
            <w:pPr>
              <w:snapToGrid w:val="0"/>
              <w:spacing w:after="0" w:line="240" w:lineRule="auto"/>
              <w:jc w:val="center"/>
              <w:rPr>
                <w:rFonts w:ascii="Times New Roman" w:eastAsia="MS Mincho" w:hAnsi="Times New Roman" w:cs="Times New Roman"/>
                <w:bCs/>
                <w:i/>
                <w:lang w:eastAsia="ja-JP"/>
              </w:rPr>
            </w:pPr>
            <w:r w:rsidRPr="00A766C5">
              <w:rPr>
                <w:rFonts w:ascii="Times New Roman" w:eastAsia="MS Mincho" w:hAnsi="Times New Roman" w:cs="Times New Roman"/>
                <w:bCs/>
                <w:i/>
                <w:lang w:eastAsia="ja-JP"/>
              </w:rPr>
              <w:t>Y</w:t>
            </w:r>
            <w:r w:rsidRPr="00A766C5">
              <w:rPr>
                <w:rFonts w:ascii="Times New Roman" w:eastAsia="MS Mincho" w:hAnsi="Times New Roman" w:cs="Times New Roman"/>
                <w:bCs/>
                <w:i/>
                <w:vertAlign w:val="subscript"/>
                <w:lang w:eastAsia="ja-JP"/>
              </w:rPr>
              <w:t>Fcurrent</w:t>
            </w:r>
            <w:r w:rsidRPr="00A766C5">
              <w:rPr>
                <w:rFonts w:ascii="Times New Roman" w:eastAsia="MS Mincho" w:hAnsi="Times New Roman" w:cs="Times New Roman"/>
                <w:bCs/>
                <w:i/>
                <w:lang w:eastAsia="ja-JP"/>
              </w:rPr>
              <w:t>/</w:t>
            </w:r>
            <w:r w:rsidR="00EC28E0" w:rsidRPr="00EC28E0">
              <w:rPr>
                <w:rFonts w:ascii="Times New Roman" w:eastAsia="MS Mincho" w:hAnsi="Times New Roman" w:cs="Times New Roman"/>
                <w:bCs/>
                <w:lang w:eastAsia="ja-JP"/>
              </w:rPr>
              <w:t>MSY</w:t>
            </w:r>
          </w:p>
        </w:tc>
        <w:tc>
          <w:tcPr>
            <w:tcW w:w="1583" w:type="pct"/>
            <w:vAlign w:val="center"/>
          </w:tcPr>
          <w:p w:rsidR="00780B60" w:rsidRPr="00A766C5" w:rsidRDefault="00780B60" w:rsidP="00370750">
            <w:pPr>
              <w:snapToGrid w:val="0"/>
              <w:spacing w:after="0" w:line="240" w:lineRule="auto"/>
              <w:jc w:val="center"/>
              <w:rPr>
                <w:rFonts w:ascii="Times New Roman" w:eastAsia="MS Mincho" w:hAnsi="Times New Roman" w:cs="Times New Roman"/>
                <w:lang w:eastAsia="ja-JP"/>
              </w:rPr>
            </w:pPr>
            <w:r w:rsidRPr="00A766C5">
              <w:rPr>
                <w:rFonts w:ascii="Times New Roman" w:eastAsia="MS Mincho" w:hAnsi="Times New Roman" w:cs="Times New Roman"/>
                <w:lang w:eastAsia="ja-JP"/>
              </w:rPr>
              <w:t>0.99 (0.93</w:t>
            </w:r>
            <w:r w:rsidR="00370750">
              <w:rPr>
                <w:rFonts w:ascii="Times New Roman" w:eastAsia="MS Mincho" w:hAnsi="Times New Roman" w:cs="Times New Roman"/>
                <w:lang w:eastAsia="ja-JP"/>
              </w:rPr>
              <w:t>–</w:t>
            </w:r>
            <w:r w:rsidRPr="00A766C5">
              <w:rPr>
                <w:rFonts w:ascii="Times New Roman" w:eastAsia="MS Mincho" w:hAnsi="Times New Roman" w:cs="Times New Roman"/>
                <w:lang w:eastAsia="ja-JP"/>
              </w:rPr>
              <w:t>1.00)</w:t>
            </w:r>
          </w:p>
        </w:tc>
        <w:tc>
          <w:tcPr>
            <w:tcW w:w="1580" w:type="pct"/>
            <w:vAlign w:val="center"/>
          </w:tcPr>
          <w:p w:rsidR="00780B60" w:rsidRPr="00A766C5" w:rsidRDefault="00780B60" w:rsidP="00C32CFE">
            <w:pPr>
              <w:snapToGrid w:val="0"/>
              <w:spacing w:after="0" w:line="240" w:lineRule="auto"/>
              <w:jc w:val="center"/>
              <w:rPr>
                <w:rFonts w:ascii="Times New Roman" w:eastAsia="MS Mincho" w:hAnsi="Times New Roman" w:cs="Times New Roman"/>
                <w:lang w:eastAsia="ja-JP"/>
              </w:rPr>
            </w:pPr>
            <w:r w:rsidRPr="00A766C5">
              <w:rPr>
                <w:rFonts w:ascii="Times New Roman" w:eastAsia="MS Mincho" w:hAnsi="Times New Roman" w:cs="Times New Roman"/>
                <w:lang w:eastAsia="ja-JP"/>
              </w:rPr>
              <w:t>0.99</w:t>
            </w:r>
          </w:p>
        </w:tc>
      </w:tr>
      <w:tr w:rsidR="00780B60" w:rsidRPr="00A766C5" w:rsidTr="00C32CFE">
        <w:tc>
          <w:tcPr>
            <w:tcW w:w="1837" w:type="pct"/>
            <w:vAlign w:val="center"/>
          </w:tcPr>
          <w:p w:rsidR="00780B60" w:rsidRPr="00A766C5" w:rsidRDefault="00780B60" w:rsidP="00C32CFE">
            <w:pPr>
              <w:snapToGrid w:val="0"/>
              <w:spacing w:after="0" w:line="240" w:lineRule="auto"/>
              <w:jc w:val="center"/>
              <w:rPr>
                <w:rFonts w:ascii="Times New Roman" w:eastAsia="MS Mincho" w:hAnsi="Times New Roman" w:cs="Times New Roman"/>
                <w:bCs/>
                <w:i/>
                <w:lang w:eastAsia="ja-JP"/>
              </w:rPr>
            </w:pPr>
            <w:r w:rsidRPr="00A766C5">
              <w:rPr>
                <w:rFonts w:ascii="Times New Roman" w:eastAsia="MS Mincho" w:hAnsi="Times New Roman" w:cs="Times New Roman"/>
                <w:bCs/>
                <w:i/>
                <w:lang w:eastAsia="ja-JP"/>
              </w:rPr>
              <w:t>B</w:t>
            </w:r>
            <w:r w:rsidRPr="00A766C5">
              <w:rPr>
                <w:rFonts w:ascii="Times New Roman" w:eastAsia="MS Mincho" w:hAnsi="Times New Roman" w:cs="Times New Roman"/>
                <w:bCs/>
                <w:i/>
                <w:vertAlign w:val="subscript"/>
                <w:lang w:eastAsia="ja-JP"/>
              </w:rPr>
              <w:t>current</w:t>
            </w:r>
            <w:r w:rsidRPr="00A766C5">
              <w:rPr>
                <w:rFonts w:ascii="Times New Roman" w:eastAsia="MS Mincho" w:hAnsi="Times New Roman" w:cs="Times New Roman"/>
                <w:bCs/>
                <w:i/>
                <w:lang w:eastAsia="ja-JP"/>
              </w:rPr>
              <w:t>/B</w:t>
            </w:r>
            <w:r w:rsidRPr="00A766C5">
              <w:rPr>
                <w:rFonts w:ascii="Times New Roman" w:eastAsia="MS Mincho" w:hAnsi="Times New Roman" w:cs="Times New Roman"/>
                <w:bCs/>
                <w:i/>
                <w:vertAlign w:val="subscript"/>
                <w:lang w:eastAsia="ja-JP"/>
              </w:rPr>
              <w:t>current, F=0</w:t>
            </w:r>
          </w:p>
        </w:tc>
        <w:tc>
          <w:tcPr>
            <w:tcW w:w="1583" w:type="pct"/>
            <w:vAlign w:val="center"/>
          </w:tcPr>
          <w:p w:rsidR="00780B60" w:rsidRPr="00A766C5" w:rsidRDefault="00780B60" w:rsidP="00370750">
            <w:pPr>
              <w:snapToGrid w:val="0"/>
              <w:spacing w:after="0" w:line="240" w:lineRule="auto"/>
              <w:jc w:val="center"/>
              <w:rPr>
                <w:rFonts w:ascii="Times New Roman" w:eastAsia="MS Mincho" w:hAnsi="Times New Roman" w:cs="Times New Roman"/>
                <w:lang w:eastAsia="ja-JP"/>
              </w:rPr>
            </w:pPr>
            <w:r w:rsidRPr="00A766C5">
              <w:rPr>
                <w:rFonts w:ascii="Times New Roman" w:eastAsia="MS Mincho" w:hAnsi="Times New Roman" w:cs="Times New Roman"/>
                <w:lang w:eastAsia="ja-JP"/>
              </w:rPr>
              <w:t>0.46 (0.44</w:t>
            </w:r>
            <w:r w:rsidR="00370750">
              <w:rPr>
                <w:rFonts w:ascii="Times New Roman" w:eastAsia="MS Mincho" w:hAnsi="Times New Roman" w:cs="Times New Roman"/>
                <w:lang w:eastAsia="ja-JP"/>
              </w:rPr>
              <w:t>–</w:t>
            </w:r>
            <w:r w:rsidRPr="00A766C5">
              <w:rPr>
                <w:rFonts w:ascii="Times New Roman" w:eastAsia="MS Mincho" w:hAnsi="Times New Roman" w:cs="Times New Roman"/>
                <w:lang w:eastAsia="ja-JP"/>
              </w:rPr>
              <w:t>0.53)</w:t>
            </w:r>
          </w:p>
        </w:tc>
        <w:tc>
          <w:tcPr>
            <w:tcW w:w="1580" w:type="pct"/>
            <w:vAlign w:val="center"/>
          </w:tcPr>
          <w:p w:rsidR="00780B60" w:rsidRPr="00A766C5" w:rsidRDefault="00780B60" w:rsidP="00C32CFE">
            <w:pPr>
              <w:snapToGrid w:val="0"/>
              <w:spacing w:after="0" w:line="240" w:lineRule="auto"/>
              <w:jc w:val="center"/>
              <w:rPr>
                <w:rFonts w:ascii="Times New Roman" w:eastAsia="MS Mincho" w:hAnsi="Times New Roman" w:cs="Times New Roman"/>
                <w:lang w:eastAsia="ja-JP"/>
              </w:rPr>
            </w:pPr>
            <w:r w:rsidRPr="00A766C5">
              <w:rPr>
                <w:rFonts w:ascii="Times New Roman" w:eastAsia="MS Mincho" w:hAnsi="Times New Roman" w:cs="Times New Roman"/>
                <w:lang w:eastAsia="ja-JP"/>
              </w:rPr>
              <w:t>0.53</w:t>
            </w:r>
          </w:p>
        </w:tc>
      </w:tr>
      <w:tr w:rsidR="00780B60" w:rsidRPr="00A766C5" w:rsidTr="00C32CFE">
        <w:tc>
          <w:tcPr>
            <w:tcW w:w="1837" w:type="pct"/>
            <w:vAlign w:val="center"/>
          </w:tcPr>
          <w:p w:rsidR="00780B60" w:rsidRPr="00A766C5" w:rsidRDefault="00780B60" w:rsidP="00C32CFE">
            <w:pPr>
              <w:snapToGrid w:val="0"/>
              <w:spacing w:after="0" w:line="240" w:lineRule="auto"/>
              <w:jc w:val="center"/>
              <w:rPr>
                <w:rFonts w:ascii="Times New Roman" w:eastAsia="MS Mincho" w:hAnsi="Times New Roman" w:cs="Times New Roman"/>
                <w:bCs/>
                <w:i/>
                <w:lang w:eastAsia="ja-JP"/>
              </w:rPr>
            </w:pPr>
            <w:r w:rsidRPr="00A766C5">
              <w:rPr>
                <w:rFonts w:ascii="Times New Roman" w:eastAsia="MS Mincho" w:hAnsi="Times New Roman" w:cs="Times New Roman"/>
                <w:bCs/>
                <w:i/>
                <w:lang w:eastAsia="ja-JP"/>
              </w:rPr>
              <w:t>SB</w:t>
            </w:r>
            <w:r w:rsidRPr="00A766C5">
              <w:rPr>
                <w:rFonts w:ascii="Times New Roman" w:eastAsia="MS Mincho" w:hAnsi="Times New Roman" w:cs="Times New Roman"/>
                <w:bCs/>
                <w:i/>
                <w:vertAlign w:val="subscript"/>
                <w:lang w:eastAsia="ja-JP"/>
              </w:rPr>
              <w:t>current</w:t>
            </w:r>
            <w:r w:rsidRPr="00A766C5">
              <w:rPr>
                <w:rFonts w:ascii="Times New Roman" w:eastAsia="MS Mincho" w:hAnsi="Times New Roman" w:cs="Times New Roman"/>
                <w:bCs/>
                <w:i/>
                <w:lang w:eastAsia="ja-JP"/>
              </w:rPr>
              <w:t>/SB</w:t>
            </w:r>
            <w:r w:rsidRPr="00A766C5">
              <w:rPr>
                <w:rFonts w:ascii="Times New Roman" w:eastAsia="MS Mincho" w:hAnsi="Times New Roman" w:cs="Times New Roman"/>
                <w:bCs/>
                <w:i/>
                <w:vertAlign w:val="subscript"/>
                <w:lang w:eastAsia="ja-JP"/>
              </w:rPr>
              <w:t>current, F=0</w:t>
            </w:r>
          </w:p>
        </w:tc>
        <w:tc>
          <w:tcPr>
            <w:tcW w:w="1583" w:type="pct"/>
            <w:vAlign w:val="center"/>
          </w:tcPr>
          <w:p w:rsidR="00780B60" w:rsidRPr="00A766C5" w:rsidRDefault="00780B60" w:rsidP="00370750">
            <w:pPr>
              <w:snapToGrid w:val="0"/>
              <w:spacing w:after="0" w:line="240" w:lineRule="auto"/>
              <w:jc w:val="center"/>
              <w:rPr>
                <w:rFonts w:ascii="Times New Roman" w:eastAsia="MS Mincho" w:hAnsi="Times New Roman" w:cs="Times New Roman"/>
                <w:lang w:eastAsia="ja-JP"/>
              </w:rPr>
            </w:pPr>
            <w:r w:rsidRPr="00A766C5">
              <w:rPr>
                <w:rFonts w:ascii="Times New Roman" w:eastAsia="MS Mincho" w:hAnsi="Times New Roman" w:cs="Times New Roman"/>
                <w:lang w:eastAsia="ja-JP"/>
              </w:rPr>
              <w:t>0.34 (0.32</w:t>
            </w:r>
            <w:r w:rsidR="00370750">
              <w:rPr>
                <w:rFonts w:ascii="Times New Roman" w:eastAsia="MS Mincho" w:hAnsi="Times New Roman" w:cs="Times New Roman"/>
                <w:lang w:eastAsia="ja-JP"/>
              </w:rPr>
              <w:t>–</w:t>
            </w:r>
            <w:r w:rsidRPr="00A766C5">
              <w:rPr>
                <w:rFonts w:ascii="Times New Roman" w:eastAsia="MS Mincho" w:hAnsi="Times New Roman" w:cs="Times New Roman"/>
                <w:lang w:eastAsia="ja-JP"/>
              </w:rPr>
              <w:t>0.44)</w:t>
            </w:r>
          </w:p>
        </w:tc>
        <w:tc>
          <w:tcPr>
            <w:tcW w:w="1580" w:type="pct"/>
            <w:vAlign w:val="center"/>
          </w:tcPr>
          <w:p w:rsidR="00780B60" w:rsidRPr="004E0C0D" w:rsidRDefault="00EC28E0" w:rsidP="00C32CFE">
            <w:pPr>
              <w:snapToGrid w:val="0"/>
              <w:spacing w:after="0" w:line="240" w:lineRule="auto"/>
              <w:jc w:val="center"/>
              <w:rPr>
                <w:rFonts w:ascii="Times New Roman" w:eastAsia="MS Mincho" w:hAnsi="Times New Roman" w:cs="Times New Roman"/>
                <w:lang w:eastAsia="ja-JP"/>
              </w:rPr>
            </w:pPr>
            <w:r w:rsidRPr="00EC28E0">
              <w:rPr>
                <w:rFonts w:ascii="Times New Roman" w:eastAsia="MS Mincho" w:hAnsi="Times New Roman" w:cs="Times New Roman"/>
                <w:lang w:eastAsia="ja-JP"/>
              </w:rPr>
              <w:t>NA</w:t>
            </w:r>
          </w:p>
        </w:tc>
      </w:tr>
    </w:tbl>
    <w:p w:rsidR="00780B60" w:rsidRDefault="00EC28E0" w:rsidP="00780B60">
      <w:pPr>
        <w:snapToGrid w:val="0"/>
        <w:spacing w:after="0" w:line="240" w:lineRule="auto"/>
        <w:rPr>
          <w:rFonts w:ascii="Times New Roman" w:hAnsi="Times New Roman" w:cs="Times New Roman"/>
          <w:sz w:val="20"/>
          <w:szCs w:val="20"/>
          <w:lang w:eastAsia="ja-JP"/>
        </w:rPr>
      </w:pPr>
      <w:r w:rsidRPr="00EC28E0">
        <w:rPr>
          <w:rFonts w:ascii="Times New Roman" w:hAnsi="Times New Roman" w:cs="Times New Roman"/>
          <w:sz w:val="20"/>
          <w:szCs w:val="20"/>
          <w:lang w:eastAsia="ja-JP"/>
        </w:rPr>
        <w:t>NA = not available</w:t>
      </w:r>
    </w:p>
    <w:p w:rsidR="006405AD" w:rsidRDefault="006405AD" w:rsidP="00780B60">
      <w:pPr>
        <w:snapToGrid w:val="0"/>
        <w:spacing w:after="0" w:line="240" w:lineRule="auto"/>
        <w:rPr>
          <w:rFonts w:ascii="Times New Roman" w:hAnsi="Times New Roman" w:cs="Times New Roman"/>
          <w:sz w:val="20"/>
          <w:szCs w:val="20"/>
          <w:lang w:eastAsia="ja-JP"/>
        </w:rPr>
      </w:pPr>
    </w:p>
    <w:p w:rsidR="006405AD" w:rsidRPr="00370750" w:rsidRDefault="006405AD" w:rsidP="00780B60">
      <w:pPr>
        <w:snapToGrid w:val="0"/>
        <w:spacing w:after="0" w:line="240" w:lineRule="auto"/>
        <w:rPr>
          <w:rFonts w:ascii="Times New Roman" w:hAnsi="Times New Roman" w:cs="Times New Roman"/>
          <w:sz w:val="20"/>
          <w:szCs w:val="20"/>
        </w:rPr>
      </w:pPr>
    </w:p>
    <w:p w:rsidR="00780B60" w:rsidRPr="00A766C5" w:rsidRDefault="00973CBA" w:rsidP="00973CBA">
      <w:pPr>
        <w:snapToGrid w:val="0"/>
        <w:spacing w:after="0" w:line="240" w:lineRule="auto"/>
        <w:rPr>
          <w:rFonts w:ascii="Times New Roman" w:eastAsia="MS Mincho" w:hAnsi="Times New Roman" w:cs="Times New Roman"/>
          <w:b/>
          <w:lang w:eastAsia="ja-JP"/>
        </w:rPr>
      </w:pPr>
      <w:r>
        <w:rPr>
          <w:rFonts w:ascii="Times New Roman" w:eastAsia="MS Mincho" w:hAnsi="Times New Roman" w:cs="Times New Roman"/>
          <w:b/>
          <w:lang w:eastAsia="ja-JP"/>
        </w:rPr>
        <w:tab/>
      </w:r>
      <w:r w:rsidR="006405AD">
        <w:rPr>
          <w:rFonts w:ascii="Times New Roman" w:eastAsia="MS Mincho" w:hAnsi="Times New Roman" w:cs="Times New Roman"/>
          <w:b/>
          <w:noProof/>
          <w:lang w:val="en-US" w:eastAsia="zh-CN"/>
        </w:rPr>
        <w:drawing>
          <wp:inline distT="0" distB="0" distL="0" distR="0">
            <wp:extent cx="5931535" cy="3585845"/>
            <wp:effectExtent l="19050" t="0" r="0" b="0"/>
            <wp:docPr id="15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srcRect/>
                    <a:stretch>
                      <a:fillRect/>
                    </a:stretch>
                  </pic:blipFill>
                  <pic:spPr bwMode="auto">
                    <a:xfrm>
                      <a:off x="0" y="0"/>
                      <a:ext cx="5931535" cy="3585845"/>
                    </a:xfrm>
                    <a:prstGeom prst="rect">
                      <a:avLst/>
                    </a:prstGeom>
                    <a:noFill/>
                    <a:ln w="9525">
                      <a:noFill/>
                      <a:miter lim="800000"/>
                      <a:headEnd/>
                      <a:tailEnd/>
                    </a:ln>
                  </pic:spPr>
                </pic:pic>
              </a:graphicData>
            </a:graphic>
          </wp:inline>
        </w:drawing>
      </w:r>
    </w:p>
    <w:p w:rsidR="00780B60" w:rsidRPr="00A766C5" w:rsidRDefault="003E754F" w:rsidP="00780B60">
      <w:pPr>
        <w:pStyle w:val="WCPFCCaption"/>
        <w:snapToGrid w:val="0"/>
        <w:spacing w:after="0"/>
        <w:ind w:left="0" w:firstLine="0"/>
        <w:jc w:val="both"/>
        <w:rPr>
          <w:sz w:val="22"/>
          <w:szCs w:val="22"/>
          <w:lang w:eastAsia="ja-JP"/>
        </w:rPr>
      </w:pPr>
      <w:r>
        <w:rPr>
          <w:sz w:val="22"/>
          <w:szCs w:val="22"/>
          <w:lang w:eastAsia="ja-JP"/>
        </w:rPr>
        <w:t>Figure MLS1</w:t>
      </w:r>
      <w:r w:rsidR="00185A8D">
        <w:rPr>
          <w:sz w:val="22"/>
          <w:szCs w:val="22"/>
          <w:lang w:eastAsia="ja-JP"/>
        </w:rPr>
        <w:t>:</w:t>
      </w:r>
      <w:r w:rsidR="00780B60" w:rsidRPr="00A766C5">
        <w:rPr>
          <w:sz w:val="22"/>
          <w:szCs w:val="22"/>
          <w:lang w:eastAsia="ja-JP"/>
        </w:rPr>
        <w:t xml:space="preserve"> </w:t>
      </w:r>
      <w:r w:rsidR="00780B60" w:rsidRPr="00A766C5">
        <w:rPr>
          <w:sz w:val="22"/>
          <w:szCs w:val="22"/>
          <w:lang w:eastAsia="ja-JP"/>
        </w:rPr>
        <w:tab/>
      </w:r>
      <w:r w:rsidR="00780B60" w:rsidRPr="00A766C5">
        <w:rPr>
          <w:b w:val="0"/>
          <w:sz w:val="22"/>
          <w:szCs w:val="22"/>
          <w:lang w:eastAsia="ja-JP"/>
        </w:rPr>
        <w:t>Estimated annual recruitment (millions of fish) for southwest Pacific Ocean striped marlin obtained from the Ref.case model (black line) and the six plausible key model runs.</w:t>
      </w:r>
    </w:p>
    <w:p w:rsidR="00780B60" w:rsidRPr="00A766C5" w:rsidRDefault="00FB68F9" w:rsidP="00780B60">
      <w:pPr>
        <w:snapToGrid w:val="0"/>
        <w:spacing w:after="0" w:line="240" w:lineRule="auto"/>
        <w:jc w:val="center"/>
        <w:rPr>
          <w:rFonts w:ascii="Times New Roman" w:eastAsia="MS Mincho" w:hAnsi="Times New Roman" w:cs="Times New Roman"/>
          <w:b/>
          <w:lang w:eastAsia="ja-JP"/>
        </w:rPr>
      </w:pPr>
      <w:r>
        <w:rPr>
          <w:rFonts w:ascii="Times New Roman" w:eastAsia="MS Mincho" w:hAnsi="Times New Roman" w:cs="Times New Roman"/>
          <w:b/>
          <w:noProof/>
          <w:lang w:val="en-US" w:eastAsia="zh-CN"/>
        </w:rPr>
        <w:lastRenderedPageBreak/>
        <w:drawing>
          <wp:inline distT="0" distB="0" distL="0" distR="0">
            <wp:extent cx="5937885" cy="3645535"/>
            <wp:effectExtent l="19050" t="0" r="5715" b="0"/>
            <wp:docPr id="15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srcRect/>
                    <a:stretch>
                      <a:fillRect/>
                    </a:stretch>
                  </pic:blipFill>
                  <pic:spPr bwMode="auto">
                    <a:xfrm>
                      <a:off x="0" y="0"/>
                      <a:ext cx="5937885" cy="3645535"/>
                    </a:xfrm>
                    <a:prstGeom prst="rect">
                      <a:avLst/>
                    </a:prstGeom>
                    <a:noFill/>
                    <a:ln w="9525">
                      <a:noFill/>
                      <a:miter lim="800000"/>
                      <a:headEnd/>
                      <a:tailEnd/>
                    </a:ln>
                  </pic:spPr>
                </pic:pic>
              </a:graphicData>
            </a:graphic>
          </wp:inline>
        </w:drawing>
      </w:r>
    </w:p>
    <w:p w:rsidR="00780B60" w:rsidRPr="00A766C5" w:rsidRDefault="003E754F" w:rsidP="00780B60">
      <w:pPr>
        <w:pStyle w:val="WCPFCCaption"/>
        <w:snapToGrid w:val="0"/>
        <w:spacing w:after="0"/>
        <w:ind w:left="0" w:firstLine="0"/>
        <w:jc w:val="both"/>
        <w:rPr>
          <w:sz w:val="22"/>
          <w:szCs w:val="22"/>
          <w:lang w:eastAsia="ja-JP"/>
        </w:rPr>
      </w:pPr>
      <w:r>
        <w:rPr>
          <w:sz w:val="22"/>
          <w:szCs w:val="22"/>
          <w:lang w:eastAsia="ja-JP"/>
        </w:rPr>
        <w:t>Figure MLS2</w:t>
      </w:r>
      <w:r w:rsidR="00185A8D">
        <w:rPr>
          <w:sz w:val="22"/>
          <w:szCs w:val="22"/>
          <w:lang w:eastAsia="ja-JP"/>
        </w:rPr>
        <w:t>:</w:t>
      </w:r>
      <w:r w:rsidR="00780B60" w:rsidRPr="00A766C5">
        <w:rPr>
          <w:sz w:val="22"/>
          <w:szCs w:val="22"/>
          <w:lang w:eastAsia="ja-JP"/>
        </w:rPr>
        <w:tab/>
      </w:r>
      <w:r w:rsidR="00780B60" w:rsidRPr="00A766C5">
        <w:rPr>
          <w:b w:val="0"/>
          <w:sz w:val="22"/>
          <w:szCs w:val="22"/>
          <w:lang w:eastAsia="ja-JP"/>
        </w:rPr>
        <w:t>Estimated average annual average spawning potential for the southwest Pacific Ocean striped marlin obtained from the Ref.case model (black line) and the six plausible key model runs.</w:t>
      </w:r>
      <w:r w:rsidR="00780B60" w:rsidRPr="00A766C5">
        <w:rPr>
          <w:sz w:val="22"/>
          <w:szCs w:val="22"/>
          <w:lang w:eastAsia="ja-JP"/>
        </w:rPr>
        <w:t xml:space="preserve"> </w:t>
      </w:r>
    </w:p>
    <w:p w:rsidR="00780B60" w:rsidRPr="00A766C5" w:rsidRDefault="00780B60" w:rsidP="00780B60">
      <w:pPr>
        <w:snapToGrid w:val="0"/>
        <w:spacing w:after="0" w:line="240" w:lineRule="auto"/>
        <w:rPr>
          <w:rFonts w:ascii="Times New Roman" w:eastAsia="MS Mincho" w:hAnsi="Times New Roman" w:cs="Times New Roman"/>
          <w:lang w:eastAsia="ja-JP"/>
        </w:rPr>
      </w:pPr>
    </w:p>
    <w:p w:rsidR="00780B60" w:rsidRPr="00A766C5" w:rsidRDefault="00780B60" w:rsidP="00780B60">
      <w:pPr>
        <w:snapToGrid w:val="0"/>
        <w:spacing w:after="0" w:line="240" w:lineRule="auto"/>
        <w:jc w:val="center"/>
        <w:rPr>
          <w:rFonts w:ascii="Times New Roman" w:eastAsia="MS Mincho" w:hAnsi="Times New Roman" w:cs="Times New Roman"/>
          <w:lang w:eastAsia="ja-JP"/>
        </w:rPr>
      </w:pPr>
      <w:r w:rsidRPr="00A766C5">
        <w:rPr>
          <w:rFonts w:ascii="Times New Roman" w:eastAsia="MS Mincho" w:hAnsi="Times New Roman" w:cs="Times New Roman"/>
          <w:b/>
          <w:noProof/>
          <w:lang w:val="en-US" w:eastAsia="zh-CN"/>
        </w:rPr>
        <w:drawing>
          <wp:inline distT="0" distB="0" distL="0" distR="0">
            <wp:extent cx="4300702" cy="2732679"/>
            <wp:effectExtent l="19050" t="0" r="4598" b="0"/>
            <wp:docPr id="30" name="baseF.png" descr="Description: C:\Users\jon.brodziak\NickD\stm\2012\write-up\working\figs\bas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eF.png" descr="Description: C:\Users\jon.brodziak\NickD\stm\2012\write-up\working\figs\baseF.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18412" cy="2743932"/>
                    </a:xfrm>
                    <a:prstGeom prst="rect">
                      <a:avLst/>
                    </a:prstGeom>
                    <a:noFill/>
                    <a:ln>
                      <a:noFill/>
                    </a:ln>
                  </pic:spPr>
                </pic:pic>
              </a:graphicData>
            </a:graphic>
          </wp:inline>
        </w:drawing>
      </w:r>
    </w:p>
    <w:p w:rsidR="00780B60" w:rsidRPr="00A766C5" w:rsidRDefault="00780B60" w:rsidP="00780B60">
      <w:pPr>
        <w:pStyle w:val="WCPFCCaption"/>
        <w:snapToGrid w:val="0"/>
        <w:spacing w:after="0"/>
        <w:ind w:left="0" w:firstLine="0"/>
        <w:jc w:val="both"/>
        <w:rPr>
          <w:b w:val="0"/>
          <w:sz w:val="22"/>
          <w:szCs w:val="22"/>
          <w:lang w:eastAsia="ja-JP"/>
        </w:rPr>
      </w:pPr>
      <w:r w:rsidRPr="00A766C5">
        <w:rPr>
          <w:sz w:val="22"/>
          <w:szCs w:val="22"/>
          <w:lang w:eastAsia="ja-JP"/>
        </w:rPr>
        <w:t>Figure MLS3</w:t>
      </w:r>
      <w:r w:rsidR="00185A8D">
        <w:rPr>
          <w:sz w:val="22"/>
          <w:szCs w:val="22"/>
          <w:lang w:eastAsia="ja-JP"/>
        </w:rPr>
        <w:t>:</w:t>
      </w:r>
      <w:r w:rsidRPr="00A766C5">
        <w:rPr>
          <w:sz w:val="22"/>
          <w:szCs w:val="22"/>
          <w:lang w:eastAsia="ja-JP"/>
        </w:rPr>
        <w:tab/>
      </w:r>
      <w:r w:rsidRPr="00A766C5">
        <w:rPr>
          <w:b w:val="0"/>
          <w:sz w:val="22"/>
          <w:szCs w:val="22"/>
          <w:lang w:eastAsia="ja-JP"/>
        </w:rPr>
        <w:t>Estimated annual average juvenile and adult fishing mortality for the southwest Pacific Ocean striped marlin obtained from the Ref.case model.</w:t>
      </w:r>
    </w:p>
    <w:p w:rsidR="00780B60" w:rsidRPr="00A766C5" w:rsidRDefault="00FB68F9" w:rsidP="00780B60">
      <w:pPr>
        <w:pStyle w:val="WCPFCCaption"/>
        <w:snapToGrid w:val="0"/>
        <w:spacing w:after="0"/>
        <w:ind w:left="0" w:firstLine="0"/>
        <w:jc w:val="center"/>
        <w:rPr>
          <w:sz w:val="22"/>
          <w:szCs w:val="22"/>
          <w:lang w:eastAsia="ja-JP"/>
        </w:rPr>
      </w:pPr>
      <w:r>
        <w:rPr>
          <w:noProof/>
          <w:sz w:val="22"/>
          <w:szCs w:val="22"/>
          <w:lang w:val="en-US" w:eastAsia="zh-CN"/>
        </w:rPr>
        <w:lastRenderedPageBreak/>
        <w:drawing>
          <wp:inline distT="0" distB="0" distL="0" distR="0">
            <wp:extent cx="5188280" cy="2941746"/>
            <wp:effectExtent l="19050" t="0" r="0" b="0"/>
            <wp:docPr id="15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srcRect/>
                    <a:stretch>
                      <a:fillRect/>
                    </a:stretch>
                  </pic:blipFill>
                  <pic:spPr bwMode="auto">
                    <a:xfrm>
                      <a:off x="0" y="0"/>
                      <a:ext cx="5188280" cy="2941746"/>
                    </a:xfrm>
                    <a:prstGeom prst="rect">
                      <a:avLst/>
                    </a:prstGeom>
                    <a:noFill/>
                    <a:ln w="9525">
                      <a:noFill/>
                      <a:miter lim="800000"/>
                      <a:headEnd/>
                      <a:tailEnd/>
                    </a:ln>
                  </pic:spPr>
                </pic:pic>
              </a:graphicData>
            </a:graphic>
          </wp:inline>
        </w:drawing>
      </w:r>
    </w:p>
    <w:p w:rsidR="00FB68F9" w:rsidRDefault="003E754F" w:rsidP="00780B60">
      <w:pPr>
        <w:pStyle w:val="WCPFCCaption"/>
        <w:snapToGrid w:val="0"/>
        <w:spacing w:after="0"/>
        <w:ind w:left="0" w:firstLine="0"/>
        <w:jc w:val="both"/>
        <w:rPr>
          <w:b w:val="0"/>
          <w:sz w:val="22"/>
          <w:szCs w:val="22"/>
          <w:lang w:eastAsia="ja-JP"/>
        </w:rPr>
      </w:pPr>
      <w:r>
        <w:rPr>
          <w:sz w:val="22"/>
          <w:szCs w:val="22"/>
          <w:lang w:eastAsia="ja-JP"/>
        </w:rPr>
        <w:t>Figure MLS4</w:t>
      </w:r>
      <w:r w:rsidR="00185A8D">
        <w:rPr>
          <w:sz w:val="22"/>
          <w:szCs w:val="22"/>
          <w:lang w:eastAsia="ja-JP"/>
        </w:rPr>
        <w:t>:</w:t>
      </w:r>
      <w:r w:rsidR="00780B60" w:rsidRPr="00A766C5">
        <w:rPr>
          <w:sz w:val="22"/>
          <w:szCs w:val="22"/>
          <w:lang w:eastAsia="ja-JP"/>
        </w:rPr>
        <w:tab/>
      </w:r>
      <w:r w:rsidR="00780B60" w:rsidRPr="00A766C5">
        <w:rPr>
          <w:b w:val="0"/>
          <w:sz w:val="22"/>
          <w:szCs w:val="22"/>
          <w:lang w:eastAsia="ja-JP"/>
        </w:rPr>
        <w:t xml:space="preserve">Estimates of reduction in spawning potential due to fishing (fishery impact </w:t>
      </w:r>
      <w:r w:rsidR="00780B60" w:rsidRPr="00185A8D">
        <w:rPr>
          <w:b w:val="0"/>
          <w:sz w:val="22"/>
          <w:szCs w:val="22"/>
          <w:lang w:eastAsia="ja-JP"/>
        </w:rPr>
        <w:t xml:space="preserve">= </w:t>
      </w:r>
      <m:oMath>
        <m:sSub>
          <m:sSubPr>
            <m:ctrlPr>
              <w:rPr>
                <w:rFonts w:ascii="Cambria Math" w:hAnsi="Cambria Math"/>
                <w:b w:val="0"/>
                <w:i/>
                <w:iCs/>
                <w:sz w:val="22"/>
                <w:szCs w:val="22"/>
                <w:lang w:eastAsia="ja-JP"/>
              </w:rPr>
            </m:ctrlPr>
          </m:sSubPr>
          <m:e>
            <m:r>
              <m:rPr>
                <m:sty m:val="bi"/>
              </m:rPr>
              <w:rPr>
                <w:rFonts w:ascii="Cambria Math"/>
                <w:sz w:val="22"/>
                <w:szCs w:val="22"/>
                <w:lang w:eastAsia="ja-JP"/>
              </w:rPr>
              <m:t>1</m:t>
            </m:r>
            <m:r>
              <m:rPr>
                <m:sty m:val="bi"/>
              </m:rPr>
              <w:rPr>
                <w:rFonts w:ascii="Cambria Math" w:hAnsi="Cambria Math"/>
                <w:sz w:val="22"/>
                <w:szCs w:val="22"/>
                <w:lang w:eastAsia="ja-JP"/>
              </w:rPr>
              <m:t>-SB</m:t>
            </m:r>
          </m:e>
          <m:sub>
            <m:r>
              <m:rPr>
                <m:sty m:val="bi"/>
              </m:rPr>
              <w:rPr>
                <w:rFonts w:ascii="Cambria Math" w:hAnsi="Cambria Math"/>
                <w:sz w:val="22"/>
                <w:szCs w:val="22"/>
                <w:lang w:eastAsia="ja-JP"/>
              </w:rPr>
              <m:t>t</m:t>
            </m:r>
          </m:sub>
        </m:sSub>
        <m:r>
          <m:rPr>
            <m:sty m:val="bi"/>
          </m:rPr>
          <w:rPr>
            <w:rFonts w:ascii="Cambria Math"/>
            <w:sz w:val="22"/>
            <w:szCs w:val="22"/>
            <w:lang w:eastAsia="ja-JP"/>
          </w:rPr>
          <m:t>/</m:t>
        </m:r>
        <m:sSub>
          <m:sSubPr>
            <m:ctrlPr>
              <w:rPr>
                <w:rFonts w:ascii="Cambria Math" w:hAnsi="Cambria Math"/>
                <w:b w:val="0"/>
                <w:i/>
                <w:iCs/>
                <w:sz w:val="22"/>
                <w:szCs w:val="22"/>
                <w:lang w:eastAsia="ja-JP"/>
              </w:rPr>
            </m:ctrlPr>
          </m:sSubPr>
          <m:e>
            <m:r>
              <m:rPr>
                <m:sty m:val="bi"/>
              </m:rPr>
              <w:rPr>
                <w:rFonts w:ascii="Cambria Math" w:hAnsi="Cambria Math"/>
                <w:sz w:val="22"/>
                <w:szCs w:val="22"/>
                <w:lang w:eastAsia="ja-JP"/>
              </w:rPr>
              <m:t>SB</m:t>
            </m:r>
          </m:e>
          <m:sub>
            <m:sSub>
              <m:sSubPr>
                <m:ctrlPr>
                  <w:rPr>
                    <w:rFonts w:ascii="Cambria Math" w:hAnsi="Cambria Math"/>
                    <w:b w:val="0"/>
                    <w:i/>
                    <w:iCs/>
                    <w:sz w:val="22"/>
                    <w:szCs w:val="22"/>
                    <w:lang w:eastAsia="ja-JP"/>
                  </w:rPr>
                </m:ctrlPr>
              </m:sSubPr>
              <m:e>
                <m:r>
                  <m:rPr>
                    <m:sty m:val="bi"/>
                  </m:rPr>
                  <w:rPr>
                    <w:rFonts w:ascii="Cambria Math" w:hAnsi="Cambria Math"/>
                    <w:sz w:val="22"/>
                    <w:szCs w:val="22"/>
                    <w:lang w:eastAsia="ja-JP"/>
                  </w:rPr>
                  <m:t>t</m:t>
                </m:r>
              </m:e>
              <m:sub>
                <m:r>
                  <m:rPr>
                    <m:sty m:val="bi"/>
                  </m:rPr>
                  <w:rPr>
                    <w:rFonts w:ascii="Cambria Math" w:hAnsi="Cambria Math"/>
                    <w:sz w:val="22"/>
                    <w:szCs w:val="22"/>
                    <w:lang w:eastAsia="ja-JP"/>
                  </w:rPr>
                  <m:t>F</m:t>
                </m:r>
                <m:r>
                  <m:rPr>
                    <m:sty m:val="bi"/>
                  </m:rPr>
                  <w:rPr>
                    <w:rFonts w:ascii="Cambria Math"/>
                    <w:sz w:val="22"/>
                    <w:szCs w:val="22"/>
                    <w:lang w:eastAsia="ja-JP"/>
                  </w:rPr>
                  <m:t>=0</m:t>
                </m:r>
              </m:sub>
            </m:sSub>
          </m:sub>
        </m:sSub>
      </m:oMath>
      <w:r w:rsidR="00780B60" w:rsidRPr="00185A8D">
        <w:rPr>
          <w:b w:val="0"/>
          <w:sz w:val="22"/>
          <w:szCs w:val="22"/>
          <w:lang w:eastAsia="ja-JP"/>
        </w:rPr>
        <w:t xml:space="preserve"> ) for the southwest Pacific Ocean striped marlin attributed to various fishery groups</w:t>
      </w:r>
      <w:r w:rsidR="00780B60" w:rsidRPr="00A766C5">
        <w:rPr>
          <w:b w:val="0"/>
          <w:sz w:val="22"/>
          <w:szCs w:val="22"/>
          <w:lang w:eastAsia="ja-JP"/>
        </w:rPr>
        <w:t xml:space="preserve"> (Ref.case model). JP_TW4+LL = Japanese longline fisheries in sub-areas 1 to 4 and Taiwanese longline fishery in sub-area 4; AU_NZ_LL = Australian and New Zealand longline fisheries; AU_NZ_rec = Australian and New Zealand recreational fisheries; Other1_4 = all longline fisheries in sub-areas 1 and 4 excluding Taiwanese in sub-area 4 and excluding Japanese; Other2_3 = all longline fisheries in sub-areas 2 and 3 excluding Japanese, Australian and New Zealand.</w:t>
      </w:r>
    </w:p>
    <w:p w:rsidR="00FB68F9" w:rsidRDefault="00FB68F9">
      <w:pPr>
        <w:rPr>
          <w:rFonts w:ascii="Times New Roman" w:hAnsi="Times New Roman" w:cs="Times New Roman"/>
          <w:bCs/>
          <w:lang w:eastAsia="ja-JP"/>
        </w:rPr>
      </w:pPr>
      <w:r>
        <w:rPr>
          <w:b/>
          <w:lang w:eastAsia="ja-JP"/>
        </w:rPr>
        <w:br w:type="page"/>
      </w:r>
    </w:p>
    <w:p w:rsidR="00780B60" w:rsidRPr="00A766C5" w:rsidRDefault="00780B60" w:rsidP="00780B60">
      <w:pPr>
        <w:snapToGrid w:val="0"/>
        <w:spacing w:after="0" w:line="240" w:lineRule="auto"/>
        <w:rPr>
          <w:rFonts w:ascii="Times New Roman" w:hAnsi="Times New Roman" w:cs="Times New Roman"/>
        </w:rPr>
      </w:pPr>
    </w:p>
    <w:p w:rsidR="00780B60" w:rsidRPr="00A766C5" w:rsidRDefault="00780B60" w:rsidP="00780B60">
      <w:pPr>
        <w:snapToGrid w:val="0"/>
        <w:spacing w:after="0" w:line="240" w:lineRule="auto"/>
        <w:jc w:val="center"/>
        <w:rPr>
          <w:rFonts w:ascii="Times New Roman" w:eastAsia="MS Mincho" w:hAnsi="Times New Roman" w:cs="Times New Roman"/>
          <w:lang w:eastAsia="ja-JP"/>
        </w:rPr>
      </w:pPr>
      <w:r w:rsidRPr="00A766C5">
        <w:rPr>
          <w:rFonts w:ascii="Times New Roman" w:eastAsia="MS Mincho" w:hAnsi="Times New Roman" w:cs="Times New Roman"/>
          <w:noProof/>
          <w:lang w:val="en-US" w:eastAsia="zh-CN"/>
        </w:rPr>
        <w:drawing>
          <wp:inline distT="0" distB="0" distL="0" distR="0">
            <wp:extent cx="3455670" cy="3455670"/>
            <wp:effectExtent l="0" t="0" r="0" b="0"/>
            <wp:docPr id="129" name="kobeSB_Ref.case_v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beSB_Ref.case_v3.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55670" cy="3455670"/>
                    </a:xfrm>
                    <a:prstGeom prst="rect">
                      <a:avLst/>
                    </a:prstGeom>
                    <a:noFill/>
                    <a:ln>
                      <a:noFill/>
                    </a:ln>
                  </pic:spPr>
                </pic:pic>
              </a:graphicData>
            </a:graphic>
          </wp:inline>
        </w:drawing>
      </w:r>
    </w:p>
    <w:p w:rsidR="00780B60" w:rsidRPr="00A766C5" w:rsidRDefault="00780B60" w:rsidP="00780B60">
      <w:pPr>
        <w:snapToGrid w:val="0"/>
        <w:spacing w:after="0" w:line="240" w:lineRule="auto"/>
        <w:jc w:val="center"/>
        <w:rPr>
          <w:rFonts w:ascii="Times New Roman" w:eastAsia="MS Mincho" w:hAnsi="Times New Roman" w:cs="Times New Roman"/>
          <w:lang w:eastAsia="ja-JP"/>
        </w:rPr>
      </w:pPr>
      <w:r w:rsidRPr="00A766C5">
        <w:rPr>
          <w:rFonts w:ascii="Times New Roman" w:eastAsia="MS Mincho" w:hAnsi="Times New Roman" w:cs="Times New Roman"/>
          <w:noProof/>
          <w:lang w:val="en-US" w:eastAsia="zh-CN"/>
        </w:rPr>
        <w:drawing>
          <wp:inline distT="0" distB="0" distL="0" distR="0">
            <wp:extent cx="3529965" cy="3529965"/>
            <wp:effectExtent l="0" t="0" r="0" b="0"/>
            <wp:docPr id="130" name="MLS5-kobe-allru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LS5-kobe-allruns.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29965" cy="3529965"/>
                    </a:xfrm>
                    <a:prstGeom prst="rect">
                      <a:avLst/>
                    </a:prstGeom>
                    <a:noFill/>
                    <a:ln>
                      <a:noFill/>
                    </a:ln>
                  </pic:spPr>
                </pic:pic>
              </a:graphicData>
            </a:graphic>
          </wp:inline>
        </w:drawing>
      </w:r>
    </w:p>
    <w:p w:rsidR="00780B60" w:rsidRPr="00A766C5" w:rsidRDefault="00780B60" w:rsidP="00780B60">
      <w:pPr>
        <w:pStyle w:val="WCPFCCaption"/>
        <w:snapToGrid w:val="0"/>
        <w:spacing w:after="0"/>
        <w:ind w:left="0" w:firstLine="0"/>
        <w:jc w:val="both"/>
        <w:rPr>
          <w:sz w:val="22"/>
          <w:szCs w:val="22"/>
        </w:rPr>
      </w:pPr>
      <w:r w:rsidRPr="00A766C5">
        <w:rPr>
          <w:sz w:val="22"/>
          <w:szCs w:val="22"/>
        </w:rPr>
        <w:t>Figure MLS5</w:t>
      </w:r>
      <w:r w:rsidR="00185A8D">
        <w:rPr>
          <w:sz w:val="22"/>
          <w:szCs w:val="22"/>
        </w:rPr>
        <w:t>:</w:t>
      </w:r>
      <w:r w:rsidRPr="00A766C5">
        <w:rPr>
          <w:sz w:val="22"/>
          <w:szCs w:val="22"/>
        </w:rPr>
        <w:tab/>
      </w:r>
      <w:r w:rsidRPr="00A766C5">
        <w:rPr>
          <w:b w:val="0"/>
          <w:sz w:val="22"/>
          <w:szCs w:val="22"/>
        </w:rPr>
        <w:t xml:space="preserve">Temporal trend in annual stock status, relative to </w:t>
      </w:r>
      <w:r w:rsidRPr="00A766C5">
        <w:rPr>
          <w:b w:val="0"/>
          <w:i/>
          <w:sz w:val="22"/>
          <w:szCs w:val="22"/>
        </w:rPr>
        <w:t>SB</w:t>
      </w:r>
      <w:r w:rsidRPr="00A766C5">
        <w:rPr>
          <w:b w:val="0"/>
          <w:i/>
          <w:sz w:val="22"/>
          <w:szCs w:val="22"/>
          <w:vertAlign w:val="subscript"/>
        </w:rPr>
        <w:t>MSY</w:t>
      </w:r>
      <w:r w:rsidRPr="00A766C5">
        <w:rPr>
          <w:b w:val="0"/>
          <w:sz w:val="22"/>
          <w:szCs w:val="22"/>
        </w:rPr>
        <w:t xml:space="preserve"> (x-axis) and </w:t>
      </w:r>
      <w:r w:rsidRPr="00A766C5">
        <w:rPr>
          <w:b w:val="0"/>
          <w:i/>
          <w:sz w:val="22"/>
          <w:szCs w:val="22"/>
        </w:rPr>
        <w:t>F</w:t>
      </w:r>
      <w:r w:rsidRPr="00A766C5">
        <w:rPr>
          <w:b w:val="0"/>
          <w:i/>
          <w:sz w:val="22"/>
          <w:szCs w:val="22"/>
          <w:vertAlign w:val="subscript"/>
        </w:rPr>
        <w:t>MSY</w:t>
      </w:r>
      <w:r w:rsidRPr="00A766C5">
        <w:rPr>
          <w:b w:val="0"/>
          <w:sz w:val="22"/>
          <w:szCs w:val="22"/>
        </w:rPr>
        <w:t xml:space="preserve"> (y-axis) reference points for the Ref.case (top) </w:t>
      </w:r>
      <w:r w:rsidR="00EC28E0">
        <w:rPr>
          <w:b w:val="0"/>
          <w:sz w:val="22"/>
          <w:szCs w:val="22"/>
        </w:rPr>
        <w:t xml:space="preserve">and </w:t>
      </w:r>
      <w:r w:rsidR="00EC28E0">
        <w:rPr>
          <w:b w:val="0"/>
          <w:sz w:val="22"/>
          <w:szCs w:val="22"/>
          <w:lang w:eastAsia="en-GB"/>
        </w:rPr>
        <w:t xml:space="preserve"> </w:t>
      </w:r>
      <m:oMath>
        <m:sSub>
          <m:sSubPr>
            <m:ctrlPr>
              <w:rPr>
                <w:rFonts w:ascii="Cambria Math" w:hAnsi="Cambria Math"/>
                <w:b w:val="0"/>
                <w:i/>
                <w:iCs/>
                <w:color w:val="000000"/>
                <w:sz w:val="22"/>
                <w:szCs w:val="22"/>
                <w:lang w:eastAsia="en-GB"/>
              </w:rPr>
            </m:ctrlPr>
          </m:sSubPr>
          <m:e>
            <m:r>
              <m:rPr>
                <m:sty m:val="bi"/>
              </m:rPr>
              <w:rPr>
                <w:rFonts w:ascii="Cambria Math" w:hAnsi="Cambria Math"/>
                <w:color w:val="000000"/>
                <w:sz w:val="22"/>
                <w:szCs w:val="22"/>
                <w:lang w:eastAsia="en-GB"/>
              </w:rPr>
              <m:t>F</m:t>
            </m:r>
          </m:e>
          <m:sub>
            <m:r>
              <m:rPr>
                <m:sty m:val="bi"/>
              </m:rPr>
              <w:rPr>
                <w:rFonts w:ascii="Cambria Math" w:hAnsi="Cambria Math"/>
                <w:color w:val="000000"/>
                <w:sz w:val="22"/>
                <w:szCs w:val="22"/>
                <w:lang w:eastAsia="en-GB"/>
              </w:rPr>
              <m:t>current</m:t>
            </m:r>
          </m:sub>
        </m:sSub>
        <m:r>
          <m:rPr>
            <m:sty m:val="bi"/>
          </m:rPr>
          <w:rPr>
            <w:rFonts w:ascii="Cambria Math"/>
            <w:color w:val="000000"/>
            <w:sz w:val="22"/>
            <w:szCs w:val="22"/>
            <w:lang w:eastAsia="en-GB"/>
          </w:rPr>
          <m:t>/</m:t>
        </m:r>
        <m:sSub>
          <m:sSubPr>
            <m:ctrlPr>
              <w:rPr>
                <w:rFonts w:ascii="Cambria Math" w:hAnsi="Cambria Math"/>
                <w:b w:val="0"/>
                <w:i/>
                <w:iCs/>
                <w:color w:val="000000"/>
                <w:sz w:val="22"/>
                <w:szCs w:val="22"/>
                <w:lang w:eastAsia="en-GB"/>
              </w:rPr>
            </m:ctrlPr>
          </m:sSubPr>
          <m:e>
            <m:r>
              <m:rPr>
                <m:sty m:val="bi"/>
              </m:rPr>
              <w:rPr>
                <w:rFonts w:ascii="Cambria Math" w:hAnsi="Cambria Math"/>
                <w:color w:val="000000"/>
                <w:sz w:val="22"/>
                <w:szCs w:val="22"/>
                <w:lang w:eastAsia="en-GB"/>
              </w:rPr>
              <m:t>F</m:t>
            </m:r>
          </m:e>
          <m:sub>
            <m:r>
              <m:rPr>
                <m:sty m:val="bi"/>
              </m:rPr>
              <w:rPr>
                <w:rFonts w:ascii="Cambria Math" w:hAnsi="Cambria Math"/>
                <w:color w:val="000000"/>
                <w:sz w:val="22"/>
                <w:szCs w:val="22"/>
                <w:lang w:eastAsia="en-GB"/>
              </w:rPr>
              <m:t>MSY</m:t>
            </m:r>
          </m:sub>
        </m:sSub>
      </m:oMath>
      <w:r w:rsidR="00EC28E0" w:rsidRPr="00C16D75">
        <w:rPr>
          <w:b w:val="0"/>
          <w:iCs/>
          <w:color w:val="000000"/>
          <w:sz w:val="22"/>
          <w:szCs w:val="22"/>
          <w:lang w:eastAsia="en-GB"/>
        </w:rPr>
        <w:t xml:space="preserve"> </w:t>
      </w:r>
      <w:r w:rsidR="00EC28E0" w:rsidRPr="00C16D75">
        <w:rPr>
          <w:b w:val="0"/>
          <w:sz w:val="22"/>
          <w:szCs w:val="22"/>
          <w:lang w:eastAsia="en-GB"/>
        </w:rPr>
        <w:t xml:space="preserve">and </w:t>
      </w:r>
      <m:oMath>
        <m:sSub>
          <m:sSubPr>
            <m:ctrlPr>
              <w:rPr>
                <w:rFonts w:ascii="Cambria Math" w:hAnsi="Cambria Math"/>
                <w:b w:val="0"/>
                <w:i/>
                <w:iCs/>
                <w:color w:val="000000"/>
                <w:sz w:val="22"/>
                <w:szCs w:val="22"/>
                <w:lang w:eastAsia="en-GB"/>
              </w:rPr>
            </m:ctrlPr>
          </m:sSubPr>
          <m:e>
            <m:r>
              <m:rPr>
                <m:sty m:val="bi"/>
              </m:rPr>
              <w:rPr>
                <w:rFonts w:ascii="Cambria Math" w:hAnsi="Cambria Math"/>
                <w:color w:val="000000"/>
                <w:sz w:val="22"/>
                <w:szCs w:val="22"/>
                <w:lang w:eastAsia="en-GB"/>
              </w:rPr>
              <m:t>SB</m:t>
            </m:r>
          </m:e>
          <m:sub>
            <m:r>
              <m:rPr>
                <m:sty m:val="bi"/>
              </m:rPr>
              <w:rPr>
                <w:rFonts w:ascii="Cambria Math" w:hAnsi="Cambria Math"/>
                <w:color w:val="000000"/>
                <w:sz w:val="22"/>
                <w:szCs w:val="22"/>
                <w:lang w:eastAsia="en-GB"/>
              </w:rPr>
              <m:t>current</m:t>
            </m:r>
          </m:sub>
        </m:sSub>
        <m:r>
          <m:rPr>
            <m:sty m:val="bi"/>
          </m:rPr>
          <w:rPr>
            <w:rFonts w:ascii="Cambria Math"/>
            <w:color w:val="000000"/>
            <w:sz w:val="22"/>
            <w:szCs w:val="22"/>
            <w:lang w:eastAsia="en-GB"/>
          </w:rPr>
          <m:t>/</m:t>
        </m:r>
        <m:sSub>
          <m:sSubPr>
            <m:ctrlPr>
              <w:rPr>
                <w:rFonts w:ascii="Cambria Math" w:hAnsi="Cambria Math"/>
                <w:b w:val="0"/>
                <w:i/>
                <w:iCs/>
                <w:color w:val="000000"/>
                <w:sz w:val="22"/>
                <w:szCs w:val="22"/>
                <w:lang w:eastAsia="en-GB"/>
              </w:rPr>
            </m:ctrlPr>
          </m:sSubPr>
          <m:e>
            <m:r>
              <m:rPr>
                <m:sty m:val="bi"/>
              </m:rPr>
              <w:rPr>
                <w:rFonts w:ascii="Cambria Math" w:hAnsi="Cambria Math"/>
                <w:color w:val="000000"/>
                <w:sz w:val="22"/>
                <w:szCs w:val="22"/>
                <w:lang w:eastAsia="en-GB"/>
              </w:rPr>
              <m:t>SB</m:t>
            </m:r>
          </m:e>
          <m:sub>
            <m:r>
              <m:rPr>
                <m:sty m:val="bi"/>
              </m:rPr>
              <w:rPr>
                <w:rFonts w:ascii="Cambria Math" w:hAnsi="Cambria Math"/>
                <w:color w:val="000000"/>
                <w:sz w:val="22"/>
                <w:szCs w:val="22"/>
                <w:lang w:eastAsia="en-GB"/>
              </w:rPr>
              <m:t>MSY</m:t>
            </m:r>
          </m:sub>
        </m:sSub>
      </m:oMath>
      <w:r w:rsidR="00EC28E0">
        <w:rPr>
          <w:b w:val="0"/>
          <w:iCs/>
          <w:color w:val="000000"/>
          <w:sz w:val="22"/>
          <w:szCs w:val="22"/>
          <w:lang w:eastAsia="en-GB"/>
        </w:rPr>
        <w:t xml:space="preserve"> for</w:t>
      </w:r>
      <w:r w:rsidRPr="00A766C5">
        <w:rPr>
          <w:b w:val="0"/>
          <w:iCs/>
          <w:color w:val="000000"/>
          <w:sz w:val="22"/>
          <w:szCs w:val="22"/>
          <w:lang w:eastAsia="en-GB"/>
        </w:rPr>
        <w:t xml:space="preserve"> the Ref.case (red circle) </w:t>
      </w:r>
      <w:r w:rsidRPr="00A766C5">
        <w:rPr>
          <w:rFonts w:eastAsia="MS Mincho"/>
          <w:b w:val="0"/>
          <w:sz w:val="22"/>
          <w:szCs w:val="22"/>
          <w:lang w:eastAsia="ja-JP"/>
        </w:rPr>
        <w:t>and the six plausible key model runs</w:t>
      </w:r>
      <w:r w:rsidRPr="00A766C5">
        <w:rPr>
          <w:b w:val="0"/>
          <w:sz w:val="22"/>
          <w:szCs w:val="22"/>
        </w:rPr>
        <w:t>. See Table MLS1 to determine individual model runs.</w:t>
      </w:r>
    </w:p>
    <w:p w:rsidR="00780B60" w:rsidRPr="00A766C5" w:rsidRDefault="00780B60" w:rsidP="00780B60">
      <w:pPr>
        <w:pStyle w:val="Default"/>
        <w:snapToGrid w:val="0"/>
        <w:rPr>
          <w:sz w:val="22"/>
          <w:szCs w:val="22"/>
        </w:rPr>
      </w:pPr>
    </w:p>
    <w:p w:rsidR="00780B60" w:rsidRDefault="00780B60" w:rsidP="00780B60">
      <w:pPr>
        <w:rPr>
          <w:rFonts w:ascii="Times New Roman" w:hAnsi="Times New Roman" w:cs="Times New Roman"/>
          <w:b/>
          <w:i/>
          <w:color w:val="000000"/>
        </w:rPr>
      </w:pPr>
      <w:r>
        <w:rPr>
          <w:b/>
          <w:i/>
        </w:rPr>
        <w:br w:type="page"/>
      </w:r>
    </w:p>
    <w:p w:rsidR="00780B60" w:rsidRPr="00A766C5" w:rsidRDefault="00780B60" w:rsidP="00780B60">
      <w:pPr>
        <w:pStyle w:val="Default"/>
        <w:snapToGrid w:val="0"/>
        <w:rPr>
          <w:b/>
          <w:i/>
          <w:sz w:val="22"/>
          <w:szCs w:val="22"/>
        </w:rPr>
      </w:pPr>
      <w:r w:rsidRPr="00A766C5">
        <w:rPr>
          <w:b/>
          <w:i/>
          <w:sz w:val="22"/>
          <w:szCs w:val="22"/>
        </w:rPr>
        <w:lastRenderedPageBreak/>
        <w:t xml:space="preserve">Management </w:t>
      </w:r>
      <w:r w:rsidR="00FB385E">
        <w:rPr>
          <w:b/>
          <w:i/>
          <w:sz w:val="22"/>
          <w:szCs w:val="22"/>
        </w:rPr>
        <w:t>a</w:t>
      </w:r>
      <w:r w:rsidRPr="00A766C5">
        <w:rPr>
          <w:b/>
          <w:i/>
          <w:sz w:val="22"/>
          <w:szCs w:val="22"/>
        </w:rPr>
        <w:t xml:space="preserve">dvice and </w:t>
      </w:r>
      <w:r w:rsidR="00FB385E">
        <w:rPr>
          <w:b/>
          <w:i/>
          <w:sz w:val="22"/>
          <w:szCs w:val="22"/>
        </w:rPr>
        <w:t>i</w:t>
      </w:r>
      <w:r w:rsidRPr="00A766C5">
        <w:rPr>
          <w:b/>
          <w:i/>
          <w:sz w:val="22"/>
          <w:szCs w:val="22"/>
        </w:rPr>
        <w:t xml:space="preserve">mplications </w:t>
      </w:r>
    </w:p>
    <w:p w:rsidR="00780B60" w:rsidRPr="00A766C5" w:rsidRDefault="00780B60" w:rsidP="00780B60">
      <w:pPr>
        <w:pStyle w:val="Default"/>
        <w:snapToGrid w:val="0"/>
        <w:ind w:left="720" w:hanging="720"/>
        <w:rPr>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The southwest Pacific striped marlin assessment results indicate that the stock is fully exploited, is not experiencing overfishing</w:t>
      </w:r>
      <w:r w:rsidR="00FB385E">
        <w:rPr>
          <w:bCs/>
          <w:sz w:val="22"/>
          <w:szCs w:val="22"/>
        </w:rPr>
        <w:t>,</w:t>
      </w:r>
      <w:r w:rsidRPr="00A766C5">
        <w:rPr>
          <w:bCs/>
          <w:sz w:val="22"/>
          <w:szCs w:val="22"/>
        </w:rPr>
        <w:t xml:space="preserve"> but may be overfished. SC</w:t>
      </w:r>
      <w:r w:rsidR="00FB385E">
        <w:rPr>
          <w:bCs/>
          <w:sz w:val="22"/>
          <w:szCs w:val="22"/>
        </w:rPr>
        <w:t>8</w:t>
      </w:r>
      <w:r w:rsidRPr="00A766C5">
        <w:rPr>
          <w:bCs/>
          <w:sz w:val="22"/>
          <w:szCs w:val="22"/>
        </w:rPr>
        <w:t xml:space="preserve"> noted that recent catches are close to MSY, and that recent fishing mortality is slightly below </w:t>
      </w:r>
      <w:r w:rsidR="00EC28E0" w:rsidRPr="00EC28E0">
        <w:rPr>
          <w:bCs/>
          <w:i/>
          <w:sz w:val="22"/>
          <w:szCs w:val="22"/>
        </w:rPr>
        <w:t>F</w:t>
      </w:r>
      <w:r w:rsidR="00EC28E0" w:rsidRPr="00EC28E0">
        <w:rPr>
          <w:bCs/>
          <w:i/>
          <w:sz w:val="22"/>
          <w:szCs w:val="22"/>
          <w:vertAlign w:val="subscript"/>
        </w:rPr>
        <w:t>MSY</w:t>
      </w:r>
      <w:r w:rsidRPr="00A766C5">
        <w:rPr>
          <w:bCs/>
          <w:sz w:val="22"/>
          <w:szCs w:val="22"/>
        </w:rPr>
        <w:t xml:space="preserve">, and that recent spawning biomass is slightly below </w:t>
      </w:r>
      <w:r w:rsidR="00EC28E0" w:rsidRPr="00EC28E0">
        <w:rPr>
          <w:bCs/>
          <w:i/>
          <w:sz w:val="22"/>
          <w:szCs w:val="22"/>
        </w:rPr>
        <w:t>SB</w:t>
      </w:r>
      <w:r w:rsidR="00EC28E0" w:rsidRPr="00EC28E0">
        <w:rPr>
          <w:bCs/>
          <w:i/>
          <w:sz w:val="22"/>
          <w:szCs w:val="22"/>
          <w:vertAlign w:val="subscript"/>
        </w:rPr>
        <w:t>MSY</w:t>
      </w:r>
      <w:r w:rsidRPr="00A766C5">
        <w:rPr>
          <w:bCs/>
          <w:sz w:val="22"/>
          <w:szCs w:val="22"/>
        </w:rPr>
        <w:t>. The recent catch increase is driven in part by increases in catch in the northern area of the stock area that is not subject to the current CMM for this stock.</w:t>
      </w:r>
    </w:p>
    <w:p w:rsidR="00780B60" w:rsidRPr="00A766C5" w:rsidRDefault="00780B60" w:rsidP="00780B60">
      <w:pPr>
        <w:pStyle w:val="Default"/>
        <w:snapToGrid w:val="0"/>
        <w:jc w:val="both"/>
        <w:rPr>
          <w:bCs/>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SC8 recommend</w:t>
      </w:r>
      <w:r w:rsidR="000802DE">
        <w:rPr>
          <w:bCs/>
          <w:sz w:val="22"/>
          <w:szCs w:val="22"/>
        </w:rPr>
        <w:t>ed</w:t>
      </w:r>
      <w:r w:rsidRPr="00A766C5">
        <w:rPr>
          <w:bCs/>
          <w:sz w:val="22"/>
          <w:szCs w:val="22"/>
        </w:rPr>
        <w:t xml:space="preserve"> measures to reduce </w:t>
      </w:r>
      <w:r w:rsidR="00604E6A">
        <w:rPr>
          <w:bCs/>
          <w:sz w:val="22"/>
          <w:szCs w:val="22"/>
        </w:rPr>
        <w:t xml:space="preserve">the </w:t>
      </w:r>
      <w:r w:rsidRPr="00A766C5">
        <w:rPr>
          <w:bCs/>
          <w:sz w:val="22"/>
          <w:szCs w:val="22"/>
        </w:rPr>
        <w:t>overall catch of this stock, through the expansion of the geographical scope of CMM 2006-04</w:t>
      </w:r>
      <w:r w:rsidR="00604E6A">
        <w:rPr>
          <w:bCs/>
          <w:sz w:val="22"/>
          <w:szCs w:val="22"/>
        </w:rPr>
        <w:t>, in order</w:t>
      </w:r>
      <w:r w:rsidRPr="00A766C5">
        <w:rPr>
          <w:bCs/>
          <w:sz w:val="22"/>
          <w:szCs w:val="22"/>
        </w:rPr>
        <w:t xml:space="preserve"> to cover the distribution range of the stock.  </w:t>
      </w:r>
    </w:p>
    <w:p w:rsidR="00780B60" w:rsidRPr="00A766C5" w:rsidRDefault="00780B60" w:rsidP="00780B60">
      <w:pPr>
        <w:pStyle w:val="Default"/>
        <w:snapToGrid w:val="0"/>
        <w:jc w:val="both"/>
        <w:rPr>
          <w:bCs/>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 xml:space="preserve">In designing such a measure to implement this recommendation from SC8, the Commission may need to consider the historic trends in the fishery, including catch declines in the traditional central and southern areas and the recent catch increases in the northern areas.  </w:t>
      </w:r>
    </w:p>
    <w:p w:rsidR="00780B60" w:rsidRPr="00A766C5" w:rsidRDefault="00780B60" w:rsidP="00780B60">
      <w:pPr>
        <w:pStyle w:val="Default"/>
        <w:snapToGrid w:val="0"/>
        <w:jc w:val="both"/>
        <w:rPr>
          <w:bCs/>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SC8 recognize</w:t>
      </w:r>
      <w:r w:rsidR="000802DE">
        <w:rPr>
          <w:bCs/>
          <w:sz w:val="22"/>
          <w:szCs w:val="22"/>
        </w:rPr>
        <w:t>d</w:t>
      </w:r>
      <w:r w:rsidRPr="00A766C5">
        <w:rPr>
          <w:bCs/>
          <w:sz w:val="22"/>
          <w:szCs w:val="22"/>
        </w:rPr>
        <w:t xml:space="preserve"> that striped marlin is often caught as a non-target species. SC8</w:t>
      </w:r>
      <w:r w:rsidR="00604E6A">
        <w:rPr>
          <w:bCs/>
          <w:sz w:val="22"/>
          <w:szCs w:val="22"/>
        </w:rPr>
        <w:t>,</w:t>
      </w:r>
      <w:r w:rsidRPr="00A766C5">
        <w:rPr>
          <w:bCs/>
          <w:sz w:val="22"/>
          <w:szCs w:val="22"/>
        </w:rPr>
        <w:t xml:space="preserve"> therefore</w:t>
      </w:r>
      <w:r w:rsidR="00604E6A">
        <w:rPr>
          <w:bCs/>
          <w:sz w:val="22"/>
          <w:szCs w:val="22"/>
        </w:rPr>
        <w:t>,</w:t>
      </w:r>
      <w:r w:rsidRPr="00A766C5">
        <w:rPr>
          <w:bCs/>
          <w:sz w:val="22"/>
          <w:szCs w:val="22"/>
        </w:rPr>
        <w:t xml:space="preserve"> recommend</w:t>
      </w:r>
      <w:r w:rsidR="000802DE">
        <w:rPr>
          <w:bCs/>
          <w:sz w:val="22"/>
          <w:szCs w:val="22"/>
        </w:rPr>
        <w:t>ed</w:t>
      </w:r>
      <w:r w:rsidRPr="00A766C5">
        <w:rPr>
          <w:bCs/>
          <w:sz w:val="22"/>
          <w:szCs w:val="22"/>
        </w:rPr>
        <w:t xml:space="preserve"> </w:t>
      </w:r>
      <w:r w:rsidR="00604E6A">
        <w:rPr>
          <w:bCs/>
          <w:sz w:val="22"/>
          <w:szCs w:val="22"/>
        </w:rPr>
        <w:t xml:space="preserve">that </w:t>
      </w:r>
      <w:r w:rsidRPr="00A766C5">
        <w:rPr>
          <w:bCs/>
          <w:sz w:val="22"/>
          <w:szCs w:val="22"/>
        </w:rPr>
        <w:t xml:space="preserve">data analysis be conducted to identify areas of high catch concentration that could be subject to targeted management.  </w:t>
      </w:r>
    </w:p>
    <w:p w:rsidR="00780B60" w:rsidRPr="00A766C5" w:rsidRDefault="00780B60" w:rsidP="00780B60">
      <w:pPr>
        <w:pStyle w:val="Default"/>
        <w:snapToGrid w:val="0"/>
        <w:ind w:left="720" w:hanging="720"/>
        <w:jc w:val="both"/>
        <w:rPr>
          <w:sz w:val="22"/>
          <w:szCs w:val="22"/>
        </w:rPr>
      </w:pPr>
    </w:p>
    <w:p w:rsidR="00780B60" w:rsidRPr="00A766C5" w:rsidRDefault="00780B60" w:rsidP="00780B60">
      <w:pPr>
        <w:pStyle w:val="Default"/>
        <w:snapToGrid w:val="0"/>
        <w:jc w:val="both"/>
        <w:rPr>
          <w:b/>
          <w:sz w:val="22"/>
          <w:szCs w:val="22"/>
        </w:rPr>
      </w:pPr>
      <w:r w:rsidRPr="00A766C5">
        <w:rPr>
          <w:b/>
          <w:sz w:val="22"/>
          <w:szCs w:val="22"/>
        </w:rPr>
        <w:t xml:space="preserve">North Pacific </w:t>
      </w:r>
      <w:r w:rsidR="00604E6A">
        <w:rPr>
          <w:b/>
          <w:sz w:val="22"/>
          <w:szCs w:val="22"/>
        </w:rPr>
        <w:t>s</w:t>
      </w:r>
      <w:r w:rsidRPr="00A766C5">
        <w:rPr>
          <w:b/>
          <w:sz w:val="22"/>
          <w:szCs w:val="22"/>
        </w:rPr>
        <w:t xml:space="preserve">triped </w:t>
      </w:r>
      <w:r w:rsidR="00604E6A">
        <w:rPr>
          <w:b/>
          <w:sz w:val="22"/>
          <w:szCs w:val="22"/>
        </w:rPr>
        <w:t>m</w:t>
      </w:r>
      <w:r w:rsidRPr="00A766C5">
        <w:rPr>
          <w:b/>
          <w:sz w:val="22"/>
          <w:szCs w:val="22"/>
        </w:rPr>
        <w:t>arlin</w:t>
      </w:r>
    </w:p>
    <w:p w:rsidR="00780B60" w:rsidRPr="00A766C5" w:rsidRDefault="00780B60" w:rsidP="00780B60">
      <w:pPr>
        <w:pStyle w:val="Default"/>
        <w:snapToGrid w:val="0"/>
        <w:jc w:val="both"/>
        <w:rPr>
          <w:b/>
          <w:sz w:val="22"/>
          <w:szCs w:val="22"/>
        </w:rPr>
      </w:pPr>
    </w:p>
    <w:p w:rsidR="00780B60" w:rsidRPr="00A766C5" w:rsidRDefault="00780B60" w:rsidP="00780B60">
      <w:pPr>
        <w:pStyle w:val="ListParagraph"/>
        <w:numPr>
          <w:ilvl w:val="0"/>
          <w:numId w:val="2"/>
        </w:numPr>
        <w:snapToGrid w:val="0"/>
        <w:spacing w:after="0" w:line="240" w:lineRule="auto"/>
        <w:ind w:left="0" w:firstLine="0"/>
        <w:contextualSpacing w:val="0"/>
        <w:jc w:val="both"/>
        <w:rPr>
          <w:rFonts w:ascii="Times New Roman" w:hAnsi="Times New Roman" w:cs="Times New Roman"/>
          <w:bCs/>
          <w:color w:val="000000"/>
        </w:rPr>
      </w:pPr>
      <w:r w:rsidRPr="00A766C5">
        <w:rPr>
          <w:rFonts w:ascii="Times New Roman" w:hAnsi="Times New Roman" w:cs="Times New Roman"/>
          <w:bCs/>
          <w:color w:val="000000"/>
        </w:rPr>
        <w:t>Noting the delay in the western and central North Pacific striped marlin assessment, and the associated lack of timely submission of assessment documents, SC8 recommend</w:t>
      </w:r>
      <w:r w:rsidR="000802DE">
        <w:rPr>
          <w:rFonts w:ascii="Times New Roman" w:hAnsi="Times New Roman" w:cs="Times New Roman"/>
          <w:bCs/>
          <w:color w:val="000000"/>
        </w:rPr>
        <w:t>ed</w:t>
      </w:r>
      <w:r w:rsidRPr="00A766C5">
        <w:rPr>
          <w:rFonts w:ascii="Times New Roman" w:hAnsi="Times New Roman" w:cs="Times New Roman"/>
          <w:bCs/>
          <w:color w:val="000000"/>
        </w:rPr>
        <w:t xml:space="preserve"> that the Commission consider tasking the </w:t>
      </w:r>
      <w:r w:rsidR="00EE3A05">
        <w:rPr>
          <w:rFonts w:ascii="Times New Roman" w:hAnsi="Times New Roman" w:cs="Times New Roman"/>
          <w:bCs/>
          <w:color w:val="000000"/>
        </w:rPr>
        <w:t>s</w:t>
      </w:r>
      <w:r w:rsidRPr="00A766C5">
        <w:rPr>
          <w:rFonts w:ascii="Times New Roman" w:hAnsi="Times New Roman" w:cs="Times New Roman"/>
          <w:bCs/>
          <w:color w:val="000000"/>
        </w:rPr>
        <w:t>cien</w:t>
      </w:r>
      <w:r w:rsidR="00EE3A05">
        <w:rPr>
          <w:rFonts w:ascii="Times New Roman" w:hAnsi="Times New Roman" w:cs="Times New Roman"/>
          <w:bCs/>
          <w:color w:val="000000"/>
        </w:rPr>
        <w:t>ce</w:t>
      </w:r>
      <w:r w:rsidRPr="00A766C5">
        <w:rPr>
          <w:rFonts w:ascii="Times New Roman" w:hAnsi="Times New Roman" w:cs="Times New Roman"/>
          <w:bCs/>
          <w:color w:val="000000"/>
        </w:rPr>
        <w:t xml:space="preserve"> </w:t>
      </w:r>
      <w:r w:rsidR="00EE3A05">
        <w:rPr>
          <w:rFonts w:ascii="Times New Roman" w:hAnsi="Times New Roman" w:cs="Times New Roman"/>
          <w:bCs/>
          <w:color w:val="000000"/>
        </w:rPr>
        <w:t>s</w:t>
      </w:r>
      <w:r w:rsidRPr="00A766C5">
        <w:rPr>
          <w:rFonts w:ascii="Times New Roman" w:hAnsi="Times New Roman" w:cs="Times New Roman"/>
          <w:bCs/>
          <w:color w:val="000000"/>
        </w:rPr>
        <w:t xml:space="preserve">ervices </w:t>
      </w:r>
      <w:r w:rsidR="00EE3A05">
        <w:rPr>
          <w:rFonts w:ascii="Times New Roman" w:hAnsi="Times New Roman" w:cs="Times New Roman"/>
          <w:bCs/>
          <w:color w:val="000000"/>
        </w:rPr>
        <w:t>p</w:t>
      </w:r>
      <w:r w:rsidRPr="00A766C5">
        <w:rPr>
          <w:rFonts w:ascii="Times New Roman" w:hAnsi="Times New Roman" w:cs="Times New Roman"/>
          <w:bCs/>
          <w:color w:val="000000"/>
        </w:rPr>
        <w:t>rovider with conducting the next assessment</w:t>
      </w:r>
      <w:r w:rsidR="00EE3A05">
        <w:rPr>
          <w:rFonts w:ascii="Times New Roman" w:hAnsi="Times New Roman" w:cs="Times New Roman"/>
          <w:bCs/>
          <w:color w:val="000000"/>
        </w:rPr>
        <w:t>,</w:t>
      </w:r>
      <w:r w:rsidRPr="00A766C5">
        <w:rPr>
          <w:rFonts w:ascii="Times New Roman" w:hAnsi="Times New Roman" w:cs="Times New Roman"/>
          <w:bCs/>
          <w:color w:val="000000"/>
        </w:rPr>
        <w:t xml:space="preserve"> unless ISC can demonstrate that it will prevent such delays in </w:t>
      </w:r>
      <w:r w:rsidR="00EE3A05">
        <w:rPr>
          <w:rFonts w:ascii="Times New Roman" w:hAnsi="Times New Roman" w:cs="Times New Roman"/>
          <w:bCs/>
          <w:color w:val="000000"/>
        </w:rPr>
        <w:t xml:space="preserve">the </w:t>
      </w:r>
      <w:r w:rsidRPr="00A766C5">
        <w:rPr>
          <w:rFonts w:ascii="Times New Roman" w:hAnsi="Times New Roman" w:cs="Times New Roman"/>
          <w:bCs/>
          <w:color w:val="000000"/>
        </w:rPr>
        <w:t xml:space="preserve">future and that the ISC Chair cooperates for more timely submission of stock assessment analyses and reports.  </w:t>
      </w:r>
    </w:p>
    <w:p w:rsidR="00780B60" w:rsidRPr="00A766C5" w:rsidRDefault="00780B60" w:rsidP="00780B60">
      <w:pPr>
        <w:pStyle w:val="Default"/>
        <w:snapToGrid w:val="0"/>
        <w:jc w:val="both"/>
        <w:rPr>
          <w:sz w:val="22"/>
          <w:szCs w:val="22"/>
        </w:rPr>
      </w:pPr>
    </w:p>
    <w:p w:rsidR="00780B60" w:rsidRPr="00A766C5" w:rsidRDefault="00780B60" w:rsidP="00780B60">
      <w:pPr>
        <w:pStyle w:val="Default"/>
        <w:snapToGrid w:val="0"/>
        <w:jc w:val="both"/>
        <w:rPr>
          <w:b/>
          <w:i/>
          <w:sz w:val="22"/>
          <w:szCs w:val="22"/>
        </w:rPr>
      </w:pPr>
      <w:r w:rsidRPr="00A766C5">
        <w:rPr>
          <w:b/>
          <w:i/>
          <w:sz w:val="22"/>
          <w:szCs w:val="22"/>
        </w:rPr>
        <w:t xml:space="preserve">Status and trends </w:t>
      </w:r>
    </w:p>
    <w:p w:rsidR="00780B60" w:rsidRPr="00A766C5" w:rsidRDefault="00780B60" w:rsidP="00780B60">
      <w:pPr>
        <w:pStyle w:val="PlainText"/>
        <w:snapToGrid w:val="0"/>
        <w:jc w:val="both"/>
        <w:rPr>
          <w:rFonts w:ascii="Times New Roman" w:hAnsi="Times New Roman" w:cs="Times New Roman"/>
          <w:sz w:val="22"/>
          <w:szCs w:val="22"/>
        </w:rPr>
      </w:pPr>
    </w:p>
    <w:p w:rsidR="00780B60" w:rsidRDefault="00780B60" w:rsidP="00780B60">
      <w:pPr>
        <w:pStyle w:val="Default"/>
        <w:numPr>
          <w:ilvl w:val="0"/>
          <w:numId w:val="2"/>
        </w:numPr>
        <w:snapToGrid w:val="0"/>
        <w:ind w:left="0" w:firstLine="0"/>
        <w:jc w:val="both"/>
        <w:rPr>
          <w:sz w:val="22"/>
          <w:szCs w:val="22"/>
        </w:rPr>
      </w:pPr>
      <w:r w:rsidRPr="00A766C5">
        <w:rPr>
          <w:rFonts w:eastAsia="MS Mincho"/>
          <w:sz w:val="22"/>
          <w:szCs w:val="22"/>
        </w:rPr>
        <w:t xml:space="preserve">The </w:t>
      </w:r>
      <w:r w:rsidR="000802DE" w:rsidRPr="00A766C5">
        <w:rPr>
          <w:bCs/>
        </w:rPr>
        <w:t>western and central North Pacific striped marlin</w:t>
      </w:r>
      <w:r w:rsidRPr="00A766C5">
        <w:rPr>
          <w:rFonts w:eastAsia="MS Mincho"/>
          <w:sz w:val="22"/>
          <w:szCs w:val="22"/>
        </w:rPr>
        <w:t xml:space="preserve"> stock is overfished and experiencing overfishing. The current (2010) spawning biomass is 65% below </w:t>
      </w:r>
      <w:r w:rsidR="00EC28E0" w:rsidRPr="00EC28E0">
        <w:rPr>
          <w:rFonts w:eastAsia="MS Mincho"/>
          <w:i/>
          <w:sz w:val="22"/>
          <w:szCs w:val="22"/>
        </w:rPr>
        <w:t>SB</w:t>
      </w:r>
      <w:r w:rsidR="00EC28E0" w:rsidRPr="00EC28E0">
        <w:rPr>
          <w:rFonts w:eastAsia="MS Mincho"/>
          <w:i/>
          <w:sz w:val="22"/>
          <w:szCs w:val="22"/>
          <w:vertAlign w:val="subscript"/>
        </w:rPr>
        <w:t>MSY</w:t>
      </w:r>
      <w:r w:rsidRPr="00A766C5">
        <w:rPr>
          <w:rFonts w:eastAsia="MS Mincho"/>
          <w:sz w:val="22"/>
          <w:szCs w:val="22"/>
        </w:rPr>
        <w:t>=2,713 mt and the current fishing mortality</w:t>
      </w:r>
      <w:r w:rsidRPr="00A766C5">
        <w:rPr>
          <w:sz w:val="22"/>
          <w:szCs w:val="22"/>
          <w:lang w:eastAsia="ko-KR"/>
        </w:rPr>
        <w:t xml:space="preserve"> (2007</w:t>
      </w:r>
      <w:r w:rsidR="00EE3A05">
        <w:rPr>
          <w:sz w:val="22"/>
          <w:szCs w:val="22"/>
          <w:lang w:eastAsia="ko-KR"/>
        </w:rPr>
        <w:t>–</w:t>
      </w:r>
      <w:r w:rsidRPr="00A766C5">
        <w:rPr>
          <w:sz w:val="22"/>
          <w:szCs w:val="22"/>
          <w:lang w:eastAsia="ko-KR"/>
        </w:rPr>
        <w:t>2009)</w:t>
      </w:r>
      <w:r w:rsidRPr="00A766C5">
        <w:rPr>
          <w:rFonts w:eastAsia="MS Mincho"/>
          <w:sz w:val="22"/>
          <w:szCs w:val="22"/>
        </w:rPr>
        <w:t xml:space="preserve"> exceeds </w:t>
      </w:r>
      <w:r w:rsidR="00EC28E0" w:rsidRPr="00EC28E0">
        <w:rPr>
          <w:rFonts w:eastAsia="MS Mincho"/>
          <w:i/>
          <w:sz w:val="22"/>
          <w:szCs w:val="22"/>
        </w:rPr>
        <w:t>F</w:t>
      </w:r>
      <w:r w:rsidR="00EC28E0" w:rsidRPr="00EC28E0">
        <w:rPr>
          <w:rFonts w:eastAsia="MS Mincho"/>
          <w:i/>
          <w:sz w:val="22"/>
          <w:szCs w:val="22"/>
          <w:vertAlign w:val="subscript"/>
        </w:rPr>
        <w:t>MSY</w:t>
      </w:r>
      <w:r w:rsidRPr="00A766C5">
        <w:rPr>
          <w:rFonts w:eastAsia="MS Mincho"/>
          <w:sz w:val="22"/>
          <w:szCs w:val="22"/>
        </w:rPr>
        <w:t>=0.61 by 24% (Fig</w:t>
      </w:r>
      <w:r w:rsidR="00EE3A05">
        <w:rPr>
          <w:rFonts w:eastAsia="MS Mincho"/>
          <w:sz w:val="22"/>
          <w:szCs w:val="22"/>
        </w:rPr>
        <w:t>.</w:t>
      </w:r>
      <w:r w:rsidRPr="00A766C5">
        <w:rPr>
          <w:rFonts w:eastAsia="MS Mincho"/>
          <w:sz w:val="22"/>
          <w:szCs w:val="22"/>
        </w:rPr>
        <w:t xml:space="preserve"> WCNPSTR4). Reducing fishing mortality would likely increase spawning stock biomass and may improve the chances of higher recruitment.</w:t>
      </w:r>
      <w:r w:rsidRPr="00A766C5">
        <w:rPr>
          <w:sz w:val="22"/>
          <w:szCs w:val="22"/>
          <w:lang w:eastAsia="ko-KR"/>
        </w:rPr>
        <w:t xml:space="preserve">  </w:t>
      </w:r>
    </w:p>
    <w:p w:rsidR="00780B60" w:rsidRDefault="00780B60" w:rsidP="00780B60">
      <w:pPr>
        <w:pStyle w:val="Default"/>
        <w:snapToGrid w:val="0"/>
        <w:jc w:val="both"/>
        <w:rPr>
          <w:sz w:val="22"/>
          <w:szCs w:val="22"/>
          <w:lang w:eastAsia="ko-KR"/>
        </w:rPr>
      </w:pPr>
    </w:p>
    <w:p w:rsidR="00780B60" w:rsidRDefault="009D414E" w:rsidP="009D414E">
      <w:pPr>
        <w:pStyle w:val="Default"/>
        <w:snapToGrid w:val="0"/>
        <w:jc w:val="center"/>
        <w:rPr>
          <w:sz w:val="22"/>
          <w:szCs w:val="22"/>
        </w:rPr>
      </w:pPr>
      <w:r>
        <w:rPr>
          <w:noProof/>
          <w:sz w:val="22"/>
          <w:szCs w:val="22"/>
          <w:lang w:val="en-US" w:eastAsia="zh-CN"/>
        </w:rPr>
        <w:lastRenderedPageBreak/>
        <w:drawing>
          <wp:inline distT="0" distB="0" distL="0" distR="0">
            <wp:extent cx="4846390" cy="3352800"/>
            <wp:effectExtent l="19050" t="0" r="0" b="0"/>
            <wp:docPr id="16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srcRect/>
                    <a:stretch>
                      <a:fillRect/>
                    </a:stretch>
                  </pic:blipFill>
                  <pic:spPr bwMode="auto">
                    <a:xfrm>
                      <a:off x="0" y="0"/>
                      <a:ext cx="4846390" cy="3352800"/>
                    </a:xfrm>
                    <a:prstGeom prst="rect">
                      <a:avLst/>
                    </a:prstGeom>
                    <a:noFill/>
                    <a:ln w="9525">
                      <a:noFill/>
                      <a:miter lim="800000"/>
                      <a:headEnd/>
                      <a:tailEnd/>
                    </a:ln>
                  </pic:spPr>
                </pic:pic>
              </a:graphicData>
            </a:graphic>
          </wp:inline>
        </w:drawing>
      </w:r>
    </w:p>
    <w:p w:rsidR="00780B60" w:rsidRDefault="00780B60" w:rsidP="00780B60">
      <w:pPr>
        <w:pStyle w:val="Default"/>
        <w:snapToGrid w:val="0"/>
        <w:jc w:val="both"/>
        <w:rPr>
          <w:sz w:val="22"/>
          <w:szCs w:val="22"/>
        </w:rPr>
      </w:pPr>
    </w:p>
    <w:p w:rsidR="00780B60" w:rsidRPr="00A766C5" w:rsidRDefault="00780B60" w:rsidP="00780B60">
      <w:pPr>
        <w:pStyle w:val="Default"/>
        <w:snapToGrid w:val="0"/>
        <w:jc w:val="both"/>
        <w:rPr>
          <w:sz w:val="22"/>
          <w:szCs w:val="22"/>
        </w:rPr>
      </w:pPr>
      <w:r w:rsidRPr="00E87A34">
        <w:rPr>
          <w:b/>
          <w:bCs/>
          <w:sz w:val="22"/>
          <w:szCs w:val="22"/>
        </w:rPr>
        <w:t>Figure WCNPSTR4</w:t>
      </w:r>
      <w:r w:rsidR="00EE3A05">
        <w:rPr>
          <w:b/>
          <w:bCs/>
          <w:sz w:val="22"/>
          <w:szCs w:val="22"/>
        </w:rPr>
        <w:t>:</w:t>
      </w:r>
      <w:r w:rsidR="00990395">
        <w:rPr>
          <w:sz w:val="22"/>
          <w:szCs w:val="22"/>
        </w:rPr>
        <w:t xml:space="preserve"> </w:t>
      </w:r>
      <w:r w:rsidRPr="00A05641">
        <w:rPr>
          <w:sz w:val="22"/>
          <w:szCs w:val="22"/>
        </w:rPr>
        <w:t xml:space="preserve">Kobe plot of the trends in estimates of relative fishing mortality and relative spawning biomass of </w:t>
      </w:r>
      <w:r w:rsidR="00EE3A05">
        <w:rPr>
          <w:sz w:val="22"/>
          <w:szCs w:val="22"/>
        </w:rPr>
        <w:t>w</w:t>
      </w:r>
      <w:r w:rsidRPr="00A05641">
        <w:rPr>
          <w:sz w:val="22"/>
          <w:szCs w:val="22"/>
        </w:rPr>
        <w:t xml:space="preserve">estern and </w:t>
      </w:r>
      <w:r w:rsidR="00EE3A05">
        <w:rPr>
          <w:sz w:val="22"/>
          <w:szCs w:val="22"/>
        </w:rPr>
        <w:t>c</w:t>
      </w:r>
      <w:r w:rsidRPr="00A05641">
        <w:rPr>
          <w:sz w:val="22"/>
          <w:szCs w:val="22"/>
        </w:rPr>
        <w:t>entral North Pacific striped marlin (</w:t>
      </w:r>
      <w:r w:rsidRPr="00A05641">
        <w:rPr>
          <w:i/>
          <w:sz w:val="22"/>
          <w:szCs w:val="22"/>
        </w:rPr>
        <w:t>Kajikia audax</w:t>
      </w:r>
      <w:r w:rsidRPr="00A05641">
        <w:rPr>
          <w:sz w:val="22"/>
          <w:szCs w:val="22"/>
        </w:rPr>
        <w:t>) during 1975</w:t>
      </w:r>
      <w:r w:rsidR="00EE3A05">
        <w:rPr>
          <w:sz w:val="22"/>
          <w:szCs w:val="22"/>
        </w:rPr>
        <w:t>–</w:t>
      </w:r>
      <w:r w:rsidRPr="00A05641">
        <w:rPr>
          <w:sz w:val="22"/>
          <w:szCs w:val="22"/>
        </w:rPr>
        <w:t>2010.</w:t>
      </w:r>
    </w:p>
    <w:p w:rsidR="00780B60" w:rsidRPr="00A766C5" w:rsidRDefault="00780B60" w:rsidP="00780B60">
      <w:pPr>
        <w:pStyle w:val="Default"/>
        <w:snapToGrid w:val="0"/>
        <w:jc w:val="both"/>
        <w:rPr>
          <w:b/>
          <w:i/>
          <w:sz w:val="22"/>
          <w:szCs w:val="22"/>
        </w:rPr>
      </w:pPr>
    </w:p>
    <w:p w:rsidR="00780B60" w:rsidRPr="00A766C5" w:rsidRDefault="00780B60" w:rsidP="00780B60">
      <w:pPr>
        <w:pStyle w:val="Default"/>
        <w:snapToGrid w:val="0"/>
        <w:jc w:val="both"/>
        <w:rPr>
          <w:b/>
          <w:i/>
          <w:sz w:val="22"/>
          <w:szCs w:val="22"/>
        </w:rPr>
      </w:pPr>
      <w:r w:rsidRPr="00A766C5">
        <w:rPr>
          <w:b/>
          <w:i/>
          <w:sz w:val="22"/>
          <w:szCs w:val="22"/>
        </w:rPr>
        <w:t xml:space="preserve">Management </w:t>
      </w:r>
      <w:r w:rsidR="00A136C2">
        <w:rPr>
          <w:b/>
          <w:i/>
          <w:sz w:val="22"/>
          <w:szCs w:val="22"/>
        </w:rPr>
        <w:t>a</w:t>
      </w:r>
      <w:r w:rsidRPr="00A766C5">
        <w:rPr>
          <w:b/>
          <w:i/>
          <w:sz w:val="22"/>
          <w:szCs w:val="22"/>
        </w:rPr>
        <w:t xml:space="preserve">dvice and </w:t>
      </w:r>
      <w:r w:rsidR="00A136C2">
        <w:rPr>
          <w:b/>
          <w:i/>
          <w:sz w:val="22"/>
          <w:szCs w:val="22"/>
        </w:rPr>
        <w:t>i</w:t>
      </w:r>
      <w:r w:rsidRPr="00A766C5">
        <w:rPr>
          <w:b/>
          <w:i/>
          <w:sz w:val="22"/>
          <w:szCs w:val="22"/>
        </w:rPr>
        <w:t xml:space="preserve">mplications </w:t>
      </w:r>
    </w:p>
    <w:p w:rsidR="00780B60" w:rsidRPr="00A766C5" w:rsidRDefault="00780B60" w:rsidP="00780B60">
      <w:pPr>
        <w:pStyle w:val="Default"/>
        <w:snapToGrid w:val="0"/>
        <w:ind w:left="720" w:hanging="720"/>
        <w:jc w:val="both"/>
        <w:rPr>
          <w:sz w:val="22"/>
          <w:szCs w:val="22"/>
        </w:rPr>
      </w:pPr>
    </w:p>
    <w:p w:rsidR="00780B60" w:rsidRPr="00A766C5" w:rsidRDefault="00780B60" w:rsidP="00780B60">
      <w:pPr>
        <w:pStyle w:val="Default"/>
        <w:numPr>
          <w:ilvl w:val="0"/>
          <w:numId w:val="2"/>
        </w:numPr>
        <w:snapToGrid w:val="0"/>
        <w:ind w:left="720" w:hanging="720"/>
        <w:jc w:val="both"/>
        <w:rPr>
          <w:bCs/>
          <w:sz w:val="22"/>
          <w:szCs w:val="22"/>
        </w:rPr>
      </w:pPr>
      <w:r w:rsidRPr="00A766C5">
        <w:rPr>
          <w:bCs/>
          <w:sz w:val="22"/>
          <w:szCs w:val="22"/>
        </w:rPr>
        <w:t>SC8 noted ISC’s conservation advice for the Commission’s consideration as follows</w:t>
      </w:r>
      <w:r w:rsidR="00A8205E">
        <w:rPr>
          <w:bCs/>
          <w:sz w:val="22"/>
          <w:szCs w:val="22"/>
        </w:rPr>
        <w:t>.</w:t>
      </w:r>
      <w:r w:rsidRPr="00A766C5">
        <w:rPr>
          <w:bCs/>
          <w:sz w:val="22"/>
          <w:szCs w:val="22"/>
        </w:rPr>
        <w:t xml:space="preserve"> </w:t>
      </w:r>
    </w:p>
    <w:p w:rsidR="00780B60" w:rsidRPr="00A766C5" w:rsidRDefault="00780B60" w:rsidP="00780B60">
      <w:pPr>
        <w:pStyle w:val="Default"/>
        <w:snapToGrid w:val="0"/>
        <w:ind w:left="720"/>
        <w:jc w:val="both"/>
        <w:rPr>
          <w:bCs/>
          <w:sz w:val="22"/>
          <w:szCs w:val="22"/>
        </w:rPr>
      </w:pPr>
    </w:p>
    <w:p w:rsidR="00780B60" w:rsidRPr="00A766C5" w:rsidRDefault="00780B60" w:rsidP="00780B60">
      <w:pPr>
        <w:pStyle w:val="Default"/>
        <w:snapToGrid w:val="0"/>
        <w:ind w:left="720"/>
        <w:jc w:val="both"/>
        <w:rPr>
          <w:bCs/>
          <w:sz w:val="22"/>
          <w:szCs w:val="22"/>
        </w:rPr>
      </w:pPr>
      <w:r w:rsidRPr="00A766C5">
        <w:rPr>
          <w:bCs/>
          <w:sz w:val="22"/>
          <w:szCs w:val="22"/>
        </w:rPr>
        <w:t xml:space="preserve">Noting that the last year of the model was 2010 and </w:t>
      </w:r>
      <w:r w:rsidR="00EC28E0" w:rsidRPr="00EC28E0">
        <w:rPr>
          <w:bCs/>
          <w:i/>
          <w:sz w:val="22"/>
          <w:szCs w:val="22"/>
        </w:rPr>
        <w:t>F</w:t>
      </w:r>
      <w:r w:rsidR="00EC28E0" w:rsidRPr="00EC28E0">
        <w:rPr>
          <w:bCs/>
          <w:i/>
          <w:sz w:val="22"/>
          <w:szCs w:val="22"/>
          <w:vertAlign w:val="subscript"/>
        </w:rPr>
        <w:t>2012</w:t>
      </w:r>
      <w:r w:rsidRPr="00A766C5">
        <w:rPr>
          <w:bCs/>
          <w:sz w:val="22"/>
          <w:szCs w:val="22"/>
        </w:rPr>
        <w:t xml:space="preserve"> is likely to be different to </w:t>
      </w:r>
      <w:r w:rsidR="00EC28E0" w:rsidRPr="00EC28E0">
        <w:rPr>
          <w:bCs/>
          <w:i/>
          <w:sz w:val="22"/>
          <w:szCs w:val="22"/>
        </w:rPr>
        <w:t>F</w:t>
      </w:r>
      <w:r w:rsidR="00EC28E0" w:rsidRPr="00EC28E0">
        <w:rPr>
          <w:bCs/>
          <w:i/>
          <w:sz w:val="22"/>
          <w:szCs w:val="22"/>
          <w:vertAlign w:val="subscript"/>
        </w:rPr>
        <w:t>current</w:t>
      </w:r>
      <w:r w:rsidRPr="00A766C5">
        <w:rPr>
          <w:bCs/>
          <w:sz w:val="22"/>
          <w:szCs w:val="22"/>
        </w:rPr>
        <w:t>, current fishing mortality (average 2007</w:t>
      </w:r>
      <w:r w:rsidR="00A8205E">
        <w:rPr>
          <w:bCs/>
          <w:sz w:val="22"/>
          <w:szCs w:val="22"/>
        </w:rPr>
        <w:t>–</w:t>
      </w:r>
      <w:r w:rsidRPr="00A766C5">
        <w:rPr>
          <w:bCs/>
          <w:sz w:val="22"/>
          <w:szCs w:val="22"/>
        </w:rPr>
        <w:t xml:space="preserve">2009) is estimated to be 24% above </w:t>
      </w:r>
      <w:r w:rsidR="00EC28E0" w:rsidRPr="00EC28E0">
        <w:rPr>
          <w:bCs/>
          <w:i/>
          <w:sz w:val="22"/>
          <w:szCs w:val="22"/>
        </w:rPr>
        <w:t>F</w:t>
      </w:r>
      <w:r w:rsidR="00EC28E0" w:rsidRPr="00EC28E0">
        <w:rPr>
          <w:bCs/>
          <w:i/>
          <w:sz w:val="22"/>
          <w:szCs w:val="22"/>
          <w:vertAlign w:val="subscript"/>
        </w:rPr>
        <w:t>MSY</w:t>
      </w:r>
      <w:r w:rsidRPr="00A766C5">
        <w:rPr>
          <w:bCs/>
          <w:sz w:val="22"/>
          <w:szCs w:val="22"/>
        </w:rPr>
        <w:t xml:space="preserve">.  Fishing at </w:t>
      </w:r>
      <w:r w:rsidR="00EC28E0" w:rsidRPr="00EC28E0">
        <w:rPr>
          <w:bCs/>
          <w:i/>
          <w:sz w:val="22"/>
          <w:szCs w:val="22"/>
        </w:rPr>
        <w:t>F</w:t>
      </w:r>
      <w:r w:rsidR="00EC28E0" w:rsidRPr="00EC28E0">
        <w:rPr>
          <w:bCs/>
          <w:i/>
          <w:sz w:val="22"/>
          <w:szCs w:val="22"/>
          <w:vertAlign w:val="subscript"/>
        </w:rPr>
        <w:t>MSY</w:t>
      </w:r>
      <w:r w:rsidRPr="00A766C5">
        <w:rPr>
          <w:bCs/>
          <w:sz w:val="22"/>
          <w:szCs w:val="22"/>
        </w:rPr>
        <w:t xml:space="preserve"> would lead to an estimated spawning biomass increase of roughly 45</w:t>
      </w:r>
      <w:r w:rsidR="00A8205E">
        <w:rPr>
          <w:bCs/>
          <w:sz w:val="22"/>
          <w:szCs w:val="22"/>
        </w:rPr>
        <w:t>–</w:t>
      </w:r>
      <w:r w:rsidRPr="00A766C5">
        <w:rPr>
          <w:bCs/>
          <w:sz w:val="22"/>
          <w:szCs w:val="22"/>
        </w:rPr>
        <w:t>72% by 2017. Seven additional harvest scenarios were also modeled using either resampled recruitment estimates from 1994</w:t>
      </w:r>
      <w:r w:rsidR="00A8205E">
        <w:rPr>
          <w:bCs/>
          <w:sz w:val="22"/>
          <w:szCs w:val="22"/>
        </w:rPr>
        <w:t>–</w:t>
      </w:r>
      <w:r w:rsidRPr="00A766C5">
        <w:rPr>
          <w:bCs/>
          <w:sz w:val="22"/>
          <w:szCs w:val="22"/>
        </w:rPr>
        <w:t>2008</w:t>
      </w:r>
      <w:r w:rsidR="00A8205E">
        <w:rPr>
          <w:bCs/>
          <w:sz w:val="22"/>
          <w:szCs w:val="22"/>
        </w:rPr>
        <w:t>,</w:t>
      </w:r>
      <w:r w:rsidRPr="00A766C5">
        <w:rPr>
          <w:bCs/>
          <w:sz w:val="22"/>
          <w:szCs w:val="22"/>
        </w:rPr>
        <w:t xml:space="preserve"> or randomly generated deviations around the assumed spawner-recruit relationship. Included in the alternative harvest scenarios were: constant catch at 2,500 mt, </w:t>
      </w:r>
      <w:r w:rsidR="00A8205E">
        <w:rPr>
          <w:bCs/>
          <w:sz w:val="22"/>
          <w:szCs w:val="22"/>
        </w:rPr>
        <w:t>which</w:t>
      </w:r>
      <w:r w:rsidR="00A8205E" w:rsidRPr="00A766C5">
        <w:rPr>
          <w:bCs/>
          <w:sz w:val="22"/>
          <w:szCs w:val="22"/>
        </w:rPr>
        <w:t xml:space="preserve"> </w:t>
      </w:r>
      <w:r w:rsidRPr="00A766C5">
        <w:rPr>
          <w:bCs/>
          <w:sz w:val="22"/>
          <w:szCs w:val="22"/>
        </w:rPr>
        <w:t>represents 80% of average catches during 2007</w:t>
      </w:r>
      <w:r w:rsidR="00A8205E">
        <w:rPr>
          <w:bCs/>
          <w:sz w:val="22"/>
          <w:szCs w:val="22"/>
        </w:rPr>
        <w:t>–</w:t>
      </w:r>
      <w:r w:rsidRPr="00A766C5">
        <w:rPr>
          <w:bCs/>
          <w:sz w:val="22"/>
          <w:szCs w:val="22"/>
        </w:rPr>
        <w:t>2009; constant catch at 3,600</w:t>
      </w:r>
      <w:r w:rsidR="00A8205E">
        <w:rPr>
          <w:bCs/>
          <w:sz w:val="22"/>
          <w:szCs w:val="22"/>
        </w:rPr>
        <w:t xml:space="preserve"> m</w:t>
      </w:r>
      <w:r w:rsidRPr="00A766C5">
        <w:rPr>
          <w:bCs/>
          <w:sz w:val="22"/>
          <w:szCs w:val="22"/>
        </w:rPr>
        <w:t>t</w:t>
      </w:r>
      <w:r w:rsidR="00A8205E">
        <w:rPr>
          <w:bCs/>
          <w:sz w:val="22"/>
          <w:szCs w:val="22"/>
        </w:rPr>
        <w:t>, which</w:t>
      </w:r>
      <w:r w:rsidRPr="00A766C5">
        <w:rPr>
          <w:bCs/>
          <w:sz w:val="22"/>
          <w:szCs w:val="22"/>
        </w:rPr>
        <w:t xml:space="preserve"> represents catch levels prescribed in CMM 2010-01; fishing at the current F (average 2007</w:t>
      </w:r>
      <w:r w:rsidR="00A8205E">
        <w:rPr>
          <w:bCs/>
          <w:sz w:val="22"/>
          <w:szCs w:val="22"/>
        </w:rPr>
        <w:t>–</w:t>
      </w:r>
      <w:r w:rsidRPr="00A766C5">
        <w:rPr>
          <w:bCs/>
          <w:sz w:val="22"/>
          <w:szCs w:val="22"/>
        </w:rPr>
        <w:t>2009); and fishing at the average F (2001</w:t>
      </w:r>
      <w:r w:rsidR="00A8205E">
        <w:rPr>
          <w:bCs/>
          <w:sz w:val="22"/>
          <w:szCs w:val="22"/>
        </w:rPr>
        <w:t>–</w:t>
      </w:r>
      <w:r w:rsidRPr="00A766C5">
        <w:rPr>
          <w:bCs/>
          <w:sz w:val="22"/>
          <w:szCs w:val="22"/>
        </w:rPr>
        <w:t>2003)</w:t>
      </w:r>
      <w:r w:rsidR="00A8205E">
        <w:rPr>
          <w:bCs/>
          <w:sz w:val="22"/>
          <w:szCs w:val="22"/>
        </w:rPr>
        <w:t>.</w:t>
      </w:r>
      <w:r w:rsidRPr="00A766C5">
        <w:rPr>
          <w:bCs/>
          <w:sz w:val="22"/>
          <w:szCs w:val="22"/>
        </w:rPr>
        <w:t xml:space="preserve">  </w:t>
      </w:r>
    </w:p>
    <w:p w:rsidR="00780B60" w:rsidRPr="00A766C5" w:rsidRDefault="00780B60" w:rsidP="0084216D">
      <w:pPr>
        <w:pStyle w:val="Default"/>
        <w:numPr>
          <w:ilvl w:val="0"/>
          <w:numId w:val="33"/>
        </w:numPr>
        <w:snapToGrid w:val="0"/>
        <w:ind w:left="1080"/>
        <w:jc w:val="both"/>
        <w:rPr>
          <w:bCs/>
          <w:sz w:val="22"/>
          <w:szCs w:val="22"/>
        </w:rPr>
      </w:pPr>
      <w:r w:rsidRPr="00A766C5">
        <w:rPr>
          <w:bCs/>
          <w:sz w:val="22"/>
          <w:szCs w:val="22"/>
        </w:rPr>
        <w:t>Fishing at a constant catch of 2,500 mt was estimated to increase spawning biomass by 133</w:t>
      </w:r>
      <w:r w:rsidR="00A8205E">
        <w:rPr>
          <w:bCs/>
          <w:sz w:val="22"/>
          <w:szCs w:val="22"/>
        </w:rPr>
        <w:t>–</w:t>
      </w:r>
      <w:r w:rsidRPr="00A766C5">
        <w:rPr>
          <w:bCs/>
          <w:sz w:val="22"/>
          <w:szCs w:val="22"/>
        </w:rPr>
        <w:t>223% by 2017.</w:t>
      </w:r>
    </w:p>
    <w:p w:rsidR="00780B60" w:rsidRPr="00A766C5" w:rsidRDefault="00780B60" w:rsidP="0084216D">
      <w:pPr>
        <w:pStyle w:val="Default"/>
        <w:numPr>
          <w:ilvl w:val="0"/>
          <w:numId w:val="33"/>
        </w:numPr>
        <w:snapToGrid w:val="0"/>
        <w:ind w:left="1080"/>
        <w:jc w:val="both"/>
        <w:rPr>
          <w:bCs/>
          <w:sz w:val="22"/>
          <w:szCs w:val="22"/>
        </w:rPr>
      </w:pPr>
      <w:r w:rsidRPr="00A766C5">
        <w:rPr>
          <w:bCs/>
          <w:sz w:val="22"/>
          <w:szCs w:val="22"/>
        </w:rPr>
        <w:t>Fishing at a constant catch of 3,600 mt was estimated to increase spawning biomass by 48</w:t>
      </w:r>
      <w:r w:rsidR="00A8205E">
        <w:rPr>
          <w:bCs/>
          <w:sz w:val="22"/>
          <w:szCs w:val="22"/>
        </w:rPr>
        <w:t>–</w:t>
      </w:r>
      <w:r w:rsidRPr="00A766C5">
        <w:rPr>
          <w:bCs/>
          <w:sz w:val="22"/>
          <w:szCs w:val="22"/>
        </w:rPr>
        <w:t xml:space="preserve">120% by 2017.  </w:t>
      </w:r>
    </w:p>
    <w:p w:rsidR="00780B60" w:rsidRPr="00A766C5" w:rsidRDefault="00780B60" w:rsidP="0084216D">
      <w:pPr>
        <w:pStyle w:val="Default"/>
        <w:numPr>
          <w:ilvl w:val="0"/>
          <w:numId w:val="33"/>
        </w:numPr>
        <w:snapToGrid w:val="0"/>
        <w:ind w:left="1080"/>
        <w:jc w:val="both"/>
        <w:rPr>
          <w:bCs/>
          <w:sz w:val="22"/>
          <w:szCs w:val="22"/>
        </w:rPr>
      </w:pPr>
      <w:r w:rsidRPr="00A766C5">
        <w:rPr>
          <w:bCs/>
          <w:sz w:val="22"/>
          <w:szCs w:val="22"/>
        </w:rPr>
        <w:t>In comparison, fishing at the current (2007</w:t>
      </w:r>
      <w:r w:rsidR="00A8205E">
        <w:rPr>
          <w:bCs/>
          <w:sz w:val="22"/>
          <w:szCs w:val="22"/>
        </w:rPr>
        <w:t>–</w:t>
      </w:r>
      <w:r w:rsidRPr="00A766C5">
        <w:rPr>
          <w:bCs/>
          <w:sz w:val="22"/>
          <w:szCs w:val="22"/>
        </w:rPr>
        <w:t>2009) fishing mortality rate was estimated to increase spawning biomass by 14</w:t>
      </w:r>
      <w:r w:rsidR="00A8205E">
        <w:rPr>
          <w:bCs/>
          <w:sz w:val="22"/>
          <w:szCs w:val="22"/>
        </w:rPr>
        <w:t>–</w:t>
      </w:r>
      <w:r w:rsidRPr="00A766C5">
        <w:rPr>
          <w:bCs/>
          <w:sz w:val="22"/>
          <w:szCs w:val="22"/>
        </w:rPr>
        <w:t>29% by 2017, and fishing at the average 2001</w:t>
      </w:r>
      <w:r w:rsidR="00A8205E">
        <w:rPr>
          <w:bCs/>
          <w:sz w:val="22"/>
          <w:szCs w:val="22"/>
        </w:rPr>
        <w:t>–</w:t>
      </w:r>
      <w:r w:rsidRPr="00A766C5">
        <w:rPr>
          <w:bCs/>
          <w:sz w:val="22"/>
          <w:szCs w:val="22"/>
        </w:rPr>
        <w:t>2003 fishing mortality rate would lead to a spawning biomass decrease of 2% under recent recruitment to an increase of 6% under the stock-recruitment curve assumption by 2017.</w:t>
      </w:r>
    </w:p>
    <w:p w:rsidR="00780B60" w:rsidRPr="00A766C5" w:rsidRDefault="00780B60" w:rsidP="00780B60">
      <w:pPr>
        <w:pStyle w:val="Default"/>
        <w:snapToGrid w:val="0"/>
        <w:ind w:left="720"/>
        <w:jc w:val="both"/>
        <w:rPr>
          <w:bCs/>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 xml:space="preserve">SC8 recommended that ISC conduct an additional set of projections of </w:t>
      </w:r>
      <w:r w:rsidR="003C5CC1">
        <w:rPr>
          <w:bCs/>
          <w:sz w:val="22"/>
          <w:szCs w:val="22"/>
        </w:rPr>
        <w:t xml:space="preserve">western and central North Pacific </w:t>
      </w:r>
      <w:r w:rsidRPr="00A766C5">
        <w:rPr>
          <w:bCs/>
          <w:sz w:val="22"/>
          <w:szCs w:val="22"/>
        </w:rPr>
        <w:t xml:space="preserve">striped marlin based on the 2012 stock assessment results. </w:t>
      </w:r>
      <w:r w:rsidR="00C41477">
        <w:rPr>
          <w:bCs/>
          <w:sz w:val="22"/>
          <w:szCs w:val="22"/>
        </w:rPr>
        <w:t>P</w:t>
      </w:r>
      <w:r w:rsidRPr="00A766C5">
        <w:rPr>
          <w:bCs/>
          <w:sz w:val="22"/>
          <w:szCs w:val="22"/>
        </w:rPr>
        <w:t xml:space="preserve">rojections should be based on resampling only recruitment from the most recent </w:t>
      </w:r>
      <w:r w:rsidR="00C41477">
        <w:rPr>
          <w:bCs/>
          <w:sz w:val="22"/>
          <w:szCs w:val="22"/>
        </w:rPr>
        <w:t>five-</w:t>
      </w:r>
      <w:r w:rsidRPr="00A766C5">
        <w:rPr>
          <w:bCs/>
          <w:sz w:val="22"/>
          <w:szCs w:val="22"/>
        </w:rPr>
        <w:t>year period (2004</w:t>
      </w:r>
      <w:r w:rsidR="00C41477">
        <w:rPr>
          <w:bCs/>
          <w:sz w:val="22"/>
          <w:szCs w:val="22"/>
        </w:rPr>
        <w:t>–</w:t>
      </w:r>
      <w:r w:rsidRPr="00A766C5">
        <w:rPr>
          <w:bCs/>
          <w:sz w:val="22"/>
          <w:szCs w:val="22"/>
        </w:rPr>
        <w:t>2008). Recruitment during that period is below the average of the 1994</w:t>
      </w:r>
      <w:r w:rsidR="00C41477">
        <w:rPr>
          <w:bCs/>
          <w:sz w:val="22"/>
          <w:szCs w:val="22"/>
        </w:rPr>
        <w:t>–</w:t>
      </w:r>
      <w:r w:rsidRPr="00A766C5">
        <w:rPr>
          <w:bCs/>
          <w:sz w:val="22"/>
          <w:szCs w:val="22"/>
        </w:rPr>
        <w:t>2008</w:t>
      </w:r>
      <w:r w:rsidR="00C41477">
        <w:rPr>
          <w:bCs/>
          <w:sz w:val="22"/>
          <w:szCs w:val="22"/>
        </w:rPr>
        <w:t>,</w:t>
      </w:r>
      <w:r w:rsidRPr="00A766C5">
        <w:rPr>
          <w:bCs/>
          <w:sz w:val="22"/>
          <w:szCs w:val="22"/>
        </w:rPr>
        <w:t xml:space="preserve"> and may represent a different and more pessimistic </w:t>
      </w:r>
      <w:r w:rsidRPr="00A766C5">
        <w:rPr>
          <w:bCs/>
          <w:sz w:val="22"/>
          <w:szCs w:val="22"/>
        </w:rPr>
        <w:lastRenderedPageBreak/>
        <w:t xml:space="preserve">recruitment regime than assumed in the current projections. The </w:t>
      </w:r>
      <w:r w:rsidR="00C41477">
        <w:rPr>
          <w:bCs/>
          <w:sz w:val="22"/>
          <w:szCs w:val="22"/>
        </w:rPr>
        <w:t>eight</w:t>
      </w:r>
      <w:r w:rsidRPr="00A766C5">
        <w:rPr>
          <w:bCs/>
          <w:sz w:val="22"/>
          <w:szCs w:val="22"/>
        </w:rPr>
        <w:t xml:space="preserve"> harvest scenarios examined in the 2012 stock assessment should be evaluated with this more pessimistic assumption, and an additional run using this recruitment scenario and constant catch at the 2011 level should also be included. Probabilities of stock recovery as well as trajectories of spawning biomass and catch should be documented and presented to WCPFC9.</w:t>
      </w:r>
    </w:p>
    <w:p w:rsidR="00780B60" w:rsidRPr="00A766C5" w:rsidRDefault="00780B60" w:rsidP="00780B60">
      <w:pPr>
        <w:pStyle w:val="Default"/>
        <w:snapToGrid w:val="0"/>
        <w:ind w:left="720"/>
        <w:jc w:val="both"/>
        <w:rPr>
          <w:bCs/>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Given the current pessimistic status of the stock, SC8 recommend</w:t>
      </w:r>
      <w:r w:rsidR="000802DE">
        <w:rPr>
          <w:bCs/>
          <w:sz w:val="22"/>
          <w:szCs w:val="22"/>
        </w:rPr>
        <w:t>ed</w:t>
      </w:r>
      <w:r w:rsidRPr="00A766C5">
        <w:rPr>
          <w:bCs/>
          <w:sz w:val="22"/>
          <w:szCs w:val="22"/>
        </w:rPr>
        <w:t xml:space="preserve"> that the Commission strengthen the </w:t>
      </w:r>
      <w:r w:rsidRPr="00063E87">
        <w:rPr>
          <w:bCs/>
          <w:sz w:val="22"/>
          <w:szCs w:val="22"/>
        </w:rPr>
        <w:t>existing CMM to</w:t>
      </w:r>
      <w:r w:rsidRPr="00A766C5">
        <w:rPr>
          <w:bCs/>
          <w:sz w:val="22"/>
          <w:szCs w:val="22"/>
        </w:rPr>
        <w:t xml:space="preserve"> ensure the recovery of </w:t>
      </w:r>
      <w:r>
        <w:rPr>
          <w:bCs/>
          <w:sz w:val="22"/>
          <w:szCs w:val="22"/>
        </w:rPr>
        <w:t>North Pacific striped marlin</w:t>
      </w:r>
      <w:r w:rsidR="00C41477">
        <w:rPr>
          <w:bCs/>
          <w:sz w:val="22"/>
          <w:szCs w:val="22"/>
        </w:rPr>
        <w:t>,</w:t>
      </w:r>
      <w:r w:rsidRPr="00A766C5">
        <w:rPr>
          <w:bCs/>
          <w:sz w:val="22"/>
          <w:szCs w:val="22"/>
        </w:rPr>
        <w:t xml:space="preserve"> based on information provided by ISC.  </w:t>
      </w:r>
    </w:p>
    <w:p w:rsidR="00780B60" w:rsidRPr="00A766C5" w:rsidRDefault="00780B60" w:rsidP="00780B60">
      <w:pPr>
        <w:pStyle w:val="Default"/>
        <w:snapToGrid w:val="0"/>
        <w:ind w:left="720" w:hanging="720"/>
        <w:jc w:val="both"/>
        <w:rPr>
          <w:sz w:val="22"/>
          <w:szCs w:val="22"/>
        </w:rPr>
      </w:pPr>
    </w:p>
    <w:p w:rsidR="00780B60" w:rsidRPr="00A766C5" w:rsidRDefault="00780B60" w:rsidP="00780B60">
      <w:pPr>
        <w:pStyle w:val="Default"/>
        <w:snapToGrid w:val="0"/>
        <w:jc w:val="both"/>
        <w:rPr>
          <w:b/>
          <w:sz w:val="22"/>
          <w:szCs w:val="22"/>
        </w:rPr>
      </w:pPr>
      <w:r w:rsidRPr="00A766C5">
        <w:rPr>
          <w:b/>
          <w:sz w:val="22"/>
          <w:szCs w:val="22"/>
        </w:rPr>
        <w:t>North Pacific albacore tuna</w:t>
      </w:r>
    </w:p>
    <w:p w:rsidR="00780B60" w:rsidRPr="00A766C5" w:rsidRDefault="00780B60" w:rsidP="00780B60">
      <w:pPr>
        <w:pStyle w:val="Default"/>
        <w:snapToGrid w:val="0"/>
        <w:jc w:val="both"/>
        <w:rPr>
          <w:sz w:val="22"/>
          <w:szCs w:val="22"/>
        </w:rPr>
      </w:pPr>
    </w:p>
    <w:p w:rsidR="00780B60" w:rsidRPr="00A766C5" w:rsidRDefault="00780B60" w:rsidP="00780B60">
      <w:pPr>
        <w:pStyle w:val="Default"/>
        <w:snapToGrid w:val="0"/>
        <w:jc w:val="both"/>
        <w:rPr>
          <w:b/>
          <w:i/>
          <w:sz w:val="22"/>
          <w:szCs w:val="22"/>
        </w:rPr>
      </w:pPr>
      <w:r w:rsidRPr="00A766C5">
        <w:rPr>
          <w:b/>
          <w:i/>
          <w:sz w:val="22"/>
          <w:szCs w:val="22"/>
        </w:rPr>
        <w:t xml:space="preserve">Status and trends </w:t>
      </w:r>
    </w:p>
    <w:p w:rsidR="00780B60" w:rsidRPr="00A766C5" w:rsidRDefault="00780B60" w:rsidP="00780B60">
      <w:pPr>
        <w:pStyle w:val="PlainText"/>
        <w:snapToGrid w:val="0"/>
        <w:jc w:val="both"/>
        <w:rPr>
          <w:rFonts w:ascii="Times New Roman" w:hAnsi="Times New Roman" w:cs="Times New Roman"/>
          <w:sz w:val="22"/>
          <w:szCs w:val="22"/>
        </w:rPr>
      </w:pPr>
    </w:p>
    <w:p w:rsidR="00780B60" w:rsidRPr="00A766C5" w:rsidRDefault="00780B60" w:rsidP="00780B60">
      <w:pPr>
        <w:pStyle w:val="ListParagraph"/>
        <w:numPr>
          <w:ilvl w:val="0"/>
          <w:numId w:val="2"/>
        </w:numPr>
        <w:snapToGrid w:val="0"/>
        <w:spacing w:after="0" w:line="240" w:lineRule="auto"/>
        <w:ind w:left="0" w:firstLine="0"/>
        <w:contextualSpacing w:val="0"/>
        <w:jc w:val="both"/>
        <w:rPr>
          <w:rFonts w:ascii="Times New Roman" w:hAnsi="Times New Roman" w:cs="Times New Roman"/>
        </w:rPr>
      </w:pPr>
      <w:r w:rsidRPr="00A766C5">
        <w:rPr>
          <w:rFonts w:ascii="Times New Roman" w:hAnsi="Times New Roman" w:cs="Times New Roman"/>
        </w:rPr>
        <w:t>SC8 noted that no stock assessment was conducted for North Pacific albacore in 2012. Therefore, the stock status description and management recommendations from SC7 are still current.</w:t>
      </w:r>
    </w:p>
    <w:p w:rsidR="00780B60" w:rsidRPr="00A766C5" w:rsidRDefault="00780B60" w:rsidP="00780B60">
      <w:pPr>
        <w:pStyle w:val="Default"/>
        <w:snapToGrid w:val="0"/>
        <w:jc w:val="both"/>
        <w:rPr>
          <w:sz w:val="22"/>
          <w:szCs w:val="22"/>
        </w:rPr>
      </w:pPr>
    </w:p>
    <w:p w:rsidR="00780B60" w:rsidRPr="00A766C5" w:rsidRDefault="00780B60" w:rsidP="00780B60">
      <w:pPr>
        <w:pStyle w:val="Default"/>
        <w:snapToGrid w:val="0"/>
        <w:jc w:val="both"/>
        <w:rPr>
          <w:b/>
          <w:i/>
          <w:sz w:val="22"/>
          <w:szCs w:val="22"/>
        </w:rPr>
      </w:pPr>
      <w:r w:rsidRPr="00A766C5">
        <w:rPr>
          <w:b/>
          <w:i/>
          <w:sz w:val="22"/>
          <w:szCs w:val="22"/>
        </w:rPr>
        <w:t xml:space="preserve">Management </w:t>
      </w:r>
      <w:r w:rsidR="00C41477">
        <w:rPr>
          <w:b/>
          <w:i/>
          <w:sz w:val="22"/>
          <w:szCs w:val="22"/>
        </w:rPr>
        <w:t>a</w:t>
      </w:r>
      <w:r w:rsidRPr="00A766C5">
        <w:rPr>
          <w:b/>
          <w:i/>
          <w:sz w:val="22"/>
          <w:szCs w:val="22"/>
        </w:rPr>
        <w:t xml:space="preserve">dvice and </w:t>
      </w:r>
      <w:r w:rsidR="00C41477">
        <w:rPr>
          <w:b/>
          <w:i/>
          <w:sz w:val="22"/>
          <w:szCs w:val="22"/>
        </w:rPr>
        <w:t>i</w:t>
      </w:r>
      <w:r w:rsidRPr="00A766C5">
        <w:rPr>
          <w:b/>
          <w:i/>
          <w:sz w:val="22"/>
          <w:szCs w:val="22"/>
        </w:rPr>
        <w:t xml:space="preserve">mplications </w:t>
      </w:r>
    </w:p>
    <w:p w:rsidR="00780B60" w:rsidRPr="00A766C5" w:rsidRDefault="00780B60" w:rsidP="00780B60">
      <w:pPr>
        <w:pStyle w:val="Default"/>
        <w:snapToGrid w:val="0"/>
        <w:jc w:val="both"/>
        <w:rPr>
          <w:sz w:val="22"/>
          <w:szCs w:val="22"/>
        </w:rPr>
      </w:pPr>
    </w:p>
    <w:p w:rsidR="00780B60" w:rsidRPr="00A766C5" w:rsidRDefault="00780B60" w:rsidP="00780B60">
      <w:pPr>
        <w:pStyle w:val="ListParagraph"/>
        <w:numPr>
          <w:ilvl w:val="0"/>
          <w:numId w:val="2"/>
        </w:numPr>
        <w:snapToGrid w:val="0"/>
        <w:spacing w:after="0" w:line="240" w:lineRule="auto"/>
        <w:ind w:left="0" w:firstLine="0"/>
        <w:contextualSpacing w:val="0"/>
        <w:jc w:val="both"/>
        <w:rPr>
          <w:rFonts w:ascii="Times New Roman" w:hAnsi="Times New Roman" w:cs="Times New Roman"/>
          <w:bCs/>
        </w:rPr>
      </w:pPr>
      <w:r w:rsidRPr="00A766C5">
        <w:rPr>
          <w:rFonts w:ascii="Times New Roman" w:hAnsi="Times New Roman" w:cs="Times New Roman"/>
          <w:bCs/>
        </w:rPr>
        <w:t xml:space="preserve">SC8 noted that no stock assessment and management advice </w:t>
      </w:r>
      <w:r w:rsidR="00C41477">
        <w:rPr>
          <w:rFonts w:ascii="Times New Roman" w:hAnsi="Times New Roman" w:cs="Times New Roman"/>
          <w:bCs/>
        </w:rPr>
        <w:t>had been</w:t>
      </w:r>
      <w:r w:rsidRPr="00A766C5">
        <w:rPr>
          <w:rFonts w:ascii="Times New Roman" w:hAnsi="Times New Roman" w:cs="Times New Roman"/>
          <w:bCs/>
        </w:rPr>
        <w:t xml:space="preserve"> provided since SC7. Therefore</w:t>
      </w:r>
      <w:r w:rsidR="00C41477">
        <w:rPr>
          <w:rFonts w:ascii="Times New Roman" w:hAnsi="Times New Roman" w:cs="Times New Roman"/>
          <w:bCs/>
        </w:rPr>
        <w:t>,</w:t>
      </w:r>
      <w:r w:rsidRPr="00A766C5">
        <w:rPr>
          <w:rFonts w:ascii="Times New Roman" w:hAnsi="Times New Roman" w:cs="Times New Roman"/>
          <w:bCs/>
        </w:rPr>
        <w:t xml:space="preserve"> the advice from SC7 should be maintained</w:t>
      </w:r>
      <w:r w:rsidR="00C41477">
        <w:rPr>
          <w:rFonts w:ascii="Times New Roman" w:hAnsi="Times New Roman" w:cs="Times New Roman"/>
          <w:bCs/>
        </w:rPr>
        <w:t>,</w:t>
      </w:r>
      <w:r w:rsidRPr="00A766C5">
        <w:rPr>
          <w:rFonts w:ascii="Times New Roman" w:hAnsi="Times New Roman" w:cs="Times New Roman"/>
          <w:bCs/>
        </w:rPr>
        <w:t xml:space="preserve"> pending a new assessment or other new information.</w:t>
      </w:r>
    </w:p>
    <w:p w:rsidR="00780B60" w:rsidRPr="00A766C5" w:rsidRDefault="00780B60" w:rsidP="00780B60">
      <w:pPr>
        <w:pStyle w:val="Default"/>
        <w:snapToGrid w:val="0"/>
        <w:jc w:val="both"/>
        <w:rPr>
          <w:sz w:val="22"/>
          <w:szCs w:val="22"/>
        </w:rPr>
      </w:pPr>
    </w:p>
    <w:p w:rsidR="00780B60" w:rsidRPr="00A766C5" w:rsidRDefault="00780B60" w:rsidP="00780B60">
      <w:pPr>
        <w:pStyle w:val="Default"/>
        <w:snapToGrid w:val="0"/>
        <w:jc w:val="both"/>
        <w:rPr>
          <w:sz w:val="22"/>
          <w:szCs w:val="22"/>
        </w:rPr>
      </w:pPr>
      <w:r w:rsidRPr="00A766C5">
        <w:rPr>
          <w:b/>
          <w:sz w:val="22"/>
          <w:szCs w:val="22"/>
        </w:rPr>
        <w:t xml:space="preserve">Pacific bluefin tuna </w:t>
      </w:r>
    </w:p>
    <w:p w:rsidR="00780B60" w:rsidRPr="00A766C5" w:rsidRDefault="00780B60" w:rsidP="00780B60">
      <w:pPr>
        <w:pStyle w:val="Default"/>
        <w:snapToGrid w:val="0"/>
        <w:jc w:val="both"/>
        <w:rPr>
          <w:sz w:val="22"/>
          <w:szCs w:val="22"/>
        </w:rPr>
      </w:pPr>
    </w:p>
    <w:p w:rsidR="00780B60" w:rsidRPr="00A766C5" w:rsidRDefault="00780B60" w:rsidP="00780B60">
      <w:pPr>
        <w:pStyle w:val="Default"/>
        <w:snapToGrid w:val="0"/>
        <w:jc w:val="both"/>
        <w:rPr>
          <w:b/>
          <w:i/>
          <w:sz w:val="22"/>
          <w:szCs w:val="22"/>
        </w:rPr>
      </w:pPr>
      <w:r w:rsidRPr="00A766C5">
        <w:rPr>
          <w:b/>
          <w:i/>
          <w:sz w:val="22"/>
          <w:szCs w:val="22"/>
        </w:rPr>
        <w:t xml:space="preserve">Status and trends </w:t>
      </w:r>
    </w:p>
    <w:p w:rsidR="00780B60" w:rsidRPr="00A766C5" w:rsidRDefault="00780B60" w:rsidP="00780B60">
      <w:pPr>
        <w:pStyle w:val="Default"/>
        <w:snapToGrid w:val="0"/>
        <w:ind w:left="720"/>
        <w:jc w:val="both"/>
        <w:rPr>
          <w:sz w:val="22"/>
          <w:szCs w:val="22"/>
        </w:rPr>
      </w:pPr>
    </w:p>
    <w:p w:rsidR="00780B60" w:rsidRPr="00A766C5" w:rsidRDefault="00780B60" w:rsidP="00780B60">
      <w:pPr>
        <w:pStyle w:val="ListParagraph"/>
        <w:numPr>
          <w:ilvl w:val="0"/>
          <w:numId w:val="2"/>
        </w:numPr>
        <w:snapToGrid w:val="0"/>
        <w:spacing w:after="0" w:line="240" w:lineRule="auto"/>
        <w:ind w:left="0" w:firstLine="0"/>
        <w:contextualSpacing w:val="0"/>
        <w:jc w:val="both"/>
        <w:rPr>
          <w:rFonts w:ascii="Times New Roman" w:hAnsi="Times New Roman" w:cs="Times New Roman"/>
        </w:rPr>
      </w:pPr>
      <w:r w:rsidRPr="00A766C5">
        <w:rPr>
          <w:rFonts w:ascii="Times New Roman" w:hAnsi="Times New Roman" w:cs="Times New Roman"/>
        </w:rPr>
        <w:t xml:space="preserve">SC8 noted that no stock assessment was conducted for Pacific bluefin tuna in 2012. Therefore, the stock status description and management recommendations from SC7 are still current.  </w:t>
      </w:r>
    </w:p>
    <w:p w:rsidR="00780B60" w:rsidRPr="00A766C5" w:rsidRDefault="00780B60" w:rsidP="00780B60">
      <w:pPr>
        <w:pStyle w:val="ListParagraph"/>
        <w:snapToGrid w:val="0"/>
        <w:spacing w:after="0" w:line="240" w:lineRule="auto"/>
        <w:contextualSpacing w:val="0"/>
        <w:jc w:val="both"/>
        <w:rPr>
          <w:rFonts w:ascii="Times New Roman" w:hAnsi="Times New Roman" w:cs="Times New Roman"/>
          <w:color w:val="000000"/>
        </w:rPr>
      </w:pPr>
    </w:p>
    <w:p w:rsidR="00780B60" w:rsidRPr="00A766C5" w:rsidRDefault="00780B60" w:rsidP="00780B60">
      <w:pPr>
        <w:pStyle w:val="Default"/>
        <w:snapToGrid w:val="0"/>
        <w:jc w:val="both"/>
        <w:rPr>
          <w:b/>
          <w:i/>
          <w:sz w:val="22"/>
          <w:szCs w:val="22"/>
        </w:rPr>
      </w:pPr>
      <w:r w:rsidRPr="00A766C5">
        <w:rPr>
          <w:b/>
          <w:i/>
          <w:sz w:val="22"/>
          <w:szCs w:val="22"/>
        </w:rPr>
        <w:t xml:space="preserve">Management </w:t>
      </w:r>
      <w:r w:rsidR="00C41477">
        <w:rPr>
          <w:b/>
          <w:i/>
          <w:sz w:val="22"/>
          <w:szCs w:val="22"/>
        </w:rPr>
        <w:t>a</w:t>
      </w:r>
      <w:r w:rsidRPr="00A766C5">
        <w:rPr>
          <w:b/>
          <w:i/>
          <w:sz w:val="22"/>
          <w:szCs w:val="22"/>
        </w:rPr>
        <w:t xml:space="preserve">dvice and </w:t>
      </w:r>
      <w:r w:rsidR="00C41477">
        <w:rPr>
          <w:b/>
          <w:i/>
          <w:sz w:val="22"/>
          <w:szCs w:val="22"/>
        </w:rPr>
        <w:t>i</w:t>
      </w:r>
      <w:r w:rsidRPr="00A766C5">
        <w:rPr>
          <w:b/>
          <w:i/>
          <w:sz w:val="22"/>
          <w:szCs w:val="22"/>
        </w:rPr>
        <w:t xml:space="preserve">mplications </w:t>
      </w:r>
    </w:p>
    <w:p w:rsidR="00780B60" w:rsidRPr="00A766C5" w:rsidRDefault="00780B60" w:rsidP="00780B60">
      <w:pPr>
        <w:pStyle w:val="Default"/>
        <w:snapToGrid w:val="0"/>
        <w:jc w:val="both"/>
        <w:rPr>
          <w:sz w:val="22"/>
          <w:szCs w:val="22"/>
        </w:rPr>
      </w:pPr>
    </w:p>
    <w:p w:rsidR="00780B60" w:rsidRPr="00A766C5" w:rsidRDefault="00780B60" w:rsidP="00780B60">
      <w:pPr>
        <w:pStyle w:val="ListParagraph"/>
        <w:numPr>
          <w:ilvl w:val="0"/>
          <w:numId w:val="2"/>
        </w:numPr>
        <w:snapToGrid w:val="0"/>
        <w:spacing w:after="0" w:line="240" w:lineRule="auto"/>
        <w:ind w:left="900" w:hanging="720"/>
        <w:contextualSpacing w:val="0"/>
        <w:jc w:val="both"/>
        <w:rPr>
          <w:rFonts w:ascii="Times New Roman" w:hAnsi="Times New Roman" w:cs="Times New Roman"/>
          <w:bCs/>
        </w:rPr>
      </w:pPr>
      <w:r w:rsidRPr="00A766C5">
        <w:rPr>
          <w:rFonts w:ascii="Times New Roman" w:hAnsi="Times New Roman" w:cs="Times New Roman"/>
          <w:bCs/>
        </w:rPr>
        <w:t xml:space="preserve">SC8 noted that no stock assessment and management advice </w:t>
      </w:r>
      <w:r w:rsidR="00C41477">
        <w:rPr>
          <w:rFonts w:ascii="Times New Roman" w:hAnsi="Times New Roman" w:cs="Times New Roman"/>
          <w:bCs/>
        </w:rPr>
        <w:t>had been</w:t>
      </w:r>
      <w:r w:rsidR="00C41477" w:rsidRPr="00A766C5">
        <w:rPr>
          <w:rFonts w:ascii="Times New Roman" w:hAnsi="Times New Roman" w:cs="Times New Roman"/>
          <w:bCs/>
        </w:rPr>
        <w:t xml:space="preserve"> </w:t>
      </w:r>
      <w:r w:rsidRPr="00A766C5">
        <w:rPr>
          <w:rFonts w:ascii="Times New Roman" w:hAnsi="Times New Roman" w:cs="Times New Roman"/>
          <w:bCs/>
        </w:rPr>
        <w:t xml:space="preserve">provided since SC7. </w:t>
      </w:r>
    </w:p>
    <w:p w:rsidR="00780B60" w:rsidRPr="00A766C5" w:rsidRDefault="00780B60" w:rsidP="00780B60">
      <w:pPr>
        <w:pStyle w:val="ListParagraph"/>
        <w:snapToGrid w:val="0"/>
        <w:spacing w:after="0" w:line="240" w:lineRule="auto"/>
        <w:ind w:hanging="720"/>
        <w:contextualSpacing w:val="0"/>
        <w:jc w:val="both"/>
        <w:rPr>
          <w:rFonts w:ascii="Times New Roman" w:hAnsi="Times New Roman" w:cs="Times New Roman"/>
          <w:bCs/>
        </w:rPr>
      </w:pPr>
    </w:p>
    <w:p w:rsidR="00780B60" w:rsidRPr="00A766C5" w:rsidRDefault="00780B60" w:rsidP="00780B60">
      <w:pPr>
        <w:pStyle w:val="ListParagraph"/>
        <w:numPr>
          <w:ilvl w:val="0"/>
          <w:numId w:val="2"/>
        </w:numPr>
        <w:snapToGrid w:val="0"/>
        <w:spacing w:after="0" w:line="240" w:lineRule="auto"/>
        <w:ind w:left="900" w:hanging="720"/>
        <w:contextualSpacing w:val="0"/>
        <w:jc w:val="both"/>
        <w:rPr>
          <w:rFonts w:ascii="Times New Roman" w:hAnsi="Times New Roman" w:cs="Times New Roman"/>
          <w:bCs/>
        </w:rPr>
      </w:pPr>
      <w:r w:rsidRPr="00A766C5">
        <w:rPr>
          <w:rFonts w:ascii="Times New Roman" w:hAnsi="Times New Roman" w:cs="Times New Roman"/>
          <w:bCs/>
        </w:rPr>
        <w:t xml:space="preserve">SC8 noted the following conservation advice from ISC:  </w:t>
      </w:r>
    </w:p>
    <w:p w:rsidR="00780B60" w:rsidRPr="00C41477" w:rsidRDefault="00780B60" w:rsidP="00C41477">
      <w:pPr>
        <w:tabs>
          <w:tab w:val="left" w:pos="8550"/>
        </w:tabs>
        <w:snapToGrid w:val="0"/>
        <w:spacing w:after="0" w:line="240" w:lineRule="auto"/>
        <w:ind w:left="1350" w:right="810"/>
        <w:jc w:val="both"/>
        <w:rPr>
          <w:rFonts w:ascii="Times New Roman" w:hAnsi="Times New Roman" w:cs="Times New Roman"/>
          <w:bCs/>
        </w:rPr>
      </w:pPr>
      <w:r w:rsidRPr="00A766C5">
        <w:rPr>
          <w:rFonts w:ascii="Times New Roman" w:hAnsi="Times New Roman" w:cs="Times New Roman"/>
          <w:bCs/>
        </w:rPr>
        <w:t xml:space="preserve">Until a new stock assessment result becomes available, ISC12 agreed to carry over the previous conservation advice, albeit with the precautionary note that the uncertainty in the stock status has increased through the passage of time and stock biomass may have declined since the last stock assessment. The advice on Pacific bluefin stock status from ISC11 is: </w:t>
      </w:r>
      <w:r w:rsidR="00C41477">
        <w:rPr>
          <w:rFonts w:ascii="Times New Roman" w:hAnsi="Times New Roman" w:cs="Times New Roman"/>
          <w:bCs/>
        </w:rPr>
        <w:t>“</w:t>
      </w:r>
      <w:r w:rsidR="00EC28E0" w:rsidRPr="00EC28E0">
        <w:rPr>
          <w:rFonts w:ascii="Times New Roman" w:hAnsi="Times New Roman" w:cs="Times New Roman"/>
          <w:bCs/>
        </w:rPr>
        <w:t>Given the conclusions of the July 2010 PBFWG workshop (ISC/10/ANNEX/07), the current (2004</w:t>
      </w:r>
      <w:r w:rsidR="00C41477">
        <w:rPr>
          <w:rFonts w:ascii="Times New Roman" w:hAnsi="Times New Roman" w:cs="Times New Roman"/>
          <w:bCs/>
        </w:rPr>
        <w:t>–</w:t>
      </w:r>
      <w:r w:rsidR="00EC28E0" w:rsidRPr="00EC28E0">
        <w:rPr>
          <w:rFonts w:ascii="Times New Roman" w:hAnsi="Times New Roman" w:cs="Times New Roman"/>
          <w:bCs/>
        </w:rPr>
        <w:t>2006) level of F relative to potential biological reference points, and the increasing trend of F, it is important that the level of F is decreased below 2002</w:t>
      </w:r>
      <w:r w:rsidR="00C41477">
        <w:rPr>
          <w:rFonts w:ascii="Times New Roman" w:hAnsi="Times New Roman" w:cs="Times New Roman"/>
          <w:bCs/>
        </w:rPr>
        <w:t>–</w:t>
      </w:r>
      <w:r w:rsidR="00EC28E0" w:rsidRPr="00EC28E0">
        <w:rPr>
          <w:rFonts w:ascii="Times New Roman" w:hAnsi="Times New Roman" w:cs="Times New Roman"/>
          <w:bCs/>
        </w:rPr>
        <w:t>2004 levels, particularly on juvenile age classes</w:t>
      </w:r>
      <w:r w:rsidRPr="00C41477">
        <w:rPr>
          <w:rFonts w:ascii="Times New Roman" w:hAnsi="Times New Roman" w:cs="Times New Roman"/>
          <w:bCs/>
        </w:rPr>
        <w:t>.</w:t>
      </w:r>
      <w:r w:rsidR="00C41477" w:rsidRPr="00C41477">
        <w:rPr>
          <w:rFonts w:ascii="Times New Roman" w:hAnsi="Times New Roman" w:cs="Times New Roman"/>
          <w:bCs/>
        </w:rPr>
        <w:t>”</w:t>
      </w:r>
      <w:r w:rsidRPr="00C41477">
        <w:rPr>
          <w:rFonts w:ascii="Times New Roman" w:hAnsi="Times New Roman" w:cs="Times New Roman"/>
          <w:bCs/>
        </w:rPr>
        <w:t xml:space="preserve">  </w:t>
      </w:r>
    </w:p>
    <w:p w:rsidR="00780B60" w:rsidRPr="00A766C5" w:rsidRDefault="00780B60" w:rsidP="00C41477">
      <w:pPr>
        <w:pStyle w:val="Default"/>
        <w:tabs>
          <w:tab w:val="left" w:pos="8640"/>
        </w:tabs>
        <w:snapToGrid w:val="0"/>
        <w:ind w:right="720"/>
        <w:jc w:val="both"/>
        <w:rPr>
          <w:sz w:val="22"/>
          <w:szCs w:val="22"/>
        </w:rPr>
      </w:pPr>
    </w:p>
    <w:p w:rsidR="00780B60" w:rsidRPr="00A766C5" w:rsidRDefault="00780B60" w:rsidP="00780B60">
      <w:pPr>
        <w:pStyle w:val="Default"/>
        <w:snapToGrid w:val="0"/>
        <w:jc w:val="both"/>
        <w:rPr>
          <w:b/>
          <w:sz w:val="22"/>
          <w:szCs w:val="22"/>
        </w:rPr>
      </w:pPr>
      <w:r w:rsidRPr="00A766C5">
        <w:rPr>
          <w:b/>
          <w:sz w:val="22"/>
          <w:szCs w:val="22"/>
        </w:rPr>
        <w:t>North Pacific swordfish</w:t>
      </w:r>
    </w:p>
    <w:p w:rsidR="00780B60" w:rsidRPr="00A766C5" w:rsidRDefault="00780B60" w:rsidP="00780B60">
      <w:pPr>
        <w:pStyle w:val="Default"/>
        <w:snapToGrid w:val="0"/>
        <w:ind w:left="720"/>
        <w:jc w:val="both"/>
        <w:rPr>
          <w:sz w:val="22"/>
          <w:szCs w:val="22"/>
        </w:rPr>
      </w:pPr>
    </w:p>
    <w:p w:rsidR="00780B60" w:rsidRPr="00A766C5" w:rsidRDefault="00780B60" w:rsidP="00780B60">
      <w:pPr>
        <w:pStyle w:val="Default"/>
        <w:snapToGrid w:val="0"/>
        <w:jc w:val="both"/>
        <w:rPr>
          <w:b/>
          <w:i/>
          <w:sz w:val="22"/>
          <w:szCs w:val="22"/>
        </w:rPr>
      </w:pPr>
      <w:r w:rsidRPr="00A766C5">
        <w:rPr>
          <w:b/>
          <w:i/>
          <w:sz w:val="22"/>
          <w:szCs w:val="22"/>
        </w:rPr>
        <w:t xml:space="preserve">Status and trends </w:t>
      </w:r>
    </w:p>
    <w:p w:rsidR="00780B60" w:rsidRPr="00A766C5" w:rsidRDefault="00780B60" w:rsidP="00780B60">
      <w:pPr>
        <w:pStyle w:val="PlainText"/>
        <w:snapToGrid w:val="0"/>
        <w:ind w:left="720" w:hanging="720"/>
        <w:jc w:val="both"/>
        <w:rPr>
          <w:rFonts w:ascii="Times New Roman" w:hAnsi="Times New Roman" w:cs="Times New Roman"/>
          <w:sz w:val="22"/>
          <w:szCs w:val="22"/>
        </w:rPr>
      </w:pPr>
    </w:p>
    <w:p w:rsidR="00780B60" w:rsidRPr="00A766C5" w:rsidRDefault="00780B60" w:rsidP="00780B60">
      <w:pPr>
        <w:pStyle w:val="Default"/>
        <w:numPr>
          <w:ilvl w:val="0"/>
          <w:numId w:val="2"/>
        </w:numPr>
        <w:snapToGrid w:val="0"/>
        <w:ind w:left="0" w:firstLine="0"/>
        <w:jc w:val="both"/>
        <w:rPr>
          <w:sz w:val="22"/>
          <w:szCs w:val="22"/>
        </w:rPr>
      </w:pPr>
      <w:r w:rsidRPr="00A766C5">
        <w:rPr>
          <w:sz w:val="22"/>
          <w:szCs w:val="22"/>
        </w:rPr>
        <w:t xml:space="preserve">SC8 noted that no stock assessment was conducted for </w:t>
      </w:r>
      <w:r w:rsidR="0059224C">
        <w:rPr>
          <w:sz w:val="22"/>
          <w:szCs w:val="22"/>
        </w:rPr>
        <w:t>N</w:t>
      </w:r>
      <w:r w:rsidRPr="00A766C5">
        <w:rPr>
          <w:sz w:val="22"/>
          <w:szCs w:val="22"/>
        </w:rPr>
        <w:t xml:space="preserve">orth Pacific swordfish in 2012. Therefore, the stock status description and management recommendations from SC6 are still current.  </w:t>
      </w:r>
    </w:p>
    <w:p w:rsidR="00780B60" w:rsidRPr="00A766C5" w:rsidRDefault="00780B60" w:rsidP="00780B60">
      <w:pPr>
        <w:pStyle w:val="Default"/>
        <w:snapToGrid w:val="0"/>
        <w:jc w:val="both"/>
        <w:rPr>
          <w:b/>
          <w:i/>
          <w:sz w:val="22"/>
          <w:szCs w:val="22"/>
        </w:rPr>
      </w:pPr>
      <w:r w:rsidRPr="00A766C5">
        <w:rPr>
          <w:b/>
          <w:i/>
          <w:sz w:val="22"/>
          <w:szCs w:val="22"/>
        </w:rPr>
        <w:lastRenderedPageBreak/>
        <w:t xml:space="preserve">Management </w:t>
      </w:r>
      <w:r w:rsidR="0059224C">
        <w:rPr>
          <w:b/>
          <w:i/>
          <w:sz w:val="22"/>
          <w:szCs w:val="22"/>
        </w:rPr>
        <w:t>a</w:t>
      </w:r>
      <w:r w:rsidRPr="00A766C5">
        <w:rPr>
          <w:b/>
          <w:i/>
          <w:sz w:val="22"/>
          <w:szCs w:val="22"/>
        </w:rPr>
        <w:t xml:space="preserve">dvice and </w:t>
      </w:r>
      <w:r w:rsidR="0059224C">
        <w:rPr>
          <w:b/>
          <w:i/>
          <w:sz w:val="22"/>
          <w:szCs w:val="22"/>
        </w:rPr>
        <w:t>i</w:t>
      </w:r>
      <w:r w:rsidRPr="00A766C5">
        <w:rPr>
          <w:b/>
          <w:i/>
          <w:sz w:val="22"/>
          <w:szCs w:val="22"/>
        </w:rPr>
        <w:t xml:space="preserve">mplications </w:t>
      </w:r>
    </w:p>
    <w:p w:rsidR="00780B60" w:rsidRPr="00A766C5" w:rsidRDefault="00780B60" w:rsidP="00780B60">
      <w:pPr>
        <w:pStyle w:val="Default"/>
        <w:snapToGrid w:val="0"/>
        <w:jc w:val="both"/>
        <w:rPr>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 xml:space="preserve">SC8 noted that no stock assessment and management advice </w:t>
      </w:r>
      <w:r w:rsidR="0059224C">
        <w:rPr>
          <w:bCs/>
          <w:sz w:val="22"/>
          <w:szCs w:val="22"/>
        </w:rPr>
        <w:t>had been</w:t>
      </w:r>
      <w:r w:rsidRPr="00A766C5">
        <w:rPr>
          <w:bCs/>
          <w:sz w:val="22"/>
          <w:szCs w:val="22"/>
        </w:rPr>
        <w:t xml:space="preserve"> provided since SC6. Therefore</w:t>
      </w:r>
      <w:r w:rsidR="0059224C">
        <w:rPr>
          <w:bCs/>
          <w:sz w:val="22"/>
          <w:szCs w:val="22"/>
        </w:rPr>
        <w:t>,</w:t>
      </w:r>
      <w:r w:rsidRPr="00A766C5">
        <w:rPr>
          <w:bCs/>
          <w:sz w:val="22"/>
          <w:szCs w:val="22"/>
        </w:rPr>
        <w:t xml:space="preserve"> the advice from SC6 should be maintained, pending a new assessment or other new information.  </w:t>
      </w:r>
    </w:p>
    <w:p w:rsidR="00780B60" w:rsidRPr="00A766C5" w:rsidRDefault="00780B60" w:rsidP="00780B60">
      <w:pPr>
        <w:pStyle w:val="Default"/>
        <w:snapToGrid w:val="0"/>
        <w:jc w:val="both"/>
        <w:rPr>
          <w:bCs/>
          <w:sz w:val="22"/>
          <w:szCs w:val="22"/>
        </w:rPr>
      </w:pPr>
    </w:p>
    <w:p w:rsidR="00780B60" w:rsidRPr="00A766C5" w:rsidRDefault="00780B60" w:rsidP="00780B60">
      <w:pPr>
        <w:pStyle w:val="Default"/>
        <w:snapToGrid w:val="0"/>
        <w:jc w:val="both"/>
        <w:rPr>
          <w:b/>
          <w:sz w:val="22"/>
          <w:szCs w:val="22"/>
        </w:rPr>
      </w:pPr>
      <w:r w:rsidRPr="00A766C5">
        <w:rPr>
          <w:b/>
          <w:sz w:val="22"/>
          <w:szCs w:val="22"/>
        </w:rPr>
        <w:t xml:space="preserve">Oceanic </w:t>
      </w:r>
      <w:r w:rsidR="0059224C">
        <w:rPr>
          <w:b/>
          <w:sz w:val="22"/>
          <w:szCs w:val="22"/>
        </w:rPr>
        <w:t>w</w:t>
      </w:r>
      <w:r w:rsidRPr="00A766C5">
        <w:rPr>
          <w:b/>
          <w:sz w:val="22"/>
          <w:szCs w:val="22"/>
        </w:rPr>
        <w:t xml:space="preserve">hitetip </w:t>
      </w:r>
      <w:r w:rsidR="0059224C">
        <w:rPr>
          <w:b/>
          <w:sz w:val="22"/>
          <w:szCs w:val="22"/>
        </w:rPr>
        <w:t>s</w:t>
      </w:r>
      <w:r w:rsidRPr="00A766C5">
        <w:rPr>
          <w:b/>
          <w:sz w:val="22"/>
          <w:szCs w:val="22"/>
        </w:rPr>
        <w:t>hark</w:t>
      </w:r>
    </w:p>
    <w:p w:rsidR="00780B60" w:rsidRPr="00A766C5" w:rsidRDefault="00780B60" w:rsidP="00780B60">
      <w:pPr>
        <w:pStyle w:val="Default"/>
        <w:snapToGrid w:val="0"/>
        <w:ind w:left="720"/>
        <w:jc w:val="both"/>
        <w:rPr>
          <w:sz w:val="22"/>
          <w:szCs w:val="22"/>
        </w:rPr>
      </w:pPr>
    </w:p>
    <w:p w:rsidR="00780B60" w:rsidRPr="00A766C5" w:rsidRDefault="00780B60" w:rsidP="00780B60">
      <w:pPr>
        <w:pStyle w:val="Default"/>
        <w:snapToGrid w:val="0"/>
        <w:jc w:val="both"/>
        <w:rPr>
          <w:b/>
          <w:i/>
          <w:sz w:val="22"/>
          <w:szCs w:val="22"/>
        </w:rPr>
      </w:pPr>
      <w:r w:rsidRPr="00A766C5">
        <w:rPr>
          <w:b/>
          <w:i/>
          <w:sz w:val="22"/>
          <w:szCs w:val="22"/>
        </w:rPr>
        <w:t xml:space="preserve">Status and trends </w:t>
      </w:r>
    </w:p>
    <w:p w:rsidR="00780B60" w:rsidRPr="00A766C5" w:rsidRDefault="00780B60" w:rsidP="00780B60">
      <w:pPr>
        <w:pStyle w:val="PlainText"/>
        <w:snapToGrid w:val="0"/>
        <w:jc w:val="both"/>
        <w:rPr>
          <w:rFonts w:ascii="Times New Roman" w:hAnsi="Times New Roman" w:cs="Times New Roman"/>
          <w:sz w:val="22"/>
          <w:szCs w:val="22"/>
        </w:rPr>
      </w:pPr>
    </w:p>
    <w:p w:rsidR="00780B60" w:rsidRPr="00A766C5" w:rsidRDefault="00780B60" w:rsidP="00780B60">
      <w:pPr>
        <w:pStyle w:val="Default"/>
        <w:numPr>
          <w:ilvl w:val="0"/>
          <w:numId w:val="2"/>
        </w:numPr>
        <w:snapToGrid w:val="0"/>
        <w:ind w:left="0" w:firstLine="0"/>
        <w:jc w:val="both"/>
        <w:rPr>
          <w:sz w:val="22"/>
          <w:szCs w:val="22"/>
        </w:rPr>
      </w:pPr>
      <w:r w:rsidRPr="00A766C5">
        <w:rPr>
          <w:sz w:val="22"/>
          <w:szCs w:val="22"/>
        </w:rPr>
        <w:t xml:space="preserve">Spawning biomass, total biomass and recruitment </w:t>
      </w:r>
      <w:r w:rsidR="00D8540B">
        <w:rPr>
          <w:sz w:val="22"/>
          <w:szCs w:val="22"/>
        </w:rPr>
        <w:t xml:space="preserve">have </w:t>
      </w:r>
      <w:r w:rsidRPr="00A766C5">
        <w:rPr>
          <w:sz w:val="22"/>
          <w:szCs w:val="22"/>
        </w:rPr>
        <w:t>all exhibit</w:t>
      </w:r>
      <w:r w:rsidR="00D8540B">
        <w:rPr>
          <w:sz w:val="22"/>
          <w:szCs w:val="22"/>
        </w:rPr>
        <w:t>ed</w:t>
      </w:r>
      <w:r w:rsidRPr="00A766C5">
        <w:rPr>
          <w:sz w:val="22"/>
          <w:szCs w:val="22"/>
        </w:rPr>
        <w:t xml:space="preserve"> a declining trend since 1995 (the first year of the assessment) (Fig</w:t>
      </w:r>
      <w:r w:rsidR="00D8540B">
        <w:rPr>
          <w:sz w:val="22"/>
          <w:szCs w:val="22"/>
        </w:rPr>
        <w:t>.</w:t>
      </w:r>
      <w:r w:rsidRPr="00A766C5">
        <w:rPr>
          <w:sz w:val="22"/>
          <w:szCs w:val="22"/>
        </w:rPr>
        <w:t xml:space="preserve"> OCS1). Current spawning biomass is low and is estimated to be at 15% of </w:t>
      </w:r>
      <w:r w:rsidR="00EC28E0" w:rsidRPr="00EC28E0">
        <w:rPr>
          <w:i/>
          <w:sz w:val="22"/>
          <w:szCs w:val="22"/>
        </w:rPr>
        <w:t>SB</w:t>
      </w:r>
      <w:r w:rsidR="00EC28E0" w:rsidRPr="00EC28E0">
        <w:rPr>
          <w:i/>
          <w:sz w:val="22"/>
          <w:szCs w:val="22"/>
          <w:vertAlign w:val="subscript"/>
        </w:rPr>
        <w:t>MSY</w:t>
      </w:r>
      <w:r w:rsidRPr="00A766C5">
        <w:rPr>
          <w:sz w:val="22"/>
          <w:szCs w:val="22"/>
        </w:rPr>
        <w:t>.</w:t>
      </w:r>
    </w:p>
    <w:p w:rsidR="00780B60" w:rsidRPr="00A766C5" w:rsidRDefault="00780B60" w:rsidP="00780B60">
      <w:pPr>
        <w:pStyle w:val="Default"/>
        <w:snapToGrid w:val="0"/>
        <w:jc w:val="both"/>
        <w:rPr>
          <w:sz w:val="22"/>
          <w:szCs w:val="22"/>
        </w:rPr>
      </w:pPr>
    </w:p>
    <w:p w:rsidR="00780B60" w:rsidRPr="00A766C5" w:rsidRDefault="00780B60" w:rsidP="00780B60">
      <w:pPr>
        <w:pStyle w:val="Default"/>
        <w:numPr>
          <w:ilvl w:val="0"/>
          <w:numId w:val="2"/>
        </w:numPr>
        <w:snapToGrid w:val="0"/>
        <w:ind w:left="0" w:firstLine="0"/>
        <w:jc w:val="both"/>
        <w:rPr>
          <w:sz w:val="22"/>
          <w:szCs w:val="22"/>
        </w:rPr>
      </w:pPr>
      <w:r w:rsidRPr="00A766C5">
        <w:rPr>
          <w:sz w:val="22"/>
          <w:szCs w:val="22"/>
        </w:rPr>
        <w:t xml:space="preserve">Fishing mortality from the non-target longline fishery has </w:t>
      </w:r>
      <w:r w:rsidR="00D8540B">
        <w:rPr>
          <w:sz w:val="22"/>
          <w:szCs w:val="22"/>
        </w:rPr>
        <w:t>been on an</w:t>
      </w:r>
      <w:r w:rsidR="00D8540B" w:rsidRPr="00A766C5">
        <w:rPr>
          <w:sz w:val="22"/>
          <w:szCs w:val="22"/>
        </w:rPr>
        <w:t xml:space="preserve"> </w:t>
      </w:r>
      <w:r w:rsidRPr="00A766C5">
        <w:rPr>
          <w:sz w:val="22"/>
          <w:szCs w:val="22"/>
        </w:rPr>
        <w:t>increasing trend since 1995</w:t>
      </w:r>
      <w:r w:rsidR="00D8540B">
        <w:rPr>
          <w:sz w:val="22"/>
          <w:szCs w:val="22"/>
        </w:rPr>
        <w:t>,</w:t>
      </w:r>
      <w:r w:rsidRPr="00A766C5">
        <w:rPr>
          <w:sz w:val="22"/>
          <w:szCs w:val="22"/>
        </w:rPr>
        <w:t xml:space="preserve"> while fishing mortality from the targeted longline fishery and purse</w:t>
      </w:r>
      <w:r w:rsidR="00D8540B">
        <w:rPr>
          <w:sz w:val="22"/>
          <w:szCs w:val="22"/>
        </w:rPr>
        <w:t>-</w:t>
      </w:r>
      <w:r w:rsidRPr="00A766C5">
        <w:rPr>
          <w:sz w:val="22"/>
          <w:szCs w:val="22"/>
        </w:rPr>
        <w:t xml:space="preserve">seine fisheries has varied without </w:t>
      </w:r>
      <w:r w:rsidR="00D8540B">
        <w:rPr>
          <w:sz w:val="22"/>
          <w:szCs w:val="22"/>
        </w:rPr>
        <w:t xml:space="preserve">any </w:t>
      </w:r>
      <w:r w:rsidRPr="00A766C5">
        <w:rPr>
          <w:sz w:val="22"/>
          <w:szCs w:val="22"/>
        </w:rPr>
        <w:t>trend (Fig</w:t>
      </w:r>
      <w:r w:rsidR="00D8540B">
        <w:rPr>
          <w:sz w:val="22"/>
          <w:szCs w:val="22"/>
        </w:rPr>
        <w:t>.</w:t>
      </w:r>
      <w:r w:rsidRPr="00A766C5">
        <w:rPr>
          <w:sz w:val="22"/>
          <w:szCs w:val="22"/>
        </w:rPr>
        <w:t xml:space="preserve"> OCS</w:t>
      </w:r>
      <w:r w:rsidR="00F30457">
        <w:rPr>
          <w:sz w:val="22"/>
          <w:szCs w:val="22"/>
        </w:rPr>
        <w:t xml:space="preserve"> 2</w:t>
      </w:r>
      <w:r w:rsidRPr="00A766C5">
        <w:rPr>
          <w:sz w:val="22"/>
          <w:szCs w:val="22"/>
        </w:rPr>
        <w:t xml:space="preserve">). Current fishing mortality is high and is estimated to be </w:t>
      </w:r>
      <w:r w:rsidR="00D8540B">
        <w:rPr>
          <w:sz w:val="22"/>
          <w:szCs w:val="22"/>
        </w:rPr>
        <w:t>more than</w:t>
      </w:r>
      <w:r w:rsidRPr="00A766C5">
        <w:rPr>
          <w:sz w:val="22"/>
          <w:szCs w:val="22"/>
        </w:rPr>
        <w:t xml:space="preserve"> </w:t>
      </w:r>
      <w:r w:rsidR="00D8540B">
        <w:rPr>
          <w:sz w:val="22"/>
          <w:szCs w:val="22"/>
        </w:rPr>
        <w:t>six</w:t>
      </w:r>
      <w:r w:rsidRPr="00A766C5">
        <w:rPr>
          <w:sz w:val="22"/>
          <w:szCs w:val="22"/>
        </w:rPr>
        <w:t xml:space="preserve"> times greater than </w:t>
      </w:r>
      <w:r w:rsidR="00EC28E0" w:rsidRPr="00EC28E0">
        <w:rPr>
          <w:i/>
          <w:sz w:val="22"/>
          <w:szCs w:val="22"/>
        </w:rPr>
        <w:t>F</w:t>
      </w:r>
      <w:r w:rsidR="00EC28E0" w:rsidRPr="00EC28E0">
        <w:rPr>
          <w:i/>
          <w:sz w:val="22"/>
          <w:szCs w:val="22"/>
          <w:vertAlign w:val="subscript"/>
        </w:rPr>
        <w:t>MSY</w:t>
      </w:r>
      <w:r w:rsidRPr="00A766C5">
        <w:rPr>
          <w:sz w:val="22"/>
          <w:szCs w:val="22"/>
        </w:rPr>
        <w:t xml:space="preserve">.  </w:t>
      </w:r>
    </w:p>
    <w:p w:rsidR="00780B60" w:rsidRPr="00A766C5" w:rsidRDefault="00780B60" w:rsidP="00780B60">
      <w:pPr>
        <w:pStyle w:val="Default"/>
        <w:snapToGrid w:val="0"/>
        <w:jc w:val="both"/>
        <w:rPr>
          <w:sz w:val="22"/>
          <w:szCs w:val="22"/>
        </w:rPr>
      </w:pPr>
    </w:p>
    <w:p w:rsidR="00780B60" w:rsidRPr="00F30457" w:rsidRDefault="00780B60" w:rsidP="00780B60">
      <w:pPr>
        <w:pStyle w:val="Default"/>
        <w:numPr>
          <w:ilvl w:val="0"/>
          <w:numId w:val="2"/>
        </w:numPr>
        <w:snapToGrid w:val="0"/>
        <w:ind w:left="0" w:firstLine="0"/>
        <w:jc w:val="both"/>
        <w:rPr>
          <w:sz w:val="22"/>
          <w:szCs w:val="22"/>
        </w:rPr>
      </w:pPr>
      <w:r w:rsidRPr="00A766C5">
        <w:rPr>
          <w:sz w:val="22"/>
          <w:szCs w:val="22"/>
        </w:rPr>
        <w:t>The key conclusions are that overfishing is occurring and the stock is in an overfished state relative to MSY-based reference points (</w:t>
      </w:r>
      <w:r w:rsidR="00EC28E0" w:rsidRPr="00EC28E0">
        <w:rPr>
          <w:i/>
          <w:sz w:val="22"/>
          <w:szCs w:val="22"/>
        </w:rPr>
        <w:t>SB</w:t>
      </w:r>
      <w:r w:rsidR="00EC28E0" w:rsidRPr="00EC28E0">
        <w:rPr>
          <w:i/>
          <w:sz w:val="22"/>
          <w:szCs w:val="22"/>
          <w:vertAlign w:val="subscript"/>
        </w:rPr>
        <w:t>current</w:t>
      </w:r>
      <w:r w:rsidR="00EC28E0" w:rsidRPr="00EC28E0">
        <w:rPr>
          <w:i/>
          <w:sz w:val="22"/>
          <w:szCs w:val="22"/>
        </w:rPr>
        <w:t>/SB</w:t>
      </w:r>
      <w:r w:rsidR="00EC28E0" w:rsidRPr="00EC28E0">
        <w:rPr>
          <w:i/>
          <w:sz w:val="22"/>
          <w:szCs w:val="22"/>
          <w:vertAlign w:val="subscript"/>
        </w:rPr>
        <w:t>MSY</w:t>
      </w:r>
      <w:r w:rsidR="00CA47F0">
        <w:rPr>
          <w:sz w:val="22"/>
          <w:szCs w:val="22"/>
        </w:rPr>
        <w:t xml:space="preserve"> =</w:t>
      </w:r>
      <w:r w:rsidRPr="00F30457">
        <w:rPr>
          <w:sz w:val="22"/>
          <w:szCs w:val="22"/>
        </w:rPr>
        <w:t xml:space="preserve"> 0.153 </w:t>
      </w:r>
      <w:r w:rsidR="008259DA">
        <w:rPr>
          <w:sz w:val="22"/>
          <w:szCs w:val="22"/>
        </w:rPr>
        <w:t>[</w:t>
      </w:r>
      <w:r w:rsidR="00CA47F0">
        <w:rPr>
          <w:sz w:val="22"/>
          <w:szCs w:val="22"/>
        </w:rPr>
        <w:t xml:space="preserve">range: </w:t>
      </w:r>
      <w:r w:rsidRPr="00F30457">
        <w:rPr>
          <w:sz w:val="22"/>
          <w:szCs w:val="22"/>
        </w:rPr>
        <w:t>0.082</w:t>
      </w:r>
      <w:r w:rsidR="008259DA">
        <w:rPr>
          <w:sz w:val="22"/>
          <w:szCs w:val="22"/>
        </w:rPr>
        <w:t>–</w:t>
      </w:r>
      <w:r w:rsidRPr="00F30457">
        <w:rPr>
          <w:sz w:val="22"/>
          <w:szCs w:val="22"/>
        </w:rPr>
        <w:t>0.409</w:t>
      </w:r>
      <w:r w:rsidR="008259DA">
        <w:rPr>
          <w:sz w:val="22"/>
          <w:szCs w:val="22"/>
        </w:rPr>
        <w:t>]</w:t>
      </w:r>
      <w:r w:rsidRPr="00F30457">
        <w:rPr>
          <w:sz w:val="22"/>
          <w:szCs w:val="22"/>
        </w:rPr>
        <w:t>) and depletion</w:t>
      </w:r>
      <w:r w:rsidR="008259DA">
        <w:rPr>
          <w:sz w:val="22"/>
          <w:szCs w:val="22"/>
        </w:rPr>
        <w:t>-</w:t>
      </w:r>
      <w:r w:rsidRPr="00F30457">
        <w:rPr>
          <w:sz w:val="22"/>
          <w:szCs w:val="22"/>
        </w:rPr>
        <w:t>based reference points (</w:t>
      </w:r>
      <w:r w:rsidR="00EC28E0" w:rsidRPr="00EC28E0">
        <w:rPr>
          <w:i/>
          <w:sz w:val="22"/>
          <w:szCs w:val="22"/>
        </w:rPr>
        <w:t>SB</w:t>
      </w:r>
      <w:r w:rsidR="00EC28E0" w:rsidRPr="00EC28E0">
        <w:rPr>
          <w:i/>
          <w:sz w:val="22"/>
          <w:szCs w:val="22"/>
          <w:vertAlign w:val="subscript"/>
        </w:rPr>
        <w:t>current</w:t>
      </w:r>
      <w:r w:rsidR="00EC28E0" w:rsidRPr="00EC28E0">
        <w:rPr>
          <w:i/>
          <w:sz w:val="22"/>
          <w:szCs w:val="22"/>
        </w:rPr>
        <w:t>/SB</w:t>
      </w:r>
      <w:r w:rsidR="00EC28E0" w:rsidRPr="00EC28E0">
        <w:rPr>
          <w:i/>
          <w:sz w:val="22"/>
          <w:szCs w:val="22"/>
          <w:vertAlign w:val="subscript"/>
        </w:rPr>
        <w:t>0</w:t>
      </w:r>
      <w:r w:rsidRPr="00F30457">
        <w:rPr>
          <w:sz w:val="22"/>
          <w:szCs w:val="22"/>
        </w:rPr>
        <w:t xml:space="preserve"> </w:t>
      </w:r>
      <w:r w:rsidR="00CA47F0">
        <w:rPr>
          <w:sz w:val="22"/>
          <w:szCs w:val="22"/>
        </w:rPr>
        <w:t xml:space="preserve"> = </w:t>
      </w:r>
      <w:r w:rsidRPr="00F30457">
        <w:rPr>
          <w:sz w:val="22"/>
          <w:szCs w:val="22"/>
        </w:rPr>
        <w:t xml:space="preserve">0.065 </w:t>
      </w:r>
      <w:r w:rsidR="008259DA">
        <w:rPr>
          <w:sz w:val="22"/>
          <w:szCs w:val="22"/>
        </w:rPr>
        <w:t>[</w:t>
      </w:r>
      <w:r w:rsidR="00CA47F0">
        <w:rPr>
          <w:sz w:val="22"/>
          <w:szCs w:val="22"/>
        </w:rPr>
        <w:t xml:space="preserve">range: </w:t>
      </w:r>
      <w:r w:rsidRPr="00F30457">
        <w:rPr>
          <w:sz w:val="22"/>
          <w:szCs w:val="22"/>
        </w:rPr>
        <w:t>0.034</w:t>
      </w:r>
      <w:r w:rsidR="008259DA">
        <w:rPr>
          <w:sz w:val="22"/>
          <w:szCs w:val="22"/>
        </w:rPr>
        <w:t>–</w:t>
      </w:r>
      <w:r w:rsidRPr="00F30457">
        <w:rPr>
          <w:sz w:val="22"/>
          <w:szCs w:val="22"/>
        </w:rPr>
        <w:t>0.173</w:t>
      </w:r>
      <w:r w:rsidR="008259DA">
        <w:rPr>
          <w:sz w:val="22"/>
          <w:szCs w:val="22"/>
        </w:rPr>
        <w:t>]</w:t>
      </w:r>
      <w:r w:rsidRPr="00F30457">
        <w:rPr>
          <w:sz w:val="22"/>
          <w:szCs w:val="22"/>
        </w:rPr>
        <w:t>) (Tables OCS1</w:t>
      </w:r>
      <w:r w:rsidR="008259DA">
        <w:rPr>
          <w:sz w:val="22"/>
          <w:szCs w:val="22"/>
        </w:rPr>
        <w:t xml:space="preserve"> and OCS</w:t>
      </w:r>
      <w:r w:rsidRPr="00F30457">
        <w:rPr>
          <w:sz w:val="22"/>
          <w:szCs w:val="22"/>
        </w:rPr>
        <w:t xml:space="preserve">2). </w:t>
      </w:r>
      <w:r w:rsidR="00F30457" w:rsidRPr="00F30457">
        <w:rPr>
          <w:sz w:val="22"/>
          <w:szCs w:val="22"/>
          <w:lang w:val="en-AU"/>
        </w:rPr>
        <w:t>This conclusion is robust to uncertainties in key model assumptions (Figs</w:t>
      </w:r>
      <w:r w:rsidR="008259DA">
        <w:rPr>
          <w:sz w:val="22"/>
          <w:szCs w:val="22"/>
          <w:lang w:val="en-AU"/>
        </w:rPr>
        <w:t>.</w:t>
      </w:r>
      <w:r w:rsidR="00F30457" w:rsidRPr="00F30457">
        <w:rPr>
          <w:sz w:val="22"/>
          <w:szCs w:val="22"/>
          <w:lang w:val="en-AU"/>
        </w:rPr>
        <w:t xml:space="preserve"> OCS 3 and </w:t>
      </w:r>
      <w:r w:rsidR="008259DA">
        <w:rPr>
          <w:sz w:val="22"/>
          <w:szCs w:val="22"/>
          <w:lang w:val="en-AU"/>
        </w:rPr>
        <w:t>OC</w:t>
      </w:r>
      <w:r w:rsidR="00F30457" w:rsidRPr="00F30457">
        <w:rPr>
          <w:sz w:val="22"/>
          <w:szCs w:val="22"/>
          <w:lang w:val="en-AU"/>
        </w:rPr>
        <w:t>4)</w:t>
      </w:r>
      <w:r w:rsidRPr="00F30457">
        <w:rPr>
          <w:sz w:val="22"/>
          <w:szCs w:val="22"/>
        </w:rPr>
        <w:t xml:space="preserve">.  </w:t>
      </w:r>
    </w:p>
    <w:p w:rsidR="00780B60" w:rsidRPr="00A766C5" w:rsidRDefault="00780B60" w:rsidP="00780B60">
      <w:pPr>
        <w:pStyle w:val="PlainText"/>
        <w:snapToGrid w:val="0"/>
        <w:ind w:hanging="630"/>
        <w:rPr>
          <w:rFonts w:ascii="Times New Roman" w:hAnsi="Times New Roman" w:cs="Times New Roman"/>
          <w:sz w:val="22"/>
          <w:szCs w:val="22"/>
        </w:rPr>
      </w:pPr>
    </w:p>
    <w:p w:rsidR="00780B60" w:rsidRPr="00A766C5" w:rsidRDefault="00780B60" w:rsidP="00780B60">
      <w:pPr>
        <w:snapToGrid w:val="0"/>
        <w:spacing w:after="0" w:line="240" w:lineRule="auto"/>
        <w:rPr>
          <w:rFonts w:ascii="Times New Roman" w:hAnsi="Times New Roman" w:cs="Times New Roman"/>
        </w:rPr>
      </w:pPr>
    </w:p>
    <w:p w:rsidR="00780B60" w:rsidRPr="00A766C5" w:rsidRDefault="00780B60" w:rsidP="00780B60">
      <w:pPr>
        <w:keepNext/>
        <w:snapToGrid w:val="0"/>
        <w:spacing w:after="0" w:line="240" w:lineRule="auto"/>
        <w:ind w:right="115"/>
        <w:jc w:val="both"/>
        <w:rPr>
          <w:rFonts w:ascii="Times New Roman" w:eastAsia="Batang" w:hAnsi="Times New Roman" w:cs="Times New Roman"/>
          <w:b/>
          <w:bCs/>
        </w:rPr>
        <w:sectPr w:rsidR="00780B60" w:rsidRPr="00A766C5" w:rsidSect="002A7ABF">
          <w:footerReference w:type="default" r:id="rId25"/>
          <w:pgSz w:w="12240" w:h="15840" w:code="1"/>
          <w:pgMar w:top="1440" w:right="1440" w:bottom="1440" w:left="1440" w:header="720" w:footer="720" w:gutter="0"/>
          <w:pgNumType w:fmt="lowerRoman" w:start="1"/>
          <w:cols w:space="720"/>
          <w:titlePg/>
          <w:docGrid w:linePitch="360"/>
        </w:sectPr>
      </w:pPr>
    </w:p>
    <w:p w:rsidR="00780B60" w:rsidRPr="00A766C5" w:rsidRDefault="00780B60" w:rsidP="00780B60">
      <w:pPr>
        <w:pStyle w:val="WCPFCCaption"/>
        <w:snapToGrid w:val="0"/>
        <w:spacing w:after="0"/>
        <w:ind w:left="1440" w:hanging="1440"/>
        <w:rPr>
          <w:b w:val="0"/>
          <w:sz w:val="22"/>
          <w:szCs w:val="22"/>
        </w:rPr>
      </w:pPr>
      <w:r w:rsidRPr="00A766C5">
        <w:rPr>
          <w:sz w:val="22"/>
          <w:szCs w:val="22"/>
        </w:rPr>
        <w:lastRenderedPageBreak/>
        <w:t>Table OCS 1</w:t>
      </w:r>
      <w:r w:rsidR="008259DA">
        <w:rPr>
          <w:sz w:val="22"/>
          <w:szCs w:val="22"/>
        </w:rPr>
        <w:t>:</w:t>
      </w:r>
      <w:r w:rsidR="004E0C0D">
        <w:rPr>
          <w:sz w:val="22"/>
          <w:szCs w:val="22"/>
        </w:rPr>
        <w:t xml:space="preserve"> </w:t>
      </w:r>
      <w:r w:rsidRPr="00A766C5">
        <w:rPr>
          <w:b w:val="0"/>
          <w:sz w:val="22"/>
          <w:szCs w:val="22"/>
        </w:rPr>
        <w:t xml:space="preserve">Estimates of management quantities for the reference case and sensitivity runs. </w:t>
      </w:r>
    </w:p>
    <w:p w:rsidR="00780B60" w:rsidRPr="00A766C5" w:rsidRDefault="00780B60" w:rsidP="00780B60">
      <w:pPr>
        <w:keepNext/>
        <w:snapToGrid w:val="0"/>
        <w:spacing w:after="0" w:line="240" w:lineRule="auto"/>
        <w:ind w:right="115"/>
        <w:jc w:val="both"/>
        <w:rPr>
          <w:rFonts w:ascii="Times New Roman" w:eastAsia="Batang" w:hAnsi="Times New Roman" w:cs="Times New Roman"/>
          <w:b/>
          <w:bCs/>
        </w:rPr>
      </w:pPr>
      <w:r w:rsidRPr="00A766C5">
        <w:rPr>
          <w:rFonts w:ascii="Times New Roman" w:eastAsia="Batang" w:hAnsi="Times New Roman" w:cs="Times New Roman"/>
          <w:b/>
          <w:bCs/>
        </w:rPr>
        <w:t xml:space="preserve"> </w:t>
      </w:r>
      <w:r w:rsidRPr="00A766C5">
        <w:rPr>
          <w:rFonts w:ascii="Times New Roman" w:eastAsia="Batang" w:hAnsi="Times New Roman" w:cs="Times New Roman"/>
          <w:b/>
          <w:bCs/>
          <w:noProof/>
          <w:lang w:val="en-US" w:eastAsia="zh-CN"/>
        </w:rPr>
        <w:drawing>
          <wp:inline distT="0" distB="0" distL="0" distR="0">
            <wp:extent cx="8227316" cy="3028207"/>
            <wp:effectExtent l="19050" t="0" r="2284" b="0"/>
            <wp:docPr id="1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srcRect t="3409"/>
                    <a:stretch>
                      <a:fillRect/>
                    </a:stretch>
                  </pic:blipFill>
                  <pic:spPr bwMode="auto">
                    <a:xfrm>
                      <a:off x="0" y="0"/>
                      <a:ext cx="8227316" cy="3028207"/>
                    </a:xfrm>
                    <a:prstGeom prst="rect">
                      <a:avLst/>
                    </a:prstGeom>
                    <a:noFill/>
                    <a:ln w="9525">
                      <a:noFill/>
                      <a:miter lim="800000"/>
                      <a:headEnd/>
                      <a:tailEnd/>
                    </a:ln>
                  </pic:spPr>
                </pic:pic>
              </a:graphicData>
            </a:graphic>
          </wp:inline>
        </w:drawing>
      </w:r>
    </w:p>
    <w:p w:rsidR="00780B60" w:rsidRPr="00A766C5" w:rsidRDefault="00780B60" w:rsidP="00780B60">
      <w:pPr>
        <w:keepNext/>
        <w:snapToGrid w:val="0"/>
        <w:spacing w:after="0" w:line="240" w:lineRule="auto"/>
        <w:ind w:right="115"/>
        <w:jc w:val="both"/>
        <w:rPr>
          <w:rFonts w:ascii="Times New Roman" w:eastAsia="Batang" w:hAnsi="Times New Roman" w:cs="Times New Roman"/>
          <w:b/>
          <w:bCs/>
        </w:rPr>
      </w:pPr>
    </w:p>
    <w:p w:rsidR="00780B60" w:rsidRPr="00A766C5" w:rsidRDefault="00780B60" w:rsidP="00780B60">
      <w:pPr>
        <w:keepNext/>
        <w:snapToGrid w:val="0"/>
        <w:spacing w:after="0" w:line="240" w:lineRule="auto"/>
        <w:ind w:right="115"/>
        <w:jc w:val="both"/>
        <w:rPr>
          <w:rFonts w:ascii="Times New Roman" w:eastAsia="Batang" w:hAnsi="Times New Roman" w:cs="Times New Roman"/>
          <w:b/>
          <w:bCs/>
        </w:rPr>
        <w:sectPr w:rsidR="00780B60" w:rsidRPr="00A766C5" w:rsidSect="00D92914">
          <w:pgSz w:w="15840" w:h="12240" w:orient="landscape"/>
          <w:pgMar w:top="1440" w:right="1440" w:bottom="1440" w:left="1440" w:header="720" w:footer="720" w:gutter="0"/>
          <w:pgNumType w:fmt="lowerRoman"/>
          <w:cols w:space="720"/>
          <w:docGrid w:linePitch="360"/>
        </w:sectPr>
      </w:pPr>
    </w:p>
    <w:p w:rsidR="00780B60" w:rsidRPr="00A766C5" w:rsidRDefault="00780B60" w:rsidP="00780B60">
      <w:pPr>
        <w:pStyle w:val="WCPFCCaption"/>
        <w:snapToGrid w:val="0"/>
        <w:spacing w:after="0"/>
        <w:ind w:left="0" w:firstLine="0"/>
        <w:jc w:val="both"/>
        <w:rPr>
          <w:sz w:val="22"/>
          <w:szCs w:val="22"/>
        </w:rPr>
      </w:pPr>
      <w:r w:rsidRPr="00A766C5">
        <w:rPr>
          <w:sz w:val="22"/>
          <w:szCs w:val="22"/>
        </w:rPr>
        <w:lastRenderedPageBreak/>
        <w:t>Table OSC2</w:t>
      </w:r>
      <w:r w:rsidR="008259DA">
        <w:rPr>
          <w:sz w:val="22"/>
          <w:szCs w:val="22"/>
        </w:rPr>
        <w:t>:</w:t>
      </w:r>
      <w:r w:rsidR="004E0C0D">
        <w:rPr>
          <w:sz w:val="22"/>
          <w:szCs w:val="22"/>
        </w:rPr>
        <w:t xml:space="preserve"> </w:t>
      </w:r>
      <w:r w:rsidRPr="00A766C5">
        <w:rPr>
          <w:b w:val="0"/>
          <w:sz w:val="22"/>
          <w:szCs w:val="22"/>
        </w:rPr>
        <w:t>Estimates of management quantities for the reference, median, 5</w:t>
      </w:r>
      <w:r w:rsidRPr="00A766C5">
        <w:rPr>
          <w:b w:val="0"/>
          <w:sz w:val="22"/>
          <w:szCs w:val="22"/>
          <w:vertAlign w:val="superscript"/>
        </w:rPr>
        <w:t>th</w:t>
      </w:r>
      <w:r w:rsidRPr="00A766C5">
        <w:rPr>
          <w:b w:val="0"/>
          <w:sz w:val="22"/>
          <w:szCs w:val="22"/>
        </w:rPr>
        <w:t>, and 95</w:t>
      </w:r>
      <w:r w:rsidRPr="00A766C5">
        <w:rPr>
          <w:b w:val="0"/>
          <w:sz w:val="22"/>
          <w:szCs w:val="22"/>
          <w:vertAlign w:val="superscript"/>
        </w:rPr>
        <w:t>th</w:t>
      </w:r>
      <w:r w:rsidRPr="00A766C5">
        <w:rPr>
          <w:b w:val="0"/>
          <w:sz w:val="22"/>
          <w:szCs w:val="22"/>
        </w:rPr>
        <w:t xml:space="preserve"> quantiles of the uncertainty grid.</w:t>
      </w:r>
      <w:r w:rsidRPr="00A766C5">
        <w:rPr>
          <w:sz w:val="22"/>
          <w:szCs w:val="22"/>
        </w:rPr>
        <w:t xml:space="preserve"> </w:t>
      </w:r>
    </w:p>
    <w:p w:rsidR="00780B60" w:rsidRPr="00A766C5" w:rsidRDefault="00780B60" w:rsidP="00780B60">
      <w:pPr>
        <w:snapToGrid w:val="0"/>
        <w:spacing w:after="0" w:line="240" w:lineRule="auto"/>
        <w:rPr>
          <w:rFonts w:ascii="Times New Roman" w:eastAsia="MS Mincho" w:hAnsi="Times New Roman" w:cs="Times New Roman"/>
          <w:lang w:eastAsia="ja-JP"/>
        </w:rPr>
      </w:pPr>
    </w:p>
    <w:p w:rsidR="00780B60" w:rsidRDefault="00780B60" w:rsidP="005B3810">
      <w:pPr>
        <w:snapToGrid w:val="0"/>
        <w:spacing w:after="0" w:line="240" w:lineRule="auto"/>
        <w:rPr>
          <w:rFonts w:ascii="Times New Roman" w:hAnsi="Times New Roman" w:cs="Times New Roman"/>
        </w:rPr>
      </w:pPr>
      <w:r w:rsidRPr="00A766C5">
        <w:rPr>
          <w:rFonts w:ascii="Times New Roman" w:eastAsia="Batang" w:hAnsi="Times New Roman" w:cs="Times New Roman"/>
          <w:b/>
          <w:bCs/>
          <w:noProof/>
          <w:lang w:val="en-US" w:eastAsia="zh-CN"/>
        </w:rPr>
        <w:drawing>
          <wp:inline distT="0" distB="0" distL="0" distR="0">
            <wp:extent cx="5799489" cy="4326340"/>
            <wp:effectExtent l="19050" t="0" r="0" b="0"/>
            <wp:docPr id="1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srcRect t="11688"/>
                    <a:stretch>
                      <a:fillRect/>
                    </a:stretch>
                  </pic:blipFill>
                  <pic:spPr bwMode="auto">
                    <a:xfrm>
                      <a:off x="0" y="0"/>
                      <a:ext cx="5825157" cy="4345488"/>
                    </a:xfrm>
                    <a:prstGeom prst="rect">
                      <a:avLst/>
                    </a:prstGeom>
                    <a:noFill/>
                    <a:ln w="9525">
                      <a:noFill/>
                      <a:miter lim="800000"/>
                      <a:headEnd/>
                      <a:tailEnd/>
                    </a:ln>
                  </pic:spPr>
                </pic:pic>
              </a:graphicData>
            </a:graphic>
          </wp:inline>
        </w:drawing>
      </w:r>
    </w:p>
    <w:p w:rsidR="00C32CFE" w:rsidRDefault="00C32CFE" w:rsidP="005B3810">
      <w:pPr>
        <w:snapToGrid w:val="0"/>
        <w:spacing w:after="0" w:line="240" w:lineRule="auto"/>
        <w:rPr>
          <w:rFonts w:ascii="Times New Roman" w:hAnsi="Times New Roman" w:cs="Times New Roman"/>
        </w:rPr>
      </w:pPr>
    </w:p>
    <w:p w:rsidR="00C32CFE" w:rsidRPr="00A766C5" w:rsidRDefault="00C32CFE" w:rsidP="005B3810">
      <w:pPr>
        <w:snapToGrid w:val="0"/>
        <w:spacing w:after="0" w:line="240" w:lineRule="auto"/>
        <w:rPr>
          <w:rFonts w:ascii="Times New Roman" w:hAnsi="Times New Roman" w:cs="Times New Roman"/>
        </w:rPr>
      </w:pPr>
    </w:p>
    <w:p w:rsidR="00780B60" w:rsidRPr="00A766C5" w:rsidRDefault="00780B60" w:rsidP="005B3810">
      <w:pPr>
        <w:snapToGrid w:val="0"/>
        <w:spacing w:after="0" w:line="240" w:lineRule="auto"/>
        <w:rPr>
          <w:rFonts w:ascii="Times New Roman" w:hAnsi="Times New Roman" w:cs="Times New Roman"/>
        </w:rPr>
      </w:pPr>
    </w:p>
    <w:p w:rsidR="00780B60" w:rsidRPr="00A766C5" w:rsidRDefault="005B3810" w:rsidP="005B3810">
      <w:pPr>
        <w:pStyle w:val="Caption"/>
        <w:keepNext/>
        <w:snapToGrid w:val="0"/>
        <w:spacing w:after="0"/>
        <w:ind w:right="663"/>
        <w:rPr>
          <w:rFonts w:ascii="Times New Roman" w:hAnsi="Times New Roman" w:cs="Times New Roman"/>
          <w:b w:val="0"/>
          <w:sz w:val="22"/>
          <w:szCs w:val="22"/>
        </w:rPr>
      </w:pPr>
      <w:r>
        <w:rPr>
          <w:rFonts w:ascii="Times New Roman" w:hAnsi="Times New Roman" w:cs="Times New Roman"/>
          <w:b w:val="0"/>
          <w:noProof/>
          <w:sz w:val="22"/>
          <w:szCs w:val="22"/>
          <w:lang w:val="en-US" w:eastAsia="zh-CN"/>
        </w:rPr>
        <w:lastRenderedPageBreak/>
        <w:drawing>
          <wp:inline distT="0" distB="0" distL="0" distR="0">
            <wp:extent cx="5794896" cy="4352185"/>
            <wp:effectExtent l="19050" t="0" r="0" b="0"/>
            <wp:docPr id="1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srcRect/>
                    <a:stretch>
                      <a:fillRect/>
                    </a:stretch>
                  </pic:blipFill>
                  <pic:spPr bwMode="auto">
                    <a:xfrm>
                      <a:off x="0" y="0"/>
                      <a:ext cx="5811394" cy="4364575"/>
                    </a:xfrm>
                    <a:prstGeom prst="rect">
                      <a:avLst/>
                    </a:prstGeom>
                    <a:noFill/>
                    <a:ln w="9525">
                      <a:noFill/>
                      <a:miter lim="800000"/>
                      <a:headEnd/>
                      <a:tailEnd/>
                    </a:ln>
                  </pic:spPr>
                </pic:pic>
              </a:graphicData>
            </a:graphic>
          </wp:inline>
        </w:drawing>
      </w:r>
    </w:p>
    <w:p w:rsidR="00780B60" w:rsidRDefault="00780B60" w:rsidP="00780B60">
      <w:pPr>
        <w:pStyle w:val="WCPFCCaption"/>
        <w:snapToGrid w:val="0"/>
        <w:spacing w:after="0"/>
        <w:ind w:left="0" w:firstLine="0"/>
        <w:rPr>
          <w:b w:val="0"/>
          <w:sz w:val="22"/>
          <w:szCs w:val="22"/>
        </w:rPr>
      </w:pPr>
      <w:r w:rsidRPr="00A766C5">
        <w:rPr>
          <w:sz w:val="22"/>
          <w:szCs w:val="22"/>
        </w:rPr>
        <w:t>Figure OCS 1</w:t>
      </w:r>
      <w:r w:rsidR="008259DA">
        <w:rPr>
          <w:sz w:val="22"/>
          <w:szCs w:val="22"/>
        </w:rPr>
        <w:t>:</w:t>
      </w:r>
      <w:r w:rsidRPr="00A766C5">
        <w:rPr>
          <w:sz w:val="22"/>
          <w:szCs w:val="22"/>
        </w:rPr>
        <w:tab/>
      </w:r>
      <w:r w:rsidRPr="00A766C5">
        <w:rPr>
          <w:b w:val="0"/>
          <w:sz w:val="22"/>
          <w:szCs w:val="22"/>
        </w:rPr>
        <w:t>Estimated total biomass (top left, 1000 mt), estimated spawning biomass (top right) and estimated annual recruitment (1000s of fish) in the WCPO for the reference case.</w:t>
      </w:r>
    </w:p>
    <w:p w:rsidR="00F30457" w:rsidRDefault="00F30457" w:rsidP="00780B60">
      <w:pPr>
        <w:pStyle w:val="WCPFCCaption"/>
        <w:snapToGrid w:val="0"/>
        <w:spacing w:after="0"/>
        <w:ind w:left="0" w:firstLine="0"/>
        <w:rPr>
          <w:b w:val="0"/>
          <w:sz w:val="22"/>
          <w:szCs w:val="22"/>
        </w:rPr>
      </w:pPr>
    </w:p>
    <w:p w:rsidR="00F30457" w:rsidRPr="00A766C5" w:rsidRDefault="00F30457" w:rsidP="00F30457">
      <w:pPr>
        <w:pStyle w:val="Caption"/>
        <w:snapToGrid w:val="0"/>
        <w:spacing w:after="0"/>
        <w:ind w:right="663"/>
        <w:jc w:val="center"/>
        <w:rPr>
          <w:rFonts w:ascii="Times New Roman" w:hAnsi="Times New Roman" w:cs="Times New Roman"/>
          <w:b w:val="0"/>
          <w:sz w:val="22"/>
          <w:szCs w:val="22"/>
        </w:rPr>
      </w:pPr>
      <w:r>
        <w:rPr>
          <w:rFonts w:ascii="Times New Roman" w:hAnsi="Times New Roman" w:cs="Times New Roman"/>
          <w:b w:val="0"/>
          <w:noProof/>
          <w:sz w:val="22"/>
          <w:szCs w:val="22"/>
          <w:lang w:val="en-US" w:eastAsia="zh-CN"/>
        </w:rPr>
        <w:drawing>
          <wp:inline distT="0" distB="0" distL="0" distR="0">
            <wp:extent cx="4076700" cy="2943225"/>
            <wp:effectExtent l="19050" t="0" r="0" b="0"/>
            <wp:docPr id="1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srcRect/>
                    <a:stretch>
                      <a:fillRect/>
                    </a:stretch>
                  </pic:blipFill>
                  <pic:spPr bwMode="auto">
                    <a:xfrm>
                      <a:off x="0" y="0"/>
                      <a:ext cx="4076700" cy="2943225"/>
                    </a:xfrm>
                    <a:prstGeom prst="rect">
                      <a:avLst/>
                    </a:prstGeom>
                    <a:noFill/>
                    <a:ln w="9525">
                      <a:noFill/>
                      <a:miter lim="800000"/>
                      <a:headEnd/>
                      <a:tailEnd/>
                    </a:ln>
                  </pic:spPr>
                </pic:pic>
              </a:graphicData>
            </a:graphic>
          </wp:inline>
        </w:drawing>
      </w:r>
    </w:p>
    <w:p w:rsidR="00F30457" w:rsidRPr="00A766C5" w:rsidRDefault="00F30457" w:rsidP="00F30457">
      <w:pPr>
        <w:pStyle w:val="WCPFCCaption"/>
        <w:snapToGrid w:val="0"/>
        <w:spacing w:after="0"/>
        <w:ind w:left="1440" w:hanging="1440"/>
        <w:rPr>
          <w:sz w:val="22"/>
          <w:szCs w:val="22"/>
        </w:rPr>
      </w:pPr>
      <w:r>
        <w:rPr>
          <w:sz w:val="22"/>
          <w:szCs w:val="22"/>
        </w:rPr>
        <w:t>Figure OCS 2</w:t>
      </w:r>
      <w:r w:rsidR="008259DA">
        <w:rPr>
          <w:sz w:val="22"/>
          <w:szCs w:val="22"/>
        </w:rPr>
        <w:t>:</w:t>
      </w:r>
      <w:r w:rsidRPr="00A766C5">
        <w:rPr>
          <w:sz w:val="22"/>
          <w:szCs w:val="22"/>
        </w:rPr>
        <w:tab/>
      </w:r>
      <w:r w:rsidRPr="00A766C5">
        <w:rPr>
          <w:b w:val="0"/>
          <w:sz w:val="22"/>
          <w:szCs w:val="22"/>
        </w:rPr>
        <w:t>Estimated fishing mortality by fleet for the reference case over the model period.</w:t>
      </w:r>
    </w:p>
    <w:p w:rsidR="00F30457" w:rsidRPr="00A766C5" w:rsidRDefault="00F30457" w:rsidP="00F30457">
      <w:pPr>
        <w:snapToGrid w:val="0"/>
        <w:spacing w:after="0" w:line="240" w:lineRule="auto"/>
        <w:rPr>
          <w:rFonts w:ascii="Times New Roman" w:hAnsi="Times New Roman" w:cs="Times New Roman"/>
        </w:rPr>
      </w:pPr>
    </w:p>
    <w:p w:rsidR="00F30457" w:rsidRPr="00A766C5" w:rsidRDefault="00F30457" w:rsidP="00780B60">
      <w:pPr>
        <w:pStyle w:val="WCPFCCaption"/>
        <w:snapToGrid w:val="0"/>
        <w:spacing w:after="0"/>
        <w:ind w:left="0" w:firstLine="0"/>
        <w:rPr>
          <w:b w:val="0"/>
          <w:sz w:val="22"/>
          <w:szCs w:val="22"/>
        </w:rPr>
      </w:pPr>
    </w:p>
    <w:p w:rsidR="00780B60" w:rsidRPr="00A766C5" w:rsidRDefault="005B3810" w:rsidP="00780B60">
      <w:pPr>
        <w:keepNext/>
        <w:snapToGrid w:val="0"/>
        <w:spacing w:after="0" w:line="240" w:lineRule="auto"/>
        <w:rPr>
          <w:rFonts w:ascii="Times New Roman" w:hAnsi="Times New Roman" w:cs="Times New Roman"/>
        </w:rPr>
      </w:pPr>
      <w:r>
        <w:rPr>
          <w:rFonts w:ascii="Times New Roman" w:hAnsi="Times New Roman" w:cs="Times New Roman"/>
          <w:noProof/>
          <w:lang w:val="en-US" w:eastAsia="zh-CN"/>
        </w:rPr>
        <w:drawing>
          <wp:inline distT="0" distB="0" distL="0" distR="0">
            <wp:extent cx="5541010" cy="4721860"/>
            <wp:effectExtent l="19050" t="0" r="2540" b="0"/>
            <wp:docPr id="1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srcRect/>
                    <a:stretch>
                      <a:fillRect/>
                    </a:stretch>
                  </pic:blipFill>
                  <pic:spPr bwMode="auto">
                    <a:xfrm>
                      <a:off x="0" y="0"/>
                      <a:ext cx="5541010" cy="4721860"/>
                    </a:xfrm>
                    <a:prstGeom prst="rect">
                      <a:avLst/>
                    </a:prstGeom>
                    <a:noFill/>
                    <a:ln w="9525">
                      <a:noFill/>
                      <a:miter lim="800000"/>
                      <a:headEnd/>
                      <a:tailEnd/>
                    </a:ln>
                  </pic:spPr>
                </pic:pic>
              </a:graphicData>
            </a:graphic>
          </wp:inline>
        </w:drawing>
      </w:r>
    </w:p>
    <w:p w:rsidR="00780B60" w:rsidRPr="00A766C5" w:rsidRDefault="00F30457" w:rsidP="00780B60">
      <w:pPr>
        <w:pStyle w:val="WCPFCCaption"/>
        <w:snapToGrid w:val="0"/>
        <w:spacing w:after="0"/>
        <w:ind w:left="0" w:firstLine="0"/>
        <w:rPr>
          <w:sz w:val="22"/>
          <w:szCs w:val="22"/>
        </w:rPr>
      </w:pPr>
      <w:r>
        <w:rPr>
          <w:sz w:val="22"/>
          <w:szCs w:val="22"/>
        </w:rPr>
        <w:t>Figure OCS 3</w:t>
      </w:r>
      <w:r w:rsidR="008259DA">
        <w:rPr>
          <w:sz w:val="22"/>
          <w:szCs w:val="22"/>
        </w:rPr>
        <w:t>:</w:t>
      </w:r>
      <w:r w:rsidR="00780B60" w:rsidRPr="00A766C5">
        <w:rPr>
          <w:sz w:val="22"/>
          <w:szCs w:val="22"/>
        </w:rPr>
        <w:tab/>
      </w:r>
      <w:r w:rsidR="00780B60" w:rsidRPr="00A766C5">
        <w:rPr>
          <w:b w:val="0"/>
          <w:sz w:val="22"/>
          <w:szCs w:val="22"/>
        </w:rPr>
        <w:t xml:space="preserve">Sensitivity analysis effects on total biomass (top) and recruitment (bottom) of alternate variable levels on the reference case. </w:t>
      </w:r>
      <w:r w:rsidR="008259DA">
        <w:rPr>
          <w:b w:val="0"/>
          <w:sz w:val="22"/>
          <w:szCs w:val="22"/>
        </w:rPr>
        <w:t>F</w:t>
      </w:r>
      <w:r w:rsidR="00780B60" w:rsidRPr="00A766C5">
        <w:rPr>
          <w:b w:val="0"/>
          <w:sz w:val="22"/>
          <w:szCs w:val="22"/>
        </w:rPr>
        <w:t xml:space="preserve">igures on the left show the effects of natural mortality, SigmaR (the s.d. on the recruitment devs.), and the steepness. </w:t>
      </w:r>
      <w:r w:rsidR="008259DA">
        <w:rPr>
          <w:b w:val="0"/>
          <w:sz w:val="22"/>
          <w:szCs w:val="22"/>
        </w:rPr>
        <w:t>F</w:t>
      </w:r>
      <w:r w:rsidR="00780B60" w:rsidRPr="00A766C5">
        <w:rPr>
          <w:b w:val="0"/>
          <w:sz w:val="22"/>
          <w:szCs w:val="22"/>
        </w:rPr>
        <w:t>igures on the right show the effects of changing the catch inputs, initial depletion, sample size down weighting, and CPUE inputs.</w:t>
      </w:r>
      <w:r w:rsidR="00780B60" w:rsidRPr="00A766C5">
        <w:rPr>
          <w:sz w:val="22"/>
          <w:szCs w:val="22"/>
        </w:rPr>
        <w:t xml:space="preserve">  </w:t>
      </w:r>
    </w:p>
    <w:p w:rsidR="00780B60" w:rsidRPr="00A766C5" w:rsidRDefault="00780B60" w:rsidP="00780B60">
      <w:pPr>
        <w:pStyle w:val="Caption"/>
        <w:keepNext/>
        <w:snapToGrid w:val="0"/>
        <w:spacing w:after="0"/>
        <w:jc w:val="center"/>
        <w:rPr>
          <w:rFonts w:ascii="Times New Roman" w:hAnsi="Times New Roman" w:cs="Times New Roman"/>
          <w:b w:val="0"/>
          <w:noProof/>
          <w:sz w:val="22"/>
          <w:szCs w:val="22"/>
        </w:rPr>
      </w:pPr>
    </w:p>
    <w:p w:rsidR="00780B60" w:rsidRPr="00A766C5" w:rsidRDefault="00780B60" w:rsidP="00780B60">
      <w:pPr>
        <w:snapToGrid w:val="0"/>
        <w:spacing w:after="0" w:line="240" w:lineRule="auto"/>
        <w:rPr>
          <w:rFonts w:ascii="Times New Roman" w:hAnsi="Times New Roman" w:cs="Times New Roman"/>
        </w:rPr>
      </w:pPr>
    </w:p>
    <w:p w:rsidR="00780B60" w:rsidRPr="00A766C5" w:rsidRDefault="00780B60" w:rsidP="00780B60">
      <w:pPr>
        <w:snapToGrid w:val="0"/>
        <w:spacing w:after="0" w:line="240" w:lineRule="auto"/>
        <w:jc w:val="center"/>
        <w:rPr>
          <w:rFonts w:ascii="Times New Roman" w:eastAsia="MS Mincho" w:hAnsi="Times New Roman" w:cs="Times New Roman"/>
          <w:lang w:eastAsia="ja-JP"/>
        </w:rPr>
      </w:pPr>
    </w:p>
    <w:p w:rsidR="00780B60" w:rsidRPr="00A766C5" w:rsidRDefault="00780B60" w:rsidP="00780B60">
      <w:pPr>
        <w:snapToGrid w:val="0"/>
        <w:spacing w:after="0" w:line="240" w:lineRule="auto"/>
        <w:jc w:val="center"/>
        <w:rPr>
          <w:rFonts w:ascii="Times New Roman" w:eastAsia="MS Mincho" w:hAnsi="Times New Roman" w:cs="Times New Roman"/>
          <w:lang w:eastAsia="ja-JP"/>
        </w:rPr>
      </w:pPr>
      <w:r w:rsidRPr="00A766C5">
        <w:rPr>
          <w:rFonts w:ascii="Times New Roman" w:eastAsia="MS Mincho" w:hAnsi="Times New Roman" w:cs="Times New Roman"/>
          <w:noProof/>
          <w:lang w:val="en-US" w:eastAsia="zh-CN"/>
        </w:rPr>
        <w:lastRenderedPageBreak/>
        <w:drawing>
          <wp:inline distT="0" distB="0" distL="0" distR="0">
            <wp:extent cx="5004945" cy="5004945"/>
            <wp:effectExtent l="19050" t="0" r="5205" b="0"/>
            <wp:docPr id="1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srcRect/>
                    <a:stretch>
                      <a:fillRect/>
                    </a:stretch>
                  </pic:blipFill>
                  <pic:spPr bwMode="auto">
                    <a:xfrm>
                      <a:off x="0" y="0"/>
                      <a:ext cx="5004945" cy="5004945"/>
                    </a:xfrm>
                    <a:prstGeom prst="rect">
                      <a:avLst/>
                    </a:prstGeom>
                    <a:noFill/>
                  </pic:spPr>
                </pic:pic>
              </a:graphicData>
            </a:graphic>
          </wp:inline>
        </w:drawing>
      </w:r>
    </w:p>
    <w:p w:rsidR="00780B60" w:rsidRPr="00A766C5" w:rsidRDefault="00F30457" w:rsidP="00780B60">
      <w:pPr>
        <w:pStyle w:val="WCPFCCaption"/>
        <w:snapToGrid w:val="0"/>
        <w:spacing w:after="0"/>
        <w:ind w:left="0" w:firstLine="0"/>
        <w:jc w:val="both"/>
        <w:rPr>
          <w:sz w:val="22"/>
          <w:szCs w:val="22"/>
        </w:rPr>
      </w:pPr>
      <w:r>
        <w:rPr>
          <w:rFonts w:eastAsia="Batang"/>
          <w:sz w:val="22"/>
          <w:szCs w:val="22"/>
        </w:rPr>
        <w:t>Figure OCS 4</w:t>
      </w:r>
      <w:r w:rsidR="008259DA">
        <w:rPr>
          <w:rFonts w:eastAsia="Batang"/>
          <w:sz w:val="22"/>
          <w:szCs w:val="22"/>
        </w:rPr>
        <w:t>:</w:t>
      </w:r>
      <w:r w:rsidR="00780B60" w:rsidRPr="00A766C5">
        <w:rPr>
          <w:rFonts w:eastAsia="Batang"/>
          <w:sz w:val="22"/>
          <w:szCs w:val="22"/>
        </w:rPr>
        <w:tab/>
      </w:r>
      <w:r w:rsidR="00780B60" w:rsidRPr="00A766C5">
        <w:rPr>
          <w:b w:val="0"/>
          <w:sz w:val="22"/>
          <w:szCs w:val="22"/>
        </w:rPr>
        <w:t xml:space="preserve">Kobe plots indicating annual stock status, relative to </w:t>
      </w:r>
      <w:r w:rsidR="00EC28E0" w:rsidRPr="00EC28E0">
        <w:rPr>
          <w:b w:val="0"/>
          <w:i/>
          <w:sz w:val="22"/>
          <w:szCs w:val="22"/>
        </w:rPr>
        <w:t>SB</w:t>
      </w:r>
      <w:r w:rsidR="00EC28E0" w:rsidRPr="00EC28E0">
        <w:rPr>
          <w:b w:val="0"/>
          <w:i/>
          <w:sz w:val="22"/>
          <w:szCs w:val="22"/>
          <w:vertAlign w:val="subscript"/>
        </w:rPr>
        <w:t>MSY</w:t>
      </w:r>
      <w:r w:rsidR="00780B60" w:rsidRPr="00A766C5">
        <w:rPr>
          <w:b w:val="0"/>
          <w:sz w:val="22"/>
          <w:szCs w:val="22"/>
        </w:rPr>
        <w:t xml:space="preserve"> (x-axis) and </w:t>
      </w:r>
      <w:r w:rsidR="00EC28E0" w:rsidRPr="00EC28E0">
        <w:rPr>
          <w:b w:val="0"/>
          <w:i/>
          <w:sz w:val="22"/>
          <w:szCs w:val="22"/>
        </w:rPr>
        <w:t>F</w:t>
      </w:r>
      <w:r w:rsidR="00EC28E0" w:rsidRPr="00EC28E0">
        <w:rPr>
          <w:b w:val="0"/>
          <w:i/>
          <w:sz w:val="22"/>
          <w:szCs w:val="22"/>
          <w:vertAlign w:val="subscript"/>
        </w:rPr>
        <w:t>MSY</w:t>
      </w:r>
      <w:r w:rsidR="00780B60" w:rsidRPr="00A766C5">
        <w:rPr>
          <w:b w:val="0"/>
          <w:sz w:val="22"/>
          <w:szCs w:val="22"/>
        </w:rPr>
        <w:t xml:space="preserve"> (y-axis) reference points. These present the reference model for the period 1995–2009 (top left panel), the statistical uncertainty based on the </w:t>
      </w:r>
      <w:r w:rsidR="00CA47F0" w:rsidRPr="00CA47F0">
        <w:rPr>
          <w:b w:val="0"/>
          <w:sz w:val="22"/>
          <w:szCs w:val="22"/>
        </w:rPr>
        <w:t>Markov chain Monte</w:t>
      </w:r>
      <w:r w:rsidR="00CA47F0">
        <w:rPr>
          <w:b w:val="0"/>
          <w:sz w:val="22"/>
          <w:szCs w:val="22"/>
        </w:rPr>
        <w:t xml:space="preserve"> </w:t>
      </w:r>
      <w:r w:rsidR="00EC28E0">
        <w:rPr>
          <w:b w:val="0"/>
          <w:sz w:val="22"/>
          <w:szCs w:val="22"/>
        </w:rPr>
        <w:t xml:space="preserve">Carlo </w:t>
      </w:r>
      <w:r w:rsidR="00CA47F0">
        <w:rPr>
          <w:b w:val="0"/>
          <w:sz w:val="22"/>
          <w:szCs w:val="22"/>
        </w:rPr>
        <w:t>(</w:t>
      </w:r>
      <w:r w:rsidR="00EC28E0" w:rsidRPr="00EC28E0">
        <w:rPr>
          <w:b w:val="0"/>
          <w:sz w:val="22"/>
          <w:szCs w:val="22"/>
        </w:rPr>
        <w:t>MCMC</w:t>
      </w:r>
      <w:r w:rsidR="00CA47F0">
        <w:rPr>
          <w:b w:val="0"/>
          <w:sz w:val="22"/>
          <w:szCs w:val="22"/>
        </w:rPr>
        <w:t>)</w:t>
      </w:r>
      <w:r w:rsidR="00EC28E0">
        <w:rPr>
          <w:b w:val="0"/>
          <w:sz w:val="22"/>
          <w:szCs w:val="22"/>
        </w:rPr>
        <w:t xml:space="preserve"> analysis</w:t>
      </w:r>
      <w:r w:rsidR="00780B60" w:rsidRPr="00A766C5">
        <w:rPr>
          <w:b w:val="0"/>
          <w:sz w:val="22"/>
          <w:szCs w:val="22"/>
        </w:rPr>
        <w:t xml:space="preserve"> for the current (average of 2005</w:t>
      </w:r>
      <w:r w:rsidR="008259DA">
        <w:rPr>
          <w:b w:val="0"/>
          <w:sz w:val="22"/>
          <w:szCs w:val="22"/>
        </w:rPr>
        <w:t>–</w:t>
      </w:r>
      <w:r w:rsidR="00780B60" w:rsidRPr="00A766C5">
        <w:rPr>
          <w:b w:val="0"/>
          <w:sz w:val="22"/>
          <w:szCs w:val="22"/>
        </w:rPr>
        <w:t>2008) status (top right panel, blue dot indicates current estimates), and based on the current (average of 2005</w:t>
      </w:r>
      <w:r w:rsidR="008259DA">
        <w:rPr>
          <w:b w:val="0"/>
          <w:sz w:val="22"/>
          <w:szCs w:val="22"/>
        </w:rPr>
        <w:t>–</w:t>
      </w:r>
      <w:r w:rsidR="00780B60" w:rsidRPr="00A766C5">
        <w:rPr>
          <w:b w:val="0"/>
          <w:sz w:val="22"/>
          <w:szCs w:val="22"/>
        </w:rPr>
        <w:t>2008) estimates for all 648 models in the grid (bottom panel). In the bottom panel</w:t>
      </w:r>
      <w:r w:rsidR="008259DA">
        <w:rPr>
          <w:b w:val="0"/>
          <w:sz w:val="22"/>
          <w:szCs w:val="22"/>
        </w:rPr>
        <w:t>,</w:t>
      </w:r>
      <w:r w:rsidR="00780B60" w:rsidRPr="00A766C5">
        <w:rPr>
          <w:b w:val="0"/>
          <w:sz w:val="22"/>
          <w:szCs w:val="22"/>
        </w:rPr>
        <w:t xml:space="preserve"> the size of the blue circles is proportional to the weight (plausibility) of the model run. The pie chart in the top right summari</w:t>
      </w:r>
      <w:r w:rsidR="008259DA">
        <w:rPr>
          <w:b w:val="0"/>
          <w:sz w:val="22"/>
          <w:szCs w:val="22"/>
        </w:rPr>
        <w:t>z</w:t>
      </w:r>
      <w:r w:rsidR="00780B60" w:rsidRPr="00A766C5">
        <w:rPr>
          <w:b w:val="0"/>
          <w:sz w:val="22"/>
          <w:szCs w:val="22"/>
        </w:rPr>
        <w:t>es the proportion of model weight in each quadrant. Note that the y-axes range differ in the bottom plot.</w:t>
      </w:r>
      <w:r w:rsidR="00780B60" w:rsidRPr="00A766C5" w:rsidDel="0022238A">
        <w:rPr>
          <w:b w:val="0"/>
          <w:sz w:val="22"/>
          <w:szCs w:val="22"/>
        </w:rPr>
        <w:t xml:space="preserve"> </w:t>
      </w:r>
    </w:p>
    <w:p w:rsidR="00023415" w:rsidRDefault="00023415" w:rsidP="00780B60">
      <w:pPr>
        <w:pStyle w:val="Default"/>
        <w:snapToGrid w:val="0"/>
        <w:rPr>
          <w:b/>
          <w:i/>
          <w:sz w:val="22"/>
          <w:szCs w:val="22"/>
        </w:rPr>
      </w:pPr>
    </w:p>
    <w:p w:rsidR="00780B60" w:rsidRPr="00A766C5" w:rsidRDefault="00780B60" w:rsidP="00780B60">
      <w:pPr>
        <w:pStyle w:val="Default"/>
        <w:snapToGrid w:val="0"/>
        <w:rPr>
          <w:b/>
          <w:i/>
          <w:sz w:val="22"/>
          <w:szCs w:val="22"/>
        </w:rPr>
      </w:pPr>
      <w:r w:rsidRPr="00A766C5">
        <w:rPr>
          <w:b/>
          <w:i/>
          <w:sz w:val="22"/>
          <w:szCs w:val="22"/>
        </w:rPr>
        <w:t xml:space="preserve">Management </w:t>
      </w:r>
      <w:r w:rsidR="008259DA">
        <w:rPr>
          <w:b/>
          <w:i/>
          <w:sz w:val="22"/>
          <w:szCs w:val="22"/>
        </w:rPr>
        <w:t>a</w:t>
      </w:r>
      <w:r w:rsidRPr="00A766C5">
        <w:rPr>
          <w:b/>
          <w:i/>
          <w:sz w:val="22"/>
          <w:szCs w:val="22"/>
        </w:rPr>
        <w:t xml:space="preserve">dvice and </w:t>
      </w:r>
      <w:r w:rsidR="008259DA">
        <w:rPr>
          <w:b/>
          <w:i/>
          <w:sz w:val="22"/>
          <w:szCs w:val="22"/>
        </w:rPr>
        <w:t>i</w:t>
      </w:r>
      <w:r w:rsidRPr="00A766C5">
        <w:rPr>
          <w:b/>
          <w:i/>
          <w:sz w:val="22"/>
          <w:szCs w:val="22"/>
        </w:rPr>
        <w:t xml:space="preserve">mplications </w:t>
      </w:r>
    </w:p>
    <w:p w:rsidR="00780B60" w:rsidRPr="00A766C5" w:rsidRDefault="00780B60" w:rsidP="00780B60">
      <w:pPr>
        <w:pStyle w:val="Default"/>
        <w:snapToGrid w:val="0"/>
        <w:ind w:left="720" w:hanging="720"/>
        <w:rPr>
          <w:sz w:val="22"/>
          <w:szCs w:val="22"/>
        </w:rPr>
      </w:pPr>
    </w:p>
    <w:p w:rsidR="00780B60" w:rsidRPr="00A766C5" w:rsidRDefault="00780B60" w:rsidP="00780B60">
      <w:pPr>
        <w:pStyle w:val="ListParagraph"/>
        <w:numPr>
          <w:ilvl w:val="0"/>
          <w:numId w:val="2"/>
        </w:numPr>
        <w:snapToGrid w:val="0"/>
        <w:spacing w:after="0" w:line="240" w:lineRule="auto"/>
        <w:ind w:left="0" w:firstLine="0"/>
        <w:contextualSpacing w:val="0"/>
        <w:jc w:val="both"/>
        <w:rPr>
          <w:rFonts w:ascii="Times New Roman" w:hAnsi="Times New Roman" w:cs="Times New Roman"/>
          <w:bCs/>
          <w:color w:val="000000"/>
        </w:rPr>
      </w:pPr>
      <w:r w:rsidRPr="00A766C5">
        <w:rPr>
          <w:rFonts w:ascii="Times New Roman" w:hAnsi="Times New Roman" w:cs="Times New Roman"/>
          <w:bCs/>
          <w:color w:val="000000"/>
        </w:rPr>
        <w:t xml:space="preserve">Despite the data limitations going into the assessment, and the wide range of uncertainties considered, all of the accepted model runs indicate that the WCPO oceanic whitetip shark stock is currently overfished and overfishing is occurring relative to commonly used MSY-based reference points and depletion-based reference points. Management measures to reduce fishing mortality and to rebuild spawning biomass have been agreed to under CMM 2011-04, but mitigation to avoid capture is recommended.  </w:t>
      </w:r>
    </w:p>
    <w:p w:rsidR="00780B60" w:rsidRPr="00A766C5" w:rsidRDefault="00780B60" w:rsidP="00780B60">
      <w:pPr>
        <w:pStyle w:val="ListParagraph"/>
        <w:snapToGrid w:val="0"/>
        <w:spacing w:after="0" w:line="240" w:lineRule="auto"/>
        <w:ind w:left="630" w:hanging="630"/>
        <w:contextualSpacing w:val="0"/>
        <w:jc w:val="both"/>
        <w:rPr>
          <w:rFonts w:ascii="Times New Roman" w:hAnsi="Times New Roman" w:cs="Times New Roman"/>
          <w:bCs/>
          <w:color w:val="000000"/>
        </w:rPr>
      </w:pPr>
    </w:p>
    <w:p w:rsidR="00780B60" w:rsidRPr="00A766C5" w:rsidRDefault="00780B60" w:rsidP="00780B60">
      <w:pPr>
        <w:pStyle w:val="ListParagraph"/>
        <w:numPr>
          <w:ilvl w:val="0"/>
          <w:numId w:val="2"/>
        </w:numPr>
        <w:snapToGrid w:val="0"/>
        <w:spacing w:after="0" w:line="240" w:lineRule="auto"/>
        <w:ind w:left="0" w:firstLine="0"/>
        <w:contextualSpacing w:val="0"/>
        <w:jc w:val="both"/>
        <w:rPr>
          <w:rFonts w:ascii="Times New Roman" w:hAnsi="Times New Roman" w:cs="Times New Roman"/>
          <w:bCs/>
          <w:color w:val="000000"/>
        </w:rPr>
      </w:pPr>
      <w:r w:rsidRPr="00A766C5">
        <w:rPr>
          <w:rFonts w:ascii="Times New Roman" w:hAnsi="Times New Roman" w:cs="Times New Roman"/>
          <w:bCs/>
          <w:color w:val="000000"/>
        </w:rPr>
        <w:t xml:space="preserve">Given the bycatch nature of most fishery impacts, mitigation measures provide the best opportunity to improve the status of the WCPO oceanic whitetip shark stock.  </w:t>
      </w:r>
    </w:p>
    <w:p w:rsidR="00780B60" w:rsidRPr="00A766C5" w:rsidRDefault="00780B60" w:rsidP="00780B60">
      <w:pPr>
        <w:pStyle w:val="ListParagraph"/>
        <w:snapToGrid w:val="0"/>
        <w:spacing w:after="0" w:line="240" w:lineRule="auto"/>
        <w:ind w:left="0"/>
        <w:contextualSpacing w:val="0"/>
        <w:jc w:val="both"/>
        <w:rPr>
          <w:rFonts w:ascii="Times New Roman" w:hAnsi="Times New Roman" w:cs="Times New Roman"/>
          <w:bCs/>
          <w:color w:val="000000"/>
        </w:rPr>
      </w:pPr>
    </w:p>
    <w:p w:rsidR="00780B60" w:rsidRPr="00A766C5" w:rsidRDefault="00780B60" w:rsidP="00780B60">
      <w:pPr>
        <w:pStyle w:val="ListParagraph"/>
        <w:numPr>
          <w:ilvl w:val="0"/>
          <w:numId w:val="2"/>
        </w:numPr>
        <w:snapToGrid w:val="0"/>
        <w:spacing w:after="0" w:line="240" w:lineRule="auto"/>
        <w:ind w:left="0" w:firstLine="0"/>
        <w:contextualSpacing w:val="0"/>
        <w:jc w:val="both"/>
        <w:rPr>
          <w:rFonts w:ascii="Times New Roman" w:hAnsi="Times New Roman" w:cs="Times New Roman"/>
          <w:bCs/>
        </w:rPr>
      </w:pPr>
      <w:r w:rsidRPr="00A766C5">
        <w:rPr>
          <w:rFonts w:ascii="Times New Roman" w:hAnsi="Times New Roman" w:cs="Times New Roman"/>
          <w:bCs/>
          <w:color w:val="000000"/>
        </w:rPr>
        <w:t>Reference points for non-target species, including oceanic whitetip sharks, should be developed as envisaged under Articles 5 and 10 of the WCPF Convention.</w:t>
      </w:r>
    </w:p>
    <w:p w:rsidR="00780B60" w:rsidRPr="00A766C5" w:rsidRDefault="00780B60" w:rsidP="00780B60">
      <w:pPr>
        <w:snapToGrid w:val="0"/>
        <w:spacing w:after="0" w:line="240" w:lineRule="auto"/>
        <w:jc w:val="both"/>
        <w:rPr>
          <w:rFonts w:ascii="Times New Roman" w:hAnsi="Times New Roman" w:cs="Times New Roman"/>
        </w:rPr>
      </w:pPr>
    </w:p>
    <w:p w:rsidR="00780B60" w:rsidRPr="00A766C5" w:rsidRDefault="00780B60" w:rsidP="00780B60">
      <w:pPr>
        <w:pStyle w:val="Default"/>
        <w:snapToGrid w:val="0"/>
        <w:jc w:val="both"/>
        <w:rPr>
          <w:b/>
          <w:sz w:val="22"/>
          <w:szCs w:val="22"/>
        </w:rPr>
      </w:pPr>
      <w:r w:rsidRPr="00A766C5">
        <w:rPr>
          <w:b/>
          <w:sz w:val="22"/>
          <w:szCs w:val="22"/>
        </w:rPr>
        <w:t xml:space="preserve">Silky </w:t>
      </w:r>
      <w:r w:rsidR="00E4607D">
        <w:rPr>
          <w:b/>
          <w:sz w:val="22"/>
          <w:szCs w:val="22"/>
        </w:rPr>
        <w:t>s</w:t>
      </w:r>
      <w:r w:rsidRPr="00A766C5">
        <w:rPr>
          <w:b/>
          <w:sz w:val="22"/>
          <w:szCs w:val="22"/>
        </w:rPr>
        <w:t>hark</w:t>
      </w:r>
    </w:p>
    <w:p w:rsidR="00780B60" w:rsidRPr="00A766C5" w:rsidRDefault="00780B60" w:rsidP="00780B60">
      <w:pPr>
        <w:pStyle w:val="Default"/>
        <w:snapToGrid w:val="0"/>
        <w:ind w:left="720"/>
        <w:jc w:val="both"/>
        <w:rPr>
          <w:sz w:val="22"/>
          <w:szCs w:val="22"/>
        </w:rPr>
      </w:pPr>
    </w:p>
    <w:p w:rsidR="00780B60" w:rsidRPr="00A766C5" w:rsidRDefault="00780B60" w:rsidP="00780B60">
      <w:pPr>
        <w:pStyle w:val="Default"/>
        <w:snapToGrid w:val="0"/>
        <w:jc w:val="both"/>
        <w:rPr>
          <w:b/>
          <w:i/>
          <w:sz w:val="22"/>
          <w:szCs w:val="22"/>
        </w:rPr>
      </w:pPr>
      <w:r w:rsidRPr="00A766C5">
        <w:rPr>
          <w:b/>
          <w:i/>
          <w:sz w:val="22"/>
          <w:szCs w:val="22"/>
        </w:rPr>
        <w:t>Status and trends</w:t>
      </w:r>
    </w:p>
    <w:p w:rsidR="00780B60" w:rsidRPr="00A766C5" w:rsidRDefault="00780B60" w:rsidP="00780B60">
      <w:pPr>
        <w:pStyle w:val="PlainText"/>
        <w:snapToGrid w:val="0"/>
        <w:ind w:left="720" w:hanging="720"/>
        <w:jc w:val="both"/>
        <w:rPr>
          <w:rFonts w:ascii="Times New Roman" w:hAnsi="Times New Roman" w:cs="Times New Roman"/>
          <w:sz w:val="22"/>
          <w:szCs w:val="22"/>
        </w:rPr>
      </w:pPr>
    </w:p>
    <w:p w:rsidR="00780B60" w:rsidRPr="00A766C5" w:rsidRDefault="00780B60" w:rsidP="00780B60">
      <w:pPr>
        <w:pStyle w:val="Default"/>
        <w:numPr>
          <w:ilvl w:val="0"/>
          <w:numId w:val="2"/>
        </w:numPr>
        <w:snapToGrid w:val="0"/>
        <w:ind w:left="0" w:firstLine="0"/>
        <w:jc w:val="both"/>
        <w:rPr>
          <w:sz w:val="22"/>
          <w:szCs w:val="22"/>
        </w:rPr>
      </w:pPr>
      <w:r w:rsidRPr="00A766C5">
        <w:rPr>
          <w:sz w:val="22"/>
          <w:szCs w:val="22"/>
        </w:rPr>
        <w:t>The 2012 silky shark assessment was the first assessment completed for this species. There is conflict among the different CPUE series and this conflict carries through the assessment to indicate very different management implications. The longline bycatch series suggests significant declines in abundance (and overfishing), while models incorporating the purse</w:t>
      </w:r>
      <w:r w:rsidR="00E4607D">
        <w:rPr>
          <w:sz w:val="22"/>
          <w:szCs w:val="22"/>
        </w:rPr>
        <w:t>-</w:t>
      </w:r>
      <w:r w:rsidRPr="00A766C5">
        <w:rPr>
          <w:sz w:val="22"/>
          <w:szCs w:val="22"/>
        </w:rPr>
        <w:t xml:space="preserve">seine CPUE series resulted in unrealistically high biomass estimates, with no sustainability concerns.  </w:t>
      </w:r>
    </w:p>
    <w:p w:rsidR="00780B60" w:rsidRPr="00A766C5" w:rsidRDefault="00780B60" w:rsidP="00780B60">
      <w:pPr>
        <w:pStyle w:val="Default"/>
        <w:snapToGrid w:val="0"/>
        <w:jc w:val="both"/>
        <w:rPr>
          <w:sz w:val="22"/>
          <w:szCs w:val="22"/>
        </w:rPr>
      </w:pPr>
    </w:p>
    <w:p w:rsidR="00780B60" w:rsidRPr="00A766C5" w:rsidRDefault="00780B60" w:rsidP="00780B60">
      <w:pPr>
        <w:pStyle w:val="Default"/>
        <w:numPr>
          <w:ilvl w:val="0"/>
          <w:numId w:val="2"/>
        </w:numPr>
        <w:snapToGrid w:val="0"/>
        <w:ind w:left="0" w:firstLine="0"/>
        <w:jc w:val="both"/>
        <w:rPr>
          <w:sz w:val="22"/>
          <w:szCs w:val="22"/>
        </w:rPr>
      </w:pPr>
      <w:r w:rsidRPr="00A766C5">
        <w:rPr>
          <w:sz w:val="22"/>
          <w:szCs w:val="22"/>
        </w:rPr>
        <w:t>It might be expected that the CPUE series developed on longline bycatch would be more reflective of changes in abundance than the target longline CPUE series, which is extremely spatially limited, or the purse</w:t>
      </w:r>
      <w:r w:rsidR="00E4607D">
        <w:rPr>
          <w:sz w:val="22"/>
          <w:szCs w:val="22"/>
        </w:rPr>
        <w:t>-</w:t>
      </w:r>
      <w:r w:rsidRPr="00A766C5">
        <w:rPr>
          <w:sz w:val="22"/>
          <w:szCs w:val="22"/>
        </w:rPr>
        <w:t>seine CPUE series</w:t>
      </w:r>
      <w:r w:rsidR="00E4607D">
        <w:rPr>
          <w:sz w:val="22"/>
          <w:szCs w:val="22"/>
        </w:rPr>
        <w:t>,</w:t>
      </w:r>
      <w:r w:rsidRPr="00A766C5">
        <w:rPr>
          <w:sz w:val="22"/>
          <w:szCs w:val="22"/>
        </w:rPr>
        <w:t xml:space="preserve"> which has no clear measure of fishing effort. SC</w:t>
      </w:r>
      <w:r w:rsidR="00E4607D">
        <w:rPr>
          <w:sz w:val="22"/>
          <w:szCs w:val="22"/>
        </w:rPr>
        <w:t>8</w:t>
      </w:r>
      <w:r w:rsidRPr="00A766C5">
        <w:rPr>
          <w:sz w:val="22"/>
          <w:szCs w:val="22"/>
        </w:rPr>
        <w:t xml:space="preserve"> considered that the incorporation of additional existing observer data could lead to significantly different conclusions from the assessment, and therefore additional work is required. Therefore, SC</w:t>
      </w:r>
      <w:r w:rsidR="00E4607D">
        <w:rPr>
          <w:sz w:val="22"/>
          <w:szCs w:val="22"/>
        </w:rPr>
        <w:t>8</w:t>
      </w:r>
      <w:r w:rsidRPr="00A766C5">
        <w:rPr>
          <w:sz w:val="22"/>
          <w:szCs w:val="22"/>
        </w:rPr>
        <w:t xml:space="preserve"> concluded that it was not possible to determine estimates of stock status and yields.  </w:t>
      </w:r>
    </w:p>
    <w:p w:rsidR="00780B60" w:rsidRPr="00A766C5" w:rsidRDefault="00780B60" w:rsidP="00780B60">
      <w:pPr>
        <w:pStyle w:val="Default"/>
        <w:snapToGrid w:val="0"/>
        <w:ind w:left="720"/>
        <w:jc w:val="both"/>
        <w:rPr>
          <w:sz w:val="22"/>
          <w:szCs w:val="22"/>
        </w:rPr>
      </w:pPr>
    </w:p>
    <w:p w:rsidR="00780B60" w:rsidRPr="00A766C5" w:rsidRDefault="00780B60" w:rsidP="00780B60">
      <w:pPr>
        <w:pStyle w:val="Default"/>
        <w:numPr>
          <w:ilvl w:val="0"/>
          <w:numId w:val="2"/>
        </w:numPr>
        <w:snapToGrid w:val="0"/>
        <w:ind w:left="720" w:hanging="720"/>
        <w:jc w:val="both"/>
        <w:rPr>
          <w:sz w:val="22"/>
          <w:szCs w:val="22"/>
        </w:rPr>
      </w:pPr>
      <w:r w:rsidRPr="00A766C5">
        <w:rPr>
          <w:sz w:val="22"/>
          <w:szCs w:val="22"/>
        </w:rPr>
        <w:t>SC8 noted the findings of WCPFC-SC7-2011/EB-WP-03 which state:</w:t>
      </w:r>
    </w:p>
    <w:p w:rsidR="004249B6" w:rsidRDefault="00EC28E0">
      <w:pPr>
        <w:pStyle w:val="Default"/>
        <w:snapToGrid w:val="0"/>
        <w:ind w:left="1170" w:right="720"/>
        <w:jc w:val="both"/>
        <w:rPr>
          <w:sz w:val="22"/>
          <w:szCs w:val="22"/>
        </w:rPr>
      </w:pPr>
      <w:r w:rsidRPr="00EC28E0">
        <w:rPr>
          <w:sz w:val="22"/>
          <w:szCs w:val="22"/>
        </w:rPr>
        <w:t>“Although silky sharks have been shown to have declining catch rate trends in past studies in the Pacific, no strong trends were found in recent (2011) WCPO analyses.  Nevertheless, declining size trends in two datasets, declining catch rates in these two datasets for the most recent years of the time series, and increasing removals all indicate a need for close, ongoing monitoring of indicators. Further research may allow better definition of trends and a clearer depiction of stock status.”</w:t>
      </w:r>
      <w:r w:rsidR="00780B60" w:rsidRPr="00E4607D">
        <w:rPr>
          <w:sz w:val="22"/>
          <w:szCs w:val="22"/>
        </w:rPr>
        <w:t xml:space="preserve"> </w:t>
      </w:r>
    </w:p>
    <w:p w:rsidR="00780B60" w:rsidRPr="00A766C5" w:rsidRDefault="00780B60" w:rsidP="00780B60">
      <w:pPr>
        <w:pStyle w:val="Default"/>
        <w:snapToGrid w:val="0"/>
        <w:ind w:left="720"/>
        <w:jc w:val="both"/>
        <w:rPr>
          <w:sz w:val="22"/>
          <w:szCs w:val="22"/>
        </w:rPr>
      </w:pPr>
    </w:p>
    <w:p w:rsidR="00780B60" w:rsidRPr="00E4607D" w:rsidRDefault="00EC28E0" w:rsidP="00780B60">
      <w:pPr>
        <w:pStyle w:val="Default"/>
        <w:snapToGrid w:val="0"/>
        <w:jc w:val="both"/>
        <w:rPr>
          <w:b/>
          <w:sz w:val="22"/>
          <w:szCs w:val="22"/>
        </w:rPr>
      </w:pPr>
      <w:r w:rsidRPr="00EC28E0">
        <w:rPr>
          <w:b/>
          <w:sz w:val="22"/>
          <w:szCs w:val="22"/>
        </w:rPr>
        <w:t xml:space="preserve">Refining standardized CPUE and the assessment </w:t>
      </w:r>
    </w:p>
    <w:p w:rsidR="00780B60" w:rsidRPr="00A766C5" w:rsidRDefault="00780B60" w:rsidP="00780B60">
      <w:pPr>
        <w:pStyle w:val="Default"/>
        <w:snapToGrid w:val="0"/>
        <w:ind w:left="720"/>
        <w:jc w:val="both"/>
        <w:rPr>
          <w:sz w:val="22"/>
          <w:szCs w:val="22"/>
        </w:rPr>
      </w:pPr>
    </w:p>
    <w:p w:rsidR="00780B60" w:rsidRPr="00A766C5" w:rsidRDefault="00780B60" w:rsidP="00780B60">
      <w:pPr>
        <w:pStyle w:val="ListParagraph"/>
        <w:numPr>
          <w:ilvl w:val="0"/>
          <w:numId w:val="2"/>
        </w:numPr>
        <w:snapToGrid w:val="0"/>
        <w:spacing w:after="0" w:line="240" w:lineRule="auto"/>
        <w:ind w:left="0" w:firstLine="0"/>
        <w:contextualSpacing w:val="0"/>
        <w:jc w:val="both"/>
        <w:rPr>
          <w:rFonts w:ascii="Times New Roman" w:hAnsi="Times New Roman" w:cs="Times New Roman"/>
          <w:color w:val="000000"/>
        </w:rPr>
      </w:pPr>
      <w:r w:rsidRPr="00A766C5">
        <w:rPr>
          <w:rFonts w:ascii="Times New Roman" w:hAnsi="Times New Roman" w:cs="Times New Roman"/>
          <w:color w:val="000000"/>
        </w:rPr>
        <w:t>There is large structural uncertainty in the silky shark assessment</w:t>
      </w:r>
      <w:r w:rsidR="00E4607D">
        <w:rPr>
          <w:rFonts w:ascii="Times New Roman" w:hAnsi="Times New Roman" w:cs="Times New Roman"/>
          <w:color w:val="000000"/>
        </w:rPr>
        <w:t>,</w:t>
      </w:r>
      <w:r w:rsidRPr="00A766C5">
        <w:rPr>
          <w:rFonts w:ascii="Times New Roman" w:hAnsi="Times New Roman" w:cs="Times New Roman"/>
          <w:color w:val="000000"/>
        </w:rPr>
        <w:t xml:space="preserve"> which needs to be addressed in future assessments</w:t>
      </w:r>
      <w:r w:rsidR="00E4607D">
        <w:rPr>
          <w:rFonts w:ascii="Times New Roman" w:hAnsi="Times New Roman" w:cs="Times New Roman"/>
          <w:color w:val="000000"/>
        </w:rPr>
        <w:t>;</w:t>
      </w:r>
      <w:r w:rsidRPr="00A766C5">
        <w:rPr>
          <w:rFonts w:ascii="Times New Roman" w:hAnsi="Times New Roman" w:cs="Times New Roman"/>
          <w:color w:val="000000"/>
        </w:rPr>
        <w:t xml:space="preserve"> however</w:t>
      </w:r>
      <w:r w:rsidR="00E4607D">
        <w:rPr>
          <w:rFonts w:ascii="Times New Roman" w:hAnsi="Times New Roman" w:cs="Times New Roman"/>
          <w:color w:val="000000"/>
        </w:rPr>
        <w:t>,</w:t>
      </w:r>
      <w:r w:rsidRPr="00A766C5">
        <w:rPr>
          <w:rFonts w:ascii="Times New Roman" w:hAnsi="Times New Roman" w:cs="Times New Roman"/>
          <w:color w:val="000000"/>
        </w:rPr>
        <w:t xml:space="preserve"> the 2012 silky shark assessment represents the best available information.  </w:t>
      </w:r>
      <w:r w:rsidR="00E4607D">
        <w:rPr>
          <w:rFonts w:ascii="Times New Roman" w:hAnsi="Times New Roman" w:cs="Times New Roman"/>
          <w:color w:val="000000"/>
        </w:rPr>
        <w:t>C</w:t>
      </w:r>
      <w:r w:rsidRPr="00A766C5">
        <w:rPr>
          <w:rFonts w:ascii="Times New Roman" w:hAnsi="Times New Roman" w:cs="Times New Roman"/>
          <w:color w:val="000000"/>
        </w:rPr>
        <w:t>onflicting trends in standardized longline (declines after 2004) and purse</w:t>
      </w:r>
      <w:r w:rsidR="00E4607D">
        <w:rPr>
          <w:rFonts w:ascii="Times New Roman" w:hAnsi="Times New Roman" w:cs="Times New Roman"/>
          <w:color w:val="000000"/>
        </w:rPr>
        <w:t>-</w:t>
      </w:r>
      <w:r w:rsidRPr="00A766C5">
        <w:rPr>
          <w:rFonts w:ascii="Times New Roman" w:hAnsi="Times New Roman" w:cs="Times New Roman"/>
          <w:color w:val="000000"/>
        </w:rPr>
        <w:t>seine (increases in most of the time series) fisheries require further investigation. The model fit to the highly influential bycatch longline series is poor. Particular investigation should be made on the divergence between standardized and nominal CPUE after 2004</w:t>
      </w:r>
      <w:r w:rsidR="00A62E96">
        <w:rPr>
          <w:rFonts w:ascii="Times New Roman" w:hAnsi="Times New Roman" w:cs="Times New Roman"/>
          <w:color w:val="000000"/>
        </w:rPr>
        <w:t>,</w:t>
      </w:r>
      <w:r w:rsidRPr="00A766C5">
        <w:rPr>
          <w:rFonts w:ascii="Times New Roman" w:hAnsi="Times New Roman" w:cs="Times New Roman"/>
          <w:color w:val="000000"/>
        </w:rPr>
        <w:t xml:space="preserve"> which occurs when vessel effects are incorporated into the standardization process.  </w:t>
      </w:r>
    </w:p>
    <w:p w:rsidR="00780B60" w:rsidRPr="00A766C5" w:rsidRDefault="00780B60" w:rsidP="00780B60">
      <w:pPr>
        <w:pStyle w:val="Default"/>
        <w:snapToGrid w:val="0"/>
        <w:jc w:val="both"/>
        <w:rPr>
          <w:sz w:val="22"/>
          <w:szCs w:val="22"/>
        </w:rPr>
      </w:pPr>
    </w:p>
    <w:p w:rsidR="00780B60" w:rsidRPr="00A766C5" w:rsidRDefault="00780B60" w:rsidP="00780B60">
      <w:pPr>
        <w:pStyle w:val="Default"/>
        <w:snapToGrid w:val="0"/>
        <w:jc w:val="both"/>
        <w:rPr>
          <w:b/>
          <w:i/>
          <w:sz w:val="22"/>
          <w:szCs w:val="22"/>
        </w:rPr>
      </w:pPr>
      <w:r w:rsidRPr="00A766C5">
        <w:rPr>
          <w:b/>
          <w:i/>
          <w:sz w:val="22"/>
          <w:szCs w:val="22"/>
        </w:rPr>
        <w:t xml:space="preserve">Management </w:t>
      </w:r>
      <w:r w:rsidR="00A62E96">
        <w:rPr>
          <w:b/>
          <w:i/>
          <w:sz w:val="22"/>
          <w:szCs w:val="22"/>
        </w:rPr>
        <w:t>a</w:t>
      </w:r>
      <w:r w:rsidRPr="00A766C5">
        <w:rPr>
          <w:b/>
          <w:i/>
          <w:sz w:val="22"/>
          <w:szCs w:val="22"/>
        </w:rPr>
        <w:t xml:space="preserve">dvice and </w:t>
      </w:r>
      <w:r w:rsidR="00A62E96">
        <w:rPr>
          <w:b/>
          <w:i/>
          <w:sz w:val="22"/>
          <w:szCs w:val="22"/>
        </w:rPr>
        <w:t>i</w:t>
      </w:r>
      <w:r w:rsidRPr="00A766C5">
        <w:rPr>
          <w:b/>
          <w:i/>
          <w:sz w:val="22"/>
          <w:szCs w:val="22"/>
        </w:rPr>
        <w:t xml:space="preserve">mplications </w:t>
      </w:r>
    </w:p>
    <w:p w:rsidR="00780B60" w:rsidRPr="00A766C5" w:rsidRDefault="00780B60" w:rsidP="00780B60">
      <w:pPr>
        <w:pStyle w:val="Default"/>
        <w:snapToGrid w:val="0"/>
        <w:jc w:val="both"/>
        <w:rPr>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Noting SC8</w:t>
      </w:r>
      <w:r w:rsidR="00633634">
        <w:rPr>
          <w:bCs/>
          <w:sz w:val="22"/>
          <w:szCs w:val="22"/>
        </w:rPr>
        <w:t>’</w:t>
      </w:r>
      <w:r w:rsidRPr="00A766C5">
        <w:rPr>
          <w:bCs/>
          <w:sz w:val="22"/>
          <w:szCs w:val="22"/>
        </w:rPr>
        <w:t>s concerns over the data conflict and potential biases in the silky shark assessment, it is not possible to provide management advice based on the assessment at this time. However, noting that some basic fishery indicators (e.g. mean lengths and some CPUE series) are showing declines in recent years, SC</w:t>
      </w:r>
      <w:r w:rsidR="00A62E96">
        <w:rPr>
          <w:bCs/>
          <w:sz w:val="22"/>
          <w:szCs w:val="22"/>
        </w:rPr>
        <w:t>8</w:t>
      </w:r>
      <w:r w:rsidRPr="00A766C5">
        <w:rPr>
          <w:bCs/>
          <w:sz w:val="22"/>
          <w:szCs w:val="22"/>
        </w:rPr>
        <w:t xml:space="preserve"> recommend</w:t>
      </w:r>
      <w:r w:rsidR="000802DE">
        <w:rPr>
          <w:bCs/>
          <w:sz w:val="22"/>
          <w:szCs w:val="22"/>
        </w:rPr>
        <w:t>ed</w:t>
      </w:r>
      <w:r w:rsidRPr="00A766C5">
        <w:rPr>
          <w:bCs/>
          <w:sz w:val="22"/>
          <w:szCs w:val="22"/>
        </w:rPr>
        <w:t xml:space="preserve"> no increase in fishing mortality on silky sharks.  </w:t>
      </w:r>
    </w:p>
    <w:p w:rsidR="00780B60" w:rsidRPr="00A766C5" w:rsidRDefault="00780B60" w:rsidP="00780B60">
      <w:pPr>
        <w:pStyle w:val="Default"/>
        <w:snapToGrid w:val="0"/>
        <w:ind w:left="720"/>
        <w:jc w:val="both"/>
        <w:rPr>
          <w:bCs/>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Further, recognizing that the major fishery impacts relate to non-target fisheries, SC</w:t>
      </w:r>
      <w:r w:rsidR="00A62E96">
        <w:rPr>
          <w:bCs/>
          <w:sz w:val="22"/>
          <w:szCs w:val="22"/>
        </w:rPr>
        <w:t>8</w:t>
      </w:r>
      <w:r w:rsidRPr="00A766C5">
        <w:rPr>
          <w:bCs/>
          <w:sz w:val="22"/>
          <w:szCs w:val="22"/>
        </w:rPr>
        <w:t xml:space="preserve"> recommend</w:t>
      </w:r>
      <w:r w:rsidR="000802DE">
        <w:rPr>
          <w:bCs/>
          <w:sz w:val="22"/>
          <w:szCs w:val="22"/>
        </w:rPr>
        <w:t>ed</w:t>
      </w:r>
      <w:r w:rsidRPr="00A766C5">
        <w:rPr>
          <w:bCs/>
          <w:sz w:val="22"/>
          <w:szCs w:val="22"/>
        </w:rPr>
        <w:t xml:space="preserve"> that the Commission consider mitigation measures to reduce the impact of these non-target fisheries as a precautionary measure. SC8 </w:t>
      </w:r>
      <w:r w:rsidR="00A62E96">
        <w:rPr>
          <w:bCs/>
          <w:sz w:val="22"/>
          <w:szCs w:val="22"/>
        </w:rPr>
        <w:t xml:space="preserve">also </w:t>
      </w:r>
      <w:r w:rsidRPr="00A766C5">
        <w:rPr>
          <w:bCs/>
          <w:sz w:val="22"/>
          <w:szCs w:val="22"/>
        </w:rPr>
        <w:t>recommend</w:t>
      </w:r>
      <w:r w:rsidR="000802DE">
        <w:rPr>
          <w:bCs/>
          <w:sz w:val="22"/>
          <w:szCs w:val="22"/>
        </w:rPr>
        <w:t>ed</w:t>
      </w:r>
      <w:r w:rsidRPr="00A766C5">
        <w:rPr>
          <w:bCs/>
          <w:sz w:val="22"/>
          <w:szCs w:val="22"/>
        </w:rPr>
        <w:t xml:space="preserve"> that the silky shark assessment be updated to incorporate all potentially important data series.  </w:t>
      </w:r>
    </w:p>
    <w:p w:rsidR="00780B60" w:rsidRPr="00A766C5" w:rsidRDefault="00780B60" w:rsidP="00780B60">
      <w:pPr>
        <w:pStyle w:val="Default"/>
        <w:snapToGrid w:val="0"/>
        <w:jc w:val="both"/>
        <w:rPr>
          <w:bCs/>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lastRenderedPageBreak/>
        <w:t xml:space="preserve">Reference points for non-target species, including silky sharks, should be developed as envisaged under Articles 5 and 10 of the WCPF Convention. </w:t>
      </w:r>
    </w:p>
    <w:p w:rsidR="00780B60" w:rsidRPr="00A766C5" w:rsidRDefault="00780B60" w:rsidP="00780B60">
      <w:pPr>
        <w:pStyle w:val="Default"/>
        <w:snapToGrid w:val="0"/>
        <w:jc w:val="both"/>
        <w:rPr>
          <w:sz w:val="22"/>
          <w:szCs w:val="22"/>
        </w:rPr>
      </w:pPr>
    </w:p>
    <w:p w:rsidR="00780B60" w:rsidRPr="00A766C5" w:rsidRDefault="00780B60" w:rsidP="00780B60">
      <w:pPr>
        <w:snapToGrid w:val="0"/>
        <w:spacing w:after="0" w:line="240" w:lineRule="auto"/>
        <w:jc w:val="both"/>
        <w:rPr>
          <w:rFonts w:ascii="Times New Roman" w:hAnsi="Times New Roman" w:cs="Times New Roman"/>
          <w:b/>
          <w:caps/>
        </w:rPr>
      </w:pPr>
      <w:r w:rsidRPr="00A766C5">
        <w:rPr>
          <w:rFonts w:ascii="Times New Roman" w:hAnsi="Times New Roman" w:cs="Times New Roman"/>
          <w:b/>
          <w:caps/>
        </w:rPr>
        <w:t>MANAGEMENT ISSUES THEME</w:t>
      </w:r>
    </w:p>
    <w:p w:rsidR="00780B60" w:rsidRPr="00A766C5" w:rsidRDefault="00780B60" w:rsidP="00780B60">
      <w:pPr>
        <w:pStyle w:val="Default"/>
        <w:snapToGrid w:val="0"/>
        <w:ind w:left="720" w:hanging="720"/>
        <w:jc w:val="both"/>
        <w:rPr>
          <w:sz w:val="22"/>
          <w:szCs w:val="22"/>
        </w:rPr>
      </w:pPr>
    </w:p>
    <w:p w:rsidR="00780B60" w:rsidRPr="00A766C5" w:rsidRDefault="00780B60" w:rsidP="00780B60">
      <w:pPr>
        <w:pStyle w:val="Default"/>
        <w:snapToGrid w:val="0"/>
        <w:jc w:val="both"/>
        <w:rPr>
          <w:sz w:val="22"/>
          <w:szCs w:val="22"/>
        </w:rPr>
      </w:pPr>
      <w:r w:rsidRPr="00A766C5">
        <w:rPr>
          <w:b/>
          <w:sz w:val="22"/>
          <w:szCs w:val="22"/>
        </w:rPr>
        <w:t xml:space="preserve">Limit </w:t>
      </w:r>
      <w:r w:rsidR="00063E87">
        <w:rPr>
          <w:b/>
          <w:sz w:val="22"/>
          <w:szCs w:val="22"/>
        </w:rPr>
        <w:t>r</w:t>
      </w:r>
      <w:r w:rsidRPr="00A766C5">
        <w:rPr>
          <w:b/>
          <w:sz w:val="22"/>
          <w:szCs w:val="22"/>
        </w:rPr>
        <w:t xml:space="preserve">eference </w:t>
      </w:r>
      <w:r w:rsidR="00063E87">
        <w:rPr>
          <w:b/>
          <w:sz w:val="22"/>
          <w:szCs w:val="22"/>
        </w:rPr>
        <w:t>p</w:t>
      </w:r>
      <w:r w:rsidRPr="00A766C5">
        <w:rPr>
          <w:b/>
          <w:sz w:val="22"/>
          <w:szCs w:val="22"/>
        </w:rPr>
        <w:t xml:space="preserve">oints </w:t>
      </w:r>
    </w:p>
    <w:p w:rsidR="00780B60" w:rsidRPr="00A766C5" w:rsidRDefault="00780B60" w:rsidP="00780B60">
      <w:pPr>
        <w:snapToGrid w:val="0"/>
        <w:spacing w:after="0" w:line="240" w:lineRule="auto"/>
        <w:jc w:val="both"/>
        <w:rPr>
          <w:rFonts w:ascii="Times New Roman" w:hAnsi="Times New Roman" w:cs="Times New Roman"/>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 xml:space="preserve">SC8 noted the hierarchical approach to identifying the key limit reference points (LRPs) for key target species in </w:t>
      </w:r>
      <w:r w:rsidR="00EC28E0">
        <w:rPr>
          <w:bCs/>
          <w:sz w:val="22"/>
          <w:szCs w:val="22"/>
        </w:rPr>
        <w:t xml:space="preserve">the </w:t>
      </w:r>
      <w:r w:rsidR="00EC28E0" w:rsidRPr="00EC28E0">
        <w:rPr>
          <w:bCs/>
          <w:sz w:val="22"/>
          <w:szCs w:val="22"/>
        </w:rPr>
        <w:t>WCPFC</w:t>
      </w:r>
      <w:r w:rsidR="00EC28E0">
        <w:rPr>
          <w:bCs/>
          <w:sz w:val="22"/>
          <w:szCs w:val="22"/>
        </w:rPr>
        <w:t xml:space="preserve"> recommended</w:t>
      </w:r>
      <w:r w:rsidRPr="00A766C5">
        <w:rPr>
          <w:bCs/>
          <w:sz w:val="22"/>
          <w:szCs w:val="22"/>
        </w:rPr>
        <w:t xml:space="preserve"> by SC7 and adopted by the Commission at WCPFC8.</w:t>
      </w:r>
    </w:p>
    <w:p w:rsidR="00780B60" w:rsidRPr="00A766C5" w:rsidRDefault="00780B60" w:rsidP="00780B60">
      <w:pPr>
        <w:pStyle w:val="Default"/>
        <w:snapToGrid w:val="0"/>
        <w:jc w:val="both"/>
        <w:rPr>
          <w:bCs/>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lang w:eastAsia="ko-KR"/>
        </w:rPr>
        <w:t xml:space="preserve">SC8 recommended, noting the current level of research and the uncertainties in our knowledge on steepness, particularly on the level where recruitment overfishing may start, that LRPs for </w:t>
      </w:r>
      <w:r w:rsidR="00A62E96">
        <w:rPr>
          <w:bCs/>
          <w:sz w:val="22"/>
          <w:szCs w:val="22"/>
          <w:lang w:eastAsia="ko-KR"/>
        </w:rPr>
        <w:t>bigeye</w:t>
      </w:r>
      <w:r w:rsidRPr="00A766C5">
        <w:rPr>
          <w:bCs/>
          <w:sz w:val="22"/>
          <w:szCs w:val="22"/>
          <w:lang w:eastAsia="ko-KR"/>
        </w:rPr>
        <w:t xml:space="preserve">, </w:t>
      </w:r>
      <w:r w:rsidR="00A62E96">
        <w:rPr>
          <w:bCs/>
          <w:sz w:val="22"/>
          <w:szCs w:val="22"/>
          <w:lang w:eastAsia="ko-KR"/>
        </w:rPr>
        <w:t>yellowfin</w:t>
      </w:r>
      <w:r w:rsidRPr="00A766C5">
        <w:rPr>
          <w:bCs/>
          <w:sz w:val="22"/>
          <w:szCs w:val="22"/>
          <w:lang w:eastAsia="ko-KR"/>
        </w:rPr>
        <w:t xml:space="preserve"> and </w:t>
      </w:r>
      <w:r w:rsidR="00A62E96">
        <w:rPr>
          <w:bCs/>
          <w:sz w:val="22"/>
          <w:szCs w:val="22"/>
          <w:lang w:eastAsia="ko-KR"/>
        </w:rPr>
        <w:t>S</w:t>
      </w:r>
      <w:r w:rsidRPr="00A766C5">
        <w:rPr>
          <w:bCs/>
          <w:sz w:val="22"/>
          <w:szCs w:val="22"/>
          <w:lang w:eastAsia="ko-KR"/>
        </w:rPr>
        <w:t xml:space="preserve">outh Pacific </w:t>
      </w:r>
      <w:r w:rsidR="00A62E96">
        <w:rPr>
          <w:bCs/>
          <w:sz w:val="22"/>
          <w:szCs w:val="22"/>
          <w:lang w:eastAsia="ko-KR"/>
        </w:rPr>
        <w:t>albacore</w:t>
      </w:r>
      <w:r w:rsidRPr="00A766C5">
        <w:rPr>
          <w:bCs/>
          <w:sz w:val="22"/>
          <w:szCs w:val="22"/>
          <w:lang w:eastAsia="ko-KR"/>
        </w:rPr>
        <w:t xml:space="preserve"> be set at Level 2 with regard to the biomass-based LRP of </w:t>
      </w:r>
      <w:r w:rsidR="00EC28E0" w:rsidRPr="00EC28E0">
        <w:rPr>
          <w:bCs/>
          <w:i/>
          <w:sz w:val="22"/>
          <w:szCs w:val="22"/>
          <w:lang w:eastAsia="ko-KR"/>
        </w:rPr>
        <w:t>20%SB</w:t>
      </w:r>
      <w:r w:rsidR="00EC28E0" w:rsidRPr="00EC28E0">
        <w:rPr>
          <w:bCs/>
          <w:i/>
          <w:sz w:val="22"/>
          <w:szCs w:val="22"/>
          <w:vertAlign w:val="subscript"/>
          <w:lang w:eastAsia="ko-KR"/>
        </w:rPr>
        <w:t>recent,F=0</w:t>
      </w:r>
      <w:r w:rsidRPr="00A766C5">
        <w:rPr>
          <w:bCs/>
          <w:sz w:val="22"/>
          <w:szCs w:val="22"/>
          <w:lang w:eastAsia="ko-KR"/>
        </w:rPr>
        <w:t xml:space="preserve">, with deferral of a recommendation on the value of X% in the Level 2 fishing mortality-based LRP of </w:t>
      </w:r>
      <w:r w:rsidR="00EC28E0" w:rsidRPr="00EC28E0">
        <w:rPr>
          <w:bCs/>
          <w:i/>
          <w:sz w:val="22"/>
          <w:szCs w:val="22"/>
          <w:lang w:eastAsia="ko-KR"/>
        </w:rPr>
        <w:t>F</w:t>
      </w:r>
      <w:r w:rsidR="00EC28E0" w:rsidRPr="00EC28E0">
        <w:rPr>
          <w:bCs/>
          <w:i/>
          <w:sz w:val="22"/>
          <w:szCs w:val="22"/>
          <w:vertAlign w:val="subscript"/>
          <w:lang w:eastAsia="ko-KR"/>
        </w:rPr>
        <w:t>x%SPR</w:t>
      </w:r>
      <w:r w:rsidRPr="00A766C5">
        <w:rPr>
          <w:bCs/>
          <w:sz w:val="22"/>
          <w:szCs w:val="22"/>
          <w:lang w:eastAsia="ko-KR"/>
        </w:rPr>
        <w:t xml:space="preserve"> to SC9 (note that SPR refers to the spawning-potential-per-recruit and </w:t>
      </w:r>
      <w:r w:rsidR="00EC28E0" w:rsidRPr="00EC28E0">
        <w:rPr>
          <w:bCs/>
          <w:i/>
          <w:sz w:val="22"/>
          <w:szCs w:val="22"/>
          <w:lang w:eastAsia="ko-KR"/>
        </w:rPr>
        <w:t>SB</w:t>
      </w:r>
      <w:r w:rsidR="00EC28E0" w:rsidRPr="00EC28E0">
        <w:rPr>
          <w:bCs/>
          <w:i/>
          <w:sz w:val="22"/>
          <w:szCs w:val="22"/>
          <w:vertAlign w:val="subscript"/>
          <w:lang w:eastAsia="ko-KR"/>
        </w:rPr>
        <w:t>recent,F=0</w:t>
      </w:r>
      <w:r w:rsidRPr="00A766C5">
        <w:rPr>
          <w:bCs/>
          <w:sz w:val="22"/>
          <w:szCs w:val="22"/>
          <w:lang w:eastAsia="ko-KR"/>
        </w:rPr>
        <w:t xml:space="preserve"> refers to the estimated average spawning biomass over a recent period in the absence of fishing). The LRP for </w:t>
      </w:r>
      <w:r w:rsidR="00A62E96">
        <w:rPr>
          <w:bCs/>
          <w:sz w:val="22"/>
          <w:szCs w:val="22"/>
          <w:lang w:eastAsia="ko-KR"/>
        </w:rPr>
        <w:t>skipjack</w:t>
      </w:r>
      <w:r w:rsidR="00A62E96" w:rsidRPr="00A766C5">
        <w:rPr>
          <w:bCs/>
          <w:sz w:val="22"/>
          <w:szCs w:val="22"/>
          <w:lang w:eastAsia="ko-KR"/>
        </w:rPr>
        <w:t xml:space="preserve"> </w:t>
      </w:r>
      <w:r w:rsidRPr="00A766C5">
        <w:rPr>
          <w:bCs/>
          <w:sz w:val="22"/>
          <w:szCs w:val="22"/>
          <w:lang w:eastAsia="ko-KR"/>
        </w:rPr>
        <w:t xml:space="preserve">was recommended to be set at Level 3, </w:t>
      </w:r>
      <w:r w:rsidR="00EC28E0" w:rsidRPr="00EC28E0">
        <w:rPr>
          <w:bCs/>
          <w:i/>
          <w:sz w:val="22"/>
          <w:szCs w:val="22"/>
          <w:lang w:eastAsia="ko-KR"/>
        </w:rPr>
        <w:t>20%SB</w:t>
      </w:r>
      <w:r w:rsidR="00EC28E0" w:rsidRPr="00EC28E0">
        <w:rPr>
          <w:bCs/>
          <w:i/>
          <w:sz w:val="22"/>
          <w:szCs w:val="22"/>
          <w:vertAlign w:val="subscript"/>
          <w:lang w:eastAsia="ko-KR"/>
        </w:rPr>
        <w:t>recent,F=0</w:t>
      </w:r>
      <w:r w:rsidRPr="00A766C5">
        <w:rPr>
          <w:bCs/>
          <w:sz w:val="22"/>
          <w:szCs w:val="22"/>
          <w:lang w:eastAsia="ko-KR"/>
        </w:rPr>
        <w:t xml:space="preserve">.  </w:t>
      </w:r>
    </w:p>
    <w:p w:rsidR="00780B60" w:rsidRPr="00A766C5" w:rsidRDefault="00780B60" w:rsidP="00780B60">
      <w:pPr>
        <w:pStyle w:val="Default"/>
        <w:snapToGrid w:val="0"/>
        <w:jc w:val="both"/>
        <w:rPr>
          <w:bCs/>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lang w:eastAsia="ko-KR"/>
        </w:rPr>
        <w:t xml:space="preserve">One CCM recommended </w:t>
      </w:r>
      <w:r w:rsidR="00EC28E0" w:rsidRPr="00EC28E0">
        <w:rPr>
          <w:bCs/>
          <w:i/>
          <w:sz w:val="22"/>
          <w:szCs w:val="22"/>
          <w:lang w:eastAsia="ko-KR"/>
        </w:rPr>
        <w:t>F</w:t>
      </w:r>
      <w:r w:rsidR="00EC28E0" w:rsidRPr="00EC28E0">
        <w:rPr>
          <w:bCs/>
          <w:i/>
          <w:sz w:val="22"/>
          <w:szCs w:val="22"/>
          <w:vertAlign w:val="subscript"/>
          <w:lang w:eastAsia="ko-KR"/>
        </w:rPr>
        <w:t>20%SPR</w:t>
      </w:r>
      <w:r w:rsidRPr="00A766C5">
        <w:rPr>
          <w:bCs/>
          <w:sz w:val="22"/>
          <w:szCs w:val="22"/>
          <w:lang w:eastAsia="ko-KR"/>
        </w:rPr>
        <w:t xml:space="preserve"> as a</w:t>
      </w:r>
      <w:r w:rsidR="00793407">
        <w:rPr>
          <w:bCs/>
          <w:sz w:val="22"/>
          <w:szCs w:val="22"/>
          <w:lang w:eastAsia="ko-KR"/>
        </w:rPr>
        <w:t>n</w:t>
      </w:r>
      <w:r w:rsidRPr="00A766C5">
        <w:rPr>
          <w:bCs/>
          <w:sz w:val="22"/>
          <w:szCs w:val="22"/>
          <w:lang w:eastAsia="ko-KR"/>
        </w:rPr>
        <w:t xml:space="preserve"> LRP for Level 2. This CCM stated that </w:t>
      </w:r>
      <w:r w:rsidR="00EC28E0" w:rsidRPr="00EC28E0">
        <w:rPr>
          <w:bCs/>
          <w:i/>
          <w:sz w:val="22"/>
          <w:szCs w:val="22"/>
          <w:lang w:eastAsia="ko-KR"/>
        </w:rPr>
        <w:t>F</w:t>
      </w:r>
      <w:r w:rsidR="00EC28E0" w:rsidRPr="00EC28E0">
        <w:rPr>
          <w:bCs/>
          <w:i/>
          <w:sz w:val="22"/>
          <w:szCs w:val="22"/>
          <w:vertAlign w:val="subscript"/>
          <w:lang w:eastAsia="ko-KR"/>
        </w:rPr>
        <w:t>20%SPR</w:t>
      </w:r>
      <w:r w:rsidRPr="00A766C5">
        <w:rPr>
          <w:bCs/>
          <w:sz w:val="22"/>
          <w:szCs w:val="22"/>
          <w:lang w:eastAsia="ko-KR"/>
        </w:rPr>
        <w:t xml:space="preserve"> is logically consistent with </w:t>
      </w:r>
      <w:r w:rsidR="00EC28E0" w:rsidRPr="00EC28E0">
        <w:rPr>
          <w:bCs/>
          <w:i/>
          <w:sz w:val="22"/>
          <w:szCs w:val="22"/>
          <w:lang w:eastAsia="ko-KR"/>
        </w:rPr>
        <w:t>20%SB</w:t>
      </w:r>
      <w:r w:rsidR="00EC28E0" w:rsidRPr="00EC28E0">
        <w:rPr>
          <w:bCs/>
          <w:i/>
          <w:sz w:val="22"/>
          <w:szCs w:val="22"/>
          <w:vertAlign w:val="subscript"/>
          <w:lang w:eastAsia="ko-KR"/>
        </w:rPr>
        <w:t>recent,F=0</w:t>
      </w:r>
      <w:r w:rsidRPr="00A766C5">
        <w:rPr>
          <w:bCs/>
          <w:sz w:val="22"/>
          <w:szCs w:val="22"/>
          <w:lang w:eastAsia="ko-KR"/>
        </w:rPr>
        <w:t xml:space="preserve"> as a means of maintaining a minimal spawning potential. This CCM noted that it is important to have LRPs for both harvest rate and depletion level to conserve spawning potential.  Finally, this CCM stated that estimates of </w:t>
      </w:r>
      <w:r w:rsidR="00EC28E0" w:rsidRPr="00EC28E0">
        <w:rPr>
          <w:bCs/>
          <w:i/>
          <w:sz w:val="22"/>
          <w:szCs w:val="22"/>
          <w:lang w:eastAsia="ko-KR"/>
        </w:rPr>
        <w:t>F</w:t>
      </w:r>
      <w:r w:rsidR="00EC28E0" w:rsidRPr="00EC28E0">
        <w:rPr>
          <w:bCs/>
          <w:i/>
          <w:sz w:val="22"/>
          <w:szCs w:val="22"/>
          <w:vertAlign w:val="subscript"/>
          <w:lang w:eastAsia="ko-KR"/>
        </w:rPr>
        <w:t>20%SPR</w:t>
      </w:r>
      <w:r w:rsidRPr="00A766C5">
        <w:rPr>
          <w:bCs/>
          <w:sz w:val="22"/>
          <w:szCs w:val="22"/>
          <w:lang w:eastAsia="ko-KR"/>
        </w:rPr>
        <w:t xml:space="preserve"> are more robust to biological uncertainties than </w:t>
      </w:r>
      <w:r w:rsidR="00EC28E0" w:rsidRPr="00EC28E0">
        <w:rPr>
          <w:bCs/>
          <w:i/>
          <w:sz w:val="22"/>
          <w:szCs w:val="22"/>
          <w:lang w:eastAsia="ko-KR"/>
        </w:rPr>
        <w:t>20%SB</w:t>
      </w:r>
      <w:r w:rsidR="00EC28E0" w:rsidRPr="00EC28E0">
        <w:rPr>
          <w:bCs/>
          <w:i/>
          <w:sz w:val="22"/>
          <w:szCs w:val="22"/>
          <w:vertAlign w:val="subscript"/>
          <w:lang w:eastAsia="ko-KR"/>
        </w:rPr>
        <w:t>recent,F=0</w:t>
      </w:r>
      <w:r w:rsidRPr="00A766C5">
        <w:rPr>
          <w:bCs/>
          <w:sz w:val="22"/>
          <w:szCs w:val="22"/>
          <w:lang w:eastAsia="ko-KR"/>
        </w:rPr>
        <w:t xml:space="preserve"> because </w:t>
      </w:r>
      <w:r w:rsidR="00EC28E0" w:rsidRPr="00EC28E0">
        <w:rPr>
          <w:bCs/>
          <w:i/>
          <w:sz w:val="22"/>
          <w:szCs w:val="22"/>
          <w:lang w:eastAsia="ko-KR"/>
        </w:rPr>
        <w:t>F</w:t>
      </w:r>
      <w:r w:rsidR="00EC28E0" w:rsidRPr="00EC28E0">
        <w:rPr>
          <w:bCs/>
          <w:i/>
          <w:sz w:val="22"/>
          <w:szCs w:val="22"/>
          <w:vertAlign w:val="subscript"/>
          <w:lang w:eastAsia="ko-KR"/>
        </w:rPr>
        <w:t>20%SPR</w:t>
      </w:r>
      <w:r w:rsidRPr="00A766C5">
        <w:rPr>
          <w:bCs/>
          <w:sz w:val="22"/>
          <w:szCs w:val="22"/>
          <w:lang w:eastAsia="ko-KR"/>
        </w:rPr>
        <w:t xml:space="preserve"> does not require an estimate of unfished recruitment.  </w:t>
      </w:r>
    </w:p>
    <w:p w:rsidR="00780B60" w:rsidRPr="00A766C5" w:rsidRDefault="00780B60" w:rsidP="00780B60">
      <w:pPr>
        <w:pStyle w:val="Default"/>
        <w:snapToGrid w:val="0"/>
        <w:jc w:val="both"/>
        <w:rPr>
          <w:bCs/>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lang w:eastAsia="ko-KR"/>
        </w:rPr>
        <w:t xml:space="preserve">SC8 recommended </w:t>
      </w:r>
      <w:r w:rsidRPr="00A766C5">
        <w:rPr>
          <w:bCs/>
          <w:sz w:val="22"/>
          <w:szCs w:val="22"/>
        </w:rPr>
        <w:t xml:space="preserve">that the </w:t>
      </w:r>
      <w:r w:rsidRPr="00A766C5">
        <w:rPr>
          <w:bCs/>
          <w:sz w:val="22"/>
          <w:szCs w:val="22"/>
          <w:lang w:val="en-US"/>
        </w:rPr>
        <w:t>probability of breaching a</w:t>
      </w:r>
      <w:r w:rsidR="00793407">
        <w:rPr>
          <w:bCs/>
          <w:sz w:val="22"/>
          <w:szCs w:val="22"/>
          <w:lang w:val="en-US"/>
        </w:rPr>
        <w:t>n LRP</w:t>
      </w:r>
      <w:r w:rsidRPr="00A766C5">
        <w:rPr>
          <w:bCs/>
          <w:sz w:val="22"/>
          <w:szCs w:val="22"/>
        </w:rPr>
        <w:t xml:space="preserve"> </w:t>
      </w:r>
      <w:r w:rsidRPr="00A766C5">
        <w:rPr>
          <w:bCs/>
          <w:sz w:val="22"/>
          <w:szCs w:val="22"/>
          <w:lang w:val="en-US"/>
        </w:rPr>
        <w:t>should be very low</w:t>
      </w:r>
      <w:r w:rsidRPr="00A766C5">
        <w:rPr>
          <w:bCs/>
          <w:sz w:val="22"/>
          <w:szCs w:val="22"/>
          <w:lang w:val="en-US" w:eastAsia="ko-KR"/>
        </w:rPr>
        <w:t>.</w:t>
      </w:r>
    </w:p>
    <w:p w:rsidR="00780B60" w:rsidRPr="00A766C5" w:rsidRDefault="00780B60" w:rsidP="00780B60">
      <w:pPr>
        <w:pStyle w:val="Default"/>
        <w:snapToGrid w:val="0"/>
        <w:jc w:val="both"/>
        <w:rPr>
          <w:bCs/>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 xml:space="preserve">SC8 </w:t>
      </w:r>
      <w:r w:rsidRPr="00A766C5">
        <w:rPr>
          <w:bCs/>
          <w:sz w:val="22"/>
          <w:szCs w:val="22"/>
          <w:lang w:eastAsia="ko-KR"/>
        </w:rPr>
        <w:t>recommended</w:t>
      </w:r>
      <w:r w:rsidRPr="00A766C5">
        <w:rPr>
          <w:bCs/>
          <w:sz w:val="22"/>
          <w:szCs w:val="22"/>
        </w:rPr>
        <w:t xml:space="preserve"> that the allowable risk of </w:t>
      </w:r>
      <w:r w:rsidRPr="00A766C5">
        <w:rPr>
          <w:bCs/>
          <w:sz w:val="22"/>
          <w:szCs w:val="22"/>
          <w:lang w:val="en-US"/>
        </w:rPr>
        <w:t xml:space="preserve">breaching </w:t>
      </w:r>
      <w:r w:rsidRPr="00A766C5">
        <w:rPr>
          <w:bCs/>
          <w:sz w:val="22"/>
          <w:szCs w:val="22"/>
        </w:rPr>
        <w:t>a</w:t>
      </w:r>
      <w:r w:rsidR="00793407">
        <w:rPr>
          <w:bCs/>
          <w:sz w:val="22"/>
          <w:szCs w:val="22"/>
        </w:rPr>
        <w:t>n LRP</w:t>
      </w:r>
      <w:r w:rsidRPr="00A766C5">
        <w:rPr>
          <w:bCs/>
          <w:sz w:val="22"/>
          <w:szCs w:val="22"/>
        </w:rPr>
        <w:t xml:space="preserve"> </w:t>
      </w:r>
      <w:r w:rsidRPr="00A766C5">
        <w:rPr>
          <w:bCs/>
          <w:sz w:val="22"/>
          <w:szCs w:val="22"/>
          <w:lang w:eastAsia="ja-JP"/>
        </w:rPr>
        <w:t>may</w:t>
      </w:r>
      <w:r w:rsidRPr="00A766C5">
        <w:rPr>
          <w:bCs/>
          <w:sz w:val="22"/>
          <w:szCs w:val="22"/>
        </w:rPr>
        <w:t xml:space="preserve"> be </w:t>
      </w:r>
      <w:r w:rsidRPr="00A766C5">
        <w:rPr>
          <w:bCs/>
          <w:sz w:val="22"/>
          <w:szCs w:val="22"/>
          <w:lang w:eastAsia="ja-JP"/>
        </w:rPr>
        <w:t>applied on a species</w:t>
      </w:r>
      <w:r w:rsidRPr="00A766C5">
        <w:rPr>
          <w:bCs/>
          <w:sz w:val="22"/>
          <w:szCs w:val="22"/>
          <w:lang w:eastAsia="ko-KR"/>
        </w:rPr>
        <w:t>-specific</w:t>
      </w:r>
      <w:r w:rsidRPr="00A766C5">
        <w:rPr>
          <w:bCs/>
          <w:sz w:val="22"/>
          <w:szCs w:val="22"/>
          <w:lang w:eastAsia="ja-JP"/>
        </w:rPr>
        <w:t xml:space="preserve"> basis, for example higher risk for</w:t>
      </w:r>
      <w:r w:rsidRPr="00A766C5">
        <w:rPr>
          <w:bCs/>
          <w:sz w:val="22"/>
          <w:szCs w:val="22"/>
          <w:lang w:eastAsia="ko-KR"/>
        </w:rPr>
        <w:t xml:space="preserve"> </w:t>
      </w:r>
      <w:r w:rsidRPr="00A766C5">
        <w:rPr>
          <w:bCs/>
          <w:sz w:val="22"/>
          <w:szCs w:val="22"/>
        </w:rPr>
        <w:t>yellowfin and bigeye tunas</w:t>
      </w:r>
      <w:r w:rsidR="00793407">
        <w:rPr>
          <w:bCs/>
          <w:sz w:val="22"/>
          <w:szCs w:val="22"/>
        </w:rPr>
        <w:t>,</w:t>
      </w:r>
      <w:r w:rsidRPr="00A766C5">
        <w:rPr>
          <w:bCs/>
          <w:sz w:val="22"/>
          <w:szCs w:val="22"/>
        </w:rPr>
        <w:t xml:space="preserve"> but a more precautionary lower </w:t>
      </w:r>
      <w:r w:rsidRPr="00A766C5">
        <w:rPr>
          <w:bCs/>
          <w:sz w:val="22"/>
          <w:szCs w:val="22"/>
          <w:lang w:eastAsia="ja-JP"/>
        </w:rPr>
        <w:t>risk</w:t>
      </w:r>
      <w:r w:rsidRPr="00A766C5">
        <w:rPr>
          <w:bCs/>
          <w:sz w:val="22"/>
          <w:szCs w:val="22"/>
        </w:rPr>
        <w:t xml:space="preserve"> to skipjack and </w:t>
      </w:r>
      <w:r w:rsidR="00793407">
        <w:rPr>
          <w:bCs/>
          <w:sz w:val="22"/>
          <w:szCs w:val="22"/>
          <w:lang w:eastAsia="ja-JP"/>
        </w:rPr>
        <w:t>S</w:t>
      </w:r>
      <w:r w:rsidRPr="00A766C5">
        <w:rPr>
          <w:bCs/>
          <w:sz w:val="22"/>
          <w:szCs w:val="22"/>
          <w:lang w:eastAsia="ja-JP"/>
        </w:rPr>
        <w:t xml:space="preserve">outh </w:t>
      </w:r>
      <w:r w:rsidRPr="00A766C5">
        <w:rPr>
          <w:bCs/>
          <w:sz w:val="22"/>
          <w:szCs w:val="22"/>
          <w:lang w:eastAsia="ko-KR"/>
        </w:rPr>
        <w:t>P</w:t>
      </w:r>
      <w:r w:rsidRPr="00A766C5">
        <w:rPr>
          <w:bCs/>
          <w:sz w:val="22"/>
          <w:szCs w:val="22"/>
          <w:lang w:eastAsia="ja-JP"/>
        </w:rPr>
        <w:t xml:space="preserve">acific </w:t>
      </w:r>
      <w:r w:rsidRPr="00A766C5">
        <w:rPr>
          <w:bCs/>
          <w:sz w:val="22"/>
          <w:szCs w:val="22"/>
        </w:rPr>
        <w:t>albacore tuna</w:t>
      </w:r>
      <w:r w:rsidR="00793407">
        <w:rPr>
          <w:bCs/>
          <w:sz w:val="22"/>
          <w:szCs w:val="22"/>
        </w:rPr>
        <w:t>s</w:t>
      </w:r>
      <w:r w:rsidRPr="00A766C5">
        <w:rPr>
          <w:bCs/>
          <w:sz w:val="22"/>
          <w:szCs w:val="22"/>
        </w:rPr>
        <w:t>.</w:t>
      </w:r>
      <w:r w:rsidRPr="00A766C5">
        <w:rPr>
          <w:bCs/>
          <w:sz w:val="22"/>
          <w:szCs w:val="22"/>
          <w:lang w:eastAsia="ko-KR"/>
        </w:rPr>
        <w:t xml:space="preserve"> </w:t>
      </w:r>
    </w:p>
    <w:p w:rsidR="00780B60" w:rsidRPr="00A766C5" w:rsidRDefault="00780B60" w:rsidP="00780B60">
      <w:pPr>
        <w:pStyle w:val="Default"/>
        <w:snapToGrid w:val="0"/>
        <w:jc w:val="both"/>
        <w:rPr>
          <w:bCs/>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lang w:eastAsia="ko-KR"/>
        </w:rPr>
        <w:t xml:space="preserve">SC8 noted that a range of risk levels of </w:t>
      </w:r>
      <w:r w:rsidRPr="00A766C5">
        <w:rPr>
          <w:bCs/>
          <w:sz w:val="22"/>
          <w:szCs w:val="22"/>
          <w:lang w:val="en-US"/>
        </w:rPr>
        <w:t xml:space="preserve">breaching </w:t>
      </w:r>
      <w:r w:rsidRPr="00A766C5">
        <w:rPr>
          <w:bCs/>
          <w:sz w:val="22"/>
          <w:szCs w:val="22"/>
          <w:lang w:eastAsia="ko-KR"/>
        </w:rPr>
        <w:t>the LRP were suggested by CCMs</w:t>
      </w:r>
      <w:r w:rsidR="00793407">
        <w:rPr>
          <w:bCs/>
          <w:sz w:val="22"/>
          <w:szCs w:val="22"/>
          <w:lang w:eastAsia="ko-KR"/>
        </w:rPr>
        <w:t>,</w:t>
      </w:r>
      <w:r w:rsidRPr="00A766C5">
        <w:rPr>
          <w:bCs/>
          <w:sz w:val="22"/>
          <w:szCs w:val="22"/>
          <w:lang w:eastAsia="ko-KR"/>
        </w:rPr>
        <w:t xml:space="preserve"> with a majority of CCMs recommending a 10% level and that a lower</w:t>
      </w:r>
      <w:r w:rsidR="00793407">
        <w:rPr>
          <w:bCs/>
          <w:sz w:val="22"/>
          <w:szCs w:val="22"/>
          <w:lang w:eastAsia="ko-KR"/>
        </w:rPr>
        <w:t>,</w:t>
      </w:r>
      <w:r w:rsidRPr="00A766C5">
        <w:rPr>
          <w:bCs/>
          <w:sz w:val="22"/>
          <w:szCs w:val="22"/>
          <w:lang w:eastAsia="ko-KR"/>
        </w:rPr>
        <w:t xml:space="preserve"> more precautionary value could be considered in some cases. </w:t>
      </w:r>
    </w:p>
    <w:p w:rsidR="00780B60" w:rsidRPr="00A766C5" w:rsidRDefault="00780B60" w:rsidP="00780B60">
      <w:pPr>
        <w:pStyle w:val="Default"/>
        <w:snapToGrid w:val="0"/>
        <w:jc w:val="both"/>
        <w:rPr>
          <w:bCs/>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lang w:eastAsia="ko-KR"/>
        </w:rPr>
        <w:t xml:space="preserve">SC8 recommended that the Management Objectives Workshop review appropriate values for specifying the level of risk for individual species.  </w:t>
      </w:r>
    </w:p>
    <w:p w:rsidR="00780B60" w:rsidRPr="00A766C5" w:rsidRDefault="00780B60" w:rsidP="00780B60">
      <w:pPr>
        <w:pStyle w:val="Default"/>
        <w:snapToGrid w:val="0"/>
        <w:jc w:val="both"/>
        <w:rPr>
          <w:bCs/>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SC8 recommend</w:t>
      </w:r>
      <w:r w:rsidR="000802DE">
        <w:rPr>
          <w:bCs/>
          <w:sz w:val="22"/>
          <w:szCs w:val="22"/>
        </w:rPr>
        <w:t>ed</w:t>
      </w:r>
      <w:r w:rsidRPr="00A766C5">
        <w:rPr>
          <w:bCs/>
          <w:sz w:val="22"/>
          <w:szCs w:val="22"/>
        </w:rPr>
        <w:t xml:space="preserve"> that further work be undertaken by SPC on the identification of:</w:t>
      </w:r>
    </w:p>
    <w:p w:rsidR="00780B60" w:rsidRPr="00A766C5" w:rsidRDefault="00780B60" w:rsidP="00717DB1">
      <w:pPr>
        <w:numPr>
          <w:ilvl w:val="1"/>
          <w:numId w:val="40"/>
        </w:numPr>
        <w:snapToGrid w:val="0"/>
        <w:spacing w:after="0" w:line="240" w:lineRule="auto"/>
        <w:ind w:left="1080"/>
        <w:jc w:val="both"/>
        <w:rPr>
          <w:rFonts w:ascii="Times New Roman" w:hAnsi="Times New Roman" w:cs="Times New Roman"/>
          <w:bCs/>
        </w:rPr>
      </w:pPr>
      <w:r w:rsidRPr="00A766C5">
        <w:rPr>
          <w:rFonts w:ascii="Times New Roman" w:hAnsi="Times New Roman" w:cs="Times New Roman"/>
          <w:bCs/>
        </w:rPr>
        <w:t xml:space="preserve">the appropriate period for estimating the average recruitment for each species in the LRP </w:t>
      </w:r>
      <w:r w:rsidR="00EC28E0" w:rsidRPr="00EC28E0">
        <w:rPr>
          <w:rFonts w:ascii="Times New Roman" w:hAnsi="Times New Roman" w:cs="Times New Roman"/>
          <w:bCs/>
          <w:i/>
          <w:lang w:eastAsia="ko-KR"/>
        </w:rPr>
        <w:t>20%SB</w:t>
      </w:r>
      <w:r w:rsidR="00EC28E0" w:rsidRPr="00EC28E0">
        <w:rPr>
          <w:rFonts w:ascii="Times New Roman" w:hAnsi="Times New Roman" w:cs="Times New Roman"/>
          <w:bCs/>
          <w:i/>
          <w:vertAlign w:val="subscript"/>
          <w:lang w:eastAsia="ko-KR"/>
        </w:rPr>
        <w:t>recent,F=0</w:t>
      </w:r>
      <w:r w:rsidRPr="00A766C5">
        <w:rPr>
          <w:rFonts w:ascii="Times New Roman" w:hAnsi="Times New Roman" w:cs="Times New Roman"/>
          <w:bCs/>
          <w:lang w:eastAsia="ko-KR"/>
        </w:rPr>
        <w:t xml:space="preserve">, </w:t>
      </w:r>
      <w:r w:rsidRPr="00A766C5">
        <w:rPr>
          <w:rFonts w:ascii="Times New Roman" w:hAnsi="Times New Roman" w:cs="Times New Roman"/>
          <w:bCs/>
        </w:rPr>
        <w:t>and</w:t>
      </w:r>
    </w:p>
    <w:p w:rsidR="00780B60" w:rsidRPr="00A766C5" w:rsidRDefault="00780B60" w:rsidP="00717DB1">
      <w:pPr>
        <w:numPr>
          <w:ilvl w:val="1"/>
          <w:numId w:val="40"/>
        </w:numPr>
        <w:snapToGrid w:val="0"/>
        <w:spacing w:after="0" w:line="240" w:lineRule="auto"/>
        <w:ind w:left="1080"/>
        <w:jc w:val="both"/>
        <w:rPr>
          <w:rFonts w:ascii="Times New Roman" w:hAnsi="Times New Roman" w:cs="Times New Roman"/>
          <w:bCs/>
        </w:rPr>
      </w:pPr>
      <w:r w:rsidRPr="00A766C5">
        <w:rPr>
          <w:rFonts w:ascii="Times New Roman" w:hAnsi="Times New Roman" w:cs="Times New Roman"/>
          <w:bCs/>
        </w:rPr>
        <w:t xml:space="preserve">the appropriate values of </w:t>
      </w:r>
      <w:r w:rsidRPr="00A766C5">
        <w:rPr>
          <w:rFonts w:ascii="Times New Roman" w:hAnsi="Times New Roman" w:cs="Times New Roman"/>
          <w:bCs/>
          <w:lang w:eastAsia="ko-KR"/>
        </w:rPr>
        <w:t xml:space="preserve">X for each species in the LRP </w:t>
      </w:r>
      <w:r w:rsidR="00EC28E0" w:rsidRPr="00EC28E0">
        <w:rPr>
          <w:rFonts w:ascii="Times New Roman" w:hAnsi="Times New Roman" w:cs="Times New Roman"/>
          <w:bCs/>
          <w:i/>
          <w:lang w:eastAsia="ko-KR"/>
        </w:rPr>
        <w:t>F</w:t>
      </w:r>
      <w:r w:rsidR="00EC28E0" w:rsidRPr="00EC28E0">
        <w:rPr>
          <w:rFonts w:ascii="Times New Roman" w:hAnsi="Times New Roman" w:cs="Times New Roman"/>
          <w:bCs/>
          <w:i/>
          <w:vertAlign w:val="subscript"/>
          <w:lang w:eastAsia="ko-KR"/>
        </w:rPr>
        <w:t>x%SPRo</w:t>
      </w:r>
      <w:r w:rsidRPr="00A766C5">
        <w:rPr>
          <w:rFonts w:ascii="Times New Roman" w:hAnsi="Times New Roman" w:cs="Times New Roman"/>
          <w:bCs/>
        </w:rPr>
        <w:t>,</w:t>
      </w:r>
    </w:p>
    <w:p w:rsidR="00780B60" w:rsidRPr="00A766C5" w:rsidRDefault="00780B60" w:rsidP="00780B60">
      <w:pPr>
        <w:pStyle w:val="ListParagraph"/>
        <w:snapToGrid w:val="0"/>
        <w:spacing w:after="0" w:line="240" w:lineRule="auto"/>
        <w:ind w:left="0"/>
        <w:contextualSpacing w:val="0"/>
        <w:jc w:val="both"/>
        <w:rPr>
          <w:rFonts w:ascii="Times New Roman" w:hAnsi="Times New Roman" w:cs="Times New Roman"/>
          <w:bCs/>
        </w:rPr>
      </w:pPr>
      <w:r w:rsidRPr="00A766C5">
        <w:rPr>
          <w:rFonts w:ascii="Times New Roman" w:hAnsi="Times New Roman" w:cs="Times New Roman"/>
          <w:bCs/>
        </w:rPr>
        <w:t>and that this work be presented to SC9 for review and for final specification of these LRPs.</w:t>
      </w:r>
    </w:p>
    <w:p w:rsidR="00780B60" w:rsidRPr="00A766C5" w:rsidRDefault="00780B60" w:rsidP="00780B60">
      <w:pPr>
        <w:snapToGrid w:val="0"/>
        <w:spacing w:after="0" w:line="240" w:lineRule="auto"/>
        <w:ind w:left="720"/>
        <w:jc w:val="both"/>
        <w:rPr>
          <w:rFonts w:ascii="Times New Roman" w:hAnsi="Times New Roman" w:cs="Times New Roman"/>
          <w:bCs/>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lang w:eastAsia="ko-KR"/>
        </w:rPr>
        <w:t>SC8 recommend</w:t>
      </w:r>
      <w:r w:rsidR="000802DE">
        <w:rPr>
          <w:bCs/>
          <w:sz w:val="22"/>
          <w:szCs w:val="22"/>
          <w:lang w:eastAsia="ko-KR"/>
        </w:rPr>
        <w:t>ed</w:t>
      </w:r>
      <w:r w:rsidRPr="00A766C5">
        <w:rPr>
          <w:bCs/>
          <w:sz w:val="22"/>
          <w:szCs w:val="22"/>
          <w:lang w:eastAsia="ko-KR"/>
        </w:rPr>
        <w:t xml:space="preserve"> that work should continue to move all key WCPFC stocks to Level 1 reference points.</w:t>
      </w:r>
    </w:p>
    <w:p w:rsidR="00780B60" w:rsidRPr="00A766C5" w:rsidRDefault="00780B60" w:rsidP="00780B60">
      <w:pPr>
        <w:pStyle w:val="Default"/>
        <w:snapToGrid w:val="0"/>
        <w:jc w:val="both"/>
        <w:rPr>
          <w:bCs/>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rFonts w:eastAsia="Times New Roman"/>
          <w:bCs/>
          <w:sz w:val="22"/>
          <w:szCs w:val="22"/>
        </w:rPr>
        <w:t xml:space="preserve">SC8 </w:t>
      </w:r>
      <w:r w:rsidRPr="00A766C5">
        <w:rPr>
          <w:bCs/>
          <w:sz w:val="22"/>
          <w:szCs w:val="22"/>
        </w:rPr>
        <w:t xml:space="preserve">recommended that </w:t>
      </w:r>
      <w:r w:rsidRPr="00A766C5">
        <w:rPr>
          <w:rFonts w:eastAsia="Times New Roman"/>
          <w:bCs/>
          <w:sz w:val="22"/>
          <w:szCs w:val="22"/>
        </w:rPr>
        <w:t>SPC further develop a common approach to characteri</w:t>
      </w:r>
      <w:r w:rsidR="00793407">
        <w:rPr>
          <w:rFonts w:eastAsia="Times New Roman"/>
          <w:bCs/>
          <w:sz w:val="22"/>
          <w:szCs w:val="22"/>
        </w:rPr>
        <w:t>z</w:t>
      </w:r>
      <w:r w:rsidRPr="00A766C5">
        <w:rPr>
          <w:rFonts w:eastAsia="Times New Roman"/>
          <w:bCs/>
          <w:sz w:val="22"/>
          <w:szCs w:val="22"/>
        </w:rPr>
        <w:t xml:space="preserve">ation of uncertainty and estimation of risk in relation to </w:t>
      </w:r>
      <w:r w:rsidR="00793407">
        <w:rPr>
          <w:rFonts w:eastAsia="Times New Roman"/>
          <w:bCs/>
          <w:sz w:val="22"/>
          <w:szCs w:val="22"/>
        </w:rPr>
        <w:t>LRPs</w:t>
      </w:r>
      <w:r w:rsidRPr="00A766C5">
        <w:rPr>
          <w:rFonts w:eastAsia="Times New Roman"/>
          <w:bCs/>
          <w:sz w:val="22"/>
          <w:szCs w:val="22"/>
        </w:rPr>
        <w:t>, in order to ensure consistency in the provision of management advice to the Commission, and that this approach be reviewed at SC9.</w:t>
      </w:r>
    </w:p>
    <w:p w:rsidR="00780B60" w:rsidRPr="00A766C5" w:rsidRDefault="00780B60" w:rsidP="00780B60">
      <w:pPr>
        <w:pStyle w:val="Default"/>
        <w:snapToGrid w:val="0"/>
        <w:jc w:val="both"/>
        <w:rPr>
          <w:bCs/>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lastRenderedPageBreak/>
        <w:t>SC8 further recommend</w:t>
      </w:r>
      <w:r w:rsidR="000802DE">
        <w:rPr>
          <w:bCs/>
          <w:sz w:val="22"/>
          <w:szCs w:val="22"/>
        </w:rPr>
        <w:t>ed that</w:t>
      </w:r>
      <w:r w:rsidRPr="00A766C5">
        <w:rPr>
          <w:bCs/>
          <w:sz w:val="22"/>
          <w:szCs w:val="22"/>
        </w:rPr>
        <w:t xml:space="preserve"> SPC </w:t>
      </w:r>
      <w:r w:rsidRPr="00A766C5">
        <w:rPr>
          <w:bCs/>
          <w:sz w:val="22"/>
          <w:szCs w:val="22"/>
          <w:lang w:eastAsia="ko-KR"/>
        </w:rPr>
        <w:t xml:space="preserve">present </w:t>
      </w:r>
      <w:r w:rsidRPr="00A766C5">
        <w:rPr>
          <w:bCs/>
          <w:sz w:val="22"/>
          <w:szCs w:val="22"/>
        </w:rPr>
        <w:t xml:space="preserve">working paper </w:t>
      </w:r>
      <w:r w:rsidRPr="00A766C5">
        <w:rPr>
          <w:bCs/>
          <w:sz w:val="22"/>
          <w:szCs w:val="22"/>
          <w:lang w:eastAsia="ko-KR"/>
        </w:rPr>
        <w:t>SC8-</w:t>
      </w:r>
      <w:r w:rsidRPr="00A766C5">
        <w:rPr>
          <w:bCs/>
          <w:sz w:val="22"/>
          <w:szCs w:val="22"/>
        </w:rPr>
        <w:t>MI-WP-01</w:t>
      </w:r>
      <w:r w:rsidRPr="00A766C5">
        <w:rPr>
          <w:bCs/>
          <w:sz w:val="22"/>
          <w:szCs w:val="22"/>
          <w:lang w:eastAsia="ko-KR"/>
        </w:rPr>
        <w:t xml:space="preserve"> </w:t>
      </w:r>
      <w:r w:rsidRPr="00A766C5">
        <w:rPr>
          <w:bCs/>
          <w:sz w:val="22"/>
          <w:szCs w:val="22"/>
        </w:rPr>
        <w:t>to the Management Objectives Workshop, which is to be held prior to WCPFC9, for further discussion.</w:t>
      </w:r>
    </w:p>
    <w:p w:rsidR="00780B60" w:rsidRPr="00A766C5" w:rsidRDefault="00780B60" w:rsidP="00780B60">
      <w:pPr>
        <w:pStyle w:val="Default"/>
        <w:snapToGrid w:val="0"/>
        <w:ind w:left="720" w:hanging="720"/>
        <w:jc w:val="both"/>
        <w:rPr>
          <w:b/>
          <w:sz w:val="22"/>
          <w:szCs w:val="22"/>
        </w:rPr>
      </w:pPr>
    </w:p>
    <w:p w:rsidR="00780B60" w:rsidRPr="00A766C5" w:rsidRDefault="00780B60" w:rsidP="00780B60">
      <w:pPr>
        <w:pStyle w:val="Default"/>
        <w:snapToGrid w:val="0"/>
        <w:jc w:val="both"/>
        <w:rPr>
          <w:sz w:val="22"/>
          <w:szCs w:val="22"/>
        </w:rPr>
      </w:pPr>
      <w:r w:rsidRPr="00A766C5">
        <w:rPr>
          <w:b/>
          <w:bCs/>
          <w:sz w:val="22"/>
          <w:szCs w:val="22"/>
        </w:rPr>
        <w:t xml:space="preserve">Target </w:t>
      </w:r>
      <w:r w:rsidR="00793407">
        <w:rPr>
          <w:b/>
          <w:bCs/>
          <w:sz w:val="22"/>
          <w:szCs w:val="22"/>
        </w:rPr>
        <w:t>r</w:t>
      </w:r>
      <w:r w:rsidRPr="00A766C5">
        <w:rPr>
          <w:b/>
          <w:bCs/>
          <w:sz w:val="22"/>
          <w:szCs w:val="22"/>
        </w:rPr>
        <w:t xml:space="preserve">eference </w:t>
      </w:r>
      <w:r w:rsidR="00793407">
        <w:rPr>
          <w:b/>
          <w:bCs/>
          <w:sz w:val="22"/>
          <w:szCs w:val="22"/>
        </w:rPr>
        <w:t>p</w:t>
      </w:r>
      <w:r w:rsidRPr="00A766C5">
        <w:rPr>
          <w:b/>
          <w:bCs/>
          <w:sz w:val="22"/>
          <w:szCs w:val="22"/>
        </w:rPr>
        <w:t xml:space="preserve">oints and </w:t>
      </w:r>
      <w:r w:rsidR="00793407">
        <w:rPr>
          <w:b/>
          <w:bCs/>
          <w:sz w:val="22"/>
          <w:szCs w:val="22"/>
        </w:rPr>
        <w:t>h</w:t>
      </w:r>
      <w:r w:rsidRPr="00A766C5">
        <w:rPr>
          <w:b/>
          <w:bCs/>
          <w:sz w:val="22"/>
          <w:szCs w:val="22"/>
        </w:rPr>
        <w:t xml:space="preserve">arvest </w:t>
      </w:r>
      <w:r w:rsidR="00793407">
        <w:rPr>
          <w:b/>
          <w:bCs/>
          <w:sz w:val="22"/>
          <w:szCs w:val="22"/>
        </w:rPr>
        <w:t>c</w:t>
      </w:r>
      <w:r w:rsidRPr="00A766C5">
        <w:rPr>
          <w:b/>
          <w:bCs/>
          <w:sz w:val="22"/>
          <w:szCs w:val="22"/>
        </w:rPr>
        <w:t xml:space="preserve">ontrol </w:t>
      </w:r>
      <w:r w:rsidR="00793407">
        <w:rPr>
          <w:b/>
          <w:bCs/>
          <w:sz w:val="22"/>
          <w:szCs w:val="22"/>
        </w:rPr>
        <w:t>r</w:t>
      </w:r>
      <w:r w:rsidRPr="00A766C5">
        <w:rPr>
          <w:b/>
          <w:bCs/>
          <w:sz w:val="22"/>
          <w:szCs w:val="22"/>
        </w:rPr>
        <w:t>ules</w:t>
      </w:r>
    </w:p>
    <w:p w:rsidR="00780B60" w:rsidRPr="00A766C5" w:rsidRDefault="00780B60" w:rsidP="00780B60">
      <w:pPr>
        <w:snapToGrid w:val="0"/>
        <w:spacing w:after="0" w:line="240" w:lineRule="auto"/>
        <w:jc w:val="both"/>
        <w:rPr>
          <w:rFonts w:ascii="Times New Roman" w:hAnsi="Times New Roman" w:cs="Times New Roman"/>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SC8 considered working papers SC8-MI-WP-02 and SC8-MI-WP-03 on target reference points and harvest control rules</w:t>
      </w:r>
      <w:r w:rsidR="0037642B">
        <w:rPr>
          <w:bCs/>
          <w:sz w:val="22"/>
          <w:szCs w:val="22"/>
        </w:rPr>
        <w:t>,</w:t>
      </w:r>
      <w:r w:rsidRPr="00A766C5">
        <w:rPr>
          <w:bCs/>
          <w:sz w:val="22"/>
          <w:szCs w:val="22"/>
        </w:rPr>
        <w:t xml:space="preserve"> and recommend</w:t>
      </w:r>
      <w:r w:rsidR="00AB568B">
        <w:rPr>
          <w:bCs/>
          <w:sz w:val="22"/>
          <w:szCs w:val="22"/>
        </w:rPr>
        <w:t>ed</w:t>
      </w:r>
      <w:r w:rsidRPr="00A766C5">
        <w:rPr>
          <w:bCs/>
          <w:sz w:val="22"/>
          <w:szCs w:val="22"/>
        </w:rPr>
        <w:t xml:space="preserve"> </w:t>
      </w:r>
      <w:r w:rsidR="0037642B">
        <w:rPr>
          <w:bCs/>
          <w:sz w:val="22"/>
          <w:szCs w:val="22"/>
        </w:rPr>
        <w:t xml:space="preserve">that </w:t>
      </w:r>
      <w:r w:rsidRPr="00A766C5">
        <w:rPr>
          <w:bCs/>
          <w:sz w:val="22"/>
          <w:szCs w:val="22"/>
        </w:rPr>
        <w:t>these papers be presented to the Management Objectives Workshop</w:t>
      </w:r>
      <w:r w:rsidR="0037642B">
        <w:rPr>
          <w:bCs/>
          <w:sz w:val="22"/>
          <w:szCs w:val="22"/>
        </w:rPr>
        <w:t>,</w:t>
      </w:r>
      <w:r w:rsidRPr="00A766C5">
        <w:rPr>
          <w:bCs/>
          <w:sz w:val="22"/>
          <w:szCs w:val="22"/>
        </w:rPr>
        <w:t xml:space="preserve"> which is to be held prior to WCPFC9.</w:t>
      </w:r>
    </w:p>
    <w:p w:rsidR="00780B60" w:rsidRPr="00A766C5" w:rsidRDefault="00780B60" w:rsidP="00780B60">
      <w:pPr>
        <w:pStyle w:val="Default"/>
        <w:snapToGrid w:val="0"/>
        <w:jc w:val="both"/>
        <w:rPr>
          <w:bCs/>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SC8 also recommend</w:t>
      </w:r>
      <w:r w:rsidR="000802DE">
        <w:rPr>
          <w:bCs/>
          <w:sz w:val="22"/>
          <w:szCs w:val="22"/>
        </w:rPr>
        <w:t>ed</w:t>
      </w:r>
      <w:r w:rsidRPr="00A766C5">
        <w:rPr>
          <w:bCs/>
          <w:sz w:val="22"/>
          <w:szCs w:val="22"/>
        </w:rPr>
        <w:t xml:space="preserve"> that in preparing information for the Management Objectives Workshop that SPC take into consideration the following:  </w:t>
      </w:r>
    </w:p>
    <w:p w:rsidR="00780B60" w:rsidRPr="00A766C5" w:rsidRDefault="00780B60" w:rsidP="00717DB1">
      <w:pPr>
        <w:pStyle w:val="Default"/>
        <w:numPr>
          <w:ilvl w:val="0"/>
          <w:numId w:val="41"/>
        </w:numPr>
        <w:snapToGrid w:val="0"/>
        <w:ind w:left="1080"/>
        <w:jc w:val="both"/>
        <w:rPr>
          <w:bCs/>
          <w:sz w:val="22"/>
          <w:szCs w:val="22"/>
        </w:rPr>
      </w:pPr>
      <w:r w:rsidRPr="00A766C5">
        <w:rPr>
          <w:bCs/>
          <w:sz w:val="22"/>
          <w:szCs w:val="22"/>
        </w:rPr>
        <w:t xml:space="preserve">use of </w:t>
      </w:r>
      <w:r w:rsidR="0037642B">
        <w:rPr>
          <w:bCs/>
          <w:sz w:val="22"/>
          <w:szCs w:val="22"/>
        </w:rPr>
        <w:t>LRPs</w:t>
      </w:r>
      <w:r w:rsidRPr="00A766C5">
        <w:rPr>
          <w:bCs/>
          <w:sz w:val="22"/>
          <w:szCs w:val="22"/>
        </w:rPr>
        <w:t xml:space="preserve"> recommended by SC8;</w:t>
      </w:r>
    </w:p>
    <w:p w:rsidR="00780B60" w:rsidRPr="00A766C5" w:rsidRDefault="00780B60" w:rsidP="00717DB1">
      <w:pPr>
        <w:pStyle w:val="Default"/>
        <w:numPr>
          <w:ilvl w:val="0"/>
          <w:numId w:val="41"/>
        </w:numPr>
        <w:snapToGrid w:val="0"/>
        <w:ind w:left="1080"/>
        <w:jc w:val="both"/>
        <w:rPr>
          <w:bCs/>
          <w:sz w:val="22"/>
          <w:szCs w:val="22"/>
        </w:rPr>
      </w:pPr>
      <w:r w:rsidRPr="00A766C5">
        <w:rPr>
          <w:bCs/>
          <w:sz w:val="22"/>
          <w:szCs w:val="22"/>
        </w:rPr>
        <w:t>multi-species implications of target reference points; and</w:t>
      </w:r>
    </w:p>
    <w:p w:rsidR="00780B60" w:rsidRPr="00A766C5" w:rsidRDefault="00780B60" w:rsidP="00717DB1">
      <w:pPr>
        <w:pStyle w:val="Default"/>
        <w:numPr>
          <w:ilvl w:val="0"/>
          <w:numId w:val="41"/>
        </w:numPr>
        <w:snapToGrid w:val="0"/>
        <w:ind w:left="1080"/>
        <w:jc w:val="both"/>
        <w:rPr>
          <w:bCs/>
          <w:sz w:val="22"/>
          <w:szCs w:val="22"/>
        </w:rPr>
      </w:pPr>
      <w:r w:rsidRPr="00A766C5">
        <w:rPr>
          <w:bCs/>
          <w:sz w:val="22"/>
          <w:szCs w:val="22"/>
        </w:rPr>
        <w:t>the role for empirical indicators in the harvest control rules.</w:t>
      </w:r>
    </w:p>
    <w:p w:rsidR="00780B60" w:rsidRPr="00A766C5" w:rsidRDefault="00780B60" w:rsidP="00780B60">
      <w:pPr>
        <w:snapToGrid w:val="0"/>
        <w:spacing w:after="0" w:line="240" w:lineRule="auto"/>
        <w:ind w:left="720" w:hanging="720"/>
        <w:jc w:val="both"/>
        <w:rPr>
          <w:rFonts w:ascii="Times New Roman" w:hAnsi="Times New Roman" w:cs="Times New Roman"/>
        </w:rPr>
      </w:pPr>
    </w:p>
    <w:p w:rsidR="00780B60" w:rsidRPr="00A766C5" w:rsidRDefault="00780B60" w:rsidP="00780B60">
      <w:pPr>
        <w:pStyle w:val="Default"/>
        <w:snapToGrid w:val="0"/>
        <w:jc w:val="both"/>
        <w:rPr>
          <w:b/>
          <w:sz w:val="22"/>
          <w:szCs w:val="22"/>
        </w:rPr>
      </w:pPr>
      <w:r w:rsidRPr="00A766C5">
        <w:rPr>
          <w:b/>
          <w:sz w:val="22"/>
          <w:szCs w:val="22"/>
        </w:rPr>
        <w:t>Review of CMM 2008-01</w:t>
      </w:r>
    </w:p>
    <w:p w:rsidR="00780B60" w:rsidRPr="00A766C5" w:rsidRDefault="00780B60" w:rsidP="00780B60">
      <w:pPr>
        <w:pStyle w:val="Default"/>
        <w:snapToGrid w:val="0"/>
        <w:ind w:left="720"/>
        <w:jc w:val="both"/>
        <w:rPr>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SC8 recommend</w:t>
      </w:r>
      <w:r w:rsidR="000802DE">
        <w:rPr>
          <w:bCs/>
          <w:sz w:val="22"/>
          <w:szCs w:val="22"/>
        </w:rPr>
        <w:t>ed</w:t>
      </w:r>
      <w:r w:rsidRPr="00A766C5">
        <w:rPr>
          <w:bCs/>
          <w:sz w:val="22"/>
          <w:szCs w:val="22"/>
        </w:rPr>
        <w:t xml:space="preserve"> that </w:t>
      </w:r>
      <w:r w:rsidRPr="00F446BA">
        <w:rPr>
          <w:bCs/>
          <w:sz w:val="22"/>
          <w:szCs w:val="22"/>
        </w:rPr>
        <w:t>TCC a</w:t>
      </w:r>
      <w:r w:rsidRPr="00A766C5">
        <w:rPr>
          <w:bCs/>
          <w:sz w:val="22"/>
          <w:szCs w:val="22"/>
        </w:rPr>
        <w:t xml:space="preserve">nd the Commission note the following conclusions based on analyses presented in working papers </w:t>
      </w:r>
      <w:r w:rsidRPr="00A766C5">
        <w:rPr>
          <w:bCs/>
          <w:sz w:val="22"/>
          <w:szCs w:val="22"/>
          <w:lang w:eastAsia="ko-KR"/>
        </w:rPr>
        <w:t>SC8-</w:t>
      </w:r>
      <w:r w:rsidRPr="00A766C5">
        <w:rPr>
          <w:bCs/>
          <w:sz w:val="22"/>
          <w:szCs w:val="22"/>
        </w:rPr>
        <w:t xml:space="preserve">MI-WP-04 and </w:t>
      </w:r>
      <w:r w:rsidRPr="00A766C5">
        <w:rPr>
          <w:bCs/>
          <w:sz w:val="22"/>
          <w:szCs w:val="22"/>
          <w:lang w:eastAsia="ko-KR"/>
        </w:rPr>
        <w:t>SC8-</w:t>
      </w:r>
      <w:r w:rsidRPr="00A766C5">
        <w:rPr>
          <w:bCs/>
          <w:sz w:val="22"/>
          <w:szCs w:val="22"/>
        </w:rPr>
        <w:t>MI-WP-06</w:t>
      </w:r>
      <w:r w:rsidR="0037642B">
        <w:rPr>
          <w:bCs/>
          <w:sz w:val="22"/>
          <w:szCs w:val="22"/>
        </w:rPr>
        <w:t>,</w:t>
      </w:r>
      <w:r w:rsidRPr="00A766C5">
        <w:rPr>
          <w:bCs/>
          <w:sz w:val="22"/>
          <w:szCs w:val="22"/>
        </w:rPr>
        <w:t xml:space="preserve"> when reviewing the effectiveness of CMM 2008-01 (and its extension under CMM 2011-01) </w:t>
      </w:r>
      <w:r w:rsidRPr="00A766C5">
        <w:rPr>
          <w:bCs/>
          <w:sz w:val="22"/>
          <w:szCs w:val="22"/>
          <w:lang w:val="en-US"/>
        </w:rPr>
        <w:t>and in the development of a revised CMM for bigeye, yellowfin and skipjack tuna stocks</w:t>
      </w:r>
      <w:r w:rsidR="0037642B">
        <w:rPr>
          <w:bCs/>
          <w:sz w:val="22"/>
          <w:szCs w:val="22"/>
          <w:lang w:val="en-US"/>
        </w:rPr>
        <w:t>.</w:t>
      </w:r>
      <w:r w:rsidRPr="00A766C5">
        <w:rPr>
          <w:bCs/>
          <w:sz w:val="22"/>
          <w:szCs w:val="22"/>
          <w:lang w:val="en-US"/>
        </w:rPr>
        <w:t xml:space="preserve">  </w:t>
      </w:r>
    </w:p>
    <w:p w:rsidR="004249B6" w:rsidRDefault="0037642B">
      <w:pPr>
        <w:numPr>
          <w:ilvl w:val="0"/>
          <w:numId w:val="160"/>
        </w:numPr>
        <w:tabs>
          <w:tab w:val="clear" w:pos="2700"/>
          <w:tab w:val="num" w:pos="1980"/>
        </w:tabs>
        <w:snapToGrid w:val="0"/>
        <w:spacing w:after="0" w:line="240" w:lineRule="auto"/>
        <w:ind w:left="1080" w:hanging="360"/>
        <w:jc w:val="both"/>
        <w:rPr>
          <w:rFonts w:ascii="Times New Roman" w:hAnsi="Times New Roman" w:cs="Times New Roman"/>
          <w:bCs/>
        </w:rPr>
      </w:pPr>
      <w:r>
        <w:rPr>
          <w:rFonts w:ascii="Times New Roman" w:hAnsi="Times New Roman" w:cs="Times New Roman"/>
          <w:bCs/>
        </w:rPr>
        <w:t>T</w:t>
      </w:r>
      <w:r w:rsidR="00780B60" w:rsidRPr="00A766C5">
        <w:rPr>
          <w:rFonts w:ascii="Times New Roman" w:hAnsi="Times New Roman" w:cs="Times New Roman"/>
          <w:bCs/>
        </w:rPr>
        <w:t>he limits placed on purse</w:t>
      </w:r>
      <w:r>
        <w:rPr>
          <w:rFonts w:ascii="Times New Roman" w:hAnsi="Times New Roman" w:cs="Times New Roman"/>
          <w:bCs/>
        </w:rPr>
        <w:t>-</w:t>
      </w:r>
      <w:r w:rsidR="00780B60" w:rsidRPr="00A766C5">
        <w:rPr>
          <w:rFonts w:ascii="Times New Roman" w:hAnsi="Times New Roman" w:cs="Times New Roman"/>
          <w:bCs/>
        </w:rPr>
        <w:t>seine operations have not adequately constrained total purse</w:t>
      </w:r>
      <w:r>
        <w:rPr>
          <w:rFonts w:ascii="Times New Roman" w:hAnsi="Times New Roman" w:cs="Times New Roman"/>
          <w:bCs/>
        </w:rPr>
        <w:t>-</w:t>
      </w:r>
      <w:r w:rsidR="00780B60" w:rsidRPr="00A766C5">
        <w:rPr>
          <w:rFonts w:ascii="Times New Roman" w:hAnsi="Times New Roman" w:cs="Times New Roman"/>
          <w:bCs/>
        </w:rPr>
        <w:t>seine effort, with total effort in 2011 estimated to be 31</w:t>
      </w:r>
      <w:r w:rsidR="00780B60" w:rsidRPr="00A766C5">
        <w:rPr>
          <w:rFonts w:ascii="Times New Roman" w:hAnsi="Times New Roman" w:cs="Times New Roman"/>
          <w:bCs/>
          <w:lang w:eastAsia="ko-KR"/>
        </w:rPr>
        <w:t xml:space="preserve">% higher compared </w:t>
      </w:r>
      <w:r>
        <w:rPr>
          <w:rFonts w:ascii="Times New Roman" w:hAnsi="Times New Roman" w:cs="Times New Roman"/>
          <w:bCs/>
          <w:lang w:eastAsia="ko-KR"/>
        </w:rPr>
        <w:t>with</w:t>
      </w:r>
      <w:r w:rsidR="00780B60" w:rsidRPr="00A766C5">
        <w:rPr>
          <w:rFonts w:ascii="Times New Roman" w:hAnsi="Times New Roman" w:cs="Times New Roman"/>
          <w:bCs/>
          <w:lang w:eastAsia="ko-KR"/>
        </w:rPr>
        <w:t xml:space="preserve"> effort in 2004 and </w:t>
      </w:r>
      <w:r w:rsidR="00780B60" w:rsidRPr="00A766C5">
        <w:rPr>
          <w:rFonts w:ascii="Times New Roman" w:hAnsi="Times New Roman" w:cs="Times New Roman"/>
          <w:bCs/>
        </w:rPr>
        <w:t>46% higher than 2001</w:t>
      </w:r>
      <w:r>
        <w:rPr>
          <w:rFonts w:ascii="Times New Roman" w:hAnsi="Times New Roman" w:cs="Times New Roman"/>
          <w:bCs/>
        </w:rPr>
        <w:t>–</w:t>
      </w:r>
      <w:r w:rsidR="00780B60" w:rsidRPr="00A766C5">
        <w:rPr>
          <w:rFonts w:ascii="Times New Roman" w:hAnsi="Times New Roman" w:cs="Times New Roman"/>
          <w:bCs/>
        </w:rPr>
        <w:t>2004 level</w:t>
      </w:r>
      <w:r>
        <w:rPr>
          <w:rFonts w:ascii="Times New Roman" w:hAnsi="Times New Roman" w:cs="Times New Roman"/>
          <w:bCs/>
        </w:rPr>
        <w:t>s.</w:t>
      </w:r>
    </w:p>
    <w:p w:rsidR="004249B6" w:rsidRDefault="0037642B">
      <w:pPr>
        <w:numPr>
          <w:ilvl w:val="0"/>
          <w:numId w:val="160"/>
        </w:numPr>
        <w:tabs>
          <w:tab w:val="clear" w:pos="2700"/>
          <w:tab w:val="num" w:pos="1980"/>
        </w:tabs>
        <w:snapToGrid w:val="0"/>
        <w:spacing w:after="0" w:line="240" w:lineRule="auto"/>
        <w:ind w:left="1080" w:hanging="360"/>
        <w:jc w:val="both"/>
        <w:rPr>
          <w:rFonts w:ascii="Times New Roman" w:hAnsi="Times New Roman" w:cs="Times New Roman"/>
          <w:bCs/>
        </w:rPr>
      </w:pPr>
      <w:r>
        <w:rPr>
          <w:rFonts w:ascii="Times New Roman" w:hAnsi="Times New Roman" w:cs="Times New Roman"/>
          <w:bCs/>
        </w:rPr>
        <w:t>T</w:t>
      </w:r>
      <w:r w:rsidR="00780B60" w:rsidRPr="00A766C5">
        <w:rPr>
          <w:rFonts w:ascii="Times New Roman" w:hAnsi="Times New Roman" w:cs="Times New Roman"/>
          <w:bCs/>
        </w:rPr>
        <w:t xml:space="preserve">he number of days reported with any activity related to a drifting </w:t>
      </w:r>
      <w:r w:rsidR="00063E87">
        <w:rPr>
          <w:rFonts w:ascii="Times New Roman" w:hAnsi="Times New Roman" w:cs="Times New Roman"/>
          <w:bCs/>
        </w:rPr>
        <w:t>fish aggregation device (</w:t>
      </w:r>
      <w:r w:rsidR="00780B60" w:rsidRPr="00063E87">
        <w:rPr>
          <w:rFonts w:ascii="Times New Roman" w:hAnsi="Times New Roman" w:cs="Times New Roman"/>
          <w:bCs/>
        </w:rPr>
        <w:t>FAD</w:t>
      </w:r>
      <w:r w:rsidR="00063E87" w:rsidRPr="00063E87">
        <w:rPr>
          <w:rFonts w:ascii="Times New Roman" w:hAnsi="Times New Roman" w:cs="Times New Roman"/>
          <w:bCs/>
        </w:rPr>
        <w:t>)</w:t>
      </w:r>
      <w:r w:rsidR="00780B60" w:rsidRPr="00A766C5">
        <w:rPr>
          <w:rFonts w:ascii="Times New Roman" w:hAnsi="Times New Roman" w:cs="Times New Roman"/>
          <w:bCs/>
        </w:rPr>
        <w:t xml:space="preserve"> was 16.1% in 2009, 6.8% in 2010 and 8.2% in 2011 during the FAD closure periods. The observed incidence of vessels drifting at night with fish aggregation lights on increased from 2.3% in 2009 to 6.8% in 2010 and was 3.4% in 2011</w:t>
      </w:r>
      <w:r>
        <w:rPr>
          <w:rFonts w:ascii="Times New Roman" w:hAnsi="Times New Roman" w:cs="Times New Roman"/>
          <w:bCs/>
        </w:rPr>
        <w:t>.</w:t>
      </w:r>
    </w:p>
    <w:p w:rsidR="004249B6" w:rsidRDefault="0037642B">
      <w:pPr>
        <w:numPr>
          <w:ilvl w:val="0"/>
          <w:numId w:val="160"/>
        </w:numPr>
        <w:tabs>
          <w:tab w:val="clear" w:pos="2700"/>
          <w:tab w:val="num" w:pos="1980"/>
        </w:tabs>
        <w:snapToGrid w:val="0"/>
        <w:spacing w:after="0" w:line="240" w:lineRule="auto"/>
        <w:ind w:left="1080" w:hanging="360"/>
        <w:jc w:val="both"/>
        <w:rPr>
          <w:rFonts w:ascii="Times New Roman" w:hAnsi="Times New Roman" w:cs="Times New Roman"/>
          <w:bCs/>
        </w:rPr>
      </w:pPr>
      <w:r>
        <w:rPr>
          <w:rFonts w:ascii="Times New Roman" w:hAnsi="Times New Roman" w:cs="Times New Roman"/>
          <w:bCs/>
        </w:rPr>
        <w:t>D</w:t>
      </w:r>
      <w:r w:rsidR="00780B60" w:rsidRPr="00A766C5">
        <w:rPr>
          <w:rFonts w:ascii="Times New Roman" w:hAnsi="Times New Roman" w:cs="Times New Roman"/>
          <w:bCs/>
        </w:rPr>
        <w:t>espite the FAD closure</w:t>
      </w:r>
      <w:r>
        <w:rPr>
          <w:rFonts w:ascii="Times New Roman" w:hAnsi="Times New Roman" w:cs="Times New Roman"/>
          <w:bCs/>
        </w:rPr>
        <w:t>,</w:t>
      </w:r>
      <w:r w:rsidR="00780B60" w:rsidRPr="00A766C5">
        <w:rPr>
          <w:rFonts w:ascii="Times New Roman" w:hAnsi="Times New Roman" w:cs="Times New Roman"/>
          <w:bCs/>
        </w:rPr>
        <w:t xml:space="preserve"> the total estimated number of FAD sets made in 2011 was a record high, largely due to </w:t>
      </w:r>
      <w:r>
        <w:rPr>
          <w:rFonts w:ascii="Times New Roman" w:hAnsi="Times New Roman" w:cs="Times New Roman"/>
          <w:bCs/>
        </w:rPr>
        <w:t xml:space="preserve">a </w:t>
      </w:r>
      <w:r w:rsidR="00780B60" w:rsidRPr="00A766C5">
        <w:rPr>
          <w:rFonts w:ascii="Times New Roman" w:hAnsi="Times New Roman" w:cs="Times New Roman"/>
          <w:bCs/>
        </w:rPr>
        <w:t xml:space="preserve">high FAD set ratio </w:t>
      </w:r>
      <w:r w:rsidR="00780B60" w:rsidRPr="00A766C5">
        <w:rPr>
          <w:rFonts w:ascii="Times New Roman" w:hAnsi="Times New Roman" w:cs="Times New Roman"/>
          <w:bCs/>
          <w:lang w:eastAsia="ko-KR"/>
        </w:rPr>
        <w:t>outside</w:t>
      </w:r>
      <w:r w:rsidR="00780B60" w:rsidRPr="00A766C5">
        <w:rPr>
          <w:rFonts w:ascii="Times New Roman" w:hAnsi="Times New Roman" w:cs="Times New Roman"/>
          <w:bCs/>
        </w:rPr>
        <w:t xml:space="preserve"> of </w:t>
      </w:r>
      <w:r w:rsidR="00780B60" w:rsidRPr="00A766C5">
        <w:rPr>
          <w:rFonts w:ascii="Times New Roman" w:hAnsi="Times New Roman" w:cs="Times New Roman"/>
          <w:bCs/>
          <w:lang w:eastAsia="ko-KR"/>
        </w:rPr>
        <w:t xml:space="preserve">the </w:t>
      </w:r>
      <w:r w:rsidR="00780B60" w:rsidRPr="00A766C5">
        <w:rPr>
          <w:rFonts w:ascii="Times New Roman" w:hAnsi="Times New Roman" w:cs="Times New Roman"/>
          <w:bCs/>
        </w:rPr>
        <w:t>FAD closure period and increased purse</w:t>
      </w:r>
      <w:r>
        <w:rPr>
          <w:rFonts w:ascii="Times New Roman" w:hAnsi="Times New Roman" w:cs="Times New Roman"/>
          <w:bCs/>
        </w:rPr>
        <w:t>-</w:t>
      </w:r>
      <w:r w:rsidR="00780B60" w:rsidRPr="00A766C5">
        <w:rPr>
          <w:rFonts w:ascii="Times New Roman" w:hAnsi="Times New Roman" w:cs="Times New Roman"/>
          <w:bCs/>
        </w:rPr>
        <w:t xml:space="preserve">seine effort overall. Nevertheless, several fleets (notably </w:t>
      </w:r>
      <w:r>
        <w:rPr>
          <w:rFonts w:ascii="Times New Roman" w:hAnsi="Times New Roman" w:cs="Times New Roman"/>
          <w:bCs/>
        </w:rPr>
        <w:t xml:space="preserve">those from </w:t>
      </w:r>
      <w:r w:rsidR="00780B60" w:rsidRPr="00A766C5">
        <w:rPr>
          <w:rFonts w:ascii="Times New Roman" w:hAnsi="Times New Roman" w:cs="Times New Roman"/>
          <w:bCs/>
        </w:rPr>
        <w:t>Japan, Philippines, New Zealand) have substantially changed their fishing operations, focusing more on unassociated set fishing in 2010 and 2011 than they had in the past but others remain highly dependent on FADs</w:t>
      </w:r>
      <w:r>
        <w:rPr>
          <w:rFonts w:ascii="Times New Roman" w:hAnsi="Times New Roman" w:cs="Times New Roman"/>
          <w:bCs/>
        </w:rPr>
        <w:t>.</w:t>
      </w:r>
    </w:p>
    <w:p w:rsidR="004249B6" w:rsidRDefault="0037642B">
      <w:pPr>
        <w:numPr>
          <w:ilvl w:val="0"/>
          <w:numId w:val="160"/>
        </w:numPr>
        <w:tabs>
          <w:tab w:val="clear" w:pos="2700"/>
          <w:tab w:val="num" w:pos="1980"/>
        </w:tabs>
        <w:snapToGrid w:val="0"/>
        <w:spacing w:after="0" w:line="240" w:lineRule="auto"/>
        <w:ind w:left="1080" w:hanging="360"/>
        <w:jc w:val="both"/>
        <w:rPr>
          <w:rFonts w:ascii="Times New Roman" w:hAnsi="Times New Roman" w:cs="Times New Roman"/>
          <w:bCs/>
        </w:rPr>
      </w:pPr>
      <w:r>
        <w:rPr>
          <w:rFonts w:ascii="Times New Roman" w:hAnsi="Times New Roman" w:cs="Times New Roman"/>
          <w:bCs/>
        </w:rPr>
        <w:t>T</w:t>
      </w:r>
      <w:r w:rsidR="00780B60" w:rsidRPr="00A766C5">
        <w:rPr>
          <w:rFonts w:ascii="Times New Roman" w:hAnsi="Times New Roman" w:cs="Times New Roman"/>
          <w:bCs/>
        </w:rPr>
        <w:t xml:space="preserve">he catch of bigeye, small yellowfin and small skipjack </w:t>
      </w:r>
      <w:r>
        <w:rPr>
          <w:rFonts w:ascii="Times New Roman" w:hAnsi="Times New Roman" w:cs="Times New Roman"/>
          <w:bCs/>
        </w:rPr>
        <w:t xml:space="preserve">tunas </w:t>
      </w:r>
      <w:r w:rsidR="00780B60" w:rsidRPr="00A766C5">
        <w:rPr>
          <w:rFonts w:ascii="Times New Roman" w:hAnsi="Times New Roman" w:cs="Times New Roman"/>
          <w:bCs/>
        </w:rPr>
        <w:t>can be significantly reduced by purse</w:t>
      </w:r>
      <w:r>
        <w:rPr>
          <w:rFonts w:ascii="Times New Roman" w:hAnsi="Times New Roman" w:cs="Times New Roman"/>
          <w:bCs/>
        </w:rPr>
        <w:t>-</w:t>
      </w:r>
      <w:r w:rsidR="00780B60" w:rsidRPr="00A766C5">
        <w:rPr>
          <w:rFonts w:ascii="Times New Roman" w:hAnsi="Times New Roman" w:cs="Times New Roman"/>
          <w:bCs/>
        </w:rPr>
        <w:t>seine</w:t>
      </w:r>
      <w:r w:rsidR="00FF635D">
        <w:rPr>
          <w:rFonts w:ascii="Times New Roman" w:hAnsi="Times New Roman" w:cs="Times New Roman"/>
          <w:bCs/>
        </w:rPr>
        <w:t xml:space="preserve"> vessels</w:t>
      </w:r>
      <w:r w:rsidR="00780B60" w:rsidRPr="00A766C5">
        <w:rPr>
          <w:rFonts w:ascii="Times New Roman" w:hAnsi="Times New Roman" w:cs="Times New Roman"/>
          <w:bCs/>
        </w:rPr>
        <w:t xml:space="preserve"> switching from FAD sets to unassociated sets</w:t>
      </w:r>
      <w:r>
        <w:rPr>
          <w:rFonts w:ascii="Times New Roman" w:hAnsi="Times New Roman" w:cs="Times New Roman"/>
          <w:bCs/>
        </w:rPr>
        <w:t>.</w:t>
      </w:r>
    </w:p>
    <w:p w:rsidR="004249B6" w:rsidRDefault="00FF635D">
      <w:pPr>
        <w:numPr>
          <w:ilvl w:val="0"/>
          <w:numId w:val="160"/>
        </w:numPr>
        <w:tabs>
          <w:tab w:val="clear" w:pos="2700"/>
          <w:tab w:val="num" w:pos="1980"/>
        </w:tabs>
        <w:snapToGrid w:val="0"/>
        <w:spacing w:after="0" w:line="240" w:lineRule="auto"/>
        <w:ind w:left="1080" w:hanging="360"/>
        <w:jc w:val="both"/>
        <w:rPr>
          <w:rFonts w:ascii="Times New Roman" w:hAnsi="Times New Roman" w:cs="Times New Roman"/>
          <w:bCs/>
        </w:rPr>
      </w:pPr>
      <w:r>
        <w:rPr>
          <w:rFonts w:ascii="Times New Roman" w:hAnsi="Times New Roman" w:cs="Times New Roman"/>
          <w:bCs/>
        </w:rPr>
        <w:t>T</w:t>
      </w:r>
      <w:r w:rsidR="00780B60" w:rsidRPr="00A766C5">
        <w:rPr>
          <w:rFonts w:ascii="Times New Roman" w:hAnsi="Times New Roman" w:cs="Times New Roman"/>
          <w:bCs/>
        </w:rPr>
        <w:t xml:space="preserve">he total </w:t>
      </w:r>
      <w:r>
        <w:rPr>
          <w:rFonts w:ascii="Times New Roman" w:hAnsi="Times New Roman" w:cs="Times New Roman"/>
          <w:bCs/>
        </w:rPr>
        <w:t xml:space="preserve">bigeye </w:t>
      </w:r>
      <w:r w:rsidR="00780B60" w:rsidRPr="00A766C5">
        <w:rPr>
          <w:rFonts w:ascii="Times New Roman" w:hAnsi="Times New Roman" w:cs="Times New Roman"/>
          <w:bCs/>
        </w:rPr>
        <w:t>purse</w:t>
      </w:r>
      <w:r>
        <w:rPr>
          <w:rFonts w:ascii="Times New Roman" w:hAnsi="Times New Roman" w:cs="Times New Roman"/>
          <w:bCs/>
        </w:rPr>
        <w:t>-</w:t>
      </w:r>
      <w:r w:rsidR="00780B60" w:rsidRPr="00A766C5">
        <w:rPr>
          <w:rFonts w:ascii="Times New Roman" w:hAnsi="Times New Roman" w:cs="Times New Roman"/>
          <w:bCs/>
        </w:rPr>
        <w:t>seine</w:t>
      </w:r>
      <w:r w:rsidR="00D059E7">
        <w:rPr>
          <w:rFonts w:ascii="Times New Roman" w:hAnsi="Times New Roman" w:cs="Times New Roman"/>
          <w:bCs/>
        </w:rPr>
        <w:t xml:space="preserve"> catch</w:t>
      </w:r>
      <w:r w:rsidR="00780B60" w:rsidRPr="00A766C5">
        <w:rPr>
          <w:rFonts w:ascii="Times New Roman" w:hAnsi="Times New Roman" w:cs="Times New Roman"/>
          <w:bCs/>
        </w:rPr>
        <w:t xml:space="preserve"> during 2011 was the highest on record (77,095 mt) and only the second time that the purse</w:t>
      </w:r>
      <w:r>
        <w:rPr>
          <w:rFonts w:ascii="Times New Roman" w:hAnsi="Times New Roman" w:cs="Times New Roman"/>
          <w:bCs/>
        </w:rPr>
        <w:t>-</w:t>
      </w:r>
      <w:r w:rsidR="00780B60" w:rsidRPr="00A766C5">
        <w:rPr>
          <w:rFonts w:ascii="Times New Roman" w:hAnsi="Times New Roman" w:cs="Times New Roman"/>
          <w:bCs/>
        </w:rPr>
        <w:t>seine catch had exceeded the longline catch</w:t>
      </w:r>
      <w:r>
        <w:rPr>
          <w:rFonts w:ascii="Times New Roman" w:hAnsi="Times New Roman" w:cs="Times New Roman"/>
          <w:bCs/>
        </w:rPr>
        <w:t>.</w:t>
      </w:r>
    </w:p>
    <w:p w:rsidR="004249B6" w:rsidRDefault="00FF635D">
      <w:pPr>
        <w:numPr>
          <w:ilvl w:val="0"/>
          <w:numId w:val="160"/>
        </w:numPr>
        <w:tabs>
          <w:tab w:val="clear" w:pos="2700"/>
          <w:tab w:val="num" w:pos="1980"/>
        </w:tabs>
        <w:snapToGrid w:val="0"/>
        <w:spacing w:after="0" w:line="240" w:lineRule="auto"/>
        <w:ind w:left="1080" w:hanging="360"/>
        <w:jc w:val="both"/>
        <w:rPr>
          <w:rFonts w:ascii="Times New Roman" w:hAnsi="Times New Roman" w:cs="Times New Roman"/>
          <w:bCs/>
        </w:rPr>
      </w:pPr>
      <w:r>
        <w:rPr>
          <w:rFonts w:ascii="Times New Roman" w:hAnsi="Times New Roman" w:cs="Times New Roman"/>
          <w:bCs/>
        </w:rPr>
        <w:t>A</w:t>
      </w:r>
      <w:r w:rsidR="00780B60" w:rsidRPr="00A766C5">
        <w:rPr>
          <w:rFonts w:ascii="Times New Roman" w:hAnsi="Times New Roman" w:cs="Times New Roman"/>
          <w:bCs/>
        </w:rPr>
        <w:t xml:space="preserve">vailable data indicates that the high-seas pocket closure since 1 January 2010 has largely been respected. Since January 2010, effort has been concentrated mainly in EEZs, with no apparent re-distribution of effort to the eastern high seas, </w:t>
      </w:r>
      <w:r>
        <w:rPr>
          <w:rFonts w:ascii="Times New Roman" w:hAnsi="Times New Roman" w:cs="Times New Roman"/>
          <w:bCs/>
        </w:rPr>
        <w:t>al</w:t>
      </w:r>
      <w:r w:rsidR="00780B60" w:rsidRPr="00A766C5">
        <w:rPr>
          <w:rFonts w:ascii="Times New Roman" w:hAnsi="Times New Roman" w:cs="Times New Roman"/>
          <w:bCs/>
        </w:rPr>
        <w:t xml:space="preserve">though effort in this area could increase with the predicted return of </w:t>
      </w:r>
      <w:r w:rsidR="002D5C14" w:rsidRPr="002D5C14">
        <w:rPr>
          <w:rFonts w:ascii="Times New Roman" w:hAnsi="Times New Roman" w:cs="Times New Roman"/>
          <w:bCs/>
        </w:rPr>
        <w:t xml:space="preserve">El </w:t>
      </w:r>
      <w:r w:rsidR="002D5C14" w:rsidRPr="002D5C14">
        <w:rPr>
          <w:rFonts w:ascii="Times New Roman" w:hAnsi="Times New Roman" w:cs="Times New Roman"/>
          <w:bCs/>
          <w:iCs/>
        </w:rPr>
        <w:t>Niño</w:t>
      </w:r>
      <w:r w:rsidR="002D5C14" w:rsidRPr="002D5C14">
        <w:rPr>
          <w:rFonts w:ascii="Times New Roman" w:hAnsi="Times New Roman" w:cs="Times New Roman"/>
          <w:bCs/>
        </w:rPr>
        <w:t>-Southern Oscillation</w:t>
      </w:r>
      <w:r>
        <w:rPr>
          <w:rFonts w:ascii="Times New Roman" w:hAnsi="Times New Roman" w:cs="Times New Roman"/>
          <w:b/>
        </w:rPr>
        <w:t xml:space="preserve"> (</w:t>
      </w:r>
      <w:r w:rsidR="00780B60" w:rsidRPr="00A766C5">
        <w:rPr>
          <w:rFonts w:ascii="Times New Roman" w:hAnsi="Times New Roman" w:cs="Times New Roman"/>
          <w:bCs/>
        </w:rPr>
        <w:t>ENSO</w:t>
      </w:r>
      <w:r>
        <w:rPr>
          <w:rFonts w:ascii="Times New Roman" w:hAnsi="Times New Roman" w:cs="Times New Roman"/>
          <w:bCs/>
        </w:rPr>
        <w:t>)</w:t>
      </w:r>
      <w:r w:rsidR="00780B60" w:rsidRPr="00A766C5">
        <w:rPr>
          <w:rFonts w:ascii="Times New Roman" w:hAnsi="Times New Roman" w:cs="Times New Roman"/>
          <w:bCs/>
        </w:rPr>
        <w:t xml:space="preserve">-neutral or </w:t>
      </w:r>
      <w:r w:rsidR="00EC28E0" w:rsidRPr="00EC28E0">
        <w:rPr>
          <w:rFonts w:ascii="Times New Roman" w:hAnsi="Times New Roman" w:cs="Times New Roman"/>
          <w:bCs/>
          <w:iCs/>
        </w:rPr>
        <w:t>El Niño</w:t>
      </w:r>
      <w:r w:rsidR="00780B60" w:rsidRPr="00A766C5">
        <w:rPr>
          <w:rFonts w:ascii="Times New Roman" w:hAnsi="Times New Roman" w:cs="Times New Roman"/>
          <w:bCs/>
          <w:i/>
          <w:iCs/>
        </w:rPr>
        <w:t xml:space="preserve"> </w:t>
      </w:r>
      <w:r w:rsidR="00780B60" w:rsidRPr="00A766C5">
        <w:rPr>
          <w:rFonts w:ascii="Times New Roman" w:hAnsi="Times New Roman" w:cs="Times New Roman"/>
          <w:bCs/>
        </w:rPr>
        <w:t>conditions</w:t>
      </w:r>
      <w:r>
        <w:rPr>
          <w:rFonts w:ascii="Times New Roman" w:hAnsi="Times New Roman" w:cs="Times New Roman"/>
          <w:bCs/>
        </w:rPr>
        <w:t>.</w:t>
      </w:r>
    </w:p>
    <w:p w:rsidR="004249B6" w:rsidRDefault="00FF635D">
      <w:pPr>
        <w:numPr>
          <w:ilvl w:val="0"/>
          <w:numId w:val="160"/>
        </w:numPr>
        <w:tabs>
          <w:tab w:val="clear" w:pos="2700"/>
          <w:tab w:val="num" w:pos="1980"/>
        </w:tabs>
        <w:snapToGrid w:val="0"/>
        <w:spacing w:after="0" w:line="240" w:lineRule="auto"/>
        <w:ind w:left="1080" w:hanging="360"/>
        <w:jc w:val="both"/>
        <w:rPr>
          <w:rFonts w:ascii="Times New Roman" w:hAnsi="Times New Roman" w:cs="Times New Roman"/>
          <w:bCs/>
        </w:rPr>
      </w:pPr>
      <w:r>
        <w:rPr>
          <w:rFonts w:ascii="Times New Roman" w:hAnsi="Times New Roman" w:cs="Times New Roman"/>
          <w:bCs/>
        </w:rPr>
        <w:t>C</w:t>
      </w:r>
      <w:r w:rsidR="00780B60" w:rsidRPr="00A766C5">
        <w:rPr>
          <w:rFonts w:ascii="Times New Roman" w:hAnsi="Times New Roman" w:cs="Times New Roman"/>
          <w:bCs/>
        </w:rPr>
        <w:t>losing areas</w:t>
      </w:r>
      <w:r>
        <w:rPr>
          <w:rFonts w:ascii="Times New Roman" w:hAnsi="Times New Roman" w:cs="Times New Roman"/>
          <w:bCs/>
        </w:rPr>
        <w:t xml:space="preserve"> and </w:t>
      </w:r>
      <w:r w:rsidR="00780B60" w:rsidRPr="00A766C5">
        <w:rPr>
          <w:rFonts w:ascii="Times New Roman" w:hAnsi="Times New Roman" w:cs="Times New Roman"/>
          <w:bCs/>
        </w:rPr>
        <w:t>time entirely to purse</w:t>
      </w:r>
      <w:r>
        <w:rPr>
          <w:rFonts w:ascii="Times New Roman" w:hAnsi="Times New Roman" w:cs="Times New Roman"/>
          <w:bCs/>
        </w:rPr>
        <w:t>-</w:t>
      </w:r>
      <w:r w:rsidR="00780B60" w:rsidRPr="00A766C5">
        <w:rPr>
          <w:rFonts w:ascii="Times New Roman" w:hAnsi="Times New Roman" w:cs="Times New Roman"/>
          <w:bCs/>
        </w:rPr>
        <w:t>seine fishing without consideration of the fate of displaced fishing effort will not be effective for bigeye conservation</w:t>
      </w:r>
      <w:r>
        <w:rPr>
          <w:rFonts w:ascii="Times New Roman" w:hAnsi="Times New Roman" w:cs="Times New Roman"/>
          <w:bCs/>
        </w:rPr>
        <w:t>,</w:t>
      </w:r>
      <w:r w:rsidR="00780B60" w:rsidRPr="00A766C5">
        <w:rPr>
          <w:rFonts w:ascii="Times New Roman" w:hAnsi="Times New Roman" w:cs="Times New Roman"/>
          <w:bCs/>
        </w:rPr>
        <w:t xml:space="preserve"> and </w:t>
      </w:r>
      <w:r>
        <w:rPr>
          <w:rFonts w:ascii="Times New Roman" w:hAnsi="Times New Roman" w:cs="Times New Roman"/>
          <w:bCs/>
        </w:rPr>
        <w:t xml:space="preserve">will be </w:t>
      </w:r>
      <w:r w:rsidR="00780B60" w:rsidRPr="00A766C5">
        <w:rPr>
          <w:rFonts w:ascii="Times New Roman" w:hAnsi="Times New Roman" w:cs="Times New Roman"/>
          <w:bCs/>
        </w:rPr>
        <w:t>less profitable to purse</w:t>
      </w:r>
      <w:r>
        <w:rPr>
          <w:rFonts w:ascii="Times New Roman" w:hAnsi="Times New Roman" w:cs="Times New Roman"/>
          <w:bCs/>
        </w:rPr>
        <w:t>-</w:t>
      </w:r>
      <w:r w:rsidR="00780B60" w:rsidRPr="00A766C5">
        <w:rPr>
          <w:rFonts w:ascii="Times New Roman" w:hAnsi="Times New Roman" w:cs="Times New Roman"/>
          <w:bCs/>
        </w:rPr>
        <w:t>seine operations as a whole</w:t>
      </w:r>
      <w:r>
        <w:rPr>
          <w:rFonts w:ascii="Times New Roman" w:hAnsi="Times New Roman" w:cs="Times New Roman"/>
          <w:bCs/>
        </w:rPr>
        <w:t>.</w:t>
      </w:r>
    </w:p>
    <w:p w:rsidR="004249B6" w:rsidRDefault="00FF635D">
      <w:pPr>
        <w:numPr>
          <w:ilvl w:val="0"/>
          <w:numId w:val="160"/>
        </w:numPr>
        <w:tabs>
          <w:tab w:val="clear" w:pos="2700"/>
          <w:tab w:val="num" w:pos="1980"/>
        </w:tabs>
        <w:snapToGrid w:val="0"/>
        <w:spacing w:after="0" w:line="240" w:lineRule="auto"/>
        <w:ind w:left="1080" w:hanging="360"/>
        <w:jc w:val="both"/>
        <w:rPr>
          <w:rFonts w:ascii="Times New Roman" w:hAnsi="Times New Roman" w:cs="Times New Roman"/>
          <w:bCs/>
        </w:rPr>
      </w:pPr>
      <w:r w:rsidRPr="00F4589A">
        <w:rPr>
          <w:rFonts w:ascii="Times New Roman" w:hAnsi="Times New Roman" w:cs="Times New Roman"/>
          <w:bCs/>
        </w:rPr>
        <w:t>T</w:t>
      </w:r>
      <w:r w:rsidR="00780B60" w:rsidRPr="00F4589A">
        <w:rPr>
          <w:rFonts w:ascii="Times New Roman" w:hAnsi="Times New Roman" w:cs="Times New Roman"/>
          <w:bCs/>
        </w:rPr>
        <w:t>he provisional longline catch of bigeye tuna in 2011 is 24% lower than 2001</w:t>
      </w:r>
      <w:r w:rsidRPr="00F4589A">
        <w:rPr>
          <w:rFonts w:ascii="Times New Roman" w:hAnsi="Times New Roman" w:cs="Times New Roman"/>
          <w:bCs/>
        </w:rPr>
        <w:t>–</w:t>
      </w:r>
      <w:r w:rsidR="00780B60" w:rsidRPr="00F4589A">
        <w:rPr>
          <w:rFonts w:ascii="Times New Roman" w:hAnsi="Times New Roman" w:cs="Times New Roman"/>
          <w:bCs/>
        </w:rPr>
        <w:t>2004 level</w:t>
      </w:r>
      <w:r w:rsidRPr="00F4589A">
        <w:rPr>
          <w:rFonts w:ascii="Times New Roman" w:hAnsi="Times New Roman" w:cs="Times New Roman"/>
          <w:bCs/>
        </w:rPr>
        <w:t>s</w:t>
      </w:r>
      <w:r w:rsidR="00780B60" w:rsidRPr="00F4589A">
        <w:rPr>
          <w:rFonts w:ascii="Times New Roman" w:hAnsi="Times New Roman" w:cs="Times New Roman"/>
          <w:bCs/>
        </w:rPr>
        <w:t xml:space="preserve">. However, in the core area of the tropical longline fishery, reduced catches have been paralleled by a decline in nominal CPUE and no apparent reduction in fishing effort, which indicate that the recent catch declines could be more the result of further declines in adult </w:t>
      </w:r>
      <w:r w:rsidR="00780B60" w:rsidRPr="00F4589A">
        <w:rPr>
          <w:rFonts w:ascii="Times New Roman" w:hAnsi="Times New Roman" w:cs="Times New Roman"/>
          <w:bCs/>
        </w:rPr>
        <w:lastRenderedPageBreak/>
        <w:t>bigeye tuna abundance than reduced fishing mortality or a shift in target species</w:t>
      </w:r>
      <w:r w:rsidRPr="00F4589A">
        <w:rPr>
          <w:rFonts w:ascii="Times New Roman" w:hAnsi="Times New Roman" w:cs="Times New Roman"/>
          <w:bCs/>
        </w:rPr>
        <w:t>.</w:t>
      </w:r>
      <w:r w:rsidR="00AB568B">
        <w:rPr>
          <w:rFonts w:ascii="Times New Roman" w:hAnsi="Times New Roman" w:cs="Times New Roman"/>
          <w:bCs/>
        </w:rPr>
        <w:t xml:space="preserve"> </w:t>
      </w:r>
      <w:r w:rsidRPr="00F4589A">
        <w:rPr>
          <w:rFonts w:ascii="Times New Roman" w:hAnsi="Times New Roman" w:cs="Times New Roman"/>
          <w:bCs/>
        </w:rPr>
        <w:t>T</w:t>
      </w:r>
      <w:r w:rsidR="00780B60" w:rsidRPr="00F4589A">
        <w:rPr>
          <w:rFonts w:ascii="Times New Roman" w:hAnsi="Times New Roman" w:cs="Times New Roman"/>
          <w:bCs/>
        </w:rPr>
        <w:t>he provisional longline catch of yellowfin tuna in 2011 is close to 2001</w:t>
      </w:r>
      <w:r w:rsidRPr="00F4589A">
        <w:rPr>
          <w:rFonts w:ascii="Times New Roman" w:hAnsi="Times New Roman" w:cs="Times New Roman"/>
          <w:bCs/>
        </w:rPr>
        <w:t>–</w:t>
      </w:r>
      <w:r w:rsidR="00780B60" w:rsidRPr="00F4589A">
        <w:rPr>
          <w:rFonts w:ascii="Times New Roman" w:hAnsi="Times New Roman" w:cs="Times New Roman"/>
          <w:bCs/>
        </w:rPr>
        <w:t>2004 average level</w:t>
      </w:r>
      <w:r w:rsidRPr="00F4589A">
        <w:rPr>
          <w:rFonts w:ascii="Times New Roman" w:hAnsi="Times New Roman" w:cs="Times New Roman"/>
          <w:bCs/>
        </w:rPr>
        <w:t>s.</w:t>
      </w:r>
    </w:p>
    <w:p w:rsidR="004249B6" w:rsidRDefault="00FF635D">
      <w:pPr>
        <w:numPr>
          <w:ilvl w:val="0"/>
          <w:numId w:val="160"/>
        </w:numPr>
        <w:tabs>
          <w:tab w:val="clear" w:pos="2700"/>
          <w:tab w:val="num" w:pos="1980"/>
        </w:tabs>
        <w:snapToGrid w:val="0"/>
        <w:spacing w:after="0" w:line="240" w:lineRule="auto"/>
        <w:ind w:left="1080" w:hanging="360"/>
        <w:jc w:val="both"/>
        <w:rPr>
          <w:rFonts w:ascii="Times New Roman" w:hAnsi="Times New Roman" w:cs="Times New Roman"/>
          <w:bCs/>
        </w:rPr>
      </w:pPr>
      <w:r w:rsidRPr="00F4589A">
        <w:rPr>
          <w:rFonts w:ascii="Times New Roman" w:hAnsi="Times New Roman" w:cs="Times New Roman"/>
          <w:bCs/>
        </w:rPr>
        <w:t>S</w:t>
      </w:r>
      <w:r w:rsidR="00780B60" w:rsidRPr="00F4589A">
        <w:rPr>
          <w:rFonts w:ascii="Times New Roman" w:hAnsi="Times New Roman" w:cs="Times New Roman"/>
          <w:bCs/>
        </w:rPr>
        <w:t xml:space="preserve">tock projections undertaken using the reference case models for the 2011 assessments for bigeye tuna indicate that </w:t>
      </w:r>
      <w:r w:rsidRPr="00F4589A">
        <w:rPr>
          <w:rFonts w:ascii="Times New Roman" w:hAnsi="Times New Roman" w:cs="Times New Roman"/>
          <w:bCs/>
        </w:rPr>
        <w:t xml:space="preserve">the </w:t>
      </w:r>
      <w:r w:rsidR="00780B60" w:rsidRPr="00F4589A">
        <w:rPr>
          <w:rFonts w:ascii="Times New Roman" w:hAnsi="Times New Roman" w:cs="Times New Roman"/>
          <w:bCs/>
        </w:rPr>
        <w:t xml:space="preserve">maintenance of bigeye tuna catch and effort levels observed in the fishery in 2009 results in </w:t>
      </w:r>
      <w:r w:rsidR="00EC28E0" w:rsidRPr="00EC28E0">
        <w:rPr>
          <w:rFonts w:ascii="Times New Roman" w:hAnsi="Times New Roman" w:cs="Times New Roman"/>
          <w:bCs/>
          <w:i/>
        </w:rPr>
        <w:t>F/F</w:t>
      </w:r>
      <w:r w:rsidR="00EC28E0" w:rsidRPr="00EC28E0">
        <w:rPr>
          <w:rFonts w:ascii="Times New Roman" w:hAnsi="Times New Roman" w:cs="Times New Roman"/>
          <w:bCs/>
          <w:i/>
          <w:vertAlign w:val="subscript"/>
        </w:rPr>
        <w:t>MSY</w:t>
      </w:r>
      <w:r w:rsidR="00780B60" w:rsidRPr="00F4589A">
        <w:rPr>
          <w:rFonts w:ascii="Times New Roman" w:hAnsi="Times New Roman" w:cs="Times New Roman"/>
          <w:bCs/>
        </w:rPr>
        <w:t xml:space="preserve"> remaining high, with a projected level of 1.40 in 2021. However, for the scenario best approximating the reported catch and effort in the fishery in </w:t>
      </w:r>
      <w:r w:rsidR="00780B60" w:rsidRPr="00F4589A">
        <w:rPr>
          <w:rFonts w:ascii="Times New Roman" w:hAnsi="Times New Roman" w:cs="Times New Roman"/>
          <w:bCs/>
          <w:color w:val="000000"/>
        </w:rPr>
        <w:t xml:space="preserve">2010, </w:t>
      </w:r>
      <w:r w:rsidR="00EC28E0" w:rsidRPr="00EC28E0">
        <w:rPr>
          <w:rFonts w:ascii="Times New Roman" w:hAnsi="Times New Roman" w:cs="Times New Roman"/>
          <w:bCs/>
          <w:i/>
        </w:rPr>
        <w:t>F/F</w:t>
      </w:r>
      <w:r w:rsidR="00EC28E0" w:rsidRPr="00EC28E0">
        <w:rPr>
          <w:rFonts w:ascii="Times New Roman" w:hAnsi="Times New Roman" w:cs="Times New Roman"/>
          <w:bCs/>
          <w:i/>
          <w:vertAlign w:val="subscript"/>
        </w:rPr>
        <w:t>MSY</w:t>
      </w:r>
      <w:r w:rsidR="00780B60" w:rsidRPr="00F4589A">
        <w:rPr>
          <w:rFonts w:ascii="Times New Roman" w:hAnsi="Times New Roman" w:cs="Times New Roman"/>
          <w:bCs/>
        </w:rPr>
        <w:t xml:space="preserve"> </w:t>
      </w:r>
      <w:r w:rsidR="00780B60" w:rsidRPr="00F4589A">
        <w:rPr>
          <w:rFonts w:ascii="Times New Roman" w:hAnsi="Times New Roman" w:cs="Times New Roman"/>
          <w:bCs/>
          <w:color w:val="000000"/>
        </w:rPr>
        <w:t xml:space="preserve">declines and is at a projected level of 0.96 in 2021. This is driven by several factors: lower than usual FAD use in 2010, lower longline catches, and a large (30%) reduction in reported catches from the domestic fisheries of Indonesia and the Philippines. For the scenario approximating 2011 fishery conditions, </w:t>
      </w:r>
      <w:r w:rsidR="00EC28E0" w:rsidRPr="00EC28E0">
        <w:rPr>
          <w:rFonts w:ascii="Times New Roman" w:hAnsi="Times New Roman" w:cs="Times New Roman"/>
          <w:bCs/>
          <w:i/>
        </w:rPr>
        <w:t>F/F</w:t>
      </w:r>
      <w:r w:rsidR="00EC28E0" w:rsidRPr="00EC28E0">
        <w:rPr>
          <w:rFonts w:ascii="Times New Roman" w:hAnsi="Times New Roman" w:cs="Times New Roman"/>
          <w:bCs/>
          <w:i/>
          <w:vertAlign w:val="subscript"/>
        </w:rPr>
        <w:t>MSY</w:t>
      </w:r>
      <w:r w:rsidR="00780B60" w:rsidRPr="00F4589A">
        <w:rPr>
          <w:rFonts w:ascii="Times New Roman" w:hAnsi="Times New Roman" w:cs="Times New Roman"/>
          <w:bCs/>
        </w:rPr>
        <w:t xml:space="preserve"> </w:t>
      </w:r>
      <w:r w:rsidR="00780B60" w:rsidRPr="00F4589A">
        <w:rPr>
          <w:rFonts w:ascii="Times New Roman" w:hAnsi="Times New Roman" w:cs="Times New Roman"/>
          <w:bCs/>
          <w:color w:val="000000"/>
        </w:rPr>
        <w:t>stabili</w:t>
      </w:r>
      <w:r w:rsidRPr="00F4589A">
        <w:rPr>
          <w:rFonts w:ascii="Times New Roman" w:hAnsi="Times New Roman" w:cs="Times New Roman"/>
          <w:bCs/>
          <w:color w:val="000000"/>
        </w:rPr>
        <w:t>z</w:t>
      </w:r>
      <w:r w:rsidR="00780B60" w:rsidRPr="00F4589A">
        <w:rPr>
          <w:rFonts w:ascii="Times New Roman" w:hAnsi="Times New Roman" w:cs="Times New Roman"/>
          <w:bCs/>
          <w:color w:val="000000"/>
        </w:rPr>
        <w:t>es at a projected level of 1.29. The difference between 2010 and 2011 fishery outcomes is mainly due to the return to higher levels of FAD-based purse</w:t>
      </w:r>
      <w:r w:rsidRPr="00F4589A">
        <w:rPr>
          <w:rFonts w:ascii="Times New Roman" w:hAnsi="Times New Roman" w:cs="Times New Roman"/>
          <w:bCs/>
          <w:color w:val="000000"/>
        </w:rPr>
        <w:t>-</w:t>
      </w:r>
      <w:r w:rsidR="00780B60" w:rsidRPr="00F4589A">
        <w:rPr>
          <w:rFonts w:ascii="Times New Roman" w:hAnsi="Times New Roman" w:cs="Times New Roman"/>
          <w:bCs/>
          <w:color w:val="000000"/>
        </w:rPr>
        <w:t>seine effort in 2011</w:t>
      </w:r>
      <w:r w:rsidRPr="00F4589A">
        <w:rPr>
          <w:rFonts w:ascii="Times New Roman" w:hAnsi="Times New Roman" w:cs="Times New Roman"/>
          <w:bCs/>
          <w:color w:val="000000"/>
        </w:rPr>
        <w:t>.</w:t>
      </w:r>
    </w:p>
    <w:p w:rsidR="004249B6" w:rsidRDefault="00FF635D">
      <w:pPr>
        <w:numPr>
          <w:ilvl w:val="0"/>
          <w:numId w:val="160"/>
        </w:numPr>
        <w:tabs>
          <w:tab w:val="clear" w:pos="2700"/>
          <w:tab w:val="num" w:pos="1980"/>
        </w:tabs>
        <w:snapToGrid w:val="0"/>
        <w:spacing w:after="0" w:line="240" w:lineRule="auto"/>
        <w:ind w:left="1080" w:hanging="360"/>
        <w:jc w:val="both"/>
        <w:rPr>
          <w:rFonts w:ascii="Times New Roman" w:hAnsi="Times New Roman" w:cs="Times New Roman"/>
          <w:bCs/>
        </w:rPr>
      </w:pPr>
      <w:r w:rsidRPr="00F4589A">
        <w:rPr>
          <w:rFonts w:ascii="Times New Roman" w:hAnsi="Times New Roman" w:cs="Times New Roman"/>
          <w:bCs/>
        </w:rPr>
        <w:t>F</w:t>
      </w:r>
      <w:r w:rsidR="00780B60" w:rsidRPr="00F4589A">
        <w:rPr>
          <w:rFonts w:ascii="Times New Roman" w:hAnsi="Times New Roman" w:cs="Times New Roman"/>
          <w:bCs/>
        </w:rPr>
        <w:t>or scenarios that mimic a total purse</w:t>
      </w:r>
      <w:r w:rsidRPr="00F4589A">
        <w:rPr>
          <w:rFonts w:ascii="Times New Roman" w:hAnsi="Times New Roman" w:cs="Times New Roman"/>
          <w:bCs/>
        </w:rPr>
        <w:t>-</w:t>
      </w:r>
      <w:r w:rsidR="00780B60" w:rsidRPr="00F4589A">
        <w:rPr>
          <w:rFonts w:ascii="Times New Roman" w:hAnsi="Times New Roman" w:cs="Times New Roman"/>
          <w:bCs/>
        </w:rPr>
        <w:t xml:space="preserve">seine closure (i.e. where FAD effort is not transferred to unassociated fishing), there is a small incremental reduction in </w:t>
      </w:r>
      <w:r w:rsidR="00EC28E0" w:rsidRPr="00EC28E0">
        <w:rPr>
          <w:rFonts w:ascii="Times New Roman" w:hAnsi="Times New Roman" w:cs="Times New Roman"/>
          <w:bCs/>
          <w:i/>
        </w:rPr>
        <w:t>F/F</w:t>
      </w:r>
      <w:r w:rsidR="00EC28E0" w:rsidRPr="00EC28E0">
        <w:rPr>
          <w:rFonts w:ascii="Times New Roman" w:hAnsi="Times New Roman" w:cs="Times New Roman"/>
          <w:bCs/>
          <w:i/>
          <w:vertAlign w:val="subscript"/>
        </w:rPr>
        <w:t>MSY</w:t>
      </w:r>
      <w:r w:rsidR="00780B60" w:rsidRPr="00F4589A">
        <w:rPr>
          <w:rFonts w:ascii="Times New Roman" w:hAnsi="Times New Roman" w:cs="Times New Roman"/>
          <w:bCs/>
        </w:rPr>
        <w:t xml:space="preserve"> compared </w:t>
      </w:r>
      <w:r w:rsidRPr="00F4589A">
        <w:rPr>
          <w:rFonts w:ascii="Times New Roman" w:hAnsi="Times New Roman" w:cs="Times New Roman"/>
          <w:bCs/>
        </w:rPr>
        <w:t xml:space="preserve">with </w:t>
      </w:r>
      <w:r w:rsidR="00780B60" w:rsidRPr="00F4589A">
        <w:rPr>
          <w:rFonts w:ascii="Times New Roman" w:hAnsi="Times New Roman" w:cs="Times New Roman"/>
          <w:bCs/>
        </w:rPr>
        <w:t>that achieved by a FAD closure. However, this comes at a cost of substantial reductions in total catch, particularly of skipjack in the purse</w:t>
      </w:r>
      <w:r w:rsidRPr="00F4589A">
        <w:rPr>
          <w:rFonts w:ascii="Times New Roman" w:hAnsi="Times New Roman" w:cs="Times New Roman"/>
          <w:bCs/>
        </w:rPr>
        <w:t>-</w:t>
      </w:r>
      <w:r w:rsidR="00780B60" w:rsidRPr="00F4589A">
        <w:rPr>
          <w:rFonts w:ascii="Times New Roman" w:hAnsi="Times New Roman" w:cs="Times New Roman"/>
          <w:bCs/>
        </w:rPr>
        <w:t>seine fishery.  This conclusion is robust to the use of base years from 2001</w:t>
      </w:r>
      <w:r w:rsidRPr="00F4589A">
        <w:rPr>
          <w:rFonts w:ascii="Times New Roman" w:hAnsi="Times New Roman" w:cs="Times New Roman"/>
          <w:bCs/>
        </w:rPr>
        <w:t xml:space="preserve"> to </w:t>
      </w:r>
      <w:r w:rsidR="00780B60" w:rsidRPr="00F4589A">
        <w:rPr>
          <w:rFonts w:ascii="Times New Roman" w:hAnsi="Times New Roman" w:cs="Times New Roman"/>
          <w:bCs/>
        </w:rPr>
        <w:t>2009 to characterize the differences</w:t>
      </w:r>
      <w:r w:rsidRPr="00F4589A">
        <w:rPr>
          <w:rFonts w:ascii="Times New Roman" w:hAnsi="Times New Roman" w:cs="Times New Roman"/>
          <w:bCs/>
        </w:rPr>
        <w:t>.</w:t>
      </w:r>
    </w:p>
    <w:p w:rsidR="004249B6" w:rsidRDefault="00FF635D">
      <w:pPr>
        <w:numPr>
          <w:ilvl w:val="0"/>
          <w:numId w:val="160"/>
        </w:numPr>
        <w:tabs>
          <w:tab w:val="clear" w:pos="2700"/>
          <w:tab w:val="num" w:pos="1980"/>
        </w:tabs>
        <w:snapToGrid w:val="0"/>
        <w:spacing w:after="0" w:line="240" w:lineRule="auto"/>
        <w:ind w:left="1080" w:hanging="360"/>
        <w:jc w:val="both"/>
        <w:rPr>
          <w:rFonts w:ascii="Times New Roman" w:hAnsi="Times New Roman" w:cs="Times New Roman"/>
          <w:bCs/>
        </w:rPr>
      </w:pPr>
      <w:r w:rsidRPr="00F4589A">
        <w:rPr>
          <w:rFonts w:ascii="Times New Roman" w:hAnsi="Times New Roman" w:cs="Times New Roman"/>
          <w:bCs/>
        </w:rPr>
        <w:t>I</w:t>
      </w:r>
      <w:r w:rsidR="00780B60" w:rsidRPr="00F4589A">
        <w:rPr>
          <w:rFonts w:ascii="Times New Roman" w:hAnsi="Times New Roman" w:cs="Times New Roman"/>
          <w:bCs/>
        </w:rPr>
        <w:t xml:space="preserve">t </w:t>
      </w:r>
      <w:r w:rsidR="00780B60" w:rsidRPr="00F4589A">
        <w:rPr>
          <w:rFonts w:ascii="Times New Roman" w:hAnsi="Times New Roman" w:cs="Times New Roman"/>
          <w:bCs/>
          <w:lang w:eastAsia="ko-KR"/>
        </w:rPr>
        <w:t xml:space="preserve">is </w:t>
      </w:r>
      <w:r w:rsidR="00780B60" w:rsidRPr="00F4589A">
        <w:rPr>
          <w:rFonts w:ascii="Times New Roman" w:hAnsi="Times New Roman" w:cs="Times New Roman"/>
          <w:bCs/>
        </w:rPr>
        <w:t xml:space="preserve">estimated that if the CMM was implemented without exemptions, approximately an additional half of the overfishing that is estimated </w:t>
      </w:r>
      <w:r w:rsidRPr="00F4589A">
        <w:rPr>
          <w:rFonts w:ascii="Times New Roman" w:hAnsi="Times New Roman" w:cs="Times New Roman"/>
          <w:bCs/>
        </w:rPr>
        <w:t xml:space="preserve">to </w:t>
      </w:r>
      <w:r w:rsidR="00780B60" w:rsidRPr="00F4589A">
        <w:rPr>
          <w:rFonts w:ascii="Times New Roman" w:hAnsi="Times New Roman" w:cs="Times New Roman"/>
          <w:bCs/>
        </w:rPr>
        <w:t xml:space="preserve">occur under the CMM as written could be removed (reduction of bigeye tuna </w:t>
      </w:r>
      <w:r w:rsidR="00EC28E0" w:rsidRPr="00EC28E0">
        <w:rPr>
          <w:rFonts w:ascii="Times New Roman" w:hAnsi="Times New Roman" w:cs="Times New Roman"/>
          <w:bCs/>
          <w:i/>
        </w:rPr>
        <w:t>F/F</w:t>
      </w:r>
      <w:r w:rsidR="00EC28E0" w:rsidRPr="00EC28E0">
        <w:rPr>
          <w:rFonts w:ascii="Times New Roman" w:hAnsi="Times New Roman" w:cs="Times New Roman"/>
          <w:bCs/>
          <w:i/>
          <w:vertAlign w:val="subscript"/>
        </w:rPr>
        <w:t>MSY</w:t>
      </w:r>
      <w:r w:rsidR="00780B60" w:rsidRPr="00F4589A">
        <w:rPr>
          <w:rFonts w:ascii="Times New Roman" w:hAnsi="Times New Roman" w:cs="Times New Roman"/>
          <w:bCs/>
        </w:rPr>
        <w:t xml:space="preserve"> from 1.35 to 1.17)</w:t>
      </w:r>
      <w:r w:rsidRPr="00F4589A">
        <w:rPr>
          <w:rFonts w:ascii="Times New Roman" w:hAnsi="Times New Roman" w:cs="Times New Roman"/>
          <w:bCs/>
        </w:rPr>
        <w:t>.</w:t>
      </w:r>
    </w:p>
    <w:p w:rsidR="004249B6" w:rsidRDefault="003969DC">
      <w:pPr>
        <w:numPr>
          <w:ilvl w:val="0"/>
          <w:numId w:val="160"/>
        </w:numPr>
        <w:tabs>
          <w:tab w:val="clear" w:pos="2700"/>
          <w:tab w:val="num" w:pos="1980"/>
        </w:tabs>
        <w:snapToGrid w:val="0"/>
        <w:spacing w:after="0" w:line="240" w:lineRule="auto"/>
        <w:ind w:left="1080" w:hanging="360"/>
        <w:jc w:val="both"/>
        <w:rPr>
          <w:rFonts w:ascii="Times New Roman" w:hAnsi="Times New Roman" w:cs="Times New Roman"/>
          <w:bCs/>
        </w:rPr>
      </w:pPr>
      <w:r w:rsidRPr="00F4589A">
        <w:rPr>
          <w:rFonts w:ascii="Times New Roman" w:hAnsi="Times New Roman" w:cs="Times New Roman"/>
          <w:bCs/>
        </w:rPr>
        <w:t>E</w:t>
      </w:r>
      <w:r w:rsidR="00780B60" w:rsidRPr="00F4589A">
        <w:rPr>
          <w:rFonts w:ascii="Times New Roman" w:hAnsi="Times New Roman" w:cs="Times New Roman"/>
          <w:bCs/>
        </w:rPr>
        <w:t xml:space="preserve">stimation of individual impacts on bigeye tuna </w:t>
      </w:r>
      <w:r w:rsidR="00EC28E0" w:rsidRPr="00EC28E0">
        <w:rPr>
          <w:rFonts w:ascii="Times New Roman" w:hAnsi="Times New Roman" w:cs="Times New Roman"/>
          <w:bCs/>
          <w:i/>
        </w:rPr>
        <w:t>F/F</w:t>
      </w:r>
      <w:r w:rsidR="00EC28E0" w:rsidRPr="00EC28E0">
        <w:rPr>
          <w:rFonts w:ascii="Times New Roman" w:hAnsi="Times New Roman" w:cs="Times New Roman"/>
          <w:bCs/>
          <w:i/>
          <w:vertAlign w:val="subscript"/>
        </w:rPr>
        <w:t>MSY</w:t>
      </w:r>
      <w:r w:rsidR="00780B60" w:rsidRPr="00F4589A">
        <w:rPr>
          <w:rFonts w:ascii="Times New Roman" w:hAnsi="Times New Roman" w:cs="Times New Roman"/>
          <w:bCs/>
        </w:rPr>
        <w:t xml:space="preserve"> of observed levels of catch or effort for the longline, purse</w:t>
      </w:r>
      <w:r w:rsidR="00654B5F" w:rsidRPr="00F4589A">
        <w:rPr>
          <w:rFonts w:ascii="Times New Roman" w:hAnsi="Times New Roman" w:cs="Times New Roman"/>
          <w:bCs/>
        </w:rPr>
        <w:t>-</w:t>
      </w:r>
      <w:r w:rsidR="00780B60" w:rsidRPr="00F4589A">
        <w:rPr>
          <w:rFonts w:ascii="Times New Roman" w:hAnsi="Times New Roman" w:cs="Times New Roman"/>
          <w:bCs/>
        </w:rPr>
        <w:t>seine and domestic Philippines and Indonesia fishery groups in 2009 and 2010 against a base of 2004 indicates that the reduction in purse</w:t>
      </w:r>
      <w:r w:rsidR="00654B5F" w:rsidRPr="00F4589A">
        <w:rPr>
          <w:rFonts w:ascii="Times New Roman" w:hAnsi="Times New Roman" w:cs="Times New Roman"/>
          <w:bCs/>
        </w:rPr>
        <w:t>-</w:t>
      </w:r>
      <w:r w:rsidR="00780B60" w:rsidRPr="00F4589A">
        <w:rPr>
          <w:rFonts w:ascii="Times New Roman" w:hAnsi="Times New Roman" w:cs="Times New Roman"/>
          <w:bCs/>
        </w:rPr>
        <w:t xml:space="preserve">seine FAD effort in 2010 has the greatest effect in terms of removing overfishing (67.4% of overfishing removed) followed by the reduction in longline catch in 2010 (34.7% of the overfishing removed).  </w:t>
      </w:r>
    </w:p>
    <w:p w:rsidR="00780B60" w:rsidRPr="00A766C5" w:rsidRDefault="00780B60" w:rsidP="00780B60">
      <w:pPr>
        <w:snapToGrid w:val="0"/>
        <w:spacing w:after="0" w:line="240" w:lineRule="auto"/>
        <w:ind w:left="1440" w:hanging="720"/>
        <w:jc w:val="both"/>
        <w:rPr>
          <w:rFonts w:ascii="Times New Roman" w:hAnsi="Times New Roman" w:cs="Times New Roman"/>
          <w:bCs/>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Based on the above observations and analyses, and noting that the fishing mortality for bigeye has not been reduced to the level intended under CMM-2008-01, SC8 support</w:t>
      </w:r>
      <w:r w:rsidR="000802DE">
        <w:rPr>
          <w:bCs/>
          <w:sz w:val="22"/>
          <w:szCs w:val="22"/>
        </w:rPr>
        <w:t>ed</w:t>
      </w:r>
      <w:r w:rsidRPr="00A766C5">
        <w:rPr>
          <w:bCs/>
          <w:sz w:val="22"/>
          <w:szCs w:val="22"/>
        </w:rPr>
        <w:t xml:space="preserve"> the need for additional or alternative targeted measures to reduce fishing mortality on bigeye. In </w:t>
      </w:r>
      <w:r w:rsidRPr="00A766C5">
        <w:rPr>
          <w:bCs/>
          <w:sz w:val="22"/>
          <w:szCs w:val="22"/>
          <w:lang w:val="en-US"/>
        </w:rPr>
        <w:t>the development of a revised CMM for bigeye, yellowfin and skipjack tuna stocks</w:t>
      </w:r>
      <w:r w:rsidR="00654B5F">
        <w:rPr>
          <w:bCs/>
          <w:sz w:val="22"/>
          <w:szCs w:val="22"/>
          <w:lang w:val="en-US"/>
        </w:rPr>
        <w:t>,</w:t>
      </w:r>
      <w:r w:rsidRPr="00A766C5">
        <w:rPr>
          <w:bCs/>
          <w:sz w:val="22"/>
          <w:szCs w:val="22"/>
          <w:lang w:val="en-US"/>
        </w:rPr>
        <w:t xml:space="preserve"> </w:t>
      </w:r>
      <w:r w:rsidRPr="00A766C5">
        <w:rPr>
          <w:bCs/>
          <w:sz w:val="22"/>
          <w:szCs w:val="22"/>
        </w:rPr>
        <w:t>SC8 recommend</w:t>
      </w:r>
      <w:r w:rsidR="000802DE">
        <w:rPr>
          <w:bCs/>
          <w:sz w:val="22"/>
          <w:szCs w:val="22"/>
        </w:rPr>
        <w:t>ed</w:t>
      </w:r>
      <w:r w:rsidRPr="00A766C5">
        <w:rPr>
          <w:bCs/>
          <w:sz w:val="22"/>
          <w:szCs w:val="22"/>
        </w:rPr>
        <w:t xml:space="preserve"> </w:t>
      </w:r>
      <w:r w:rsidR="00654B5F">
        <w:rPr>
          <w:bCs/>
          <w:sz w:val="22"/>
          <w:szCs w:val="22"/>
        </w:rPr>
        <w:t xml:space="preserve">that </w:t>
      </w:r>
      <w:r w:rsidRPr="00A766C5">
        <w:rPr>
          <w:bCs/>
          <w:sz w:val="22"/>
          <w:szCs w:val="22"/>
        </w:rPr>
        <w:t>the Commission consider:</w:t>
      </w:r>
    </w:p>
    <w:p w:rsidR="004249B6" w:rsidRDefault="00780B60">
      <w:pPr>
        <w:numPr>
          <w:ilvl w:val="0"/>
          <w:numId w:val="155"/>
        </w:numPr>
        <w:tabs>
          <w:tab w:val="clear" w:pos="2700"/>
          <w:tab w:val="num" w:pos="2340"/>
        </w:tabs>
        <w:snapToGrid w:val="0"/>
        <w:spacing w:after="0" w:line="240" w:lineRule="auto"/>
        <w:ind w:left="1080" w:hanging="360"/>
        <w:jc w:val="both"/>
        <w:rPr>
          <w:rFonts w:ascii="Times New Roman" w:hAnsi="Times New Roman" w:cs="Times New Roman"/>
          <w:bCs/>
          <w:shd w:val="clear" w:color="auto" w:fill="FFFF00"/>
        </w:rPr>
      </w:pPr>
      <w:r w:rsidRPr="00A766C5">
        <w:rPr>
          <w:rFonts w:ascii="Times New Roman" w:hAnsi="Times New Roman" w:cs="Times New Roman"/>
          <w:bCs/>
        </w:rPr>
        <w:t>strengthening the control of FAD activities;</w:t>
      </w:r>
    </w:p>
    <w:p w:rsidR="004249B6" w:rsidRDefault="00780B60">
      <w:pPr>
        <w:numPr>
          <w:ilvl w:val="0"/>
          <w:numId w:val="155"/>
        </w:numPr>
        <w:tabs>
          <w:tab w:val="clear" w:pos="2700"/>
          <w:tab w:val="num" w:pos="2340"/>
        </w:tabs>
        <w:snapToGrid w:val="0"/>
        <w:spacing w:after="0" w:line="240" w:lineRule="auto"/>
        <w:ind w:left="1080" w:hanging="360"/>
        <w:jc w:val="both"/>
        <w:rPr>
          <w:rFonts w:ascii="Times New Roman" w:hAnsi="Times New Roman" w:cs="Times New Roman"/>
          <w:bCs/>
          <w:shd w:val="clear" w:color="auto" w:fill="FFFF00"/>
        </w:rPr>
      </w:pPr>
      <w:r w:rsidRPr="00A766C5">
        <w:rPr>
          <w:rFonts w:ascii="Times New Roman" w:hAnsi="Times New Roman" w:cs="Times New Roman"/>
          <w:bCs/>
        </w:rPr>
        <w:t>building on the apparent success of some fleets in reducing their dependence on FADs to achieve greater control of FAD activity outside the closures, including control of the number of FADs set throughout a year instead of FAD time-closures;</w:t>
      </w:r>
    </w:p>
    <w:p w:rsidR="004249B6" w:rsidRDefault="00780B60">
      <w:pPr>
        <w:numPr>
          <w:ilvl w:val="0"/>
          <w:numId w:val="155"/>
        </w:numPr>
        <w:tabs>
          <w:tab w:val="clear" w:pos="2700"/>
          <w:tab w:val="num" w:pos="2340"/>
        </w:tabs>
        <w:snapToGrid w:val="0"/>
        <w:spacing w:after="0" w:line="240" w:lineRule="auto"/>
        <w:ind w:left="1080" w:hanging="360"/>
        <w:jc w:val="both"/>
        <w:rPr>
          <w:rFonts w:ascii="Times New Roman" w:hAnsi="Times New Roman" w:cs="Times New Roman"/>
          <w:bCs/>
          <w:shd w:val="clear" w:color="auto" w:fill="FFFF00"/>
        </w:rPr>
      </w:pPr>
      <w:r w:rsidRPr="00A766C5">
        <w:rPr>
          <w:rFonts w:ascii="Times New Roman" w:hAnsi="Times New Roman" w:cs="Times New Roman"/>
          <w:bCs/>
        </w:rPr>
        <w:t>reduc</w:t>
      </w:r>
      <w:r w:rsidR="00654B5F">
        <w:rPr>
          <w:rFonts w:ascii="Times New Roman" w:hAnsi="Times New Roman" w:cs="Times New Roman"/>
          <w:bCs/>
        </w:rPr>
        <w:t>ing</w:t>
      </w:r>
      <w:r w:rsidRPr="00A766C5">
        <w:rPr>
          <w:rFonts w:ascii="Times New Roman" w:hAnsi="Times New Roman" w:cs="Times New Roman"/>
          <w:bCs/>
        </w:rPr>
        <w:t xml:space="preserve"> the total number of FAD sets to levels no greater than those in the fishery in 2010;</w:t>
      </w:r>
    </w:p>
    <w:p w:rsidR="004249B6" w:rsidRDefault="00654B5F">
      <w:pPr>
        <w:numPr>
          <w:ilvl w:val="0"/>
          <w:numId w:val="155"/>
        </w:numPr>
        <w:tabs>
          <w:tab w:val="clear" w:pos="2700"/>
          <w:tab w:val="num" w:pos="2340"/>
        </w:tabs>
        <w:snapToGrid w:val="0"/>
        <w:spacing w:after="0" w:line="240" w:lineRule="auto"/>
        <w:ind w:left="1080" w:hanging="360"/>
        <w:jc w:val="both"/>
        <w:rPr>
          <w:rFonts w:ascii="Times New Roman" w:hAnsi="Times New Roman" w:cs="Times New Roman"/>
          <w:bCs/>
          <w:shd w:val="clear" w:color="auto" w:fill="FFFF00"/>
        </w:rPr>
      </w:pPr>
      <w:r>
        <w:rPr>
          <w:rFonts w:ascii="Times New Roman" w:hAnsi="Times New Roman" w:cs="Times New Roman"/>
          <w:bCs/>
          <w:lang w:eastAsia="ko-KR"/>
        </w:rPr>
        <w:t xml:space="preserve">clarifying the </w:t>
      </w:r>
      <w:r w:rsidR="00780B60" w:rsidRPr="00A766C5">
        <w:rPr>
          <w:rFonts w:ascii="Times New Roman" w:hAnsi="Times New Roman" w:cs="Times New Roman"/>
          <w:bCs/>
          <w:lang w:eastAsia="ko-KR"/>
        </w:rPr>
        <w:t xml:space="preserve">definition of </w:t>
      </w:r>
      <w:r w:rsidR="00780B60" w:rsidRPr="00A766C5">
        <w:rPr>
          <w:rFonts w:ascii="Times New Roman" w:hAnsi="Times New Roman" w:cs="Times New Roman"/>
          <w:bCs/>
        </w:rPr>
        <w:t>limits on purse</w:t>
      </w:r>
      <w:r>
        <w:rPr>
          <w:rFonts w:ascii="Times New Roman" w:hAnsi="Times New Roman" w:cs="Times New Roman"/>
          <w:bCs/>
        </w:rPr>
        <w:t>-</w:t>
      </w:r>
      <w:r w:rsidR="00780B60" w:rsidRPr="00A766C5">
        <w:rPr>
          <w:rFonts w:ascii="Times New Roman" w:hAnsi="Times New Roman" w:cs="Times New Roman"/>
          <w:bCs/>
        </w:rPr>
        <w:t>seine effort that are applicable in different areas;</w:t>
      </w:r>
    </w:p>
    <w:p w:rsidR="004249B6" w:rsidRDefault="00780B60">
      <w:pPr>
        <w:numPr>
          <w:ilvl w:val="0"/>
          <w:numId w:val="155"/>
        </w:numPr>
        <w:tabs>
          <w:tab w:val="clear" w:pos="2700"/>
          <w:tab w:val="num" w:pos="2340"/>
        </w:tabs>
        <w:snapToGrid w:val="0"/>
        <w:spacing w:after="0" w:line="240" w:lineRule="auto"/>
        <w:ind w:left="1080" w:hanging="360"/>
        <w:jc w:val="both"/>
        <w:rPr>
          <w:rFonts w:ascii="Times New Roman" w:hAnsi="Times New Roman" w:cs="Times New Roman"/>
          <w:bCs/>
        </w:rPr>
      </w:pPr>
      <w:r w:rsidRPr="00A766C5">
        <w:rPr>
          <w:rFonts w:ascii="Times New Roman" w:hAnsi="Times New Roman" w:cs="Times New Roman"/>
          <w:bCs/>
        </w:rPr>
        <w:t>reduc</w:t>
      </w:r>
      <w:r w:rsidR="00654B5F">
        <w:rPr>
          <w:rFonts w:ascii="Times New Roman" w:hAnsi="Times New Roman" w:cs="Times New Roman"/>
          <w:bCs/>
        </w:rPr>
        <w:t>ing</w:t>
      </w:r>
      <w:r w:rsidRPr="00A766C5">
        <w:rPr>
          <w:rFonts w:ascii="Times New Roman" w:hAnsi="Times New Roman" w:cs="Times New Roman"/>
          <w:bCs/>
        </w:rPr>
        <w:t xml:space="preserve"> </w:t>
      </w:r>
      <w:r w:rsidRPr="00A766C5">
        <w:rPr>
          <w:rFonts w:ascii="Times New Roman" w:hAnsi="Times New Roman" w:cs="Times New Roman"/>
          <w:bCs/>
          <w:lang w:eastAsia="ko-KR"/>
        </w:rPr>
        <w:t xml:space="preserve">fishing mortality on bigeye tuna from the </w:t>
      </w:r>
      <w:r w:rsidRPr="00A766C5">
        <w:rPr>
          <w:rFonts w:ascii="Times New Roman" w:hAnsi="Times New Roman" w:cs="Times New Roman"/>
          <w:bCs/>
        </w:rPr>
        <w:t xml:space="preserve">longline </w:t>
      </w:r>
      <w:r w:rsidRPr="00A766C5">
        <w:rPr>
          <w:rFonts w:ascii="Times New Roman" w:hAnsi="Times New Roman" w:cs="Times New Roman"/>
          <w:bCs/>
          <w:lang w:eastAsia="ko-KR"/>
        </w:rPr>
        <w:t>fishery</w:t>
      </w:r>
      <w:r w:rsidRPr="00A766C5">
        <w:rPr>
          <w:rFonts w:ascii="Times New Roman" w:hAnsi="Times New Roman" w:cs="Times New Roman"/>
          <w:bCs/>
        </w:rPr>
        <w:t>; and</w:t>
      </w:r>
    </w:p>
    <w:p w:rsidR="004249B6" w:rsidRDefault="00780B60">
      <w:pPr>
        <w:numPr>
          <w:ilvl w:val="0"/>
          <w:numId w:val="155"/>
        </w:numPr>
        <w:tabs>
          <w:tab w:val="clear" w:pos="2700"/>
          <w:tab w:val="num" w:pos="2340"/>
        </w:tabs>
        <w:snapToGrid w:val="0"/>
        <w:spacing w:after="0" w:line="240" w:lineRule="auto"/>
        <w:ind w:left="1080" w:hanging="360"/>
        <w:jc w:val="both"/>
        <w:rPr>
          <w:rFonts w:ascii="Times New Roman" w:hAnsi="Times New Roman" w:cs="Times New Roman"/>
          <w:bCs/>
        </w:rPr>
      </w:pPr>
      <w:r w:rsidRPr="00A766C5">
        <w:rPr>
          <w:rFonts w:ascii="Times New Roman" w:hAnsi="Times New Roman" w:cs="Times New Roman"/>
          <w:bCs/>
        </w:rPr>
        <w:t>adopt</w:t>
      </w:r>
      <w:r w:rsidR="00654B5F">
        <w:rPr>
          <w:rFonts w:ascii="Times New Roman" w:hAnsi="Times New Roman" w:cs="Times New Roman"/>
          <w:bCs/>
        </w:rPr>
        <w:t>ing</w:t>
      </w:r>
      <w:r w:rsidRPr="00A766C5">
        <w:rPr>
          <w:rFonts w:ascii="Times New Roman" w:hAnsi="Times New Roman" w:cs="Times New Roman"/>
          <w:bCs/>
        </w:rPr>
        <w:t xml:space="preserve"> management measures that apply to all sectors of the fishery.  </w:t>
      </w:r>
    </w:p>
    <w:p w:rsidR="00780B60" w:rsidRPr="00A766C5" w:rsidRDefault="00780B60" w:rsidP="00780B60">
      <w:pPr>
        <w:pStyle w:val="Default"/>
        <w:snapToGrid w:val="0"/>
        <w:ind w:left="720"/>
        <w:jc w:val="both"/>
        <w:rPr>
          <w:bCs/>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SC8 recommend</w:t>
      </w:r>
      <w:r w:rsidR="000802DE">
        <w:rPr>
          <w:bCs/>
          <w:sz w:val="22"/>
          <w:szCs w:val="22"/>
        </w:rPr>
        <w:t>ed</w:t>
      </w:r>
      <w:r w:rsidRPr="00A766C5">
        <w:rPr>
          <w:bCs/>
          <w:sz w:val="22"/>
          <w:szCs w:val="22"/>
        </w:rPr>
        <w:t xml:space="preserve"> that the Commission take account of the information in working paper SC8-MI-WP-05</w:t>
      </w:r>
      <w:r w:rsidR="00654B5F">
        <w:rPr>
          <w:bCs/>
          <w:sz w:val="22"/>
          <w:szCs w:val="22"/>
        </w:rPr>
        <w:t xml:space="preserve">, </w:t>
      </w:r>
      <w:r w:rsidRPr="00A766C5">
        <w:rPr>
          <w:bCs/>
          <w:sz w:val="22"/>
          <w:szCs w:val="22"/>
        </w:rPr>
        <w:t>“Mapping the distribution of the conservation burden”</w:t>
      </w:r>
      <w:r w:rsidR="00654B5F">
        <w:rPr>
          <w:bCs/>
          <w:sz w:val="22"/>
          <w:szCs w:val="22"/>
        </w:rPr>
        <w:t>,</w:t>
      </w:r>
      <w:r w:rsidRPr="00A766C5">
        <w:rPr>
          <w:bCs/>
          <w:sz w:val="22"/>
          <w:szCs w:val="22"/>
        </w:rPr>
        <w:t xml:space="preserve"> in its consideration of new management measures for WCPFC.  </w:t>
      </w:r>
    </w:p>
    <w:p w:rsidR="00780B60" w:rsidRPr="00A766C5" w:rsidRDefault="00780B60" w:rsidP="00780B60">
      <w:pPr>
        <w:pStyle w:val="Default"/>
        <w:snapToGrid w:val="0"/>
        <w:jc w:val="both"/>
        <w:rPr>
          <w:bCs/>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SC8 recommend</w:t>
      </w:r>
      <w:r w:rsidR="000802DE">
        <w:rPr>
          <w:bCs/>
          <w:sz w:val="22"/>
          <w:szCs w:val="22"/>
        </w:rPr>
        <w:t>ed</w:t>
      </w:r>
      <w:r w:rsidRPr="00A766C5">
        <w:rPr>
          <w:bCs/>
          <w:sz w:val="22"/>
          <w:szCs w:val="22"/>
        </w:rPr>
        <w:t xml:space="preserve"> that the Management Objectives Workshop consider the issues raised in working paper SC8-MI-WP-05.  </w:t>
      </w:r>
    </w:p>
    <w:p w:rsidR="00780B60" w:rsidRPr="00A766C5" w:rsidRDefault="00780B60" w:rsidP="00780B60">
      <w:pPr>
        <w:pStyle w:val="Default"/>
        <w:snapToGrid w:val="0"/>
        <w:ind w:left="720" w:hanging="720"/>
        <w:jc w:val="both"/>
        <w:rPr>
          <w:sz w:val="22"/>
          <w:szCs w:val="22"/>
          <w:u w:val="single"/>
        </w:rPr>
      </w:pPr>
    </w:p>
    <w:p w:rsidR="002462D3" w:rsidRDefault="002462D3" w:rsidP="00780B60">
      <w:pPr>
        <w:snapToGrid w:val="0"/>
        <w:spacing w:after="0" w:line="240" w:lineRule="auto"/>
        <w:jc w:val="both"/>
        <w:rPr>
          <w:rFonts w:ascii="Times New Roman" w:hAnsi="Times New Roman" w:cs="Times New Roman"/>
          <w:b/>
          <w:caps/>
        </w:rPr>
      </w:pPr>
    </w:p>
    <w:p w:rsidR="004B1A1E" w:rsidRDefault="004B1A1E">
      <w:pPr>
        <w:rPr>
          <w:rFonts w:ascii="Times New Roman" w:hAnsi="Times New Roman" w:cs="Times New Roman"/>
          <w:b/>
          <w:caps/>
        </w:rPr>
      </w:pPr>
      <w:r>
        <w:rPr>
          <w:rFonts w:ascii="Times New Roman" w:hAnsi="Times New Roman" w:cs="Times New Roman"/>
          <w:b/>
          <w:caps/>
        </w:rPr>
        <w:br w:type="page"/>
      </w:r>
    </w:p>
    <w:p w:rsidR="00780B60" w:rsidRPr="00A766C5" w:rsidRDefault="00780B60" w:rsidP="00780B60">
      <w:pPr>
        <w:snapToGrid w:val="0"/>
        <w:spacing w:after="0" w:line="240" w:lineRule="auto"/>
        <w:jc w:val="both"/>
        <w:rPr>
          <w:rFonts w:ascii="Times New Roman" w:hAnsi="Times New Roman" w:cs="Times New Roman"/>
          <w:b/>
          <w:caps/>
        </w:rPr>
      </w:pPr>
      <w:r w:rsidRPr="00A766C5">
        <w:rPr>
          <w:rFonts w:ascii="Times New Roman" w:hAnsi="Times New Roman" w:cs="Times New Roman"/>
          <w:b/>
          <w:caps/>
        </w:rPr>
        <w:lastRenderedPageBreak/>
        <w:t>ECOSYSTEM AND BYCATCH MITIGATION THEME</w:t>
      </w:r>
    </w:p>
    <w:p w:rsidR="00780B60" w:rsidRPr="00A766C5" w:rsidRDefault="00780B60" w:rsidP="00780B60">
      <w:pPr>
        <w:pStyle w:val="Default"/>
        <w:snapToGrid w:val="0"/>
        <w:ind w:left="720" w:hanging="720"/>
        <w:jc w:val="both"/>
        <w:rPr>
          <w:sz w:val="22"/>
          <w:szCs w:val="22"/>
        </w:rPr>
      </w:pPr>
    </w:p>
    <w:p w:rsidR="00780B60" w:rsidRPr="00A766C5" w:rsidRDefault="00780B60" w:rsidP="00780B60">
      <w:pPr>
        <w:pStyle w:val="Default"/>
        <w:snapToGrid w:val="0"/>
        <w:jc w:val="both"/>
        <w:rPr>
          <w:b/>
          <w:bCs/>
          <w:sz w:val="22"/>
          <w:szCs w:val="22"/>
        </w:rPr>
      </w:pPr>
      <w:r w:rsidRPr="00A766C5">
        <w:rPr>
          <w:b/>
          <w:bCs/>
          <w:sz w:val="22"/>
          <w:szCs w:val="22"/>
        </w:rPr>
        <w:t>Ecosystem effects of fishing</w:t>
      </w:r>
    </w:p>
    <w:p w:rsidR="00780B60" w:rsidRPr="00A766C5" w:rsidRDefault="00780B60" w:rsidP="00780B60">
      <w:pPr>
        <w:snapToGrid w:val="0"/>
        <w:spacing w:after="0" w:line="240" w:lineRule="auto"/>
        <w:jc w:val="both"/>
        <w:rPr>
          <w:rFonts w:ascii="Times New Roman" w:hAnsi="Times New Roman" w:cs="Times New Roman"/>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SC8 reiterated the need to improve knowledge on the influence of environmental effects on tuna fisheries</w:t>
      </w:r>
      <w:r w:rsidR="00654B5F">
        <w:rPr>
          <w:bCs/>
          <w:sz w:val="22"/>
          <w:szCs w:val="22"/>
        </w:rPr>
        <w:t xml:space="preserve"> in order</w:t>
      </w:r>
      <w:r w:rsidRPr="00A766C5">
        <w:rPr>
          <w:bCs/>
          <w:sz w:val="22"/>
          <w:szCs w:val="22"/>
        </w:rPr>
        <w:t xml:space="preserve"> to reduce the uncertainty in short, medium and longer term projections of tuna abundance. SC8 recogni</w:t>
      </w:r>
      <w:r w:rsidR="00654B5F">
        <w:rPr>
          <w:bCs/>
          <w:sz w:val="22"/>
          <w:szCs w:val="22"/>
        </w:rPr>
        <w:t>z</w:t>
      </w:r>
      <w:r w:rsidRPr="00A766C5">
        <w:rPr>
          <w:bCs/>
          <w:sz w:val="22"/>
          <w:szCs w:val="22"/>
        </w:rPr>
        <w:t>e</w:t>
      </w:r>
      <w:r w:rsidR="000802DE">
        <w:rPr>
          <w:bCs/>
          <w:sz w:val="22"/>
          <w:szCs w:val="22"/>
        </w:rPr>
        <w:t>d</w:t>
      </w:r>
      <w:r w:rsidRPr="00A766C5">
        <w:rPr>
          <w:bCs/>
          <w:sz w:val="22"/>
          <w:szCs w:val="22"/>
        </w:rPr>
        <w:t xml:space="preserve"> that the outcomes of the project proposed in EB-WP-01 and its supportive linkages with the ongoing development of SEAPODYM will complement the SC’s </w:t>
      </w:r>
      <w:r w:rsidR="00654B5F">
        <w:rPr>
          <w:bCs/>
          <w:sz w:val="22"/>
          <w:szCs w:val="22"/>
        </w:rPr>
        <w:t xml:space="preserve">work </w:t>
      </w:r>
      <w:r w:rsidRPr="00A766C5">
        <w:rPr>
          <w:bCs/>
          <w:sz w:val="22"/>
          <w:szCs w:val="22"/>
        </w:rPr>
        <w:t>programme. SC8 recognize</w:t>
      </w:r>
      <w:r w:rsidR="000802DE">
        <w:rPr>
          <w:bCs/>
          <w:sz w:val="22"/>
          <w:szCs w:val="22"/>
        </w:rPr>
        <w:t>d</w:t>
      </w:r>
      <w:r w:rsidRPr="00A766C5">
        <w:rPr>
          <w:bCs/>
          <w:sz w:val="22"/>
          <w:szCs w:val="22"/>
        </w:rPr>
        <w:t xml:space="preserve"> that this project will not require direct contributions in funds or manpower from the Commission</w:t>
      </w:r>
      <w:r w:rsidR="00654B5F">
        <w:rPr>
          <w:bCs/>
          <w:sz w:val="22"/>
          <w:szCs w:val="22"/>
        </w:rPr>
        <w:t>,</w:t>
      </w:r>
      <w:r w:rsidRPr="00A766C5">
        <w:rPr>
          <w:bCs/>
          <w:sz w:val="22"/>
          <w:szCs w:val="22"/>
        </w:rPr>
        <w:t xml:space="preserve"> and endorses the development and implementation of the project if external funding can be secured.  </w:t>
      </w:r>
    </w:p>
    <w:p w:rsidR="00780B60" w:rsidRPr="00A766C5" w:rsidRDefault="00780B60" w:rsidP="00780B60">
      <w:pPr>
        <w:pStyle w:val="Default"/>
        <w:snapToGrid w:val="0"/>
        <w:jc w:val="both"/>
        <w:rPr>
          <w:bCs/>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SC8 noted the progress of the Kobe Technical Working Group for bycatch</w:t>
      </w:r>
      <w:r w:rsidR="00644D9D">
        <w:rPr>
          <w:bCs/>
          <w:sz w:val="22"/>
          <w:szCs w:val="22"/>
        </w:rPr>
        <w:t>,</w:t>
      </w:r>
      <w:r w:rsidRPr="00A766C5">
        <w:rPr>
          <w:bCs/>
          <w:sz w:val="22"/>
          <w:szCs w:val="22"/>
        </w:rPr>
        <w:t xml:space="preserve"> and provides the following advice: </w:t>
      </w:r>
      <w:r w:rsidR="00644D9D">
        <w:rPr>
          <w:bCs/>
          <w:sz w:val="22"/>
          <w:szCs w:val="22"/>
        </w:rPr>
        <w:t>a</w:t>
      </w:r>
      <w:r w:rsidRPr="00A766C5">
        <w:rPr>
          <w:bCs/>
          <w:sz w:val="22"/>
          <w:szCs w:val="22"/>
        </w:rPr>
        <w:t xml:space="preserve">) the participation of the WCPFC </w:t>
      </w:r>
      <w:r w:rsidR="00644D9D">
        <w:rPr>
          <w:bCs/>
          <w:sz w:val="22"/>
          <w:szCs w:val="22"/>
        </w:rPr>
        <w:t>S</w:t>
      </w:r>
      <w:r w:rsidRPr="00A766C5">
        <w:rPr>
          <w:bCs/>
          <w:sz w:val="22"/>
          <w:szCs w:val="22"/>
        </w:rPr>
        <w:t>ecretariat (or its delegate) in the harmoni</w:t>
      </w:r>
      <w:r w:rsidR="00644D9D">
        <w:rPr>
          <w:bCs/>
          <w:sz w:val="22"/>
          <w:szCs w:val="22"/>
        </w:rPr>
        <w:t>z</w:t>
      </w:r>
      <w:r w:rsidRPr="00A766C5">
        <w:rPr>
          <w:bCs/>
          <w:sz w:val="22"/>
          <w:szCs w:val="22"/>
        </w:rPr>
        <w:t xml:space="preserve">ation of longline observer data is desirable; </w:t>
      </w:r>
      <w:r w:rsidR="00644D9D">
        <w:rPr>
          <w:bCs/>
          <w:sz w:val="22"/>
          <w:szCs w:val="22"/>
        </w:rPr>
        <w:t>b</w:t>
      </w:r>
      <w:r w:rsidRPr="00A766C5">
        <w:rPr>
          <w:bCs/>
          <w:sz w:val="22"/>
          <w:szCs w:val="22"/>
        </w:rPr>
        <w:t>) encourages development of the Bycatch Mitigation Information System into a tuna</w:t>
      </w:r>
      <w:r w:rsidR="000E5C7C">
        <w:rPr>
          <w:bCs/>
          <w:sz w:val="22"/>
          <w:szCs w:val="22"/>
        </w:rPr>
        <w:t xml:space="preserve"> regional fisheries management </w:t>
      </w:r>
      <w:r w:rsidR="000E5C7C" w:rsidRPr="000E5C7C">
        <w:rPr>
          <w:bCs/>
          <w:sz w:val="22"/>
          <w:szCs w:val="22"/>
        </w:rPr>
        <w:t>organization</w:t>
      </w:r>
      <w:r w:rsidRPr="000E5C7C">
        <w:rPr>
          <w:bCs/>
          <w:sz w:val="22"/>
          <w:szCs w:val="22"/>
        </w:rPr>
        <w:t xml:space="preserve"> </w:t>
      </w:r>
      <w:r w:rsidR="000E5C7C">
        <w:rPr>
          <w:bCs/>
          <w:sz w:val="22"/>
          <w:szCs w:val="22"/>
        </w:rPr>
        <w:t>(</w:t>
      </w:r>
      <w:r w:rsidRPr="000E5C7C">
        <w:rPr>
          <w:bCs/>
          <w:sz w:val="22"/>
          <w:szCs w:val="22"/>
        </w:rPr>
        <w:t>RFMO</w:t>
      </w:r>
      <w:r w:rsidR="000E5C7C">
        <w:rPr>
          <w:bCs/>
          <w:sz w:val="22"/>
          <w:szCs w:val="22"/>
        </w:rPr>
        <w:t>)</w:t>
      </w:r>
      <w:r w:rsidR="00644D9D" w:rsidRPr="000E5C7C">
        <w:rPr>
          <w:bCs/>
          <w:sz w:val="22"/>
          <w:szCs w:val="22"/>
        </w:rPr>
        <w:t>-</w:t>
      </w:r>
      <w:r w:rsidRPr="000E5C7C">
        <w:rPr>
          <w:bCs/>
          <w:sz w:val="22"/>
          <w:szCs w:val="22"/>
        </w:rPr>
        <w:t>wide</w:t>
      </w:r>
      <w:r w:rsidRPr="00A766C5">
        <w:rPr>
          <w:bCs/>
          <w:sz w:val="22"/>
          <w:szCs w:val="22"/>
        </w:rPr>
        <w:t xml:space="preserve"> resource; </w:t>
      </w:r>
      <w:r w:rsidR="000E5C7C">
        <w:rPr>
          <w:bCs/>
          <w:sz w:val="22"/>
          <w:szCs w:val="22"/>
        </w:rPr>
        <w:t xml:space="preserve">and </w:t>
      </w:r>
      <w:r w:rsidR="00644D9D">
        <w:rPr>
          <w:bCs/>
          <w:sz w:val="22"/>
          <w:szCs w:val="22"/>
        </w:rPr>
        <w:t>c</w:t>
      </w:r>
      <w:r w:rsidRPr="00A766C5">
        <w:rPr>
          <w:bCs/>
          <w:sz w:val="22"/>
          <w:szCs w:val="22"/>
        </w:rPr>
        <w:t xml:space="preserve">) submission of the </w:t>
      </w:r>
      <w:r w:rsidR="00063E87">
        <w:rPr>
          <w:bCs/>
          <w:sz w:val="22"/>
          <w:szCs w:val="22"/>
        </w:rPr>
        <w:t>Agreement on the Conservation of Albatrosses and Petrels (</w:t>
      </w:r>
      <w:r w:rsidRPr="00063E87">
        <w:rPr>
          <w:bCs/>
          <w:sz w:val="22"/>
          <w:szCs w:val="22"/>
        </w:rPr>
        <w:t>ACAP</w:t>
      </w:r>
      <w:r w:rsidR="000E5C7C">
        <w:rPr>
          <w:bCs/>
          <w:sz w:val="22"/>
          <w:szCs w:val="22"/>
        </w:rPr>
        <w:t>)</w:t>
      </w:r>
      <w:r w:rsidRPr="00A766C5">
        <w:rPr>
          <w:bCs/>
          <w:sz w:val="22"/>
          <w:szCs w:val="22"/>
        </w:rPr>
        <w:t xml:space="preserve"> harmoni</w:t>
      </w:r>
      <w:r w:rsidR="00644D9D">
        <w:rPr>
          <w:bCs/>
          <w:sz w:val="22"/>
          <w:szCs w:val="22"/>
        </w:rPr>
        <w:t>z</w:t>
      </w:r>
      <w:r w:rsidRPr="00A766C5">
        <w:rPr>
          <w:bCs/>
          <w:sz w:val="22"/>
          <w:szCs w:val="22"/>
        </w:rPr>
        <w:t xml:space="preserve">ed seabird identification guide to the WCPFC Secretariat to coordinate its review.  </w:t>
      </w:r>
    </w:p>
    <w:p w:rsidR="00780B60" w:rsidRPr="00A766C5" w:rsidRDefault="00780B60" w:rsidP="00780B60">
      <w:pPr>
        <w:pStyle w:val="Default"/>
        <w:snapToGrid w:val="0"/>
        <w:ind w:left="720" w:hanging="720"/>
        <w:jc w:val="both"/>
        <w:rPr>
          <w:sz w:val="22"/>
          <w:szCs w:val="22"/>
        </w:rPr>
      </w:pPr>
    </w:p>
    <w:p w:rsidR="00780B60" w:rsidRPr="00A766C5" w:rsidRDefault="00780B60" w:rsidP="00780B60">
      <w:pPr>
        <w:pStyle w:val="Default"/>
        <w:snapToGrid w:val="0"/>
        <w:jc w:val="both"/>
        <w:rPr>
          <w:b/>
          <w:bCs/>
          <w:sz w:val="22"/>
          <w:szCs w:val="22"/>
        </w:rPr>
      </w:pPr>
      <w:r w:rsidRPr="00A766C5">
        <w:rPr>
          <w:b/>
          <w:bCs/>
          <w:sz w:val="22"/>
          <w:szCs w:val="22"/>
        </w:rPr>
        <w:t xml:space="preserve">6.2 </w:t>
      </w:r>
      <w:r w:rsidRPr="00A766C5">
        <w:rPr>
          <w:b/>
          <w:bCs/>
          <w:sz w:val="22"/>
          <w:szCs w:val="22"/>
        </w:rPr>
        <w:tab/>
        <w:t>Sharks</w:t>
      </w:r>
    </w:p>
    <w:p w:rsidR="00780B60" w:rsidRPr="00A766C5" w:rsidRDefault="00780B60" w:rsidP="00780B60">
      <w:pPr>
        <w:pStyle w:val="Default"/>
        <w:snapToGrid w:val="0"/>
        <w:jc w:val="both"/>
        <w:rPr>
          <w:b/>
          <w:bCs/>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 xml:space="preserve">SC8 noted the progress made in support of the Shark Research Plan while also noting that meaningful progress in some areas remains hindered by data availability and quality.  </w:t>
      </w:r>
    </w:p>
    <w:p w:rsidR="00780B60" w:rsidRPr="00A766C5" w:rsidRDefault="00780B60" w:rsidP="00780B60">
      <w:pPr>
        <w:pStyle w:val="Default"/>
        <w:snapToGrid w:val="0"/>
        <w:jc w:val="both"/>
        <w:rPr>
          <w:bCs/>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SC8 recommended that the Commission assist in providing or identifying funds to distribute existing shark identification guides</w:t>
      </w:r>
      <w:r w:rsidR="00644D9D">
        <w:rPr>
          <w:bCs/>
          <w:sz w:val="22"/>
          <w:szCs w:val="22"/>
        </w:rPr>
        <w:t>,</w:t>
      </w:r>
      <w:r w:rsidRPr="00A766C5">
        <w:rPr>
          <w:bCs/>
          <w:sz w:val="22"/>
          <w:szCs w:val="22"/>
        </w:rPr>
        <w:t xml:space="preserve"> and promote the development of species identification guides harmonized</w:t>
      </w:r>
      <w:r w:rsidR="00644D9D">
        <w:rPr>
          <w:bCs/>
          <w:sz w:val="22"/>
          <w:szCs w:val="22"/>
        </w:rPr>
        <w:t>,</w:t>
      </w:r>
      <w:r w:rsidRPr="00A766C5">
        <w:rPr>
          <w:bCs/>
          <w:sz w:val="22"/>
          <w:szCs w:val="22"/>
        </w:rPr>
        <w:t xml:space="preserve"> where appropriate</w:t>
      </w:r>
      <w:r w:rsidR="00644D9D">
        <w:rPr>
          <w:bCs/>
          <w:sz w:val="22"/>
          <w:szCs w:val="22"/>
        </w:rPr>
        <w:t>,</w:t>
      </w:r>
      <w:r w:rsidR="0002767C">
        <w:rPr>
          <w:bCs/>
          <w:sz w:val="22"/>
          <w:szCs w:val="22"/>
        </w:rPr>
        <w:t xml:space="preserve"> </w:t>
      </w:r>
      <w:r w:rsidRPr="00A766C5">
        <w:rPr>
          <w:bCs/>
          <w:sz w:val="22"/>
          <w:szCs w:val="22"/>
        </w:rPr>
        <w:t xml:space="preserve">with other RFMOs </w:t>
      </w:r>
      <w:r w:rsidR="00644D9D">
        <w:rPr>
          <w:bCs/>
          <w:sz w:val="22"/>
          <w:szCs w:val="22"/>
        </w:rPr>
        <w:t xml:space="preserve">in order </w:t>
      </w:r>
      <w:r w:rsidRPr="00A766C5">
        <w:rPr>
          <w:bCs/>
          <w:sz w:val="22"/>
          <w:szCs w:val="22"/>
        </w:rPr>
        <w:t>to improve data reporting.</w:t>
      </w:r>
    </w:p>
    <w:p w:rsidR="00780B60" w:rsidRPr="00A766C5" w:rsidRDefault="00780B60" w:rsidP="00780B60">
      <w:pPr>
        <w:pStyle w:val="Default"/>
        <w:snapToGrid w:val="0"/>
        <w:jc w:val="both"/>
        <w:rPr>
          <w:bCs/>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SC8</w:t>
      </w:r>
      <w:r w:rsidR="000802DE">
        <w:rPr>
          <w:bCs/>
          <w:sz w:val="22"/>
          <w:szCs w:val="22"/>
        </w:rPr>
        <w:t>,</w:t>
      </w:r>
      <w:r w:rsidRPr="00A766C5">
        <w:rPr>
          <w:bCs/>
          <w:sz w:val="22"/>
          <w:szCs w:val="22"/>
        </w:rPr>
        <w:t xml:space="preserve"> through the Commission</w:t>
      </w:r>
      <w:r w:rsidR="000802DE">
        <w:rPr>
          <w:bCs/>
          <w:sz w:val="22"/>
          <w:szCs w:val="22"/>
        </w:rPr>
        <w:t>,</w:t>
      </w:r>
      <w:r w:rsidRPr="00A766C5">
        <w:rPr>
          <w:bCs/>
          <w:sz w:val="22"/>
          <w:szCs w:val="22"/>
        </w:rPr>
        <w:t xml:space="preserve"> encourage</w:t>
      </w:r>
      <w:r w:rsidR="000802DE">
        <w:rPr>
          <w:bCs/>
          <w:sz w:val="22"/>
          <w:szCs w:val="22"/>
        </w:rPr>
        <w:t>d</w:t>
      </w:r>
      <w:r w:rsidRPr="00A766C5">
        <w:rPr>
          <w:bCs/>
          <w:sz w:val="22"/>
          <w:szCs w:val="22"/>
        </w:rPr>
        <w:t xml:space="preserve"> CCMs to adopt and promote the recording of data by their longline fleets on harmonized and sufficiently detailed longline logsheets that include key shark species.</w:t>
      </w:r>
    </w:p>
    <w:p w:rsidR="00780B60" w:rsidRPr="00A766C5" w:rsidRDefault="00780B60" w:rsidP="00780B60">
      <w:pPr>
        <w:pStyle w:val="Default"/>
        <w:snapToGrid w:val="0"/>
        <w:jc w:val="both"/>
        <w:rPr>
          <w:bCs/>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SC8 recommend</w:t>
      </w:r>
      <w:r w:rsidR="000802DE">
        <w:rPr>
          <w:bCs/>
          <w:sz w:val="22"/>
          <w:szCs w:val="22"/>
        </w:rPr>
        <w:t>ed</w:t>
      </w:r>
      <w:r w:rsidRPr="00A766C5">
        <w:rPr>
          <w:bCs/>
          <w:sz w:val="22"/>
          <w:szCs w:val="22"/>
        </w:rPr>
        <w:t xml:space="preserve"> that the </w:t>
      </w:r>
      <w:r w:rsidR="00644D9D">
        <w:rPr>
          <w:bCs/>
          <w:sz w:val="22"/>
          <w:szCs w:val="22"/>
        </w:rPr>
        <w:t>s</w:t>
      </w:r>
      <w:r w:rsidRPr="00A766C5">
        <w:rPr>
          <w:bCs/>
          <w:sz w:val="22"/>
          <w:szCs w:val="22"/>
        </w:rPr>
        <w:t>cien</w:t>
      </w:r>
      <w:r w:rsidR="00644D9D">
        <w:rPr>
          <w:bCs/>
          <w:sz w:val="22"/>
          <w:szCs w:val="22"/>
        </w:rPr>
        <w:t>ce</w:t>
      </w:r>
      <w:r w:rsidRPr="00A766C5">
        <w:rPr>
          <w:bCs/>
          <w:sz w:val="22"/>
          <w:szCs w:val="22"/>
        </w:rPr>
        <w:t xml:space="preserve"> </w:t>
      </w:r>
      <w:r w:rsidR="00644D9D">
        <w:rPr>
          <w:bCs/>
          <w:sz w:val="22"/>
          <w:szCs w:val="22"/>
        </w:rPr>
        <w:t>s</w:t>
      </w:r>
      <w:r w:rsidRPr="00A766C5">
        <w:rPr>
          <w:bCs/>
          <w:sz w:val="22"/>
          <w:szCs w:val="22"/>
        </w:rPr>
        <w:t xml:space="preserve">ervices </w:t>
      </w:r>
      <w:r w:rsidR="00644D9D">
        <w:rPr>
          <w:bCs/>
          <w:sz w:val="22"/>
          <w:szCs w:val="22"/>
        </w:rPr>
        <w:t>p</w:t>
      </w:r>
      <w:r w:rsidRPr="00A766C5">
        <w:rPr>
          <w:bCs/>
          <w:sz w:val="22"/>
          <w:szCs w:val="22"/>
        </w:rPr>
        <w:t>rovider conduct a study on the spatial and temporal distribution of whale shark</w:t>
      </w:r>
      <w:r w:rsidR="00644D9D">
        <w:rPr>
          <w:bCs/>
          <w:sz w:val="22"/>
          <w:szCs w:val="22"/>
        </w:rPr>
        <w:t>s</w:t>
      </w:r>
      <w:r w:rsidRPr="00A766C5">
        <w:rPr>
          <w:bCs/>
          <w:sz w:val="22"/>
          <w:szCs w:val="22"/>
        </w:rPr>
        <w:t xml:space="preserve"> in the WCPO based on observer data and other data sources as appropriate.</w:t>
      </w:r>
    </w:p>
    <w:p w:rsidR="00780B60" w:rsidRPr="00A766C5" w:rsidRDefault="00780B60" w:rsidP="00780B60">
      <w:pPr>
        <w:pStyle w:val="Default"/>
        <w:snapToGrid w:val="0"/>
        <w:jc w:val="both"/>
        <w:rPr>
          <w:bCs/>
          <w:sz w:val="22"/>
          <w:szCs w:val="22"/>
        </w:rPr>
      </w:pPr>
    </w:p>
    <w:p w:rsidR="00780B60" w:rsidRDefault="00780B60" w:rsidP="00780B60">
      <w:pPr>
        <w:pStyle w:val="Default"/>
        <w:numPr>
          <w:ilvl w:val="0"/>
          <w:numId w:val="2"/>
        </w:numPr>
        <w:snapToGrid w:val="0"/>
        <w:ind w:left="0" w:firstLine="0"/>
        <w:jc w:val="both"/>
        <w:rPr>
          <w:bCs/>
          <w:sz w:val="22"/>
          <w:szCs w:val="22"/>
        </w:rPr>
      </w:pPr>
      <w:r w:rsidRPr="00A766C5">
        <w:rPr>
          <w:bCs/>
          <w:sz w:val="22"/>
          <w:szCs w:val="22"/>
        </w:rPr>
        <w:t>SC8 support</w:t>
      </w:r>
      <w:r w:rsidR="000802DE">
        <w:rPr>
          <w:bCs/>
          <w:sz w:val="22"/>
          <w:szCs w:val="22"/>
        </w:rPr>
        <w:t>ed</w:t>
      </w:r>
      <w:r w:rsidRPr="00A766C5">
        <w:rPr>
          <w:bCs/>
          <w:sz w:val="22"/>
          <w:szCs w:val="22"/>
        </w:rPr>
        <w:t xml:space="preserve"> the finding of the </w:t>
      </w:r>
      <w:r w:rsidR="00644D9D">
        <w:rPr>
          <w:bCs/>
          <w:sz w:val="22"/>
          <w:szCs w:val="22"/>
        </w:rPr>
        <w:t>s</w:t>
      </w:r>
      <w:r w:rsidRPr="00A766C5">
        <w:rPr>
          <w:bCs/>
          <w:sz w:val="22"/>
          <w:szCs w:val="22"/>
        </w:rPr>
        <w:t>cien</w:t>
      </w:r>
      <w:r w:rsidR="00644D9D">
        <w:rPr>
          <w:bCs/>
          <w:sz w:val="22"/>
          <w:szCs w:val="22"/>
        </w:rPr>
        <w:t>ce</w:t>
      </w:r>
      <w:r w:rsidRPr="00A766C5">
        <w:rPr>
          <w:bCs/>
          <w:sz w:val="22"/>
          <w:szCs w:val="22"/>
        </w:rPr>
        <w:t xml:space="preserve"> </w:t>
      </w:r>
      <w:r w:rsidR="00644D9D">
        <w:rPr>
          <w:bCs/>
          <w:sz w:val="22"/>
          <w:szCs w:val="22"/>
        </w:rPr>
        <w:t>s</w:t>
      </w:r>
      <w:r w:rsidRPr="00A766C5">
        <w:rPr>
          <w:bCs/>
          <w:sz w:val="22"/>
          <w:szCs w:val="22"/>
        </w:rPr>
        <w:t xml:space="preserve">ervices </w:t>
      </w:r>
      <w:r w:rsidR="00644D9D">
        <w:rPr>
          <w:bCs/>
          <w:sz w:val="22"/>
          <w:szCs w:val="22"/>
        </w:rPr>
        <w:t>p</w:t>
      </w:r>
      <w:r w:rsidRPr="00A766C5">
        <w:rPr>
          <w:bCs/>
          <w:sz w:val="22"/>
          <w:szCs w:val="22"/>
        </w:rPr>
        <w:t>rovider that whale shark meets the basic criteria for consideration as a key shark species</w:t>
      </w:r>
      <w:r w:rsidR="00644D9D">
        <w:rPr>
          <w:bCs/>
          <w:sz w:val="22"/>
          <w:szCs w:val="22"/>
        </w:rPr>
        <w:t>,</w:t>
      </w:r>
      <w:r w:rsidRPr="00A766C5">
        <w:rPr>
          <w:bCs/>
          <w:sz w:val="22"/>
          <w:szCs w:val="22"/>
        </w:rPr>
        <w:t xml:space="preserve"> and recommend</w:t>
      </w:r>
      <w:r w:rsidR="00AB568B">
        <w:rPr>
          <w:bCs/>
          <w:sz w:val="22"/>
          <w:szCs w:val="22"/>
        </w:rPr>
        <w:t>ed</w:t>
      </w:r>
      <w:r w:rsidRPr="00A766C5">
        <w:rPr>
          <w:bCs/>
          <w:sz w:val="22"/>
          <w:szCs w:val="22"/>
        </w:rPr>
        <w:t xml:space="preserve"> that the whale shark (</w:t>
      </w:r>
      <w:r w:rsidRPr="00A766C5">
        <w:rPr>
          <w:bCs/>
          <w:i/>
          <w:sz w:val="22"/>
          <w:szCs w:val="22"/>
        </w:rPr>
        <w:t>Rhincodon typus</w:t>
      </w:r>
      <w:r w:rsidRPr="00A766C5">
        <w:rPr>
          <w:bCs/>
          <w:sz w:val="22"/>
          <w:szCs w:val="22"/>
        </w:rPr>
        <w:t>) be defined as a key shark species of WCPFC.</w:t>
      </w:r>
    </w:p>
    <w:p w:rsidR="00780B60" w:rsidRDefault="00780B60" w:rsidP="00780B60">
      <w:pPr>
        <w:pStyle w:val="ListParagraph"/>
        <w:snapToGrid w:val="0"/>
        <w:spacing w:after="0" w:line="240" w:lineRule="auto"/>
        <w:contextualSpacing w:val="0"/>
        <w:rPr>
          <w:bCs/>
        </w:rPr>
      </w:pPr>
    </w:p>
    <w:p w:rsidR="00780B60" w:rsidRPr="00605103" w:rsidRDefault="00EC28E0" w:rsidP="00780B60">
      <w:pPr>
        <w:pStyle w:val="Default"/>
        <w:numPr>
          <w:ilvl w:val="0"/>
          <w:numId w:val="2"/>
        </w:numPr>
        <w:snapToGrid w:val="0"/>
        <w:ind w:left="0" w:firstLine="0"/>
        <w:jc w:val="both"/>
        <w:rPr>
          <w:sz w:val="22"/>
          <w:szCs w:val="22"/>
        </w:rPr>
      </w:pPr>
      <w:r w:rsidRPr="00EC28E0">
        <w:rPr>
          <w:rFonts w:eastAsia="Times New Roman"/>
          <w:sz w:val="22"/>
          <w:szCs w:val="22"/>
        </w:rPr>
        <w:t xml:space="preserve">SC8 considered, discussed and adopted guidelines for the safe release of encircled animals specific to whale shark (Attachment </w:t>
      </w:r>
      <w:r w:rsidR="00225681">
        <w:rPr>
          <w:rFonts w:eastAsia="Times New Roman"/>
          <w:sz w:val="22"/>
          <w:szCs w:val="22"/>
        </w:rPr>
        <w:t>G</w:t>
      </w:r>
      <w:r w:rsidRPr="00EC28E0">
        <w:rPr>
          <w:rFonts w:eastAsia="Times New Roman"/>
          <w:sz w:val="22"/>
          <w:szCs w:val="22"/>
        </w:rPr>
        <w:t xml:space="preserve">). </w:t>
      </w:r>
    </w:p>
    <w:p w:rsidR="00780B60" w:rsidRPr="00A766C5" w:rsidRDefault="00780B60" w:rsidP="00780B60">
      <w:pPr>
        <w:pStyle w:val="Default"/>
        <w:snapToGrid w:val="0"/>
        <w:ind w:left="720"/>
        <w:jc w:val="both"/>
        <w:rPr>
          <w:b/>
          <w:bCs/>
          <w:sz w:val="22"/>
          <w:szCs w:val="22"/>
        </w:rPr>
      </w:pPr>
    </w:p>
    <w:p w:rsidR="00780B60" w:rsidRPr="00A766C5" w:rsidRDefault="00780B60" w:rsidP="00780B60">
      <w:pPr>
        <w:pStyle w:val="Default"/>
        <w:snapToGrid w:val="0"/>
        <w:jc w:val="both"/>
        <w:rPr>
          <w:b/>
          <w:bCs/>
          <w:sz w:val="22"/>
          <w:szCs w:val="22"/>
        </w:rPr>
      </w:pPr>
      <w:r w:rsidRPr="00A766C5">
        <w:rPr>
          <w:b/>
          <w:bCs/>
          <w:sz w:val="22"/>
          <w:szCs w:val="22"/>
        </w:rPr>
        <w:t xml:space="preserve">6.3 </w:t>
      </w:r>
      <w:r w:rsidRPr="00A766C5">
        <w:rPr>
          <w:b/>
          <w:bCs/>
          <w:sz w:val="22"/>
          <w:szCs w:val="22"/>
        </w:rPr>
        <w:tab/>
        <w:t>Seabirds</w:t>
      </w:r>
    </w:p>
    <w:p w:rsidR="00780B60" w:rsidRPr="00A766C5" w:rsidRDefault="00780B60" w:rsidP="00780B60">
      <w:pPr>
        <w:snapToGrid w:val="0"/>
        <w:spacing w:after="0" w:line="240" w:lineRule="auto"/>
        <w:jc w:val="both"/>
        <w:rPr>
          <w:rFonts w:ascii="Times New Roman" w:hAnsi="Times New Roman" w:cs="Times New Roman"/>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Following the review of papers presented, the SC determined that currently, there is no single mitigation measure that can reliably prevent the incidental mortality of seabirds in most pelagic longline fisheries.</w:t>
      </w:r>
    </w:p>
    <w:p w:rsidR="00780B60" w:rsidRPr="00A766C5" w:rsidRDefault="00780B60" w:rsidP="00780B60">
      <w:pPr>
        <w:pStyle w:val="Default"/>
        <w:snapToGrid w:val="0"/>
        <w:jc w:val="both"/>
        <w:rPr>
          <w:bCs/>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SC8 recognize</w:t>
      </w:r>
      <w:r w:rsidR="000802DE">
        <w:rPr>
          <w:bCs/>
          <w:sz w:val="22"/>
          <w:szCs w:val="22"/>
        </w:rPr>
        <w:t>d</w:t>
      </w:r>
      <w:r w:rsidRPr="00A766C5">
        <w:rPr>
          <w:bCs/>
          <w:sz w:val="22"/>
          <w:szCs w:val="22"/>
        </w:rPr>
        <w:t xml:space="preserve"> the advice from ACAP that the following seabird bycatch mitigation measures are the most effective: weighted branchlines, night setting and bird scaring lines. </w:t>
      </w:r>
    </w:p>
    <w:p w:rsidR="00780B60" w:rsidRPr="00A766C5" w:rsidRDefault="00780B60" w:rsidP="00780B60">
      <w:pPr>
        <w:pStyle w:val="Default"/>
        <w:snapToGrid w:val="0"/>
        <w:jc w:val="both"/>
        <w:rPr>
          <w:bCs/>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lastRenderedPageBreak/>
        <w:t>SC8 recommend</w:t>
      </w:r>
      <w:r w:rsidR="000802DE">
        <w:rPr>
          <w:bCs/>
          <w:sz w:val="22"/>
          <w:szCs w:val="22"/>
        </w:rPr>
        <w:t>ed</w:t>
      </w:r>
      <w:r w:rsidRPr="00A766C5">
        <w:rPr>
          <w:bCs/>
          <w:sz w:val="22"/>
          <w:szCs w:val="22"/>
        </w:rPr>
        <w:t xml:space="preserve"> that a combination of techniques should be used, especially weighted branchlines, bird scaring lines, and night setting</w:t>
      </w:r>
      <w:r w:rsidR="000A4EEA">
        <w:rPr>
          <w:bCs/>
          <w:sz w:val="22"/>
          <w:szCs w:val="22"/>
        </w:rPr>
        <w:t>, which</w:t>
      </w:r>
      <w:r w:rsidRPr="00A766C5">
        <w:rPr>
          <w:bCs/>
          <w:sz w:val="22"/>
          <w:szCs w:val="22"/>
        </w:rPr>
        <w:t xml:space="preserve"> have proven most effective for reducing seabird bycatch of the seabird fauna prevalent in a particular region of concern. Other factors such as safety, practicality and the characteristics of the fishery should also be recogni</w:t>
      </w:r>
      <w:r w:rsidR="000A4EEA">
        <w:rPr>
          <w:bCs/>
          <w:sz w:val="22"/>
          <w:szCs w:val="22"/>
        </w:rPr>
        <w:t>z</w:t>
      </w:r>
      <w:r w:rsidRPr="00A766C5">
        <w:rPr>
          <w:bCs/>
          <w:sz w:val="22"/>
          <w:szCs w:val="22"/>
        </w:rPr>
        <w:t xml:space="preserve">ed.  </w:t>
      </w:r>
    </w:p>
    <w:p w:rsidR="00780B60" w:rsidRPr="00A766C5" w:rsidRDefault="00780B60" w:rsidP="00780B60">
      <w:pPr>
        <w:pStyle w:val="Default"/>
        <w:snapToGrid w:val="0"/>
        <w:jc w:val="both"/>
        <w:rPr>
          <w:bCs/>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SC8 recognize</w:t>
      </w:r>
      <w:r w:rsidR="000802DE">
        <w:rPr>
          <w:bCs/>
          <w:sz w:val="22"/>
          <w:szCs w:val="22"/>
        </w:rPr>
        <w:t>d</w:t>
      </w:r>
      <w:r w:rsidRPr="00A766C5">
        <w:rPr>
          <w:bCs/>
          <w:sz w:val="22"/>
          <w:szCs w:val="22"/>
        </w:rPr>
        <w:t xml:space="preserve"> that different longline fleets have obtained lower interaction rates with different mitigation methods. SC8 also note</w:t>
      </w:r>
      <w:r w:rsidR="000802DE">
        <w:rPr>
          <w:bCs/>
          <w:sz w:val="22"/>
          <w:szCs w:val="22"/>
        </w:rPr>
        <w:t>d</w:t>
      </w:r>
      <w:r w:rsidRPr="00A766C5">
        <w:rPr>
          <w:bCs/>
          <w:sz w:val="22"/>
          <w:szCs w:val="22"/>
        </w:rPr>
        <w:t xml:space="preserve"> that a combination of longline deployment techniques and other gear attributes used in the Hawaii-based longline fisheries effectively reduce incidental seabird capture.  </w:t>
      </w:r>
    </w:p>
    <w:p w:rsidR="00780B60" w:rsidRPr="00A766C5" w:rsidRDefault="00780B60" w:rsidP="00780B60">
      <w:pPr>
        <w:pStyle w:val="ListParagraph"/>
        <w:snapToGrid w:val="0"/>
        <w:spacing w:after="0" w:line="240" w:lineRule="auto"/>
        <w:ind w:left="0"/>
        <w:contextualSpacing w:val="0"/>
        <w:jc w:val="both"/>
        <w:rPr>
          <w:rFonts w:ascii="Times New Roman" w:hAnsi="Times New Roman" w:cs="Times New Roman"/>
          <w:bCs/>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 xml:space="preserve">SC8 </w:t>
      </w:r>
      <w:r w:rsidR="000802DE" w:rsidRPr="00A766C5">
        <w:rPr>
          <w:bCs/>
          <w:sz w:val="22"/>
          <w:szCs w:val="22"/>
        </w:rPr>
        <w:t>reiterate</w:t>
      </w:r>
      <w:r w:rsidR="000802DE">
        <w:rPr>
          <w:bCs/>
          <w:sz w:val="22"/>
          <w:szCs w:val="22"/>
        </w:rPr>
        <w:t>d</w:t>
      </w:r>
      <w:r w:rsidR="000802DE" w:rsidRPr="00A766C5">
        <w:rPr>
          <w:bCs/>
          <w:sz w:val="22"/>
          <w:szCs w:val="22"/>
        </w:rPr>
        <w:t xml:space="preserve"> </w:t>
      </w:r>
      <w:r w:rsidRPr="00A766C5">
        <w:rPr>
          <w:bCs/>
          <w:sz w:val="22"/>
          <w:szCs w:val="22"/>
        </w:rPr>
        <w:t>advice that a spatial management approach be employed for seabird mitigation and recommend</w:t>
      </w:r>
      <w:r w:rsidR="00AB568B">
        <w:rPr>
          <w:bCs/>
          <w:sz w:val="22"/>
          <w:szCs w:val="22"/>
        </w:rPr>
        <w:t>ed</w:t>
      </w:r>
      <w:r w:rsidRPr="00A766C5">
        <w:rPr>
          <w:bCs/>
          <w:sz w:val="22"/>
          <w:szCs w:val="22"/>
        </w:rPr>
        <w:t xml:space="preserve"> that the Commission consider the following advice when it revises the seabird CMM 2007-04:</w:t>
      </w:r>
    </w:p>
    <w:p w:rsidR="00780B60" w:rsidRPr="008D4902" w:rsidRDefault="002D5C14" w:rsidP="0084216D">
      <w:pPr>
        <w:pStyle w:val="Default"/>
        <w:numPr>
          <w:ilvl w:val="0"/>
          <w:numId w:val="36"/>
        </w:numPr>
        <w:snapToGrid w:val="0"/>
        <w:ind w:left="1080"/>
        <w:jc w:val="both"/>
        <w:rPr>
          <w:sz w:val="22"/>
          <w:szCs w:val="22"/>
        </w:rPr>
      </w:pPr>
      <w:r w:rsidRPr="002D5C14">
        <w:rPr>
          <w:sz w:val="22"/>
          <w:szCs w:val="22"/>
        </w:rPr>
        <w:t>Southern Hemisphere</w:t>
      </w:r>
    </w:p>
    <w:p w:rsidR="00780B60" w:rsidRPr="00A766C5" w:rsidRDefault="0084216D" w:rsidP="0084216D">
      <w:pPr>
        <w:pStyle w:val="Default"/>
        <w:snapToGrid w:val="0"/>
        <w:ind w:left="1080" w:hanging="360"/>
        <w:jc w:val="both"/>
        <w:rPr>
          <w:bCs/>
          <w:sz w:val="22"/>
          <w:szCs w:val="22"/>
        </w:rPr>
      </w:pPr>
      <w:r>
        <w:rPr>
          <w:bCs/>
          <w:sz w:val="22"/>
          <w:szCs w:val="22"/>
        </w:rPr>
        <w:tab/>
      </w:r>
      <w:r w:rsidR="00780B60" w:rsidRPr="00A766C5">
        <w:rPr>
          <w:bCs/>
          <w:sz w:val="22"/>
          <w:szCs w:val="22"/>
        </w:rPr>
        <w:t>SC8 recommend</w:t>
      </w:r>
      <w:r w:rsidR="000802DE">
        <w:rPr>
          <w:bCs/>
          <w:sz w:val="22"/>
          <w:szCs w:val="22"/>
        </w:rPr>
        <w:t>ed</w:t>
      </w:r>
      <w:r w:rsidR="00780B60" w:rsidRPr="00A766C5">
        <w:rPr>
          <w:bCs/>
          <w:sz w:val="22"/>
          <w:szCs w:val="22"/>
        </w:rPr>
        <w:t xml:space="preserve"> that fisheries south of 30</w:t>
      </w:r>
      <w:r w:rsidR="00C35C54">
        <w:rPr>
          <w:b/>
          <w:sz w:val="22"/>
          <w:szCs w:val="22"/>
        </w:rPr>
        <w:t>°</w:t>
      </w:r>
      <w:r w:rsidR="00780B60" w:rsidRPr="00A766C5">
        <w:rPr>
          <w:bCs/>
          <w:sz w:val="22"/>
          <w:szCs w:val="22"/>
        </w:rPr>
        <w:t>S are required to use at least two of these three measures: weighted branchlines, night setting and bird scaring lines. When using bird scaring lines</w:t>
      </w:r>
      <w:r w:rsidR="00C35C54">
        <w:rPr>
          <w:bCs/>
          <w:sz w:val="22"/>
          <w:szCs w:val="22"/>
        </w:rPr>
        <w:t>,</w:t>
      </w:r>
      <w:r w:rsidR="00780B60" w:rsidRPr="00A766C5">
        <w:rPr>
          <w:bCs/>
          <w:sz w:val="22"/>
          <w:szCs w:val="22"/>
        </w:rPr>
        <w:t xml:space="preserve"> the descriptions outlined in SC8-EB-WP-06 should be used.</w:t>
      </w:r>
    </w:p>
    <w:p w:rsidR="00780B60" w:rsidRPr="008D4902" w:rsidRDefault="002D5C14" w:rsidP="0084216D">
      <w:pPr>
        <w:pStyle w:val="Default"/>
        <w:numPr>
          <w:ilvl w:val="0"/>
          <w:numId w:val="36"/>
        </w:numPr>
        <w:snapToGrid w:val="0"/>
        <w:ind w:left="1080"/>
        <w:jc w:val="both"/>
        <w:rPr>
          <w:sz w:val="22"/>
          <w:szCs w:val="22"/>
        </w:rPr>
      </w:pPr>
      <w:r w:rsidRPr="002D5C14">
        <w:rPr>
          <w:sz w:val="22"/>
          <w:szCs w:val="22"/>
        </w:rPr>
        <w:t>Northern Hemisphere</w:t>
      </w:r>
    </w:p>
    <w:p w:rsidR="00780B60" w:rsidRPr="00A766C5" w:rsidRDefault="0084216D" w:rsidP="0084216D">
      <w:pPr>
        <w:pStyle w:val="Default"/>
        <w:snapToGrid w:val="0"/>
        <w:ind w:left="1080" w:hanging="360"/>
        <w:jc w:val="both"/>
        <w:rPr>
          <w:bCs/>
          <w:sz w:val="22"/>
          <w:szCs w:val="22"/>
        </w:rPr>
      </w:pPr>
      <w:r>
        <w:rPr>
          <w:bCs/>
          <w:sz w:val="22"/>
          <w:szCs w:val="22"/>
        </w:rPr>
        <w:tab/>
      </w:r>
      <w:r w:rsidR="00780B60" w:rsidRPr="00A766C5">
        <w:rPr>
          <w:bCs/>
          <w:sz w:val="22"/>
          <w:szCs w:val="22"/>
        </w:rPr>
        <w:t>SC8 recommend</w:t>
      </w:r>
      <w:r w:rsidR="000802DE">
        <w:rPr>
          <w:bCs/>
          <w:sz w:val="22"/>
          <w:szCs w:val="22"/>
        </w:rPr>
        <w:t>ed</w:t>
      </w:r>
      <w:r w:rsidR="00780B60" w:rsidRPr="00A766C5">
        <w:rPr>
          <w:bCs/>
          <w:sz w:val="22"/>
          <w:szCs w:val="22"/>
        </w:rPr>
        <w:t xml:space="preserve"> that the table in CMM 2007-04 be revised to eliminate redundancy by removing weighted branchlines and underwater setting chute in column B. </w:t>
      </w:r>
    </w:p>
    <w:p w:rsidR="00780B60" w:rsidRPr="00A766C5" w:rsidRDefault="00780B60" w:rsidP="0084216D">
      <w:pPr>
        <w:pStyle w:val="Default"/>
        <w:numPr>
          <w:ilvl w:val="0"/>
          <w:numId w:val="36"/>
        </w:numPr>
        <w:snapToGrid w:val="0"/>
        <w:ind w:left="1080"/>
        <w:jc w:val="both"/>
        <w:rPr>
          <w:bCs/>
          <w:sz w:val="22"/>
          <w:szCs w:val="22"/>
        </w:rPr>
      </w:pPr>
      <w:r w:rsidRPr="00A766C5">
        <w:rPr>
          <w:bCs/>
          <w:sz w:val="22"/>
          <w:szCs w:val="22"/>
        </w:rPr>
        <w:t>Branch</w:t>
      </w:r>
      <w:r w:rsidR="00C5205D">
        <w:rPr>
          <w:bCs/>
          <w:sz w:val="22"/>
          <w:szCs w:val="22"/>
        </w:rPr>
        <w:t>l</w:t>
      </w:r>
      <w:r w:rsidRPr="00A766C5">
        <w:rPr>
          <w:bCs/>
          <w:sz w:val="22"/>
          <w:szCs w:val="22"/>
        </w:rPr>
        <w:t xml:space="preserve">ine </w:t>
      </w:r>
      <w:r w:rsidR="00C5205D">
        <w:rPr>
          <w:bCs/>
          <w:sz w:val="22"/>
          <w:szCs w:val="22"/>
        </w:rPr>
        <w:t>w</w:t>
      </w:r>
      <w:r w:rsidRPr="00A766C5">
        <w:rPr>
          <w:bCs/>
          <w:sz w:val="22"/>
          <w:szCs w:val="22"/>
        </w:rPr>
        <w:t>eighting</w:t>
      </w:r>
    </w:p>
    <w:p w:rsidR="00780B60" w:rsidRPr="00A766C5" w:rsidRDefault="0084216D" w:rsidP="0084216D">
      <w:pPr>
        <w:pStyle w:val="Default"/>
        <w:snapToGrid w:val="0"/>
        <w:ind w:left="1080" w:hanging="360"/>
        <w:jc w:val="both"/>
        <w:rPr>
          <w:bCs/>
          <w:sz w:val="22"/>
          <w:szCs w:val="22"/>
        </w:rPr>
      </w:pPr>
      <w:r>
        <w:rPr>
          <w:bCs/>
          <w:sz w:val="22"/>
          <w:szCs w:val="22"/>
        </w:rPr>
        <w:tab/>
      </w:r>
      <w:r w:rsidR="00780B60" w:rsidRPr="00A766C5">
        <w:rPr>
          <w:bCs/>
          <w:sz w:val="22"/>
          <w:szCs w:val="22"/>
        </w:rPr>
        <w:t>With regard to branchline weighting, SC8 recogni</w:t>
      </w:r>
      <w:r w:rsidR="00C5205D">
        <w:rPr>
          <w:bCs/>
          <w:sz w:val="22"/>
          <w:szCs w:val="22"/>
        </w:rPr>
        <w:t>z</w:t>
      </w:r>
      <w:r w:rsidR="00780B60" w:rsidRPr="00A766C5">
        <w:rPr>
          <w:bCs/>
          <w:sz w:val="22"/>
          <w:szCs w:val="22"/>
        </w:rPr>
        <w:t>e</w:t>
      </w:r>
      <w:r w:rsidR="000802DE">
        <w:rPr>
          <w:bCs/>
          <w:sz w:val="22"/>
          <w:szCs w:val="22"/>
        </w:rPr>
        <w:t>d</w:t>
      </w:r>
      <w:r w:rsidR="00780B60" w:rsidRPr="00A766C5">
        <w:rPr>
          <w:bCs/>
          <w:sz w:val="22"/>
          <w:szCs w:val="22"/>
        </w:rPr>
        <w:t xml:space="preserve"> that research in Australia (SC8-EB-WP-09 and SC8-EB-WP-10) has demonstrated that the use of at least one weight of 40</w:t>
      </w:r>
      <w:r w:rsidR="00C5205D">
        <w:rPr>
          <w:bCs/>
          <w:sz w:val="22"/>
          <w:szCs w:val="22"/>
        </w:rPr>
        <w:t xml:space="preserve"> </w:t>
      </w:r>
      <w:r w:rsidR="00780B60" w:rsidRPr="00A766C5">
        <w:rPr>
          <w:bCs/>
          <w:sz w:val="22"/>
          <w:szCs w:val="22"/>
        </w:rPr>
        <w:t>g within 50</w:t>
      </w:r>
      <w:r w:rsidR="00C5205D">
        <w:rPr>
          <w:bCs/>
          <w:sz w:val="22"/>
          <w:szCs w:val="22"/>
        </w:rPr>
        <w:t xml:space="preserve"> </w:t>
      </w:r>
      <w:r w:rsidR="00780B60" w:rsidRPr="00A766C5">
        <w:rPr>
          <w:bCs/>
          <w:sz w:val="22"/>
          <w:szCs w:val="22"/>
        </w:rPr>
        <w:t>cm of the hook, or of 45</w:t>
      </w:r>
      <w:r w:rsidR="00C5205D">
        <w:rPr>
          <w:bCs/>
          <w:sz w:val="22"/>
          <w:szCs w:val="22"/>
        </w:rPr>
        <w:t>–</w:t>
      </w:r>
      <w:r w:rsidR="00780B60" w:rsidRPr="00A766C5">
        <w:rPr>
          <w:bCs/>
          <w:sz w:val="22"/>
          <w:szCs w:val="22"/>
        </w:rPr>
        <w:t xml:space="preserve">60 g within 1 m of the hook, is more effective </w:t>
      </w:r>
      <w:r w:rsidR="00C5205D">
        <w:rPr>
          <w:bCs/>
          <w:sz w:val="22"/>
          <w:szCs w:val="22"/>
        </w:rPr>
        <w:t>in</w:t>
      </w:r>
      <w:r w:rsidR="00C5205D" w:rsidRPr="00A766C5">
        <w:rPr>
          <w:bCs/>
          <w:sz w:val="22"/>
          <w:szCs w:val="22"/>
        </w:rPr>
        <w:t xml:space="preserve"> </w:t>
      </w:r>
      <w:r w:rsidR="00780B60" w:rsidRPr="00A766C5">
        <w:rPr>
          <w:bCs/>
          <w:sz w:val="22"/>
          <w:szCs w:val="22"/>
        </w:rPr>
        <w:t>quickly sink</w:t>
      </w:r>
      <w:r w:rsidR="00C5205D">
        <w:rPr>
          <w:bCs/>
          <w:sz w:val="22"/>
          <w:szCs w:val="22"/>
        </w:rPr>
        <w:t>ing</w:t>
      </w:r>
      <w:r w:rsidR="00780B60" w:rsidRPr="00A766C5">
        <w:rPr>
          <w:bCs/>
          <w:sz w:val="22"/>
          <w:szCs w:val="22"/>
        </w:rPr>
        <w:t xml:space="preserve"> baited hooks beyond the depths at which they may be available to seabirds. Other options using weights at greater distance</w:t>
      </w:r>
      <w:r w:rsidR="00C5205D">
        <w:rPr>
          <w:bCs/>
          <w:sz w:val="22"/>
          <w:szCs w:val="22"/>
        </w:rPr>
        <w:t>s</w:t>
      </w:r>
      <w:r w:rsidR="00780B60" w:rsidRPr="00A766C5">
        <w:rPr>
          <w:bCs/>
          <w:sz w:val="22"/>
          <w:szCs w:val="22"/>
        </w:rPr>
        <w:t xml:space="preserve"> from the hook are not as effective.  </w:t>
      </w:r>
    </w:p>
    <w:p w:rsidR="00780B60" w:rsidRPr="00A766C5" w:rsidRDefault="00780B60" w:rsidP="0084216D">
      <w:pPr>
        <w:pStyle w:val="Default"/>
        <w:numPr>
          <w:ilvl w:val="0"/>
          <w:numId w:val="36"/>
        </w:numPr>
        <w:snapToGrid w:val="0"/>
        <w:ind w:left="1080"/>
        <w:jc w:val="both"/>
        <w:rPr>
          <w:bCs/>
          <w:sz w:val="22"/>
          <w:szCs w:val="22"/>
        </w:rPr>
      </w:pPr>
      <w:r w:rsidRPr="00A766C5">
        <w:rPr>
          <w:bCs/>
          <w:sz w:val="22"/>
          <w:szCs w:val="22"/>
        </w:rPr>
        <w:t>Vessel length</w:t>
      </w:r>
    </w:p>
    <w:p w:rsidR="00780B60" w:rsidRPr="00A766C5" w:rsidRDefault="0084216D" w:rsidP="0084216D">
      <w:pPr>
        <w:pStyle w:val="Default"/>
        <w:snapToGrid w:val="0"/>
        <w:ind w:left="1080" w:hanging="360"/>
        <w:jc w:val="both"/>
        <w:rPr>
          <w:bCs/>
          <w:sz w:val="22"/>
          <w:szCs w:val="22"/>
        </w:rPr>
      </w:pPr>
      <w:r>
        <w:rPr>
          <w:bCs/>
          <w:sz w:val="22"/>
          <w:szCs w:val="22"/>
        </w:rPr>
        <w:tab/>
      </w:r>
      <w:r w:rsidR="00780B60" w:rsidRPr="00A766C5">
        <w:rPr>
          <w:bCs/>
          <w:sz w:val="22"/>
          <w:szCs w:val="22"/>
        </w:rPr>
        <w:t>SC8 recommend</w:t>
      </w:r>
      <w:r w:rsidR="000802DE">
        <w:rPr>
          <w:bCs/>
          <w:sz w:val="22"/>
          <w:szCs w:val="22"/>
        </w:rPr>
        <w:t>ed</w:t>
      </w:r>
      <w:r w:rsidR="00780B60" w:rsidRPr="00A766C5">
        <w:rPr>
          <w:bCs/>
          <w:sz w:val="22"/>
          <w:szCs w:val="22"/>
        </w:rPr>
        <w:t xml:space="preserve"> that the potential impacts of the North Pacific vessel size exemption be addressed. Nations conducting longline fishing in the North Pacific to the north of 23</w:t>
      </w:r>
      <w:r w:rsidR="001C2696">
        <w:rPr>
          <w:b/>
          <w:sz w:val="22"/>
          <w:szCs w:val="22"/>
        </w:rPr>
        <w:t>°</w:t>
      </w:r>
      <w:r w:rsidR="002D5C14" w:rsidRPr="002D5C14">
        <w:rPr>
          <w:bCs/>
          <w:sz w:val="22"/>
          <w:szCs w:val="22"/>
        </w:rPr>
        <w:t>N</w:t>
      </w:r>
      <w:r w:rsidR="001C2696" w:rsidRPr="00A05641">
        <w:rPr>
          <w:b/>
          <w:sz w:val="22"/>
          <w:szCs w:val="22"/>
        </w:rPr>
        <w:t xml:space="preserve"> </w:t>
      </w:r>
      <w:r w:rsidR="00780B60" w:rsidRPr="00A766C5">
        <w:rPr>
          <w:bCs/>
          <w:sz w:val="22"/>
          <w:szCs w:val="22"/>
        </w:rPr>
        <w:t xml:space="preserve">should provide vessels numbers </w:t>
      </w:r>
      <w:r w:rsidR="00146F02">
        <w:rPr>
          <w:bCs/>
          <w:sz w:val="22"/>
          <w:szCs w:val="22"/>
        </w:rPr>
        <w:t xml:space="preserve">for those </w:t>
      </w:r>
      <w:r w:rsidR="00780B60" w:rsidRPr="00A766C5">
        <w:rPr>
          <w:bCs/>
          <w:sz w:val="22"/>
          <w:szCs w:val="22"/>
        </w:rPr>
        <w:t xml:space="preserve">&lt;24 </w:t>
      </w:r>
      <w:r w:rsidR="00146F02">
        <w:rPr>
          <w:bCs/>
          <w:sz w:val="22"/>
          <w:szCs w:val="22"/>
        </w:rPr>
        <w:t xml:space="preserve">m </w:t>
      </w:r>
      <w:r w:rsidR="00780B60" w:rsidRPr="00A766C5">
        <w:rPr>
          <w:bCs/>
          <w:sz w:val="22"/>
          <w:szCs w:val="22"/>
        </w:rPr>
        <w:t xml:space="preserve">and </w:t>
      </w:r>
      <w:r w:rsidR="008D4902">
        <w:rPr>
          <w:rFonts w:ascii="Calibri" w:hAnsi="Calibri" w:cs="Calibri"/>
          <w:bCs/>
          <w:sz w:val="22"/>
          <w:szCs w:val="22"/>
        </w:rPr>
        <w:t>≥</w:t>
      </w:r>
      <w:r w:rsidR="00780B60" w:rsidRPr="00A766C5">
        <w:rPr>
          <w:bCs/>
          <w:sz w:val="22"/>
          <w:szCs w:val="22"/>
        </w:rPr>
        <w:t>24</w:t>
      </w:r>
      <w:r w:rsidR="00146F02">
        <w:rPr>
          <w:bCs/>
          <w:sz w:val="22"/>
          <w:szCs w:val="22"/>
        </w:rPr>
        <w:t xml:space="preserve"> </w:t>
      </w:r>
      <w:r w:rsidR="00780B60" w:rsidRPr="00A766C5">
        <w:rPr>
          <w:bCs/>
          <w:sz w:val="22"/>
          <w:szCs w:val="22"/>
        </w:rPr>
        <w:t xml:space="preserve">m for recent years. Annual Reports-Part 1 have statistics on vessel size </w:t>
      </w:r>
      <w:r w:rsidR="00EC28E0">
        <w:rPr>
          <w:bCs/>
          <w:sz w:val="22"/>
          <w:szCs w:val="22"/>
        </w:rPr>
        <w:t xml:space="preserve">by </w:t>
      </w:r>
      <w:r w:rsidR="00EC28E0" w:rsidRPr="00EC28E0">
        <w:rPr>
          <w:sz w:val="22"/>
          <w:szCs w:val="22"/>
        </w:rPr>
        <w:t>gross registered tons</w:t>
      </w:r>
      <w:r w:rsidR="00780B60" w:rsidRPr="00A766C5">
        <w:rPr>
          <w:bCs/>
          <w:sz w:val="22"/>
          <w:szCs w:val="22"/>
        </w:rPr>
        <w:t>, however statistics on vessel length should be presented to SC9.</w:t>
      </w:r>
    </w:p>
    <w:p w:rsidR="00780B60" w:rsidRPr="00A766C5" w:rsidRDefault="00780B60" w:rsidP="0084216D">
      <w:pPr>
        <w:pStyle w:val="Default"/>
        <w:numPr>
          <w:ilvl w:val="0"/>
          <w:numId w:val="36"/>
        </w:numPr>
        <w:snapToGrid w:val="0"/>
        <w:ind w:left="1080"/>
        <w:jc w:val="both"/>
        <w:rPr>
          <w:bCs/>
          <w:sz w:val="22"/>
          <w:szCs w:val="22"/>
        </w:rPr>
      </w:pPr>
      <w:r w:rsidRPr="00A766C5">
        <w:rPr>
          <w:bCs/>
          <w:sz w:val="22"/>
          <w:szCs w:val="22"/>
        </w:rPr>
        <w:t>Spatial management</w:t>
      </w:r>
    </w:p>
    <w:p w:rsidR="00780B60" w:rsidRPr="00A766C5" w:rsidRDefault="0084216D" w:rsidP="0084216D">
      <w:pPr>
        <w:pStyle w:val="Default"/>
        <w:snapToGrid w:val="0"/>
        <w:ind w:left="1080" w:hanging="360"/>
        <w:jc w:val="both"/>
        <w:rPr>
          <w:bCs/>
          <w:sz w:val="22"/>
          <w:szCs w:val="22"/>
        </w:rPr>
      </w:pPr>
      <w:r>
        <w:rPr>
          <w:bCs/>
          <w:sz w:val="22"/>
          <w:szCs w:val="22"/>
        </w:rPr>
        <w:tab/>
      </w:r>
      <w:r w:rsidR="00780B60" w:rsidRPr="00A766C5">
        <w:rPr>
          <w:bCs/>
          <w:sz w:val="22"/>
          <w:szCs w:val="22"/>
        </w:rPr>
        <w:t>SC8 reiterate</w:t>
      </w:r>
      <w:r w:rsidR="000802DE">
        <w:rPr>
          <w:bCs/>
          <w:sz w:val="22"/>
          <w:szCs w:val="22"/>
        </w:rPr>
        <w:t>d</w:t>
      </w:r>
      <w:r w:rsidR="00780B60" w:rsidRPr="00A766C5">
        <w:rPr>
          <w:bCs/>
          <w:sz w:val="22"/>
          <w:szCs w:val="22"/>
        </w:rPr>
        <w:t xml:space="preserve"> advice that a spatial management approach should be employed for seabird mitigation. In clearly defined areas south of 30</w:t>
      </w:r>
      <w:r w:rsidR="00146F02">
        <w:rPr>
          <w:b/>
          <w:sz w:val="22"/>
          <w:szCs w:val="22"/>
        </w:rPr>
        <w:t>°</w:t>
      </w:r>
      <w:r w:rsidR="00780B60" w:rsidRPr="00A766C5">
        <w:rPr>
          <w:bCs/>
          <w:sz w:val="22"/>
          <w:szCs w:val="22"/>
        </w:rPr>
        <w:t>S and north of 23</w:t>
      </w:r>
      <w:r w:rsidR="00146F02">
        <w:rPr>
          <w:b/>
          <w:sz w:val="22"/>
          <w:szCs w:val="22"/>
        </w:rPr>
        <w:t>°</w:t>
      </w:r>
      <w:r w:rsidR="00780B60" w:rsidRPr="00A766C5">
        <w:rPr>
          <w:bCs/>
          <w:sz w:val="22"/>
          <w:szCs w:val="22"/>
        </w:rPr>
        <w:t xml:space="preserve">N, exemption from the following requirements could be considered if seabird interaction rates can be scientifically demonstrated to be minimal, with observer coverage rates that are sufficient to quantify rare events in these areas. SC should determine appropriate (minimal) levels of interaction rates when representative observer data are available.  </w:t>
      </w:r>
    </w:p>
    <w:p w:rsidR="00780B60" w:rsidRPr="00A766C5" w:rsidRDefault="00780B60" w:rsidP="0084216D">
      <w:pPr>
        <w:pStyle w:val="Default"/>
        <w:numPr>
          <w:ilvl w:val="0"/>
          <w:numId w:val="36"/>
        </w:numPr>
        <w:snapToGrid w:val="0"/>
        <w:ind w:left="1080"/>
        <w:jc w:val="both"/>
        <w:rPr>
          <w:bCs/>
          <w:sz w:val="22"/>
          <w:szCs w:val="22"/>
        </w:rPr>
      </w:pPr>
      <w:r w:rsidRPr="00A766C5">
        <w:rPr>
          <w:bCs/>
          <w:sz w:val="22"/>
          <w:szCs w:val="22"/>
        </w:rPr>
        <w:t xml:space="preserve">ROP </w:t>
      </w:r>
      <w:r w:rsidR="00AF2070">
        <w:rPr>
          <w:bCs/>
          <w:sz w:val="22"/>
          <w:szCs w:val="22"/>
        </w:rPr>
        <w:t>d</w:t>
      </w:r>
      <w:r w:rsidRPr="00A766C5">
        <w:rPr>
          <w:bCs/>
          <w:sz w:val="22"/>
          <w:szCs w:val="22"/>
        </w:rPr>
        <w:t xml:space="preserve">ata </w:t>
      </w:r>
      <w:r w:rsidR="00AF2070">
        <w:rPr>
          <w:bCs/>
          <w:sz w:val="22"/>
          <w:szCs w:val="22"/>
        </w:rPr>
        <w:t>f</w:t>
      </w:r>
      <w:r w:rsidRPr="00A766C5">
        <w:rPr>
          <w:bCs/>
          <w:sz w:val="22"/>
          <w:szCs w:val="22"/>
        </w:rPr>
        <w:t>ields</w:t>
      </w:r>
    </w:p>
    <w:p w:rsidR="00780B60" w:rsidRPr="00A766C5" w:rsidRDefault="0084216D" w:rsidP="0084216D">
      <w:pPr>
        <w:pStyle w:val="Default"/>
        <w:snapToGrid w:val="0"/>
        <w:ind w:left="1080" w:hanging="360"/>
        <w:jc w:val="both"/>
        <w:rPr>
          <w:bCs/>
          <w:sz w:val="22"/>
          <w:szCs w:val="22"/>
        </w:rPr>
      </w:pPr>
      <w:r>
        <w:rPr>
          <w:bCs/>
          <w:sz w:val="22"/>
          <w:szCs w:val="22"/>
        </w:rPr>
        <w:tab/>
      </w:r>
      <w:r w:rsidR="00780B60" w:rsidRPr="00A766C5">
        <w:rPr>
          <w:bCs/>
          <w:sz w:val="22"/>
          <w:szCs w:val="22"/>
        </w:rPr>
        <w:t>SC8 recommend</w:t>
      </w:r>
      <w:r w:rsidR="000802DE">
        <w:rPr>
          <w:bCs/>
          <w:sz w:val="22"/>
          <w:szCs w:val="22"/>
        </w:rPr>
        <w:t>ed</w:t>
      </w:r>
      <w:r w:rsidR="00780B60" w:rsidRPr="00A766C5">
        <w:rPr>
          <w:bCs/>
          <w:sz w:val="22"/>
          <w:szCs w:val="22"/>
        </w:rPr>
        <w:t xml:space="preserve"> that TCC give consideration to the inclusion of data fields on: the </w:t>
      </w:r>
      <w:r w:rsidR="0087676F">
        <w:rPr>
          <w:bCs/>
          <w:sz w:val="22"/>
          <w:szCs w:val="22"/>
        </w:rPr>
        <w:t xml:space="preserve">amount of </w:t>
      </w:r>
      <w:r w:rsidR="00780B60" w:rsidRPr="00A766C5">
        <w:rPr>
          <w:bCs/>
          <w:sz w:val="22"/>
          <w:szCs w:val="22"/>
        </w:rPr>
        <w:t>add</w:t>
      </w:r>
      <w:r w:rsidR="0087676F">
        <w:rPr>
          <w:bCs/>
          <w:sz w:val="22"/>
          <w:szCs w:val="22"/>
        </w:rPr>
        <w:t>itional</w:t>
      </w:r>
      <w:r w:rsidR="00780B60" w:rsidRPr="00A766C5">
        <w:rPr>
          <w:bCs/>
          <w:sz w:val="22"/>
          <w:szCs w:val="22"/>
        </w:rPr>
        <w:t xml:space="preserve"> weight attached to branchlines, distance between weight and hook (in meters), and the fate (dead, alive or injured) and number of seabirds for each species in each of these categories and whether the seabirds were released alive or discarded dead. </w:t>
      </w:r>
    </w:p>
    <w:p w:rsidR="00780B60" w:rsidRPr="00A766C5" w:rsidRDefault="00780B60" w:rsidP="0084216D">
      <w:pPr>
        <w:pStyle w:val="Default"/>
        <w:snapToGrid w:val="0"/>
        <w:ind w:left="1080" w:hanging="360"/>
        <w:jc w:val="both"/>
        <w:rPr>
          <w:sz w:val="22"/>
          <w:szCs w:val="22"/>
        </w:rPr>
      </w:pPr>
    </w:p>
    <w:p w:rsidR="00780B60" w:rsidRPr="00A766C5" w:rsidRDefault="00780B60" w:rsidP="00780B60">
      <w:pPr>
        <w:pStyle w:val="Default"/>
        <w:snapToGrid w:val="0"/>
        <w:jc w:val="both"/>
        <w:rPr>
          <w:b/>
          <w:bCs/>
          <w:sz w:val="22"/>
          <w:szCs w:val="22"/>
        </w:rPr>
      </w:pPr>
      <w:r w:rsidRPr="00A766C5">
        <w:rPr>
          <w:b/>
          <w:bCs/>
          <w:sz w:val="22"/>
          <w:szCs w:val="22"/>
        </w:rPr>
        <w:t>FAD bycatch and mitigation</w:t>
      </w:r>
    </w:p>
    <w:p w:rsidR="00780B60" w:rsidRPr="00A766C5" w:rsidRDefault="00780B60" w:rsidP="00780B60">
      <w:pPr>
        <w:pStyle w:val="Default"/>
        <w:snapToGrid w:val="0"/>
        <w:ind w:left="720" w:hanging="720"/>
        <w:jc w:val="both"/>
        <w:rPr>
          <w:b/>
          <w:bCs/>
          <w:sz w:val="22"/>
          <w:szCs w:val="22"/>
        </w:rPr>
      </w:pPr>
    </w:p>
    <w:p w:rsidR="00780B60" w:rsidRPr="00D5725A" w:rsidRDefault="00780B60" w:rsidP="00780B60">
      <w:pPr>
        <w:pStyle w:val="Default"/>
        <w:numPr>
          <w:ilvl w:val="0"/>
          <w:numId w:val="2"/>
        </w:numPr>
        <w:snapToGrid w:val="0"/>
        <w:ind w:left="0" w:firstLine="0"/>
        <w:jc w:val="both"/>
        <w:rPr>
          <w:bCs/>
          <w:sz w:val="22"/>
          <w:szCs w:val="22"/>
        </w:rPr>
      </w:pPr>
      <w:r w:rsidRPr="00D5725A">
        <w:rPr>
          <w:bCs/>
          <w:sz w:val="22"/>
          <w:szCs w:val="22"/>
        </w:rPr>
        <w:t xml:space="preserve">SC8 supported the research </w:t>
      </w:r>
      <w:r w:rsidRPr="008D4902">
        <w:rPr>
          <w:bCs/>
          <w:sz w:val="22"/>
          <w:szCs w:val="22"/>
        </w:rPr>
        <w:t>objectives of the</w:t>
      </w:r>
      <w:r w:rsidR="000E5C7C" w:rsidRPr="008D4902">
        <w:rPr>
          <w:bCs/>
          <w:sz w:val="22"/>
          <w:szCs w:val="22"/>
        </w:rPr>
        <w:t xml:space="preserve"> </w:t>
      </w:r>
      <w:r w:rsidR="002D5C14" w:rsidRPr="002D5C14">
        <w:rPr>
          <w:rFonts w:eastAsiaTheme="minorHAnsi"/>
          <w:sz w:val="22"/>
          <w:szCs w:val="22"/>
        </w:rPr>
        <w:t>International Sustainable Seafood Foundation</w:t>
      </w:r>
      <w:r w:rsidRPr="008D4902">
        <w:rPr>
          <w:bCs/>
          <w:sz w:val="22"/>
          <w:szCs w:val="22"/>
        </w:rPr>
        <w:t xml:space="preserve"> </w:t>
      </w:r>
      <w:r w:rsidR="000E5C7C" w:rsidRPr="008D4902">
        <w:rPr>
          <w:bCs/>
          <w:sz w:val="22"/>
          <w:szCs w:val="22"/>
        </w:rPr>
        <w:t>(</w:t>
      </w:r>
      <w:r w:rsidRPr="008D4902">
        <w:rPr>
          <w:bCs/>
          <w:sz w:val="22"/>
          <w:szCs w:val="22"/>
        </w:rPr>
        <w:t>ISSF</w:t>
      </w:r>
      <w:r w:rsidR="000E5C7C" w:rsidRPr="008D4902">
        <w:rPr>
          <w:bCs/>
          <w:sz w:val="22"/>
          <w:szCs w:val="22"/>
        </w:rPr>
        <w:t>)</w:t>
      </w:r>
      <w:r w:rsidRPr="008D4902">
        <w:rPr>
          <w:bCs/>
          <w:sz w:val="22"/>
          <w:szCs w:val="22"/>
        </w:rPr>
        <w:t xml:space="preserve"> bycatch research cruises</w:t>
      </w:r>
      <w:r w:rsidR="00BF0386" w:rsidRPr="008D4902">
        <w:rPr>
          <w:bCs/>
          <w:sz w:val="22"/>
          <w:szCs w:val="22"/>
        </w:rPr>
        <w:t>,</w:t>
      </w:r>
      <w:r w:rsidRPr="008D4902">
        <w:rPr>
          <w:bCs/>
          <w:sz w:val="22"/>
          <w:szCs w:val="22"/>
        </w:rPr>
        <w:t xml:space="preserve"> and encourage</w:t>
      </w:r>
      <w:r w:rsidR="00BF0386" w:rsidRPr="008D4902">
        <w:rPr>
          <w:bCs/>
          <w:sz w:val="22"/>
          <w:szCs w:val="22"/>
        </w:rPr>
        <w:t>s</w:t>
      </w:r>
      <w:r w:rsidRPr="008D4902">
        <w:rPr>
          <w:bCs/>
          <w:sz w:val="22"/>
          <w:szCs w:val="22"/>
        </w:rPr>
        <w:t xml:space="preserve"> further</w:t>
      </w:r>
      <w:r w:rsidRPr="00D5725A">
        <w:rPr>
          <w:bCs/>
          <w:sz w:val="22"/>
          <w:szCs w:val="22"/>
        </w:rPr>
        <w:t xml:space="preserve"> work by ISSF and all CCMs to</w:t>
      </w:r>
      <w:r w:rsidR="00BF0386" w:rsidRPr="00D5725A">
        <w:rPr>
          <w:bCs/>
          <w:sz w:val="22"/>
          <w:szCs w:val="22"/>
        </w:rPr>
        <w:t xml:space="preserve">: </w:t>
      </w:r>
      <w:r w:rsidRPr="00D5725A">
        <w:rPr>
          <w:bCs/>
          <w:sz w:val="22"/>
          <w:szCs w:val="22"/>
        </w:rPr>
        <w:t>develop and test purse</w:t>
      </w:r>
      <w:r w:rsidR="00BF0386" w:rsidRPr="00D5725A">
        <w:rPr>
          <w:bCs/>
          <w:sz w:val="22"/>
          <w:szCs w:val="22"/>
        </w:rPr>
        <w:t>-</w:t>
      </w:r>
      <w:r w:rsidRPr="00D5725A">
        <w:rPr>
          <w:bCs/>
          <w:sz w:val="22"/>
          <w:szCs w:val="22"/>
        </w:rPr>
        <w:t>seine mitigation efforts that prioritize avoidance or selective release of bycatch from the net; maximize the condition factor of released animals; and scientifically verify their post-release condition using pop-up archival tags and other technology.</w:t>
      </w:r>
    </w:p>
    <w:p w:rsidR="00780B60" w:rsidRPr="00A766C5" w:rsidRDefault="00780B60" w:rsidP="00780B60">
      <w:pPr>
        <w:pStyle w:val="Default"/>
        <w:snapToGrid w:val="0"/>
        <w:jc w:val="both"/>
        <w:rPr>
          <w:b/>
          <w:bCs/>
          <w:sz w:val="22"/>
          <w:szCs w:val="22"/>
        </w:rPr>
      </w:pPr>
      <w:r w:rsidRPr="00A766C5">
        <w:rPr>
          <w:b/>
          <w:bCs/>
          <w:sz w:val="22"/>
          <w:szCs w:val="22"/>
        </w:rPr>
        <w:lastRenderedPageBreak/>
        <w:t>Food security issues with bycatch</w:t>
      </w:r>
    </w:p>
    <w:p w:rsidR="00780B60" w:rsidRPr="00A766C5" w:rsidRDefault="00780B60" w:rsidP="00780B60">
      <w:pPr>
        <w:pStyle w:val="Default"/>
        <w:snapToGrid w:val="0"/>
        <w:jc w:val="both"/>
        <w:rPr>
          <w:b/>
          <w:bCs/>
          <w:sz w:val="22"/>
          <w:szCs w:val="22"/>
        </w:rPr>
      </w:pPr>
    </w:p>
    <w:p w:rsidR="00780B60" w:rsidRPr="00A766C5" w:rsidRDefault="00EC28E0" w:rsidP="00780B60">
      <w:pPr>
        <w:pStyle w:val="Default"/>
        <w:numPr>
          <w:ilvl w:val="0"/>
          <w:numId w:val="2"/>
        </w:numPr>
        <w:snapToGrid w:val="0"/>
        <w:ind w:left="0" w:firstLine="0"/>
        <w:jc w:val="both"/>
        <w:rPr>
          <w:bCs/>
          <w:sz w:val="22"/>
          <w:szCs w:val="22"/>
        </w:rPr>
      </w:pPr>
      <w:r>
        <w:rPr>
          <w:bCs/>
          <w:sz w:val="22"/>
          <w:szCs w:val="22"/>
        </w:rPr>
        <w:t xml:space="preserve">SC8 </w:t>
      </w:r>
      <w:r w:rsidRPr="00EC28E0">
        <w:rPr>
          <w:bCs/>
          <w:sz w:val="22"/>
          <w:szCs w:val="22"/>
        </w:rPr>
        <w:t>requested</w:t>
      </w:r>
      <w:r w:rsidR="00780B60" w:rsidRPr="00A766C5">
        <w:rPr>
          <w:bCs/>
          <w:sz w:val="22"/>
          <w:szCs w:val="22"/>
        </w:rPr>
        <w:t xml:space="preserve"> that the Commission</w:t>
      </w:r>
      <w:r w:rsidR="00BF0386">
        <w:rPr>
          <w:bCs/>
          <w:sz w:val="22"/>
          <w:szCs w:val="22"/>
        </w:rPr>
        <w:t>’s</w:t>
      </w:r>
      <w:r w:rsidR="00780B60" w:rsidRPr="00A766C5">
        <w:rPr>
          <w:bCs/>
          <w:sz w:val="22"/>
          <w:szCs w:val="22"/>
        </w:rPr>
        <w:t xml:space="preserve"> </w:t>
      </w:r>
      <w:r w:rsidR="00BF0386">
        <w:rPr>
          <w:bCs/>
          <w:sz w:val="22"/>
          <w:szCs w:val="22"/>
        </w:rPr>
        <w:t>s</w:t>
      </w:r>
      <w:r w:rsidR="00780B60" w:rsidRPr="00A766C5">
        <w:rPr>
          <w:bCs/>
          <w:sz w:val="22"/>
          <w:szCs w:val="22"/>
        </w:rPr>
        <w:t>cien</w:t>
      </w:r>
      <w:r w:rsidR="00BF0386">
        <w:rPr>
          <w:bCs/>
          <w:sz w:val="22"/>
          <w:szCs w:val="22"/>
        </w:rPr>
        <w:t>ce</w:t>
      </w:r>
      <w:r w:rsidR="00780B60" w:rsidRPr="00A766C5">
        <w:rPr>
          <w:bCs/>
          <w:sz w:val="22"/>
          <w:szCs w:val="22"/>
        </w:rPr>
        <w:t xml:space="preserve"> </w:t>
      </w:r>
      <w:r w:rsidR="00BF0386">
        <w:rPr>
          <w:bCs/>
          <w:sz w:val="22"/>
          <w:szCs w:val="22"/>
        </w:rPr>
        <w:t>s</w:t>
      </w:r>
      <w:r w:rsidR="00780B60" w:rsidRPr="00A766C5">
        <w:rPr>
          <w:bCs/>
          <w:sz w:val="22"/>
          <w:szCs w:val="22"/>
        </w:rPr>
        <w:t xml:space="preserve">ervices </w:t>
      </w:r>
      <w:r w:rsidR="00BF0386">
        <w:rPr>
          <w:bCs/>
          <w:sz w:val="22"/>
          <w:szCs w:val="22"/>
        </w:rPr>
        <w:t>p</w:t>
      </w:r>
      <w:r w:rsidR="00780B60" w:rsidRPr="00A766C5">
        <w:rPr>
          <w:bCs/>
          <w:sz w:val="22"/>
          <w:szCs w:val="22"/>
        </w:rPr>
        <w:t xml:space="preserve">rovider continue to produce and update the type of analysis presented in </w:t>
      </w:r>
      <w:r w:rsidR="00BF0386">
        <w:rPr>
          <w:bCs/>
          <w:sz w:val="22"/>
          <w:szCs w:val="22"/>
        </w:rPr>
        <w:t>“</w:t>
      </w:r>
      <w:r w:rsidR="00780B60" w:rsidRPr="00A766C5">
        <w:rPr>
          <w:bCs/>
          <w:sz w:val="22"/>
          <w:szCs w:val="22"/>
        </w:rPr>
        <w:t>Estimation of catches and fate of edible bycatch species taken in the equatorial purse</w:t>
      </w:r>
      <w:r w:rsidR="00BF0386">
        <w:rPr>
          <w:bCs/>
          <w:sz w:val="22"/>
          <w:szCs w:val="22"/>
        </w:rPr>
        <w:t>-</w:t>
      </w:r>
      <w:r w:rsidR="00780B60" w:rsidRPr="00A766C5">
        <w:rPr>
          <w:bCs/>
          <w:sz w:val="22"/>
          <w:szCs w:val="22"/>
        </w:rPr>
        <w:t>seine fishery</w:t>
      </w:r>
      <w:r w:rsidR="00BF0386">
        <w:rPr>
          <w:bCs/>
          <w:sz w:val="22"/>
          <w:szCs w:val="22"/>
        </w:rPr>
        <w:t>”</w:t>
      </w:r>
      <w:r w:rsidR="00780B60" w:rsidRPr="00A766C5">
        <w:rPr>
          <w:bCs/>
          <w:sz w:val="22"/>
          <w:szCs w:val="22"/>
        </w:rPr>
        <w:t xml:space="preserve"> (SC8-EB-WP-18) for presentation to the SC, with analyses to include the WCPO longline fishery and to address some of the issues raised in the Next Steps section of the paper.  </w:t>
      </w:r>
    </w:p>
    <w:p w:rsidR="00780B60" w:rsidRPr="00A766C5" w:rsidRDefault="00780B60" w:rsidP="00780B60">
      <w:pPr>
        <w:pStyle w:val="ListParagraph"/>
        <w:snapToGrid w:val="0"/>
        <w:spacing w:after="0" w:line="240" w:lineRule="auto"/>
        <w:ind w:hanging="720"/>
        <w:contextualSpacing w:val="0"/>
        <w:jc w:val="both"/>
        <w:rPr>
          <w:rFonts w:ascii="Times New Roman" w:hAnsi="Times New Roman" w:cs="Times New Roman"/>
        </w:rPr>
      </w:pPr>
    </w:p>
    <w:p w:rsidR="00780B60" w:rsidRPr="00A766C5" w:rsidRDefault="00780B60" w:rsidP="00780B60">
      <w:pPr>
        <w:snapToGrid w:val="0"/>
        <w:spacing w:after="0" w:line="240" w:lineRule="auto"/>
        <w:jc w:val="both"/>
        <w:rPr>
          <w:rFonts w:ascii="Times New Roman" w:hAnsi="Times New Roman" w:cs="Times New Roman"/>
          <w:b/>
          <w:caps/>
        </w:rPr>
      </w:pPr>
      <w:r w:rsidRPr="00A766C5">
        <w:rPr>
          <w:rFonts w:ascii="Times New Roman" w:hAnsi="Times New Roman" w:cs="Times New Roman"/>
          <w:b/>
          <w:caps/>
        </w:rPr>
        <w:t>Other research projects</w:t>
      </w:r>
    </w:p>
    <w:p w:rsidR="00780B60" w:rsidRPr="00A766C5" w:rsidRDefault="00780B60" w:rsidP="00780B60">
      <w:pPr>
        <w:pStyle w:val="Default"/>
        <w:snapToGrid w:val="0"/>
        <w:jc w:val="both"/>
        <w:rPr>
          <w:sz w:val="22"/>
          <w:szCs w:val="22"/>
        </w:rPr>
      </w:pPr>
    </w:p>
    <w:p w:rsidR="00780B60" w:rsidRPr="00A766C5" w:rsidRDefault="00780B60" w:rsidP="00780B60">
      <w:pPr>
        <w:pStyle w:val="Default"/>
        <w:snapToGrid w:val="0"/>
        <w:jc w:val="both"/>
        <w:rPr>
          <w:sz w:val="22"/>
          <w:szCs w:val="22"/>
        </w:rPr>
      </w:pPr>
      <w:r w:rsidRPr="00A766C5">
        <w:rPr>
          <w:b/>
          <w:bCs/>
          <w:sz w:val="22"/>
          <w:szCs w:val="22"/>
        </w:rPr>
        <w:t xml:space="preserve">West Pacific East Asia Oceanic Fisheries Management Project </w:t>
      </w:r>
    </w:p>
    <w:p w:rsidR="00780B60" w:rsidRPr="00A766C5" w:rsidRDefault="00780B60" w:rsidP="00780B60">
      <w:pPr>
        <w:pStyle w:val="Default"/>
        <w:snapToGrid w:val="0"/>
        <w:ind w:left="720"/>
        <w:jc w:val="both"/>
        <w:rPr>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SC8 agreed that the</w:t>
      </w:r>
      <w:r w:rsidR="00D5725A">
        <w:rPr>
          <w:bCs/>
          <w:sz w:val="22"/>
          <w:szCs w:val="22"/>
        </w:rPr>
        <w:t xml:space="preserve"> West Pacific East Asia </w:t>
      </w:r>
      <w:r w:rsidR="0076540A">
        <w:rPr>
          <w:bCs/>
          <w:sz w:val="22"/>
          <w:szCs w:val="22"/>
        </w:rPr>
        <w:t xml:space="preserve">Oceanic </w:t>
      </w:r>
      <w:r w:rsidR="00D5725A">
        <w:rPr>
          <w:bCs/>
          <w:sz w:val="22"/>
          <w:szCs w:val="22"/>
        </w:rPr>
        <w:t xml:space="preserve">Fisheries Management </w:t>
      </w:r>
      <w:r w:rsidR="00D5725A" w:rsidRPr="00D5725A">
        <w:rPr>
          <w:bCs/>
          <w:sz w:val="22"/>
          <w:szCs w:val="22"/>
        </w:rPr>
        <w:t>(</w:t>
      </w:r>
      <w:r w:rsidRPr="00D5725A">
        <w:rPr>
          <w:bCs/>
          <w:sz w:val="22"/>
          <w:szCs w:val="22"/>
        </w:rPr>
        <w:t>WPEAOFM</w:t>
      </w:r>
      <w:r w:rsidR="00D5725A" w:rsidRPr="00D5725A">
        <w:rPr>
          <w:bCs/>
          <w:sz w:val="22"/>
          <w:szCs w:val="22"/>
        </w:rPr>
        <w:t>)</w:t>
      </w:r>
      <w:r w:rsidRPr="00A766C5">
        <w:rPr>
          <w:bCs/>
          <w:sz w:val="22"/>
          <w:szCs w:val="22"/>
        </w:rPr>
        <w:t xml:space="preserve"> Project has contributed significantly to the Commission’s data holdings for these important fisheries.  </w:t>
      </w:r>
    </w:p>
    <w:p w:rsidR="00780B60" w:rsidRPr="00A766C5" w:rsidRDefault="00780B60" w:rsidP="00780B60">
      <w:pPr>
        <w:pStyle w:val="Default"/>
        <w:snapToGrid w:val="0"/>
        <w:jc w:val="both"/>
        <w:rPr>
          <w:bCs/>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 xml:space="preserve">SC8 recommended </w:t>
      </w:r>
      <w:r w:rsidR="00672564">
        <w:rPr>
          <w:bCs/>
          <w:sz w:val="22"/>
          <w:szCs w:val="22"/>
        </w:rPr>
        <w:t xml:space="preserve">that </w:t>
      </w:r>
      <w:r w:rsidRPr="00A766C5">
        <w:rPr>
          <w:bCs/>
          <w:sz w:val="22"/>
          <w:szCs w:val="22"/>
        </w:rPr>
        <w:t xml:space="preserve">the WCPFC Secretariat work with </w:t>
      </w:r>
      <w:r w:rsidR="00EC28E0" w:rsidRPr="00EC28E0">
        <w:rPr>
          <w:sz w:val="22"/>
          <w:szCs w:val="22"/>
        </w:rPr>
        <w:t>the Global Environment Facility</w:t>
      </w:r>
      <w:r w:rsidR="00672564" w:rsidRPr="00A05641">
        <w:rPr>
          <w:b/>
          <w:sz w:val="22"/>
          <w:szCs w:val="22"/>
        </w:rPr>
        <w:t xml:space="preserve"> </w:t>
      </w:r>
      <w:r w:rsidR="00EC28E0" w:rsidRPr="00EC28E0">
        <w:rPr>
          <w:sz w:val="22"/>
          <w:szCs w:val="22"/>
        </w:rPr>
        <w:t>(</w:t>
      </w:r>
      <w:r w:rsidRPr="00A766C5">
        <w:rPr>
          <w:bCs/>
          <w:sz w:val="22"/>
          <w:szCs w:val="22"/>
        </w:rPr>
        <w:t>GEF</w:t>
      </w:r>
      <w:r w:rsidR="00672564">
        <w:rPr>
          <w:bCs/>
          <w:sz w:val="22"/>
          <w:szCs w:val="22"/>
        </w:rPr>
        <w:t>)</w:t>
      </w:r>
      <w:r w:rsidRPr="00A766C5">
        <w:rPr>
          <w:bCs/>
          <w:sz w:val="22"/>
          <w:szCs w:val="22"/>
        </w:rPr>
        <w:t>/</w:t>
      </w:r>
      <w:r w:rsidR="00EC28E0" w:rsidRPr="00EC28E0">
        <w:rPr>
          <w:sz w:val="22"/>
          <w:szCs w:val="22"/>
        </w:rPr>
        <w:t>United Nations Development Program (</w:t>
      </w:r>
      <w:r w:rsidRPr="00A766C5">
        <w:rPr>
          <w:bCs/>
          <w:sz w:val="22"/>
          <w:szCs w:val="22"/>
        </w:rPr>
        <w:t>UNDP</w:t>
      </w:r>
      <w:r w:rsidR="00672564">
        <w:rPr>
          <w:bCs/>
          <w:sz w:val="22"/>
          <w:szCs w:val="22"/>
        </w:rPr>
        <w:t>)</w:t>
      </w:r>
      <w:r w:rsidRPr="00A766C5">
        <w:rPr>
          <w:bCs/>
          <w:sz w:val="22"/>
          <w:szCs w:val="22"/>
        </w:rPr>
        <w:t xml:space="preserve"> to develop a further project to continue the improvement of data collection, fisheries management and governance for tuna species in the </w:t>
      </w:r>
      <w:r w:rsidR="00672564">
        <w:rPr>
          <w:bCs/>
          <w:sz w:val="22"/>
          <w:szCs w:val="22"/>
        </w:rPr>
        <w:t>S</w:t>
      </w:r>
      <w:r w:rsidRPr="00A766C5">
        <w:rPr>
          <w:bCs/>
          <w:sz w:val="22"/>
          <w:szCs w:val="22"/>
        </w:rPr>
        <w:t xml:space="preserve">outheast Asian region.  </w:t>
      </w:r>
    </w:p>
    <w:p w:rsidR="00780B60" w:rsidRPr="00A766C5" w:rsidRDefault="00780B60" w:rsidP="00780B60">
      <w:pPr>
        <w:pStyle w:val="Default"/>
        <w:snapToGrid w:val="0"/>
        <w:ind w:left="720" w:hanging="720"/>
        <w:jc w:val="both"/>
        <w:rPr>
          <w:b/>
          <w:sz w:val="22"/>
          <w:szCs w:val="22"/>
        </w:rPr>
      </w:pPr>
    </w:p>
    <w:p w:rsidR="00780B60" w:rsidRPr="00A766C5" w:rsidRDefault="00780B60" w:rsidP="00780B60">
      <w:pPr>
        <w:pStyle w:val="Default"/>
        <w:snapToGrid w:val="0"/>
        <w:ind w:left="720" w:hanging="720"/>
        <w:jc w:val="both"/>
        <w:rPr>
          <w:sz w:val="22"/>
          <w:szCs w:val="22"/>
        </w:rPr>
      </w:pPr>
      <w:r w:rsidRPr="00A766C5">
        <w:rPr>
          <w:b/>
          <w:bCs/>
          <w:sz w:val="22"/>
          <w:szCs w:val="22"/>
        </w:rPr>
        <w:t>Pacific Tuna Tagging Project</w:t>
      </w:r>
    </w:p>
    <w:p w:rsidR="00780B60" w:rsidRPr="00A766C5" w:rsidRDefault="00780B60" w:rsidP="00780B60">
      <w:pPr>
        <w:snapToGrid w:val="0"/>
        <w:spacing w:after="0" w:line="240" w:lineRule="auto"/>
        <w:ind w:left="720" w:hanging="720"/>
        <w:jc w:val="both"/>
        <w:rPr>
          <w:rFonts w:ascii="Times New Roman" w:hAnsi="Times New Roman" w:cs="Times New Roman"/>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 xml:space="preserve">SC8 adopted SC8-RP-PTTP-01, the Summary Report of the Sixth Steering Committee Meeting for the </w:t>
      </w:r>
      <w:r w:rsidR="00672564">
        <w:rPr>
          <w:bCs/>
          <w:sz w:val="22"/>
          <w:szCs w:val="22"/>
        </w:rPr>
        <w:t>Pacific Tuna Tagging Project</w:t>
      </w:r>
      <w:r w:rsidRPr="00A766C5">
        <w:rPr>
          <w:bCs/>
          <w:sz w:val="22"/>
          <w:szCs w:val="22"/>
        </w:rPr>
        <w:t xml:space="preserve">, and noted the importance of tagging data for stock assessments of tropical tunas in the WCPFC </w:t>
      </w:r>
      <w:r w:rsidR="00672564">
        <w:rPr>
          <w:bCs/>
          <w:sz w:val="22"/>
          <w:szCs w:val="22"/>
        </w:rPr>
        <w:t>Convention A</w:t>
      </w:r>
      <w:r w:rsidRPr="00A766C5">
        <w:rPr>
          <w:bCs/>
          <w:sz w:val="22"/>
          <w:szCs w:val="22"/>
        </w:rPr>
        <w:t>rea.</w:t>
      </w:r>
    </w:p>
    <w:p w:rsidR="00780B60" w:rsidRPr="00A766C5" w:rsidRDefault="00780B60" w:rsidP="00780B60">
      <w:pPr>
        <w:snapToGrid w:val="0"/>
        <w:spacing w:after="0" w:line="240" w:lineRule="auto"/>
        <w:ind w:left="2160" w:hanging="2160"/>
        <w:jc w:val="both"/>
        <w:rPr>
          <w:rFonts w:ascii="Times New Roman" w:hAnsi="Times New Roman" w:cs="Times New Roman"/>
        </w:rPr>
      </w:pPr>
    </w:p>
    <w:p w:rsidR="00780B60" w:rsidRPr="00A766C5" w:rsidRDefault="00780B60" w:rsidP="00780B60">
      <w:pPr>
        <w:snapToGrid w:val="0"/>
        <w:spacing w:after="0" w:line="240" w:lineRule="auto"/>
        <w:jc w:val="both"/>
        <w:rPr>
          <w:rFonts w:ascii="Times New Roman" w:hAnsi="Times New Roman" w:cs="Times New Roman"/>
          <w:b/>
          <w:caps/>
        </w:rPr>
      </w:pPr>
      <w:r w:rsidRPr="00A766C5">
        <w:rPr>
          <w:rFonts w:ascii="Times New Roman" w:hAnsi="Times New Roman" w:cs="Times New Roman"/>
          <w:b/>
          <w:caps/>
        </w:rPr>
        <w:t>Future Work Program</w:t>
      </w:r>
      <w:r w:rsidR="00672564">
        <w:rPr>
          <w:rFonts w:ascii="Times New Roman" w:hAnsi="Times New Roman" w:cs="Times New Roman"/>
          <w:b/>
          <w:caps/>
        </w:rPr>
        <w:t>ME</w:t>
      </w:r>
      <w:r w:rsidRPr="00A766C5">
        <w:rPr>
          <w:rFonts w:ascii="Times New Roman" w:hAnsi="Times New Roman" w:cs="Times New Roman"/>
          <w:b/>
          <w:caps/>
        </w:rPr>
        <w:t xml:space="preserve"> and Budget</w:t>
      </w:r>
    </w:p>
    <w:p w:rsidR="00780B60" w:rsidRPr="00A766C5" w:rsidRDefault="00780B60" w:rsidP="00780B60">
      <w:pPr>
        <w:snapToGrid w:val="0"/>
        <w:spacing w:after="0" w:line="240" w:lineRule="auto"/>
        <w:jc w:val="both"/>
        <w:rPr>
          <w:rFonts w:ascii="Times New Roman" w:hAnsi="Times New Roman" w:cs="Times New Roman"/>
        </w:rPr>
      </w:pPr>
    </w:p>
    <w:p w:rsidR="00780B60" w:rsidRPr="00A766C5" w:rsidRDefault="00780B60" w:rsidP="00780B60">
      <w:pPr>
        <w:pStyle w:val="Default"/>
        <w:snapToGrid w:val="0"/>
        <w:jc w:val="both"/>
        <w:rPr>
          <w:b/>
          <w:sz w:val="22"/>
          <w:szCs w:val="22"/>
        </w:rPr>
      </w:pPr>
      <w:r w:rsidRPr="00A766C5">
        <w:rPr>
          <w:b/>
          <w:sz w:val="22"/>
          <w:szCs w:val="22"/>
        </w:rPr>
        <w:t xml:space="preserve">Review of SC </w:t>
      </w:r>
      <w:r w:rsidR="0041606C">
        <w:rPr>
          <w:b/>
          <w:sz w:val="22"/>
          <w:szCs w:val="22"/>
        </w:rPr>
        <w:t>w</w:t>
      </w:r>
      <w:r w:rsidRPr="00A766C5">
        <w:rPr>
          <w:b/>
          <w:sz w:val="22"/>
          <w:szCs w:val="22"/>
        </w:rPr>
        <w:t xml:space="preserve">ork </w:t>
      </w:r>
      <w:r w:rsidR="0041606C">
        <w:rPr>
          <w:b/>
          <w:sz w:val="22"/>
          <w:szCs w:val="22"/>
        </w:rPr>
        <w:t>p</w:t>
      </w:r>
      <w:r w:rsidRPr="00A766C5">
        <w:rPr>
          <w:b/>
          <w:sz w:val="22"/>
          <w:szCs w:val="22"/>
        </w:rPr>
        <w:t xml:space="preserve">rogramme </w:t>
      </w:r>
      <w:r w:rsidR="0041606C">
        <w:rPr>
          <w:b/>
          <w:sz w:val="22"/>
          <w:szCs w:val="22"/>
        </w:rPr>
        <w:t>i</w:t>
      </w:r>
      <w:r w:rsidRPr="00A766C5">
        <w:rPr>
          <w:b/>
          <w:sz w:val="22"/>
          <w:szCs w:val="22"/>
        </w:rPr>
        <w:t>tems</w:t>
      </w:r>
    </w:p>
    <w:p w:rsidR="00780B60" w:rsidRPr="00A766C5" w:rsidRDefault="00780B60" w:rsidP="00780B60">
      <w:pPr>
        <w:pStyle w:val="Default"/>
        <w:snapToGrid w:val="0"/>
        <w:ind w:left="720"/>
        <w:jc w:val="both"/>
        <w:rPr>
          <w:b/>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SC</w:t>
      </w:r>
      <w:r w:rsidR="00672564">
        <w:rPr>
          <w:bCs/>
          <w:sz w:val="22"/>
          <w:szCs w:val="22"/>
        </w:rPr>
        <w:t>8</w:t>
      </w:r>
      <w:r w:rsidRPr="00A766C5">
        <w:rPr>
          <w:bCs/>
          <w:sz w:val="22"/>
          <w:szCs w:val="22"/>
        </w:rPr>
        <w:t xml:space="preserve"> tasked the Secretariat with updating the </w:t>
      </w:r>
      <w:r w:rsidR="0041606C">
        <w:rPr>
          <w:bCs/>
          <w:sz w:val="22"/>
          <w:szCs w:val="22"/>
        </w:rPr>
        <w:t>SC l</w:t>
      </w:r>
      <w:r w:rsidRPr="00A766C5">
        <w:rPr>
          <w:bCs/>
          <w:sz w:val="22"/>
          <w:szCs w:val="22"/>
        </w:rPr>
        <w:t xml:space="preserve">ist of </w:t>
      </w:r>
      <w:r w:rsidR="0041606C">
        <w:rPr>
          <w:bCs/>
          <w:sz w:val="22"/>
          <w:szCs w:val="22"/>
        </w:rPr>
        <w:t>w</w:t>
      </w:r>
      <w:r w:rsidRPr="00A766C5">
        <w:rPr>
          <w:bCs/>
          <w:sz w:val="22"/>
          <w:szCs w:val="22"/>
        </w:rPr>
        <w:t xml:space="preserve">ork </w:t>
      </w:r>
      <w:r w:rsidR="0041606C">
        <w:rPr>
          <w:bCs/>
          <w:sz w:val="22"/>
          <w:szCs w:val="22"/>
        </w:rPr>
        <w:t>p</w:t>
      </w:r>
      <w:r w:rsidRPr="00A766C5">
        <w:rPr>
          <w:bCs/>
          <w:sz w:val="22"/>
          <w:szCs w:val="22"/>
        </w:rPr>
        <w:t>rogramme</w:t>
      </w:r>
      <w:r w:rsidR="0041606C">
        <w:rPr>
          <w:bCs/>
          <w:sz w:val="22"/>
          <w:szCs w:val="22"/>
        </w:rPr>
        <w:t>s</w:t>
      </w:r>
      <w:r w:rsidRPr="00A766C5">
        <w:rPr>
          <w:bCs/>
          <w:sz w:val="22"/>
          <w:szCs w:val="22"/>
        </w:rPr>
        <w:t xml:space="preserve"> (SC8-GN-WP-05 </w:t>
      </w:r>
      <w:r w:rsidR="0041606C">
        <w:rPr>
          <w:bCs/>
          <w:sz w:val="22"/>
          <w:szCs w:val="22"/>
        </w:rPr>
        <w:t>[</w:t>
      </w:r>
      <w:r w:rsidRPr="00A766C5">
        <w:rPr>
          <w:bCs/>
          <w:sz w:val="22"/>
          <w:szCs w:val="22"/>
        </w:rPr>
        <w:t>rev. 2</w:t>
      </w:r>
      <w:r w:rsidR="0041606C">
        <w:rPr>
          <w:bCs/>
          <w:sz w:val="22"/>
          <w:szCs w:val="22"/>
        </w:rPr>
        <w:t>]</w:t>
      </w:r>
      <w:r w:rsidRPr="00A766C5">
        <w:rPr>
          <w:bCs/>
          <w:sz w:val="22"/>
          <w:szCs w:val="22"/>
        </w:rPr>
        <w:t>), in accordance with the recommendations of the ISG as specified above.</w:t>
      </w:r>
    </w:p>
    <w:p w:rsidR="00780B60" w:rsidRPr="00A766C5" w:rsidRDefault="00780B60" w:rsidP="00780B60">
      <w:pPr>
        <w:pStyle w:val="Default"/>
        <w:snapToGrid w:val="0"/>
        <w:jc w:val="both"/>
        <w:rPr>
          <w:bCs/>
          <w:sz w:val="22"/>
          <w:szCs w:val="22"/>
        </w:rPr>
      </w:pPr>
    </w:p>
    <w:p w:rsidR="00780B60" w:rsidRPr="00A766C5" w:rsidRDefault="00780B60" w:rsidP="00780B60">
      <w:pPr>
        <w:pStyle w:val="Default"/>
        <w:snapToGrid w:val="0"/>
        <w:jc w:val="both"/>
        <w:rPr>
          <w:sz w:val="22"/>
          <w:szCs w:val="22"/>
        </w:rPr>
      </w:pPr>
      <w:r w:rsidRPr="00A766C5">
        <w:rPr>
          <w:b/>
          <w:bCs/>
          <w:sz w:val="22"/>
          <w:szCs w:val="22"/>
        </w:rPr>
        <w:t xml:space="preserve">Development of 2013 </w:t>
      </w:r>
      <w:r w:rsidR="0041606C">
        <w:rPr>
          <w:b/>
          <w:bCs/>
          <w:sz w:val="22"/>
          <w:szCs w:val="22"/>
        </w:rPr>
        <w:t>w</w:t>
      </w:r>
      <w:r w:rsidRPr="00A766C5">
        <w:rPr>
          <w:b/>
          <w:bCs/>
          <w:sz w:val="22"/>
          <w:szCs w:val="22"/>
        </w:rPr>
        <w:t xml:space="preserve">ork </w:t>
      </w:r>
      <w:r w:rsidR="0041606C">
        <w:rPr>
          <w:b/>
          <w:bCs/>
          <w:sz w:val="22"/>
          <w:szCs w:val="22"/>
        </w:rPr>
        <w:t>p</w:t>
      </w:r>
      <w:r w:rsidRPr="00A766C5">
        <w:rPr>
          <w:b/>
          <w:bCs/>
          <w:sz w:val="22"/>
          <w:szCs w:val="22"/>
        </w:rPr>
        <w:t>rogramme and budget, and projection of 2014</w:t>
      </w:r>
      <w:r w:rsidR="0041606C">
        <w:rPr>
          <w:b/>
          <w:bCs/>
          <w:sz w:val="22"/>
          <w:szCs w:val="22"/>
        </w:rPr>
        <w:t>–</w:t>
      </w:r>
      <w:r w:rsidRPr="00A766C5">
        <w:rPr>
          <w:b/>
          <w:bCs/>
          <w:sz w:val="22"/>
          <w:szCs w:val="22"/>
        </w:rPr>
        <w:t xml:space="preserve">2015 provisional work programme and indicative budget </w:t>
      </w:r>
    </w:p>
    <w:p w:rsidR="00780B60" w:rsidRPr="00A766C5" w:rsidRDefault="00780B60" w:rsidP="00780B60">
      <w:pPr>
        <w:pStyle w:val="Default"/>
        <w:snapToGrid w:val="0"/>
        <w:jc w:val="both"/>
        <w:rPr>
          <w:sz w:val="22"/>
          <w:szCs w:val="22"/>
        </w:rPr>
      </w:pPr>
    </w:p>
    <w:p w:rsidR="00780B60" w:rsidRPr="00A766C5" w:rsidRDefault="00780B60" w:rsidP="00780B60">
      <w:pPr>
        <w:pStyle w:val="Default"/>
        <w:numPr>
          <w:ilvl w:val="0"/>
          <w:numId w:val="2"/>
        </w:numPr>
        <w:snapToGrid w:val="0"/>
        <w:ind w:left="0" w:firstLine="0"/>
        <w:jc w:val="both"/>
        <w:rPr>
          <w:sz w:val="22"/>
          <w:szCs w:val="22"/>
        </w:rPr>
      </w:pPr>
      <w:r w:rsidRPr="00A766C5">
        <w:rPr>
          <w:sz w:val="22"/>
          <w:szCs w:val="22"/>
        </w:rPr>
        <w:t>The SC Vice-Chair introduced the proposed 2012</w:t>
      </w:r>
      <w:r w:rsidR="0041606C">
        <w:rPr>
          <w:sz w:val="22"/>
          <w:szCs w:val="22"/>
        </w:rPr>
        <w:t>–</w:t>
      </w:r>
      <w:r w:rsidRPr="00A766C5">
        <w:rPr>
          <w:sz w:val="22"/>
          <w:szCs w:val="22"/>
        </w:rPr>
        <w:t>2013 SC Work Programme and Budget and 2013</w:t>
      </w:r>
      <w:r w:rsidR="009D0858">
        <w:rPr>
          <w:sz w:val="22"/>
          <w:szCs w:val="22"/>
        </w:rPr>
        <w:t>–</w:t>
      </w:r>
      <w:r w:rsidRPr="00A766C5">
        <w:rPr>
          <w:sz w:val="22"/>
          <w:szCs w:val="22"/>
        </w:rPr>
        <w:t>2015 SC Provisional Work Programme and Budget (SC8-GN-WP-05). He noted that the budget includes additional costs for the following functions:</w:t>
      </w:r>
    </w:p>
    <w:p w:rsidR="00780B60" w:rsidRPr="00A766C5" w:rsidRDefault="0041606C" w:rsidP="0084216D">
      <w:pPr>
        <w:pStyle w:val="Default"/>
        <w:numPr>
          <w:ilvl w:val="0"/>
          <w:numId w:val="39"/>
        </w:numPr>
        <w:snapToGrid w:val="0"/>
        <w:ind w:left="1080"/>
        <w:jc w:val="both"/>
        <w:rPr>
          <w:sz w:val="22"/>
          <w:szCs w:val="22"/>
        </w:rPr>
      </w:pPr>
      <w:r>
        <w:rPr>
          <w:sz w:val="22"/>
          <w:szCs w:val="22"/>
        </w:rPr>
        <w:t xml:space="preserve">USD </w:t>
      </w:r>
      <w:r w:rsidR="00780B60" w:rsidRPr="00A766C5">
        <w:rPr>
          <w:sz w:val="22"/>
          <w:szCs w:val="22"/>
        </w:rPr>
        <w:t>75,000 for Project 60 (</w:t>
      </w:r>
      <w:r>
        <w:rPr>
          <w:sz w:val="22"/>
          <w:szCs w:val="22"/>
        </w:rPr>
        <w:t>p</w:t>
      </w:r>
      <w:r w:rsidR="00780B60" w:rsidRPr="00A766C5">
        <w:rPr>
          <w:sz w:val="22"/>
          <w:szCs w:val="22"/>
        </w:rPr>
        <w:t>urse</w:t>
      </w:r>
      <w:r>
        <w:rPr>
          <w:sz w:val="22"/>
          <w:szCs w:val="22"/>
        </w:rPr>
        <w:t>-s</w:t>
      </w:r>
      <w:r w:rsidR="00780B60" w:rsidRPr="00A766C5">
        <w:rPr>
          <w:sz w:val="22"/>
          <w:szCs w:val="22"/>
        </w:rPr>
        <w:t>eine species composition);</w:t>
      </w:r>
    </w:p>
    <w:p w:rsidR="00780B60" w:rsidRPr="00A766C5" w:rsidRDefault="0041606C" w:rsidP="0084216D">
      <w:pPr>
        <w:pStyle w:val="Default"/>
        <w:numPr>
          <w:ilvl w:val="0"/>
          <w:numId w:val="39"/>
        </w:numPr>
        <w:snapToGrid w:val="0"/>
        <w:ind w:left="1080"/>
        <w:jc w:val="both"/>
        <w:rPr>
          <w:sz w:val="22"/>
          <w:szCs w:val="22"/>
        </w:rPr>
      </w:pPr>
      <w:r>
        <w:rPr>
          <w:sz w:val="22"/>
          <w:szCs w:val="22"/>
        </w:rPr>
        <w:t xml:space="preserve">USD </w:t>
      </w:r>
      <w:r w:rsidR="00780B60" w:rsidRPr="00A766C5">
        <w:rPr>
          <w:sz w:val="22"/>
          <w:szCs w:val="22"/>
        </w:rPr>
        <w:t xml:space="preserve">40,000 for </w:t>
      </w:r>
      <w:r w:rsidR="00780B60" w:rsidRPr="00D5725A">
        <w:rPr>
          <w:sz w:val="22"/>
          <w:szCs w:val="22"/>
        </w:rPr>
        <w:t>bigeye M</w:t>
      </w:r>
      <w:r w:rsidRPr="00D5725A">
        <w:rPr>
          <w:sz w:val="22"/>
          <w:szCs w:val="22"/>
        </w:rPr>
        <w:t>F</w:t>
      </w:r>
      <w:r w:rsidR="00780B60" w:rsidRPr="00D5725A">
        <w:rPr>
          <w:sz w:val="22"/>
          <w:szCs w:val="22"/>
        </w:rPr>
        <w:t>CL improvements</w:t>
      </w:r>
      <w:r w:rsidR="00780B60" w:rsidRPr="00A766C5">
        <w:rPr>
          <w:sz w:val="22"/>
          <w:szCs w:val="22"/>
        </w:rPr>
        <w:t xml:space="preserve"> (recommended by the bigeye peer review); and</w:t>
      </w:r>
    </w:p>
    <w:p w:rsidR="00780B60" w:rsidRPr="00A766C5" w:rsidRDefault="0041606C" w:rsidP="0084216D">
      <w:pPr>
        <w:pStyle w:val="Default"/>
        <w:numPr>
          <w:ilvl w:val="0"/>
          <w:numId w:val="39"/>
        </w:numPr>
        <w:snapToGrid w:val="0"/>
        <w:ind w:left="1080"/>
        <w:jc w:val="both"/>
        <w:rPr>
          <w:sz w:val="22"/>
          <w:szCs w:val="22"/>
        </w:rPr>
      </w:pPr>
      <w:r>
        <w:rPr>
          <w:sz w:val="22"/>
          <w:szCs w:val="22"/>
        </w:rPr>
        <w:t xml:space="preserve">USD </w:t>
      </w:r>
      <w:r w:rsidR="00780B60" w:rsidRPr="00A766C5">
        <w:rPr>
          <w:sz w:val="22"/>
          <w:szCs w:val="22"/>
        </w:rPr>
        <w:t xml:space="preserve">160,000 for additional resourcing for SPC for stock assessment tasks and improvements as recommended by the bigeye peer review.  </w:t>
      </w:r>
    </w:p>
    <w:p w:rsidR="00780B60" w:rsidRPr="00A766C5" w:rsidRDefault="00780B60" w:rsidP="00780B60">
      <w:pPr>
        <w:pStyle w:val="Default"/>
        <w:snapToGrid w:val="0"/>
        <w:ind w:left="1440"/>
        <w:jc w:val="both"/>
        <w:rPr>
          <w:sz w:val="22"/>
          <w:szCs w:val="22"/>
        </w:rPr>
      </w:pPr>
    </w:p>
    <w:p w:rsidR="00780B60" w:rsidRPr="00A766C5" w:rsidRDefault="00780B60" w:rsidP="00780B60">
      <w:pPr>
        <w:pStyle w:val="Default"/>
        <w:numPr>
          <w:ilvl w:val="0"/>
          <w:numId w:val="2"/>
        </w:numPr>
        <w:snapToGrid w:val="0"/>
        <w:ind w:left="0" w:firstLine="0"/>
        <w:jc w:val="both"/>
        <w:rPr>
          <w:sz w:val="22"/>
          <w:szCs w:val="22"/>
        </w:rPr>
      </w:pPr>
      <w:r w:rsidRPr="00A766C5">
        <w:rPr>
          <w:sz w:val="22"/>
          <w:szCs w:val="22"/>
        </w:rPr>
        <w:t xml:space="preserve">In addition, it was noted that there was a proposal to carry over </w:t>
      </w:r>
      <w:r w:rsidR="0041606C">
        <w:rPr>
          <w:sz w:val="22"/>
          <w:szCs w:val="22"/>
        </w:rPr>
        <w:t xml:space="preserve">USD </w:t>
      </w:r>
      <w:r w:rsidRPr="00A766C5">
        <w:rPr>
          <w:sz w:val="22"/>
          <w:szCs w:val="22"/>
        </w:rPr>
        <w:t>30,000 from 2012 unallocated funds to apply to Project 57 (</w:t>
      </w:r>
      <w:r w:rsidR="0041606C">
        <w:rPr>
          <w:sz w:val="22"/>
          <w:szCs w:val="22"/>
        </w:rPr>
        <w:t>l</w:t>
      </w:r>
      <w:r w:rsidRPr="00A766C5">
        <w:rPr>
          <w:sz w:val="22"/>
          <w:szCs w:val="22"/>
        </w:rPr>
        <w:t xml:space="preserve">imit </w:t>
      </w:r>
      <w:r w:rsidR="0041606C">
        <w:rPr>
          <w:sz w:val="22"/>
          <w:szCs w:val="22"/>
        </w:rPr>
        <w:t>r</w:t>
      </w:r>
      <w:r w:rsidRPr="00A766C5">
        <w:rPr>
          <w:sz w:val="22"/>
          <w:szCs w:val="22"/>
        </w:rPr>
        <w:t xml:space="preserve">eference </w:t>
      </w:r>
      <w:r w:rsidR="0041606C">
        <w:rPr>
          <w:sz w:val="22"/>
          <w:szCs w:val="22"/>
        </w:rPr>
        <w:t>p</w:t>
      </w:r>
      <w:r w:rsidRPr="00A766C5">
        <w:rPr>
          <w:sz w:val="22"/>
          <w:szCs w:val="22"/>
        </w:rPr>
        <w:t>oints) in 2012</w:t>
      </w:r>
      <w:r w:rsidR="0041606C">
        <w:rPr>
          <w:sz w:val="22"/>
          <w:szCs w:val="22"/>
        </w:rPr>
        <w:t>–</w:t>
      </w:r>
      <w:r w:rsidRPr="00A766C5">
        <w:rPr>
          <w:sz w:val="22"/>
          <w:szCs w:val="22"/>
        </w:rPr>
        <w:t xml:space="preserve">2013.  </w:t>
      </w:r>
    </w:p>
    <w:p w:rsidR="00780B60" w:rsidRPr="00A766C5" w:rsidRDefault="00780B60" w:rsidP="00780B60">
      <w:pPr>
        <w:pStyle w:val="Default"/>
        <w:snapToGrid w:val="0"/>
        <w:jc w:val="both"/>
        <w:rPr>
          <w:sz w:val="22"/>
          <w:szCs w:val="22"/>
        </w:rPr>
      </w:pPr>
    </w:p>
    <w:p w:rsidR="00780B60" w:rsidRPr="00A766C5" w:rsidRDefault="00780B60" w:rsidP="00780B60">
      <w:pPr>
        <w:pStyle w:val="Default"/>
        <w:numPr>
          <w:ilvl w:val="0"/>
          <w:numId w:val="2"/>
        </w:numPr>
        <w:snapToGrid w:val="0"/>
        <w:ind w:left="0" w:firstLine="0"/>
        <w:jc w:val="both"/>
        <w:rPr>
          <w:sz w:val="22"/>
          <w:szCs w:val="22"/>
        </w:rPr>
      </w:pPr>
      <w:r w:rsidRPr="00A766C5">
        <w:rPr>
          <w:sz w:val="22"/>
          <w:szCs w:val="22"/>
        </w:rPr>
        <w:t>SPC noted that, as a general rule, under the current Service Agreement for Scientific Services</w:t>
      </w:r>
      <w:r w:rsidR="00265607">
        <w:rPr>
          <w:sz w:val="22"/>
          <w:szCs w:val="22"/>
        </w:rPr>
        <w:t>, it</w:t>
      </w:r>
      <w:r w:rsidRPr="00A766C5">
        <w:rPr>
          <w:sz w:val="22"/>
          <w:szCs w:val="22"/>
        </w:rPr>
        <w:t xml:space="preserve"> can conduct two tuna stock assessments and one shark stock assessment. Any additional work would require additional funding.  </w:t>
      </w:r>
    </w:p>
    <w:p w:rsidR="00780B60" w:rsidRPr="00A766C5" w:rsidRDefault="00780B60" w:rsidP="00780B60">
      <w:pPr>
        <w:pStyle w:val="Default"/>
        <w:snapToGrid w:val="0"/>
        <w:ind w:left="720"/>
        <w:jc w:val="both"/>
        <w:rPr>
          <w:sz w:val="22"/>
          <w:szCs w:val="22"/>
        </w:rPr>
      </w:pPr>
    </w:p>
    <w:p w:rsidR="004B1A1E" w:rsidRDefault="004B1A1E">
      <w:pPr>
        <w:rPr>
          <w:rFonts w:ascii="Times New Roman" w:hAnsi="Times New Roman" w:cs="Times New Roman"/>
          <w:b/>
        </w:rPr>
      </w:pPr>
      <w:r>
        <w:rPr>
          <w:rFonts w:ascii="Times New Roman" w:hAnsi="Times New Roman" w:cs="Times New Roman"/>
          <w:b/>
        </w:rPr>
        <w:br w:type="page"/>
      </w:r>
    </w:p>
    <w:p w:rsidR="00780B60" w:rsidRPr="00265607" w:rsidRDefault="00EC28E0" w:rsidP="00780B60">
      <w:pPr>
        <w:pStyle w:val="ListParagraph"/>
        <w:snapToGrid w:val="0"/>
        <w:spacing w:after="0" w:line="240" w:lineRule="auto"/>
        <w:ind w:left="0"/>
        <w:contextualSpacing w:val="0"/>
        <w:jc w:val="both"/>
        <w:rPr>
          <w:rFonts w:ascii="Times New Roman" w:hAnsi="Times New Roman" w:cs="Times New Roman"/>
          <w:b/>
        </w:rPr>
      </w:pPr>
      <w:r w:rsidRPr="00EC28E0">
        <w:rPr>
          <w:rFonts w:ascii="Times New Roman" w:hAnsi="Times New Roman" w:cs="Times New Roman"/>
          <w:b/>
        </w:rPr>
        <w:lastRenderedPageBreak/>
        <w:t>Recommendation</w:t>
      </w:r>
    </w:p>
    <w:p w:rsidR="00780B60" w:rsidRPr="00A766C5" w:rsidRDefault="00780B60" w:rsidP="00780B60">
      <w:pPr>
        <w:pStyle w:val="ListParagraph"/>
        <w:snapToGrid w:val="0"/>
        <w:spacing w:after="0" w:line="240" w:lineRule="auto"/>
        <w:ind w:left="0"/>
        <w:contextualSpacing w:val="0"/>
        <w:jc w:val="both"/>
        <w:rPr>
          <w:rFonts w:ascii="Times New Roman" w:hAnsi="Times New Roman" w:cs="Times New Roman"/>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 xml:space="preserve">SC8 tasked the </w:t>
      </w:r>
      <w:r w:rsidR="009D0858">
        <w:rPr>
          <w:bCs/>
          <w:sz w:val="22"/>
          <w:szCs w:val="22"/>
        </w:rPr>
        <w:t>s</w:t>
      </w:r>
      <w:r w:rsidRPr="00A766C5">
        <w:rPr>
          <w:bCs/>
          <w:sz w:val="22"/>
          <w:szCs w:val="22"/>
        </w:rPr>
        <w:t>cien</w:t>
      </w:r>
      <w:r w:rsidR="009D0858">
        <w:rPr>
          <w:bCs/>
          <w:sz w:val="22"/>
          <w:szCs w:val="22"/>
        </w:rPr>
        <w:t>ce</w:t>
      </w:r>
      <w:r w:rsidRPr="00A766C5">
        <w:rPr>
          <w:bCs/>
          <w:sz w:val="22"/>
          <w:szCs w:val="22"/>
        </w:rPr>
        <w:t xml:space="preserve"> </w:t>
      </w:r>
      <w:r w:rsidR="009D0858">
        <w:rPr>
          <w:bCs/>
          <w:sz w:val="22"/>
          <w:szCs w:val="22"/>
        </w:rPr>
        <w:t>s</w:t>
      </w:r>
      <w:r w:rsidRPr="00A766C5">
        <w:rPr>
          <w:bCs/>
          <w:sz w:val="22"/>
          <w:szCs w:val="22"/>
        </w:rPr>
        <w:t xml:space="preserve">ervices </w:t>
      </w:r>
      <w:r w:rsidR="009D0858">
        <w:rPr>
          <w:bCs/>
          <w:sz w:val="22"/>
          <w:szCs w:val="22"/>
        </w:rPr>
        <w:t>p</w:t>
      </w:r>
      <w:r w:rsidRPr="00A766C5">
        <w:rPr>
          <w:bCs/>
          <w:sz w:val="22"/>
          <w:szCs w:val="22"/>
        </w:rPr>
        <w:t xml:space="preserve">rovider </w:t>
      </w:r>
      <w:r w:rsidR="009D0858">
        <w:rPr>
          <w:bCs/>
          <w:sz w:val="22"/>
          <w:szCs w:val="22"/>
        </w:rPr>
        <w:t>with</w:t>
      </w:r>
      <w:r w:rsidR="009D0858" w:rsidRPr="00A766C5">
        <w:rPr>
          <w:bCs/>
          <w:sz w:val="22"/>
          <w:szCs w:val="22"/>
        </w:rPr>
        <w:t xml:space="preserve"> </w:t>
      </w:r>
      <w:r w:rsidRPr="00A766C5">
        <w:rPr>
          <w:bCs/>
          <w:sz w:val="22"/>
          <w:szCs w:val="22"/>
        </w:rPr>
        <w:t>undertak</w:t>
      </w:r>
      <w:r w:rsidR="009D0858">
        <w:rPr>
          <w:bCs/>
          <w:sz w:val="22"/>
          <w:szCs w:val="22"/>
        </w:rPr>
        <w:t>ing</w:t>
      </w:r>
      <w:r w:rsidRPr="00A766C5">
        <w:rPr>
          <w:bCs/>
          <w:sz w:val="22"/>
          <w:szCs w:val="22"/>
        </w:rPr>
        <w:t xml:space="preserve"> a review of data holdings for sailfish in order to inform discussions at SC9 regarding the necessary budget for undertaking further analyses.  </w:t>
      </w:r>
    </w:p>
    <w:p w:rsidR="00780B60" w:rsidRPr="00A766C5" w:rsidRDefault="00780B60" w:rsidP="00780B60">
      <w:pPr>
        <w:pStyle w:val="ListParagraph"/>
        <w:snapToGrid w:val="0"/>
        <w:spacing w:after="0" w:line="240" w:lineRule="auto"/>
        <w:ind w:left="0"/>
        <w:contextualSpacing w:val="0"/>
        <w:jc w:val="both"/>
        <w:rPr>
          <w:rFonts w:ascii="Times New Roman" w:hAnsi="Times New Roman" w:cs="Times New Roman"/>
          <w:bCs/>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SC8 recommended that the Commission consider the proposed 2013 Scientific Committee Work Programme and Budget and the Provisional 2014</w:t>
      </w:r>
      <w:r w:rsidR="009D0858">
        <w:rPr>
          <w:bCs/>
          <w:sz w:val="22"/>
          <w:szCs w:val="22"/>
        </w:rPr>
        <w:t>–</w:t>
      </w:r>
      <w:r w:rsidRPr="00A766C5">
        <w:rPr>
          <w:bCs/>
          <w:sz w:val="22"/>
          <w:szCs w:val="22"/>
        </w:rPr>
        <w:t>2015 Scientific Committee Work Programme and indicative Budget (SC8-GN-WP-09). SC8 also considered SPC-OFP’s indicative science services for 2013</w:t>
      </w:r>
      <w:r w:rsidR="009D0858">
        <w:rPr>
          <w:bCs/>
          <w:sz w:val="22"/>
          <w:szCs w:val="22"/>
        </w:rPr>
        <w:t>–</w:t>
      </w:r>
      <w:r w:rsidRPr="00A766C5">
        <w:rPr>
          <w:bCs/>
          <w:sz w:val="22"/>
          <w:szCs w:val="22"/>
        </w:rPr>
        <w:t xml:space="preserve">2015 (SC8-GN-WP-10). Both documents are appended as Attachment </w:t>
      </w:r>
      <w:r w:rsidR="00225681">
        <w:rPr>
          <w:bCs/>
          <w:sz w:val="22"/>
          <w:szCs w:val="22"/>
        </w:rPr>
        <w:t>I</w:t>
      </w:r>
      <w:r w:rsidRPr="00A766C5">
        <w:rPr>
          <w:bCs/>
          <w:sz w:val="22"/>
          <w:szCs w:val="22"/>
        </w:rPr>
        <w:t xml:space="preserve">.  </w:t>
      </w:r>
    </w:p>
    <w:p w:rsidR="00780B60" w:rsidRPr="00A766C5" w:rsidRDefault="00780B60" w:rsidP="00780B60">
      <w:pPr>
        <w:pStyle w:val="ListParagraph"/>
        <w:snapToGrid w:val="0"/>
        <w:spacing w:after="0" w:line="240" w:lineRule="auto"/>
        <w:ind w:left="0"/>
        <w:contextualSpacing w:val="0"/>
        <w:jc w:val="both"/>
        <w:rPr>
          <w:rFonts w:ascii="Times New Roman" w:hAnsi="Times New Roman" w:cs="Times New Roman"/>
          <w:bCs/>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 xml:space="preserve">SC8 recommended that the Commission consider extending the Shark Research Programme conducted by the </w:t>
      </w:r>
      <w:r w:rsidR="009D0858">
        <w:rPr>
          <w:bCs/>
          <w:sz w:val="22"/>
          <w:szCs w:val="22"/>
        </w:rPr>
        <w:t>s</w:t>
      </w:r>
      <w:r w:rsidRPr="00A766C5">
        <w:rPr>
          <w:bCs/>
          <w:sz w:val="22"/>
          <w:szCs w:val="22"/>
        </w:rPr>
        <w:t>cien</w:t>
      </w:r>
      <w:r w:rsidR="009D0858">
        <w:rPr>
          <w:bCs/>
          <w:sz w:val="22"/>
          <w:szCs w:val="22"/>
        </w:rPr>
        <w:t>ce</w:t>
      </w:r>
      <w:r w:rsidRPr="00A766C5">
        <w:rPr>
          <w:bCs/>
          <w:sz w:val="22"/>
          <w:szCs w:val="22"/>
        </w:rPr>
        <w:t xml:space="preserve"> </w:t>
      </w:r>
      <w:r w:rsidR="009D0858">
        <w:rPr>
          <w:bCs/>
          <w:sz w:val="22"/>
          <w:szCs w:val="22"/>
        </w:rPr>
        <w:t>s</w:t>
      </w:r>
      <w:r w:rsidRPr="00A766C5">
        <w:rPr>
          <w:bCs/>
          <w:sz w:val="22"/>
          <w:szCs w:val="22"/>
        </w:rPr>
        <w:t xml:space="preserve">ervices </w:t>
      </w:r>
      <w:r w:rsidR="009D0858">
        <w:rPr>
          <w:bCs/>
          <w:sz w:val="22"/>
          <w:szCs w:val="22"/>
        </w:rPr>
        <w:t>p</w:t>
      </w:r>
      <w:r w:rsidRPr="00A766C5">
        <w:rPr>
          <w:bCs/>
          <w:sz w:val="22"/>
          <w:szCs w:val="22"/>
        </w:rPr>
        <w:t xml:space="preserve">rovider beyond December 2013 when current funding from the Commission expires.  </w:t>
      </w:r>
    </w:p>
    <w:p w:rsidR="00780B60" w:rsidRPr="00A766C5" w:rsidRDefault="00780B60" w:rsidP="00780B60">
      <w:pPr>
        <w:pStyle w:val="ListParagraph"/>
        <w:snapToGrid w:val="0"/>
        <w:spacing w:after="0" w:line="240" w:lineRule="auto"/>
        <w:ind w:left="0"/>
        <w:contextualSpacing w:val="0"/>
        <w:jc w:val="both"/>
        <w:rPr>
          <w:rFonts w:ascii="Times New Roman" w:hAnsi="Times New Roman" w:cs="Times New Roman"/>
          <w:bCs/>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SC8 recommended that the Management Objectives Workshop consider continued research and associated budgets (using funds available in the unobligated budget) for Project 58 (Evaluation of Reference Points and Decision Rules) and Project 66 (Identification and Evaluation of Target Reference Points) and recommend</w:t>
      </w:r>
      <w:r w:rsidR="009D0858">
        <w:rPr>
          <w:bCs/>
          <w:sz w:val="22"/>
          <w:szCs w:val="22"/>
        </w:rPr>
        <w:t>ed that</w:t>
      </w:r>
      <w:r w:rsidRPr="00A766C5">
        <w:rPr>
          <w:bCs/>
          <w:sz w:val="22"/>
          <w:szCs w:val="22"/>
        </w:rPr>
        <w:t xml:space="preserve"> the Commission consider the inclusion of this research within the SC </w:t>
      </w:r>
      <w:r w:rsidR="009D0858">
        <w:rPr>
          <w:bCs/>
          <w:sz w:val="22"/>
          <w:szCs w:val="22"/>
        </w:rPr>
        <w:t>w</w:t>
      </w:r>
      <w:r w:rsidRPr="00A766C5">
        <w:rPr>
          <w:bCs/>
          <w:sz w:val="22"/>
          <w:szCs w:val="22"/>
        </w:rPr>
        <w:t xml:space="preserve">ork </w:t>
      </w:r>
      <w:r w:rsidR="009D0858">
        <w:rPr>
          <w:bCs/>
          <w:sz w:val="22"/>
          <w:szCs w:val="22"/>
        </w:rPr>
        <w:t>p</w:t>
      </w:r>
      <w:r w:rsidRPr="00A766C5">
        <w:rPr>
          <w:bCs/>
          <w:sz w:val="22"/>
          <w:szCs w:val="22"/>
        </w:rPr>
        <w:t xml:space="preserve">rogramme and </w:t>
      </w:r>
      <w:r w:rsidR="009D0858">
        <w:rPr>
          <w:bCs/>
          <w:sz w:val="22"/>
          <w:szCs w:val="22"/>
        </w:rPr>
        <w:t>b</w:t>
      </w:r>
      <w:r w:rsidRPr="00A766C5">
        <w:rPr>
          <w:bCs/>
          <w:sz w:val="22"/>
          <w:szCs w:val="22"/>
        </w:rPr>
        <w:t xml:space="preserve">udget.  </w:t>
      </w:r>
    </w:p>
    <w:p w:rsidR="00780B60" w:rsidRPr="00A766C5" w:rsidRDefault="00780B60" w:rsidP="00780B60">
      <w:pPr>
        <w:snapToGrid w:val="0"/>
        <w:spacing w:after="0" w:line="240" w:lineRule="auto"/>
        <w:jc w:val="both"/>
        <w:rPr>
          <w:rFonts w:ascii="Times New Roman" w:hAnsi="Times New Roman" w:cs="Times New Roman"/>
          <w:color w:val="000000"/>
        </w:rPr>
      </w:pPr>
    </w:p>
    <w:p w:rsidR="00780B60" w:rsidRDefault="00780B60" w:rsidP="00780B60">
      <w:r>
        <w:br w:type="page"/>
      </w: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4574"/>
        <w:gridCol w:w="1672"/>
        <w:gridCol w:w="1671"/>
        <w:gridCol w:w="1673"/>
      </w:tblGrid>
      <w:tr w:rsidR="00780B60" w:rsidRPr="00A766C5" w:rsidTr="00C32CFE">
        <w:trPr>
          <w:trHeight w:val="420"/>
        </w:trPr>
        <w:tc>
          <w:tcPr>
            <w:tcW w:w="5000" w:type="pct"/>
            <w:gridSpan w:val="4"/>
            <w:tcBorders>
              <w:top w:val="nil"/>
              <w:left w:val="nil"/>
              <w:bottom w:val="single" w:sz="4" w:space="0" w:color="auto"/>
              <w:right w:val="nil"/>
            </w:tcBorders>
            <w:shd w:val="clear" w:color="auto" w:fill="auto"/>
            <w:noWrap/>
            <w:vAlign w:val="bottom"/>
            <w:hideMark/>
          </w:tcPr>
          <w:p w:rsidR="00780B60" w:rsidRDefault="00780B60" w:rsidP="00C32CFE">
            <w:pPr>
              <w:snapToGrid w:val="0"/>
              <w:spacing w:after="0" w:line="240" w:lineRule="auto"/>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lastRenderedPageBreak/>
              <w:t>List of Scientific Committee work programme titles and budget for 2013, and indicative budget for 2014–2015, which require funding from the Commission’s core budget (in USD).</w:t>
            </w:r>
          </w:p>
          <w:p w:rsidR="009D0858" w:rsidRPr="00A766C5" w:rsidRDefault="009D0858" w:rsidP="00C32CFE">
            <w:pPr>
              <w:snapToGrid w:val="0"/>
              <w:spacing w:after="0" w:line="240" w:lineRule="auto"/>
              <w:rPr>
                <w:rFonts w:ascii="Times New Roman" w:eastAsia="Times New Roman" w:hAnsi="Times New Roman" w:cs="Times New Roman"/>
                <w:color w:val="000000"/>
                <w:lang w:eastAsia="ja-JP"/>
              </w:rPr>
            </w:pPr>
          </w:p>
        </w:tc>
      </w:tr>
      <w:tr w:rsidR="00780B60" w:rsidRPr="00A766C5" w:rsidTr="00C32CFE">
        <w:trPr>
          <w:trHeight w:val="420"/>
        </w:trPr>
        <w:tc>
          <w:tcPr>
            <w:tcW w:w="2434" w:type="pct"/>
            <w:tcBorders>
              <w:left w:val="nil"/>
              <w:right w:val="nil"/>
            </w:tcBorders>
            <w:shd w:val="clear" w:color="000000" w:fill="D9D9D9"/>
            <w:vAlign w:val="center"/>
            <w:hideMark/>
          </w:tcPr>
          <w:p w:rsidR="00B9528B" w:rsidRDefault="00780B60" w:rsidP="00694A31">
            <w:pPr>
              <w:snapToGrid w:val="0"/>
              <w:spacing w:after="0" w:line="240" w:lineRule="auto"/>
              <w:ind w:firstLineChars="200" w:firstLine="442"/>
              <w:rPr>
                <w:rFonts w:ascii="Times New Roman" w:eastAsia="Times New Roman" w:hAnsi="Times New Roman" w:cs="Times New Roman"/>
                <w:b/>
                <w:bCs/>
                <w:color w:val="000000"/>
                <w:lang w:eastAsia="ja-JP"/>
              </w:rPr>
            </w:pPr>
            <w:r w:rsidRPr="00A766C5">
              <w:rPr>
                <w:rFonts w:ascii="Times New Roman" w:eastAsia="Times New Roman" w:hAnsi="Times New Roman" w:cs="Times New Roman"/>
                <w:b/>
                <w:bCs/>
                <w:color w:val="000000"/>
                <w:lang w:eastAsia="ja-JP"/>
              </w:rPr>
              <w:t>Research Activity / Project with priority</w:t>
            </w:r>
          </w:p>
        </w:tc>
        <w:tc>
          <w:tcPr>
            <w:tcW w:w="855" w:type="pct"/>
            <w:tcBorders>
              <w:left w:val="nil"/>
              <w:right w:val="nil"/>
            </w:tcBorders>
            <w:shd w:val="clear" w:color="000000" w:fill="D9D9D9"/>
            <w:vAlign w:val="center"/>
            <w:hideMark/>
          </w:tcPr>
          <w:p w:rsidR="00780B60" w:rsidRPr="00A766C5" w:rsidRDefault="00780B60" w:rsidP="00986583">
            <w:pPr>
              <w:snapToGrid w:val="0"/>
              <w:spacing w:after="0" w:line="240" w:lineRule="auto"/>
              <w:jc w:val="right"/>
              <w:rPr>
                <w:rFonts w:ascii="Times New Roman" w:eastAsia="Times New Roman" w:hAnsi="Times New Roman" w:cs="Times New Roman"/>
                <w:b/>
                <w:bCs/>
                <w:color w:val="000000"/>
                <w:lang w:eastAsia="ja-JP"/>
              </w:rPr>
            </w:pPr>
            <w:r w:rsidRPr="00A766C5">
              <w:rPr>
                <w:rFonts w:ascii="Times New Roman" w:eastAsia="Times New Roman" w:hAnsi="Times New Roman" w:cs="Times New Roman"/>
                <w:b/>
                <w:bCs/>
                <w:color w:val="000000"/>
                <w:lang w:eastAsia="ja-JP"/>
              </w:rPr>
              <w:t>2013</w:t>
            </w:r>
          </w:p>
        </w:tc>
        <w:tc>
          <w:tcPr>
            <w:tcW w:w="855" w:type="pct"/>
            <w:tcBorders>
              <w:left w:val="nil"/>
              <w:right w:val="nil"/>
            </w:tcBorders>
            <w:shd w:val="clear" w:color="000000" w:fill="D9D9D9"/>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b/>
                <w:bCs/>
                <w:color w:val="000000"/>
                <w:lang w:eastAsia="ja-JP"/>
              </w:rPr>
            </w:pPr>
            <w:r w:rsidRPr="00A766C5">
              <w:rPr>
                <w:rFonts w:ascii="Times New Roman" w:eastAsia="Times New Roman" w:hAnsi="Times New Roman" w:cs="Times New Roman"/>
                <w:b/>
                <w:bCs/>
                <w:color w:val="000000"/>
                <w:lang w:eastAsia="ja-JP"/>
              </w:rPr>
              <w:t>2014</w:t>
            </w:r>
          </w:p>
        </w:tc>
        <w:tc>
          <w:tcPr>
            <w:tcW w:w="856" w:type="pct"/>
            <w:tcBorders>
              <w:left w:val="nil"/>
              <w:right w:val="nil"/>
            </w:tcBorders>
            <w:shd w:val="clear" w:color="000000" w:fill="D9D9D9"/>
            <w:vAlign w:val="center"/>
            <w:hideMark/>
          </w:tcPr>
          <w:p w:rsidR="00780B60" w:rsidRPr="00A766C5" w:rsidRDefault="00780B60" w:rsidP="00986583">
            <w:pPr>
              <w:snapToGrid w:val="0"/>
              <w:spacing w:after="0" w:line="240" w:lineRule="auto"/>
              <w:jc w:val="right"/>
              <w:rPr>
                <w:rFonts w:ascii="Times New Roman" w:eastAsia="Times New Roman" w:hAnsi="Times New Roman" w:cs="Times New Roman"/>
                <w:b/>
                <w:bCs/>
                <w:color w:val="000000"/>
                <w:lang w:eastAsia="ja-JP"/>
              </w:rPr>
            </w:pPr>
            <w:r w:rsidRPr="00A766C5">
              <w:rPr>
                <w:rFonts w:ascii="Times New Roman" w:eastAsia="Times New Roman" w:hAnsi="Times New Roman" w:cs="Times New Roman"/>
                <w:b/>
                <w:bCs/>
                <w:color w:val="000000"/>
                <w:lang w:eastAsia="ja-JP"/>
              </w:rPr>
              <w:t>2015</w:t>
            </w:r>
          </w:p>
        </w:tc>
      </w:tr>
      <w:tr w:rsidR="00780B60" w:rsidRPr="00A766C5" w:rsidTr="00C32CFE">
        <w:trPr>
          <w:trHeight w:val="420"/>
        </w:trPr>
        <w:tc>
          <w:tcPr>
            <w:tcW w:w="2434" w:type="pct"/>
            <w:tcBorders>
              <w:left w:val="nil"/>
              <w:right w:val="nil"/>
            </w:tcBorders>
            <w:shd w:val="clear" w:color="auto" w:fill="auto"/>
            <w:vAlign w:val="center"/>
            <w:hideMark/>
          </w:tcPr>
          <w:p w:rsidR="00780B60" w:rsidRPr="00A766C5" w:rsidRDefault="00780B60" w:rsidP="00986583">
            <w:pPr>
              <w:snapToGrid w:val="0"/>
              <w:spacing w:after="0" w:line="240" w:lineRule="auto"/>
              <w:ind w:firstLineChars="200" w:firstLine="440"/>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xml:space="preserve">Project 14. WPEAOFM </w:t>
            </w:r>
          </w:p>
        </w:tc>
        <w:tc>
          <w:tcPr>
            <w:tcW w:w="855" w:type="pct"/>
            <w:tcBorders>
              <w:left w:val="nil"/>
              <w:right w:val="nil"/>
            </w:tcBorders>
            <w:shd w:val="clear" w:color="auto" w:fill="auto"/>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25,000</w:t>
            </w:r>
          </w:p>
        </w:tc>
        <w:tc>
          <w:tcPr>
            <w:tcW w:w="855" w:type="pct"/>
            <w:tcBorders>
              <w:left w:val="nil"/>
              <w:right w:val="nil"/>
            </w:tcBorders>
            <w:shd w:val="clear" w:color="auto" w:fill="auto"/>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25,000</w:t>
            </w:r>
          </w:p>
        </w:tc>
        <w:tc>
          <w:tcPr>
            <w:tcW w:w="856" w:type="pct"/>
            <w:tcBorders>
              <w:left w:val="nil"/>
              <w:right w:val="nil"/>
            </w:tcBorders>
            <w:shd w:val="clear" w:color="auto" w:fill="auto"/>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25,000</w:t>
            </w:r>
          </w:p>
        </w:tc>
      </w:tr>
      <w:tr w:rsidR="00780B60" w:rsidRPr="00A766C5" w:rsidTr="00C32CFE">
        <w:trPr>
          <w:trHeight w:val="420"/>
        </w:trPr>
        <w:tc>
          <w:tcPr>
            <w:tcW w:w="2434" w:type="pct"/>
            <w:tcBorders>
              <w:left w:val="nil"/>
              <w:right w:val="nil"/>
            </w:tcBorders>
            <w:shd w:val="clear" w:color="auto" w:fill="auto"/>
            <w:vAlign w:val="center"/>
            <w:hideMark/>
          </w:tcPr>
          <w:p w:rsidR="004249B6" w:rsidRDefault="00780B60">
            <w:pPr>
              <w:snapToGrid w:val="0"/>
              <w:spacing w:after="0" w:line="240" w:lineRule="auto"/>
              <w:ind w:leftChars="200" w:left="449" w:hangingChars="4" w:hanging="9"/>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Project 35. Refinement of bigeye parameters</w:t>
            </w:r>
          </w:p>
        </w:tc>
        <w:tc>
          <w:tcPr>
            <w:tcW w:w="855" w:type="pct"/>
            <w:tcBorders>
              <w:left w:val="nil"/>
              <w:right w:val="nil"/>
            </w:tcBorders>
            <w:shd w:val="clear" w:color="auto" w:fill="auto"/>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70,000</w:t>
            </w:r>
          </w:p>
        </w:tc>
        <w:tc>
          <w:tcPr>
            <w:tcW w:w="855" w:type="pct"/>
            <w:tcBorders>
              <w:left w:val="nil"/>
              <w:right w:val="nil"/>
            </w:tcBorders>
            <w:shd w:val="clear" w:color="auto" w:fill="auto"/>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75,000</w:t>
            </w:r>
          </w:p>
        </w:tc>
        <w:tc>
          <w:tcPr>
            <w:tcW w:w="856" w:type="pct"/>
            <w:tcBorders>
              <w:left w:val="nil"/>
              <w:right w:val="nil"/>
            </w:tcBorders>
            <w:shd w:val="clear" w:color="auto" w:fill="auto"/>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75,000</w:t>
            </w:r>
          </w:p>
        </w:tc>
      </w:tr>
      <w:tr w:rsidR="00780B60" w:rsidRPr="00A766C5" w:rsidTr="00C32CFE">
        <w:trPr>
          <w:trHeight w:val="420"/>
        </w:trPr>
        <w:tc>
          <w:tcPr>
            <w:tcW w:w="2434" w:type="pct"/>
            <w:tcBorders>
              <w:left w:val="nil"/>
              <w:right w:val="nil"/>
            </w:tcBorders>
            <w:shd w:val="clear" w:color="auto" w:fill="auto"/>
            <w:vAlign w:val="center"/>
            <w:hideMark/>
          </w:tcPr>
          <w:p w:rsidR="00780B60" w:rsidRPr="00A766C5" w:rsidRDefault="00780B60" w:rsidP="00C32CFE">
            <w:pPr>
              <w:snapToGrid w:val="0"/>
              <w:spacing w:after="0" w:line="240" w:lineRule="auto"/>
              <w:ind w:firstLineChars="200" w:firstLine="440"/>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Project 42. Pacific-wide tagging project</w:t>
            </w:r>
          </w:p>
        </w:tc>
        <w:tc>
          <w:tcPr>
            <w:tcW w:w="855" w:type="pct"/>
            <w:tcBorders>
              <w:left w:val="nil"/>
              <w:right w:val="nil"/>
            </w:tcBorders>
            <w:shd w:val="clear" w:color="auto" w:fill="auto"/>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10,000</w:t>
            </w:r>
          </w:p>
        </w:tc>
        <w:tc>
          <w:tcPr>
            <w:tcW w:w="855" w:type="pct"/>
            <w:tcBorders>
              <w:left w:val="nil"/>
              <w:right w:val="nil"/>
            </w:tcBorders>
            <w:shd w:val="clear" w:color="auto" w:fill="auto"/>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10,000</w:t>
            </w:r>
          </w:p>
        </w:tc>
        <w:tc>
          <w:tcPr>
            <w:tcW w:w="856" w:type="pct"/>
            <w:tcBorders>
              <w:left w:val="nil"/>
              <w:right w:val="nil"/>
            </w:tcBorders>
            <w:shd w:val="clear" w:color="auto" w:fill="auto"/>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10,000</w:t>
            </w:r>
          </w:p>
        </w:tc>
      </w:tr>
      <w:tr w:rsidR="00780B60" w:rsidRPr="00A766C5" w:rsidTr="00C32CFE">
        <w:trPr>
          <w:trHeight w:val="420"/>
        </w:trPr>
        <w:tc>
          <w:tcPr>
            <w:tcW w:w="2434" w:type="pct"/>
            <w:tcBorders>
              <w:left w:val="nil"/>
              <w:right w:val="nil"/>
            </w:tcBorders>
            <w:shd w:val="clear" w:color="auto" w:fill="auto"/>
            <w:vAlign w:val="center"/>
            <w:hideMark/>
          </w:tcPr>
          <w:p w:rsidR="00780B60" w:rsidRPr="00A766C5" w:rsidRDefault="00780B60" w:rsidP="00C32CFE">
            <w:pPr>
              <w:snapToGrid w:val="0"/>
              <w:spacing w:after="0" w:line="240" w:lineRule="auto"/>
              <w:ind w:firstLineChars="200" w:firstLine="440"/>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Project 57. Limit reference points</w:t>
            </w:r>
          </w:p>
        </w:tc>
        <w:tc>
          <w:tcPr>
            <w:tcW w:w="855" w:type="pct"/>
            <w:tcBorders>
              <w:left w:val="nil"/>
              <w:right w:val="nil"/>
            </w:tcBorders>
            <w:shd w:val="clear" w:color="auto" w:fill="auto"/>
            <w:vAlign w:val="center"/>
            <w:hideMark/>
          </w:tcPr>
          <w:p w:rsidR="00780B60" w:rsidRPr="001C3413" w:rsidRDefault="00780B60" w:rsidP="00C32CFE">
            <w:pPr>
              <w:snapToGrid w:val="0"/>
              <w:spacing w:after="0" w:line="240" w:lineRule="auto"/>
              <w:jc w:val="right"/>
              <w:rPr>
                <w:rFonts w:ascii="Times New Roman" w:eastAsia="Times New Roman" w:hAnsi="Times New Roman" w:cs="Times New Roman"/>
                <w:lang w:eastAsia="ja-JP"/>
              </w:rPr>
            </w:pPr>
            <w:r w:rsidRPr="001C3413">
              <w:rPr>
                <w:rFonts w:ascii="Times New Roman" w:eastAsia="Times New Roman" w:hAnsi="Times New Roman" w:cs="Times New Roman"/>
                <w:lang w:eastAsia="ja-JP"/>
              </w:rPr>
              <w:t>30,000</w:t>
            </w:r>
          </w:p>
        </w:tc>
        <w:tc>
          <w:tcPr>
            <w:tcW w:w="855" w:type="pct"/>
            <w:tcBorders>
              <w:left w:val="nil"/>
              <w:right w:val="nil"/>
            </w:tcBorders>
            <w:shd w:val="clear" w:color="auto" w:fill="auto"/>
            <w:vAlign w:val="center"/>
            <w:hideMark/>
          </w:tcPr>
          <w:p w:rsidR="00780B60" w:rsidRPr="001C3413" w:rsidRDefault="00780B60" w:rsidP="00C32CFE">
            <w:pPr>
              <w:snapToGrid w:val="0"/>
              <w:spacing w:after="0" w:line="240" w:lineRule="auto"/>
              <w:jc w:val="right"/>
              <w:rPr>
                <w:rFonts w:ascii="Times New Roman" w:eastAsia="Times New Roman" w:hAnsi="Times New Roman" w:cs="Times New Roman"/>
                <w:lang w:eastAsia="ja-JP"/>
              </w:rPr>
            </w:pPr>
            <w:r w:rsidRPr="001C3413">
              <w:rPr>
                <w:rFonts w:ascii="Times New Roman" w:eastAsia="Times New Roman" w:hAnsi="Times New Roman" w:cs="Times New Roman"/>
                <w:lang w:eastAsia="ja-JP"/>
              </w:rPr>
              <w:t> </w:t>
            </w:r>
          </w:p>
        </w:tc>
        <w:tc>
          <w:tcPr>
            <w:tcW w:w="856" w:type="pct"/>
            <w:tcBorders>
              <w:left w:val="nil"/>
              <w:right w:val="nil"/>
            </w:tcBorders>
            <w:shd w:val="clear" w:color="auto" w:fill="auto"/>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w:t>
            </w:r>
          </w:p>
        </w:tc>
      </w:tr>
      <w:tr w:rsidR="00780B60" w:rsidRPr="00A766C5" w:rsidTr="00C32CFE">
        <w:trPr>
          <w:trHeight w:val="420"/>
        </w:trPr>
        <w:tc>
          <w:tcPr>
            <w:tcW w:w="2434" w:type="pct"/>
            <w:tcBorders>
              <w:left w:val="nil"/>
              <w:right w:val="nil"/>
            </w:tcBorders>
            <w:shd w:val="clear" w:color="auto" w:fill="auto"/>
            <w:vAlign w:val="center"/>
            <w:hideMark/>
          </w:tcPr>
          <w:p w:rsidR="00780B60" w:rsidRPr="00A766C5" w:rsidRDefault="00780B60" w:rsidP="00C32CFE">
            <w:pPr>
              <w:snapToGrid w:val="0"/>
              <w:spacing w:after="0" w:line="240" w:lineRule="auto"/>
              <w:ind w:firstLineChars="200" w:firstLine="440"/>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xml:space="preserve">Project 66. Target reference points </w:t>
            </w:r>
          </w:p>
        </w:tc>
        <w:tc>
          <w:tcPr>
            <w:tcW w:w="855" w:type="pct"/>
            <w:tcBorders>
              <w:left w:val="nil"/>
              <w:right w:val="nil"/>
            </w:tcBorders>
            <w:shd w:val="clear" w:color="auto" w:fill="auto"/>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w:t>
            </w:r>
          </w:p>
        </w:tc>
        <w:tc>
          <w:tcPr>
            <w:tcW w:w="855" w:type="pct"/>
            <w:tcBorders>
              <w:left w:val="nil"/>
              <w:right w:val="nil"/>
            </w:tcBorders>
            <w:shd w:val="clear" w:color="auto" w:fill="auto"/>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w:t>
            </w:r>
          </w:p>
        </w:tc>
        <w:tc>
          <w:tcPr>
            <w:tcW w:w="856" w:type="pct"/>
            <w:tcBorders>
              <w:left w:val="nil"/>
              <w:right w:val="nil"/>
            </w:tcBorders>
            <w:shd w:val="clear" w:color="auto" w:fill="auto"/>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w:t>
            </w:r>
          </w:p>
        </w:tc>
      </w:tr>
      <w:tr w:rsidR="00780B60" w:rsidRPr="00A766C5" w:rsidTr="00C32CFE">
        <w:trPr>
          <w:trHeight w:val="420"/>
        </w:trPr>
        <w:tc>
          <w:tcPr>
            <w:tcW w:w="2434" w:type="pct"/>
            <w:tcBorders>
              <w:left w:val="nil"/>
              <w:right w:val="nil"/>
            </w:tcBorders>
            <w:shd w:val="clear" w:color="auto" w:fill="auto"/>
            <w:vAlign w:val="center"/>
            <w:hideMark/>
          </w:tcPr>
          <w:p w:rsidR="00780B60" w:rsidRPr="00A766C5" w:rsidRDefault="00780B60" w:rsidP="00C32CFE">
            <w:pPr>
              <w:snapToGrid w:val="0"/>
              <w:spacing w:after="0" w:line="240" w:lineRule="auto"/>
              <w:ind w:firstLineChars="200" w:firstLine="440"/>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Project 63. Harvest control rules</w:t>
            </w:r>
          </w:p>
        </w:tc>
        <w:tc>
          <w:tcPr>
            <w:tcW w:w="855" w:type="pct"/>
            <w:tcBorders>
              <w:left w:val="nil"/>
              <w:right w:val="nil"/>
            </w:tcBorders>
            <w:shd w:val="clear" w:color="auto" w:fill="auto"/>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w:t>
            </w:r>
          </w:p>
        </w:tc>
        <w:tc>
          <w:tcPr>
            <w:tcW w:w="855" w:type="pct"/>
            <w:tcBorders>
              <w:left w:val="nil"/>
              <w:right w:val="nil"/>
            </w:tcBorders>
            <w:shd w:val="clear" w:color="auto" w:fill="auto"/>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w:t>
            </w:r>
          </w:p>
        </w:tc>
        <w:tc>
          <w:tcPr>
            <w:tcW w:w="856" w:type="pct"/>
            <w:tcBorders>
              <w:left w:val="nil"/>
              <w:right w:val="nil"/>
            </w:tcBorders>
            <w:shd w:val="clear" w:color="auto" w:fill="auto"/>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w:t>
            </w:r>
          </w:p>
        </w:tc>
      </w:tr>
      <w:tr w:rsidR="00780B60" w:rsidRPr="00A766C5" w:rsidTr="00C32CFE">
        <w:trPr>
          <w:trHeight w:val="420"/>
        </w:trPr>
        <w:tc>
          <w:tcPr>
            <w:tcW w:w="2434" w:type="pct"/>
            <w:tcBorders>
              <w:left w:val="nil"/>
              <w:right w:val="nil"/>
            </w:tcBorders>
            <w:shd w:val="clear" w:color="auto" w:fill="auto"/>
            <w:vAlign w:val="center"/>
            <w:hideMark/>
          </w:tcPr>
          <w:p w:rsidR="00780B60" w:rsidRPr="00A766C5" w:rsidRDefault="00780B60" w:rsidP="00986583">
            <w:pPr>
              <w:snapToGrid w:val="0"/>
              <w:spacing w:after="0" w:line="240" w:lineRule="auto"/>
              <w:ind w:firstLineChars="200" w:firstLine="440"/>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Project 60. P</w:t>
            </w:r>
            <w:r w:rsidR="00986583">
              <w:rPr>
                <w:rFonts w:ascii="Times New Roman" w:eastAsia="Times New Roman" w:hAnsi="Times New Roman" w:cs="Times New Roman"/>
                <w:color w:val="000000"/>
                <w:lang w:eastAsia="ja-JP"/>
              </w:rPr>
              <w:t>urse-seine</w:t>
            </w:r>
            <w:r w:rsidRPr="00A766C5">
              <w:rPr>
                <w:rFonts w:ascii="Times New Roman" w:eastAsia="Times New Roman" w:hAnsi="Times New Roman" w:cs="Times New Roman"/>
                <w:color w:val="000000"/>
                <w:lang w:eastAsia="ja-JP"/>
              </w:rPr>
              <w:t xml:space="preserve"> species composition </w:t>
            </w:r>
          </w:p>
        </w:tc>
        <w:tc>
          <w:tcPr>
            <w:tcW w:w="855" w:type="pct"/>
            <w:tcBorders>
              <w:left w:val="nil"/>
              <w:right w:val="nil"/>
            </w:tcBorders>
            <w:shd w:val="clear" w:color="auto" w:fill="auto"/>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75,000</w:t>
            </w:r>
          </w:p>
        </w:tc>
        <w:tc>
          <w:tcPr>
            <w:tcW w:w="855" w:type="pct"/>
            <w:tcBorders>
              <w:left w:val="nil"/>
              <w:right w:val="nil"/>
            </w:tcBorders>
            <w:shd w:val="clear" w:color="auto" w:fill="auto"/>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w:t>
            </w:r>
          </w:p>
        </w:tc>
        <w:tc>
          <w:tcPr>
            <w:tcW w:w="856" w:type="pct"/>
            <w:tcBorders>
              <w:left w:val="nil"/>
              <w:right w:val="nil"/>
            </w:tcBorders>
            <w:shd w:val="clear" w:color="auto" w:fill="auto"/>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w:t>
            </w:r>
          </w:p>
        </w:tc>
      </w:tr>
      <w:tr w:rsidR="00780B60" w:rsidRPr="00A766C5" w:rsidTr="00C32CFE">
        <w:trPr>
          <w:trHeight w:val="420"/>
        </w:trPr>
        <w:tc>
          <w:tcPr>
            <w:tcW w:w="2434" w:type="pct"/>
            <w:tcBorders>
              <w:left w:val="nil"/>
              <w:right w:val="nil"/>
            </w:tcBorders>
            <w:shd w:val="clear" w:color="auto" w:fill="auto"/>
            <w:vAlign w:val="center"/>
            <w:hideMark/>
          </w:tcPr>
          <w:p w:rsidR="00780B60" w:rsidRPr="00A766C5" w:rsidRDefault="00780B60" w:rsidP="00C32CFE">
            <w:pPr>
              <w:snapToGrid w:val="0"/>
              <w:spacing w:after="0" w:line="240" w:lineRule="auto"/>
              <w:ind w:firstLineChars="200" w:firstLine="440"/>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Sail Fish (</w:t>
            </w:r>
            <w:r w:rsidR="00986583">
              <w:rPr>
                <w:rFonts w:ascii="Times New Roman" w:eastAsia="Times New Roman" w:hAnsi="Times New Roman" w:cs="Times New Roman"/>
                <w:color w:val="000000"/>
                <w:lang w:eastAsia="ja-JP"/>
              </w:rPr>
              <w:t>D</w:t>
            </w:r>
            <w:r w:rsidRPr="00A766C5">
              <w:rPr>
                <w:rFonts w:ascii="Times New Roman" w:eastAsia="Times New Roman" w:hAnsi="Times New Roman" w:cs="Times New Roman"/>
                <w:color w:val="000000"/>
                <w:lang w:eastAsia="ja-JP"/>
              </w:rPr>
              <w:t>ata analysis)</w:t>
            </w:r>
          </w:p>
        </w:tc>
        <w:tc>
          <w:tcPr>
            <w:tcW w:w="855" w:type="pct"/>
            <w:tcBorders>
              <w:left w:val="nil"/>
              <w:right w:val="nil"/>
            </w:tcBorders>
            <w:shd w:val="clear" w:color="auto" w:fill="auto"/>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w:t>
            </w:r>
          </w:p>
        </w:tc>
        <w:tc>
          <w:tcPr>
            <w:tcW w:w="855" w:type="pct"/>
            <w:tcBorders>
              <w:left w:val="nil"/>
              <w:right w:val="nil"/>
            </w:tcBorders>
            <w:shd w:val="clear" w:color="auto" w:fill="auto"/>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w:t>
            </w:r>
          </w:p>
        </w:tc>
        <w:tc>
          <w:tcPr>
            <w:tcW w:w="856" w:type="pct"/>
            <w:tcBorders>
              <w:left w:val="nil"/>
              <w:right w:val="nil"/>
            </w:tcBorders>
            <w:shd w:val="clear" w:color="auto" w:fill="auto"/>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w:t>
            </w:r>
          </w:p>
        </w:tc>
      </w:tr>
      <w:tr w:rsidR="00780B60" w:rsidRPr="00A766C5" w:rsidTr="00C32CFE">
        <w:trPr>
          <w:trHeight w:val="420"/>
        </w:trPr>
        <w:tc>
          <w:tcPr>
            <w:tcW w:w="2434" w:type="pct"/>
            <w:tcBorders>
              <w:left w:val="nil"/>
              <w:right w:val="nil"/>
            </w:tcBorders>
            <w:shd w:val="clear" w:color="auto" w:fill="auto"/>
            <w:vAlign w:val="center"/>
            <w:hideMark/>
          </w:tcPr>
          <w:p w:rsidR="00780B60" w:rsidRPr="00A766C5" w:rsidRDefault="00780B60" w:rsidP="00C32CFE">
            <w:pPr>
              <w:snapToGrid w:val="0"/>
              <w:spacing w:after="0" w:line="240" w:lineRule="auto"/>
              <w:ind w:firstLineChars="200" w:firstLine="440"/>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xml:space="preserve">Peer review of Pacific </w:t>
            </w:r>
            <w:r w:rsidR="00986583">
              <w:rPr>
                <w:rFonts w:ascii="Times New Roman" w:eastAsia="Times New Roman" w:hAnsi="Times New Roman" w:cs="Times New Roman"/>
                <w:color w:val="000000"/>
                <w:lang w:eastAsia="ja-JP"/>
              </w:rPr>
              <w:t>b</w:t>
            </w:r>
            <w:r w:rsidRPr="00A766C5">
              <w:rPr>
                <w:rFonts w:ascii="Times New Roman" w:eastAsia="Times New Roman" w:hAnsi="Times New Roman" w:cs="Times New Roman"/>
                <w:color w:val="000000"/>
                <w:lang w:eastAsia="ja-JP"/>
              </w:rPr>
              <w:t>luefin tuna</w:t>
            </w:r>
          </w:p>
        </w:tc>
        <w:tc>
          <w:tcPr>
            <w:tcW w:w="855" w:type="pct"/>
            <w:tcBorders>
              <w:left w:val="nil"/>
              <w:right w:val="nil"/>
            </w:tcBorders>
            <w:shd w:val="clear" w:color="auto" w:fill="auto"/>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w:t>
            </w:r>
          </w:p>
        </w:tc>
        <w:tc>
          <w:tcPr>
            <w:tcW w:w="855" w:type="pct"/>
            <w:tcBorders>
              <w:left w:val="nil"/>
              <w:right w:val="nil"/>
            </w:tcBorders>
            <w:shd w:val="clear" w:color="auto" w:fill="auto"/>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w:t>
            </w:r>
          </w:p>
        </w:tc>
        <w:tc>
          <w:tcPr>
            <w:tcW w:w="856" w:type="pct"/>
            <w:tcBorders>
              <w:left w:val="nil"/>
              <w:right w:val="nil"/>
            </w:tcBorders>
            <w:shd w:val="clear" w:color="auto" w:fill="auto"/>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w:t>
            </w:r>
          </w:p>
        </w:tc>
      </w:tr>
      <w:tr w:rsidR="00780B60" w:rsidRPr="00A766C5" w:rsidTr="00C32CFE">
        <w:trPr>
          <w:trHeight w:val="420"/>
        </w:trPr>
        <w:tc>
          <w:tcPr>
            <w:tcW w:w="2434" w:type="pct"/>
            <w:tcBorders>
              <w:left w:val="nil"/>
              <w:right w:val="nil"/>
            </w:tcBorders>
            <w:shd w:val="clear" w:color="auto" w:fill="auto"/>
            <w:vAlign w:val="center"/>
            <w:hideMark/>
          </w:tcPr>
          <w:p w:rsidR="00780B60" w:rsidRPr="00A766C5" w:rsidRDefault="00780B60" w:rsidP="00986583">
            <w:pPr>
              <w:snapToGrid w:val="0"/>
              <w:spacing w:after="0" w:line="240" w:lineRule="auto"/>
              <w:ind w:firstLineChars="200" w:firstLine="440"/>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xml:space="preserve">Bigeye </w:t>
            </w:r>
            <w:r w:rsidR="00717DB1">
              <w:rPr>
                <w:rFonts w:ascii="Times New Roman" w:eastAsia="Times New Roman" w:hAnsi="Times New Roman" w:cs="Times New Roman"/>
                <w:color w:val="000000"/>
                <w:lang w:eastAsia="ja-JP"/>
              </w:rPr>
              <w:t>M</w:t>
            </w:r>
            <w:r w:rsidR="00986583">
              <w:rPr>
                <w:rFonts w:ascii="Times New Roman" w:eastAsia="Times New Roman" w:hAnsi="Times New Roman" w:cs="Times New Roman"/>
                <w:color w:val="000000"/>
                <w:lang w:eastAsia="ja-JP"/>
              </w:rPr>
              <w:t>F</w:t>
            </w:r>
            <w:r w:rsidRPr="00A766C5">
              <w:rPr>
                <w:rFonts w:ascii="Times New Roman" w:eastAsia="Times New Roman" w:hAnsi="Times New Roman" w:cs="Times New Roman"/>
                <w:color w:val="000000"/>
                <w:lang w:eastAsia="ja-JP"/>
              </w:rPr>
              <w:t>CL</w:t>
            </w:r>
          </w:p>
        </w:tc>
        <w:tc>
          <w:tcPr>
            <w:tcW w:w="855" w:type="pct"/>
            <w:tcBorders>
              <w:left w:val="nil"/>
              <w:right w:val="nil"/>
            </w:tcBorders>
            <w:shd w:val="clear" w:color="auto" w:fill="auto"/>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40,000</w:t>
            </w:r>
          </w:p>
        </w:tc>
        <w:tc>
          <w:tcPr>
            <w:tcW w:w="855" w:type="pct"/>
            <w:tcBorders>
              <w:left w:val="nil"/>
              <w:right w:val="nil"/>
            </w:tcBorders>
            <w:shd w:val="clear" w:color="auto" w:fill="auto"/>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w:t>
            </w:r>
          </w:p>
        </w:tc>
        <w:tc>
          <w:tcPr>
            <w:tcW w:w="856" w:type="pct"/>
            <w:tcBorders>
              <w:left w:val="nil"/>
              <w:right w:val="nil"/>
            </w:tcBorders>
            <w:shd w:val="clear" w:color="auto" w:fill="auto"/>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w:t>
            </w:r>
          </w:p>
        </w:tc>
      </w:tr>
      <w:tr w:rsidR="00780B60" w:rsidRPr="00A766C5" w:rsidTr="00C32CFE">
        <w:trPr>
          <w:trHeight w:val="420"/>
        </w:trPr>
        <w:tc>
          <w:tcPr>
            <w:tcW w:w="2434" w:type="pct"/>
            <w:tcBorders>
              <w:left w:val="nil"/>
              <w:right w:val="nil"/>
            </w:tcBorders>
            <w:shd w:val="clear" w:color="auto" w:fill="auto"/>
            <w:vAlign w:val="center"/>
            <w:hideMark/>
          </w:tcPr>
          <w:p w:rsidR="00780B60" w:rsidRPr="00A766C5" w:rsidRDefault="00780B60" w:rsidP="00C32CFE">
            <w:pPr>
              <w:snapToGrid w:val="0"/>
              <w:spacing w:after="0" w:line="240" w:lineRule="auto"/>
              <w:ind w:firstLineChars="200" w:firstLine="440"/>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Additional resourcing SPC</w:t>
            </w:r>
          </w:p>
        </w:tc>
        <w:tc>
          <w:tcPr>
            <w:tcW w:w="855" w:type="pct"/>
            <w:tcBorders>
              <w:left w:val="nil"/>
              <w:right w:val="nil"/>
            </w:tcBorders>
            <w:shd w:val="clear" w:color="auto" w:fill="auto"/>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160,000</w:t>
            </w:r>
          </w:p>
        </w:tc>
        <w:tc>
          <w:tcPr>
            <w:tcW w:w="855" w:type="pct"/>
            <w:tcBorders>
              <w:left w:val="nil"/>
              <w:right w:val="nil"/>
            </w:tcBorders>
            <w:shd w:val="clear" w:color="auto" w:fill="auto"/>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160,000</w:t>
            </w:r>
          </w:p>
        </w:tc>
        <w:tc>
          <w:tcPr>
            <w:tcW w:w="856" w:type="pct"/>
            <w:tcBorders>
              <w:left w:val="nil"/>
              <w:right w:val="nil"/>
            </w:tcBorders>
            <w:shd w:val="clear" w:color="auto" w:fill="auto"/>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160,000</w:t>
            </w:r>
          </w:p>
        </w:tc>
      </w:tr>
      <w:tr w:rsidR="00780B60" w:rsidRPr="00A766C5" w:rsidTr="00C32CFE">
        <w:trPr>
          <w:trHeight w:val="420"/>
        </w:trPr>
        <w:tc>
          <w:tcPr>
            <w:tcW w:w="2434" w:type="pct"/>
            <w:tcBorders>
              <w:left w:val="nil"/>
              <w:right w:val="nil"/>
            </w:tcBorders>
            <w:shd w:val="clear" w:color="auto" w:fill="auto"/>
            <w:vAlign w:val="center"/>
            <w:hideMark/>
          </w:tcPr>
          <w:p w:rsidR="00780B60" w:rsidRPr="00A766C5" w:rsidRDefault="00780B60" w:rsidP="00C32CFE">
            <w:pPr>
              <w:snapToGrid w:val="0"/>
              <w:spacing w:after="0" w:line="240" w:lineRule="auto"/>
              <w:ind w:firstLineChars="200" w:firstLine="440"/>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SUBTOTAL</w:t>
            </w:r>
          </w:p>
        </w:tc>
        <w:tc>
          <w:tcPr>
            <w:tcW w:w="855" w:type="pct"/>
            <w:tcBorders>
              <w:left w:val="nil"/>
              <w:right w:val="nil"/>
            </w:tcBorders>
            <w:shd w:val="clear" w:color="auto" w:fill="auto"/>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410,000</w:t>
            </w:r>
          </w:p>
        </w:tc>
        <w:tc>
          <w:tcPr>
            <w:tcW w:w="855" w:type="pct"/>
            <w:tcBorders>
              <w:left w:val="nil"/>
              <w:right w:val="nil"/>
            </w:tcBorders>
            <w:shd w:val="clear" w:color="auto" w:fill="auto"/>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270,000</w:t>
            </w:r>
          </w:p>
        </w:tc>
        <w:tc>
          <w:tcPr>
            <w:tcW w:w="856" w:type="pct"/>
            <w:tcBorders>
              <w:left w:val="nil"/>
              <w:right w:val="nil"/>
            </w:tcBorders>
            <w:shd w:val="clear" w:color="auto" w:fill="auto"/>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270,000</w:t>
            </w:r>
          </w:p>
        </w:tc>
      </w:tr>
      <w:tr w:rsidR="00780B60" w:rsidRPr="00A766C5" w:rsidTr="00C32CFE">
        <w:trPr>
          <w:trHeight w:val="107"/>
        </w:trPr>
        <w:tc>
          <w:tcPr>
            <w:tcW w:w="2434" w:type="pct"/>
            <w:tcBorders>
              <w:left w:val="nil"/>
              <w:right w:val="nil"/>
            </w:tcBorders>
            <w:shd w:val="clear" w:color="auto" w:fill="auto"/>
            <w:vAlign w:val="center"/>
            <w:hideMark/>
          </w:tcPr>
          <w:p w:rsidR="00780B60" w:rsidRPr="00A766C5" w:rsidRDefault="00780B60" w:rsidP="00C32CFE">
            <w:pPr>
              <w:snapToGrid w:val="0"/>
              <w:spacing w:after="0" w:line="240" w:lineRule="auto"/>
              <w:ind w:firstLineChars="200" w:firstLine="440"/>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 xml:space="preserve">UNOBLIGATED BUDGET </w:t>
            </w:r>
          </w:p>
        </w:tc>
        <w:tc>
          <w:tcPr>
            <w:tcW w:w="855" w:type="pct"/>
            <w:tcBorders>
              <w:left w:val="nil"/>
              <w:right w:val="nil"/>
            </w:tcBorders>
            <w:shd w:val="clear" w:color="auto" w:fill="auto"/>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83,000</w:t>
            </w:r>
          </w:p>
        </w:tc>
        <w:tc>
          <w:tcPr>
            <w:tcW w:w="855" w:type="pct"/>
            <w:tcBorders>
              <w:left w:val="nil"/>
              <w:right w:val="nil"/>
            </w:tcBorders>
            <w:shd w:val="clear" w:color="auto" w:fill="auto"/>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83,000</w:t>
            </w:r>
          </w:p>
        </w:tc>
        <w:tc>
          <w:tcPr>
            <w:tcW w:w="856" w:type="pct"/>
            <w:tcBorders>
              <w:left w:val="nil"/>
              <w:right w:val="nil"/>
            </w:tcBorders>
            <w:shd w:val="clear" w:color="auto" w:fill="auto"/>
            <w:noWrap/>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83,000</w:t>
            </w:r>
          </w:p>
        </w:tc>
      </w:tr>
      <w:tr w:rsidR="00780B60" w:rsidRPr="00A766C5" w:rsidTr="00C32CFE">
        <w:trPr>
          <w:trHeight w:val="420"/>
        </w:trPr>
        <w:tc>
          <w:tcPr>
            <w:tcW w:w="2434" w:type="pct"/>
            <w:tcBorders>
              <w:left w:val="nil"/>
              <w:right w:val="nil"/>
            </w:tcBorders>
            <w:shd w:val="clear" w:color="auto" w:fill="auto"/>
            <w:vAlign w:val="center"/>
            <w:hideMark/>
          </w:tcPr>
          <w:p w:rsidR="00780B60" w:rsidRPr="00A766C5" w:rsidRDefault="00780B60" w:rsidP="00C32CFE">
            <w:pPr>
              <w:snapToGrid w:val="0"/>
              <w:spacing w:after="0" w:line="240" w:lineRule="auto"/>
              <w:ind w:firstLineChars="200" w:firstLine="440"/>
              <w:rPr>
                <w:rFonts w:ascii="Times New Roman" w:eastAsia="Times New Roman" w:hAnsi="Times New Roman" w:cs="Times New Roman"/>
                <w:color w:val="000000"/>
                <w:lang w:eastAsia="ja-JP"/>
              </w:rPr>
            </w:pPr>
            <w:r w:rsidRPr="00D8206F">
              <w:rPr>
                <w:rFonts w:ascii="Times New Roman" w:eastAsia="Times New Roman" w:hAnsi="Times New Roman" w:cs="Times New Roman"/>
                <w:color w:val="000000"/>
                <w:lang w:eastAsia="ja-JP"/>
              </w:rPr>
              <w:t>SPC-OFP BUDGET</w:t>
            </w:r>
            <w:r w:rsidRPr="00D8206F">
              <w:rPr>
                <w:rFonts w:ascii="Times New Roman" w:eastAsia="Times New Roman" w:hAnsi="Times New Roman" w:cs="Times New Roman"/>
                <w:color w:val="000000"/>
                <w:vertAlign w:val="superscript"/>
                <w:lang w:eastAsia="ja-JP"/>
              </w:rPr>
              <w:footnoteReference w:id="1"/>
            </w:r>
            <w:r w:rsidRPr="00A766C5">
              <w:rPr>
                <w:rFonts w:ascii="Times New Roman" w:eastAsia="Times New Roman" w:hAnsi="Times New Roman" w:cs="Times New Roman"/>
                <w:color w:val="000000"/>
                <w:lang w:eastAsia="ja-JP"/>
              </w:rPr>
              <w:t xml:space="preserve"> </w:t>
            </w:r>
          </w:p>
        </w:tc>
        <w:tc>
          <w:tcPr>
            <w:tcW w:w="855" w:type="pct"/>
            <w:tcBorders>
              <w:left w:val="nil"/>
              <w:right w:val="nil"/>
            </w:tcBorders>
            <w:shd w:val="clear" w:color="auto" w:fill="auto"/>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871,200</w:t>
            </w:r>
          </w:p>
        </w:tc>
        <w:tc>
          <w:tcPr>
            <w:tcW w:w="855" w:type="pct"/>
            <w:tcBorders>
              <w:left w:val="nil"/>
              <w:right w:val="nil"/>
            </w:tcBorders>
            <w:shd w:val="clear" w:color="auto" w:fill="auto"/>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871,200</w:t>
            </w:r>
          </w:p>
        </w:tc>
        <w:tc>
          <w:tcPr>
            <w:tcW w:w="856" w:type="pct"/>
            <w:tcBorders>
              <w:left w:val="nil"/>
              <w:right w:val="nil"/>
            </w:tcBorders>
            <w:shd w:val="clear" w:color="auto" w:fill="auto"/>
            <w:noWrap/>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color w:val="000000"/>
                <w:lang w:eastAsia="ja-JP"/>
              </w:rPr>
            </w:pPr>
            <w:r w:rsidRPr="00A766C5">
              <w:rPr>
                <w:rFonts w:ascii="Times New Roman" w:eastAsia="Times New Roman" w:hAnsi="Times New Roman" w:cs="Times New Roman"/>
                <w:color w:val="000000"/>
                <w:lang w:eastAsia="ja-JP"/>
              </w:rPr>
              <w:t>871,200</w:t>
            </w:r>
          </w:p>
        </w:tc>
      </w:tr>
      <w:tr w:rsidR="00780B60" w:rsidRPr="00A766C5" w:rsidTr="00C32CFE">
        <w:trPr>
          <w:trHeight w:val="420"/>
        </w:trPr>
        <w:tc>
          <w:tcPr>
            <w:tcW w:w="2434" w:type="pct"/>
            <w:tcBorders>
              <w:left w:val="nil"/>
              <w:right w:val="nil"/>
            </w:tcBorders>
            <w:shd w:val="clear" w:color="auto" w:fill="auto"/>
            <w:vAlign w:val="center"/>
            <w:hideMark/>
          </w:tcPr>
          <w:p w:rsidR="00B9528B" w:rsidRDefault="00780B60" w:rsidP="00694A31">
            <w:pPr>
              <w:snapToGrid w:val="0"/>
              <w:spacing w:after="0" w:line="240" w:lineRule="auto"/>
              <w:ind w:firstLineChars="200" w:firstLine="442"/>
              <w:rPr>
                <w:rFonts w:ascii="Times New Roman" w:eastAsia="Times New Roman" w:hAnsi="Times New Roman" w:cs="Times New Roman"/>
                <w:b/>
                <w:bCs/>
                <w:color w:val="000000"/>
                <w:lang w:eastAsia="ja-JP"/>
              </w:rPr>
            </w:pPr>
            <w:r w:rsidRPr="00A766C5">
              <w:rPr>
                <w:rFonts w:ascii="Times New Roman" w:eastAsia="Times New Roman" w:hAnsi="Times New Roman" w:cs="Times New Roman"/>
                <w:b/>
                <w:bCs/>
                <w:color w:val="000000"/>
                <w:lang w:eastAsia="ja-JP"/>
              </w:rPr>
              <w:t xml:space="preserve">GRAND TOTAL </w:t>
            </w:r>
          </w:p>
        </w:tc>
        <w:tc>
          <w:tcPr>
            <w:tcW w:w="855" w:type="pct"/>
            <w:tcBorders>
              <w:left w:val="nil"/>
              <w:right w:val="nil"/>
            </w:tcBorders>
            <w:shd w:val="clear" w:color="auto" w:fill="auto"/>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b/>
                <w:bCs/>
                <w:color w:val="000000"/>
                <w:lang w:eastAsia="ja-JP"/>
              </w:rPr>
            </w:pPr>
            <w:r w:rsidRPr="00A766C5">
              <w:rPr>
                <w:rFonts w:ascii="Times New Roman" w:eastAsia="Times New Roman" w:hAnsi="Times New Roman" w:cs="Times New Roman"/>
                <w:b/>
                <w:bCs/>
                <w:color w:val="000000"/>
                <w:lang w:eastAsia="ja-JP"/>
              </w:rPr>
              <w:t>1,364,200</w:t>
            </w:r>
          </w:p>
        </w:tc>
        <w:tc>
          <w:tcPr>
            <w:tcW w:w="855" w:type="pct"/>
            <w:tcBorders>
              <w:left w:val="nil"/>
              <w:right w:val="nil"/>
            </w:tcBorders>
            <w:shd w:val="clear" w:color="auto" w:fill="auto"/>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b/>
                <w:bCs/>
                <w:color w:val="000000"/>
                <w:lang w:eastAsia="ja-JP"/>
              </w:rPr>
            </w:pPr>
            <w:r w:rsidRPr="00A766C5">
              <w:rPr>
                <w:rFonts w:ascii="Times New Roman" w:eastAsia="Times New Roman" w:hAnsi="Times New Roman" w:cs="Times New Roman"/>
                <w:b/>
                <w:bCs/>
                <w:color w:val="000000"/>
                <w:lang w:eastAsia="ja-JP"/>
              </w:rPr>
              <w:t>1,224,200</w:t>
            </w:r>
          </w:p>
        </w:tc>
        <w:tc>
          <w:tcPr>
            <w:tcW w:w="856" w:type="pct"/>
            <w:tcBorders>
              <w:left w:val="nil"/>
              <w:right w:val="nil"/>
            </w:tcBorders>
            <w:shd w:val="clear" w:color="auto" w:fill="auto"/>
            <w:vAlign w:val="center"/>
            <w:hideMark/>
          </w:tcPr>
          <w:p w:rsidR="00780B60" w:rsidRPr="00A766C5" w:rsidRDefault="00780B60" w:rsidP="00C32CFE">
            <w:pPr>
              <w:snapToGrid w:val="0"/>
              <w:spacing w:after="0" w:line="240" w:lineRule="auto"/>
              <w:jc w:val="right"/>
              <w:rPr>
                <w:rFonts w:ascii="Times New Roman" w:eastAsia="Times New Roman" w:hAnsi="Times New Roman" w:cs="Times New Roman"/>
                <w:b/>
                <w:bCs/>
                <w:color w:val="000000"/>
                <w:lang w:eastAsia="ja-JP"/>
              </w:rPr>
            </w:pPr>
            <w:r w:rsidRPr="00A766C5">
              <w:rPr>
                <w:rFonts w:ascii="Times New Roman" w:eastAsia="Times New Roman" w:hAnsi="Times New Roman" w:cs="Times New Roman"/>
                <w:b/>
                <w:bCs/>
                <w:color w:val="000000"/>
                <w:lang w:eastAsia="ja-JP"/>
              </w:rPr>
              <w:t>1,224,200</w:t>
            </w:r>
          </w:p>
        </w:tc>
      </w:tr>
    </w:tbl>
    <w:p w:rsidR="00780B60" w:rsidRPr="00A766C5" w:rsidRDefault="00780B60" w:rsidP="00780B60">
      <w:pPr>
        <w:snapToGrid w:val="0"/>
        <w:spacing w:after="0" w:line="240" w:lineRule="auto"/>
        <w:jc w:val="both"/>
        <w:rPr>
          <w:rFonts w:ascii="Times New Roman" w:hAnsi="Times New Roman" w:cs="Times New Roman"/>
          <w:color w:val="000000"/>
        </w:rPr>
      </w:pPr>
    </w:p>
    <w:p w:rsidR="00780B60" w:rsidRPr="00A766C5" w:rsidRDefault="00780B60" w:rsidP="00780B60">
      <w:pPr>
        <w:snapToGrid w:val="0"/>
        <w:spacing w:after="0" w:line="240" w:lineRule="auto"/>
        <w:jc w:val="both"/>
        <w:rPr>
          <w:rFonts w:ascii="Times New Roman" w:hAnsi="Times New Roman" w:cs="Times New Roman"/>
          <w:b/>
          <w:caps/>
        </w:rPr>
      </w:pPr>
      <w:r w:rsidRPr="00A766C5">
        <w:rPr>
          <w:rFonts w:ascii="Times New Roman" w:hAnsi="Times New Roman" w:cs="Times New Roman"/>
          <w:b/>
          <w:caps/>
        </w:rPr>
        <w:t>Administrative Matters</w:t>
      </w:r>
    </w:p>
    <w:p w:rsidR="00780B60" w:rsidRPr="00A766C5" w:rsidRDefault="00780B60" w:rsidP="00780B60">
      <w:pPr>
        <w:pStyle w:val="Default"/>
        <w:snapToGrid w:val="0"/>
        <w:jc w:val="both"/>
        <w:rPr>
          <w:bCs/>
          <w:sz w:val="22"/>
          <w:szCs w:val="22"/>
        </w:rPr>
      </w:pPr>
    </w:p>
    <w:p w:rsidR="00780B60" w:rsidRPr="00A766C5" w:rsidRDefault="00780B60" w:rsidP="00780B60">
      <w:pPr>
        <w:pStyle w:val="Default"/>
        <w:snapToGrid w:val="0"/>
        <w:jc w:val="both"/>
        <w:rPr>
          <w:sz w:val="22"/>
          <w:szCs w:val="22"/>
        </w:rPr>
      </w:pPr>
      <w:r w:rsidRPr="00A766C5">
        <w:rPr>
          <w:b/>
          <w:bCs/>
          <w:sz w:val="22"/>
          <w:szCs w:val="22"/>
        </w:rPr>
        <w:t xml:space="preserve">Peer review of stock assessments </w:t>
      </w:r>
    </w:p>
    <w:p w:rsidR="00780B60" w:rsidRPr="00A766C5" w:rsidRDefault="00780B60" w:rsidP="00780B60">
      <w:pPr>
        <w:pStyle w:val="Default"/>
        <w:snapToGrid w:val="0"/>
        <w:ind w:left="720" w:hanging="720"/>
        <w:jc w:val="both"/>
        <w:rPr>
          <w:sz w:val="22"/>
          <w:szCs w:val="22"/>
        </w:rPr>
      </w:pPr>
    </w:p>
    <w:p w:rsidR="00780B60" w:rsidRPr="00A766C5" w:rsidRDefault="00780B60" w:rsidP="00780B60">
      <w:pPr>
        <w:pStyle w:val="Default"/>
        <w:numPr>
          <w:ilvl w:val="0"/>
          <w:numId w:val="2"/>
        </w:numPr>
        <w:snapToGrid w:val="0"/>
        <w:ind w:left="720" w:hanging="720"/>
        <w:jc w:val="both"/>
        <w:rPr>
          <w:bCs/>
          <w:sz w:val="22"/>
          <w:szCs w:val="22"/>
        </w:rPr>
      </w:pPr>
      <w:r w:rsidRPr="00A766C5">
        <w:rPr>
          <w:bCs/>
          <w:sz w:val="22"/>
          <w:szCs w:val="22"/>
        </w:rPr>
        <w:t xml:space="preserve">SC8 recommended that:  </w:t>
      </w:r>
    </w:p>
    <w:p w:rsidR="00780B60" w:rsidRPr="00A766C5" w:rsidRDefault="00780B60" w:rsidP="0084216D">
      <w:pPr>
        <w:pStyle w:val="Default"/>
        <w:numPr>
          <w:ilvl w:val="1"/>
          <w:numId w:val="2"/>
        </w:numPr>
        <w:snapToGrid w:val="0"/>
        <w:ind w:left="1080"/>
        <w:jc w:val="both"/>
        <w:rPr>
          <w:bCs/>
          <w:sz w:val="22"/>
          <w:szCs w:val="22"/>
        </w:rPr>
      </w:pPr>
      <w:r w:rsidRPr="00A766C5">
        <w:rPr>
          <w:bCs/>
          <w:sz w:val="22"/>
          <w:szCs w:val="22"/>
        </w:rPr>
        <w:t xml:space="preserve">the </w:t>
      </w:r>
      <w:r w:rsidR="00986583" w:rsidRPr="00E53F8D">
        <w:rPr>
          <w:bCs/>
          <w:sz w:val="22"/>
          <w:szCs w:val="22"/>
        </w:rPr>
        <w:t>TOR</w:t>
      </w:r>
      <w:r w:rsidRPr="00A766C5">
        <w:rPr>
          <w:bCs/>
          <w:sz w:val="22"/>
          <w:szCs w:val="22"/>
        </w:rPr>
        <w:t xml:space="preserve"> (Attachment J, SC7 Summary Report) be adopted</w:t>
      </w:r>
      <w:r w:rsidR="009B73B3">
        <w:rPr>
          <w:bCs/>
          <w:sz w:val="22"/>
          <w:szCs w:val="22"/>
        </w:rPr>
        <w:t xml:space="preserve"> for</w:t>
      </w:r>
      <w:r w:rsidRPr="00A766C5">
        <w:rPr>
          <w:bCs/>
          <w:sz w:val="22"/>
          <w:szCs w:val="22"/>
        </w:rPr>
        <w:t xml:space="preserve"> future stock assessment reviews, noting that minor revision may be required to address assessment-specific issues</w:t>
      </w:r>
      <w:r w:rsidR="00986583">
        <w:rPr>
          <w:bCs/>
          <w:sz w:val="22"/>
          <w:szCs w:val="22"/>
        </w:rPr>
        <w:t>;</w:t>
      </w:r>
    </w:p>
    <w:p w:rsidR="00780B60" w:rsidRPr="00A766C5" w:rsidRDefault="00986583" w:rsidP="0084216D">
      <w:pPr>
        <w:pStyle w:val="Default"/>
        <w:numPr>
          <w:ilvl w:val="1"/>
          <w:numId w:val="2"/>
        </w:numPr>
        <w:snapToGrid w:val="0"/>
        <w:ind w:left="1080"/>
        <w:jc w:val="both"/>
        <w:rPr>
          <w:bCs/>
          <w:sz w:val="22"/>
          <w:szCs w:val="22"/>
        </w:rPr>
      </w:pPr>
      <w:r>
        <w:rPr>
          <w:bCs/>
          <w:sz w:val="22"/>
          <w:szCs w:val="22"/>
        </w:rPr>
        <w:t>t</w:t>
      </w:r>
      <w:r w:rsidR="00780B60" w:rsidRPr="00A766C5">
        <w:rPr>
          <w:bCs/>
          <w:sz w:val="22"/>
          <w:szCs w:val="22"/>
        </w:rPr>
        <w:t>he selection procedure of a review panel developed at SC7 (</w:t>
      </w:r>
      <w:r>
        <w:rPr>
          <w:bCs/>
          <w:sz w:val="22"/>
          <w:szCs w:val="22"/>
        </w:rPr>
        <w:t>p</w:t>
      </w:r>
      <w:r w:rsidR="00780B60" w:rsidRPr="00A766C5">
        <w:rPr>
          <w:bCs/>
          <w:sz w:val="22"/>
          <w:szCs w:val="22"/>
        </w:rPr>
        <w:t>aras. 580 and 581, SC7 Summary Report) be used for future peer review of stock assessments</w:t>
      </w:r>
      <w:r>
        <w:rPr>
          <w:bCs/>
          <w:sz w:val="22"/>
          <w:szCs w:val="22"/>
        </w:rPr>
        <w:t>; and</w:t>
      </w:r>
      <w:r w:rsidR="00780B60" w:rsidRPr="00A766C5">
        <w:rPr>
          <w:bCs/>
          <w:sz w:val="22"/>
          <w:szCs w:val="22"/>
        </w:rPr>
        <w:t xml:space="preserve">  </w:t>
      </w:r>
    </w:p>
    <w:p w:rsidR="00780B60" w:rsidRPr="00A766C5" w:rsidRDefault="00986583" w:rsidP="0084216D">
      <w:pPr>
        <w:pStyle w:val="Default"/>
        <w:numPr>
          <w:ilvl w:val="1"/>
          <w:numId w:val="2"/>
        </w:numPr>
        <w:snapToGrid w:val="0"/>
        <w:ind w:left="1080"/>
        <w:jc w:val="both"/>
        <w:rPr>
          <w:bCs/>
          <w:sz w:val="22"/>
          <w:szCs w:val="22"/>
        </w:rPr>
      </w:pPr>
      <w:r>
        <w:rPr>
          <w:bCs/>
          <w:sz w:val="22"/>
          <w:szCs w:val="22"/>
        </w:rPr>
        <w:t>t</w:t>
      </w:r>
      <w:r w:rsidR="00780B60" w:rsidRPr="00A766C5">
        <w:rPr>
          <w:bCs/>
          <w:sz w:val="22"/>
          <w:szCs w:val="22"/>
        </w:rPr>
        <w:t>he Commission requests the N</w:t>
      </w:r>
      <w:r w:rsidR="00A1493A">
        <w:rPr>
          <w:bCs/>
          <w:sz w:val="22"/>
          <w:szCs w:val="22"/>
        </w:rPr>
        <w:t xml:space="preserve">orthern </w:t>
      </w:r>
      <w:r w:rsidR="00780B60" w:rsidRPr="00A766C5">
        <w:rPr>
          <w:bCs/>
          <w:sz w:val="22"/>
          <w:szCs w:val="22"/>
        </w:rPr>
        <w:t>C</w:t>
      </w:r>
      <w:r w:rsidR="00A1493A">
        <w:rPr>
          <w:bCs/>
          <w:sz w:val="22"/>
          <w:szCs w:val="22"/>
        </w:rPr>
        <w:t>ommittee</w:t>
      </w:r>
      <w:r w:rsidR="00780B60" w:rsidRPr="00A766C5">
        <w:rPr>
          <w:bCs/>
          <w:sz w:val="22"/>
          <w:szCs w:val="22"/>
        </w:rPr>
        <w:t xml:space="preserve"> to conduct a scientific peer review of the Pacific bluefin tuna stock assessment once it is completed.  </w:t>
      </w:r>
    </w:p>
    <w:p w:rsidR="00780B60" w:rsidRPr="00A766C5" w:rsidRDefault="00780B60" w:rsidP="00780B60">
      <w:pPr>
        <w:pStyle w:val="Default"/>
        <w:snapToGrid w:val="0"/>
        <w:jc w:val="both"/>
        <w:rPr>
          <w:b/>
          <w:bCs/>
          <w:sz w:val="22"/>
          <w:szCs w:val="22"/>
        </w:rPr>
      </w:pPr>
    </w:p>
    <w:p w:rsidR="00780B60" w:rsidRPr="00A766C5" w:rsidRDefault="00780B60" w:rsidP="00780B60">
      <w:pPr>
        <w:pStyle w:val="Default"/>
        <w:snapToGrid w:val="0"/>
        <w:jc w:val="both"/>
        <w:rPr>
          <w:b/>
          <w:bCs/>
          <w:sz w:val="22"/>
          <w:szCs w:val="22"/>
        </w:rPr>
      </w:pPr>
      <w:r w:rsidRPr="00A766C5">
        <w:rPr>
          <w:b/>
          <w:bCs/>
          <w:sz w:val="22"/>
          <w:szCs w:val="22"/>
        </w:rPr>
        <w:t xml:space="preserve">Future operation of </w:t>
      </w:r>
      <w:r w:rsidR="0012051E">
        <w:rPr>
          <w:b/>
          <w:bCs/>
          <w:sz w:val="22"/>
          <w:szCs w:val="22"/>
        </w:rPr>
        <w:t>SC</w:t>
      </w:r>
      <w:r w:rsidRPr="00A766C5">
        <w:rPr>
          <w:b/>
          <w:bCs/>
          <w:sz w:val="22"/>
          <w:szCs w:val="22"/>
        </w:rPr>
        <w:t xml:space="preserve"> </w:t>
      </w:r>
    </w:p>
    <w:p w:rsidR="00780B60" w:rsidRPr="00A766C5" w:rsidRDefault="00780B60" w:rsidP="00780B60">
      <w:pPr>
        <w:pStyle w:val="PlainText"/>
        <w:snapToGrid w:val="0"/>
        <w:jc w:val="both"/>
        <w:rPr>
          <w:rFonts w:ascii="Times New Roman" w:hAnsi="Times New Roman" w:cs="Times New Roman"/>
          <w:sz w:val="22"/>
          <w:szCs w:val="22"/>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 xml:space="preserve">SC8 agreed that future SC meeting agendas would include Data and Statistics, Stock Assessment, Management Issues and Ecosystem and Bycatch </w:t>
      </w:r>
      <w:r w:rsidR="00A1493A">
        <w:rPr>
          <w:bCs/>
          <w:sz w:val="22"/>
          <w:szCs w:val="22"/>
        </w:rPr>
        <w:t>t</w:t>
      </w:r>
      <w:r w:rsidRPr="00A766C5">
        <w:rPr>
          <w:bCs/>
          <w:sz w:val="22"/>
          <w:szCs w:val="22"/>
        </w:rPr>
        <w:t xml:space="preserve">hemes only.  </w:t>
      </w:r>
    </w:p>
    <w:p w:rsidR="00780B60" w:rsidRPr="00A766C5" w:rsidRDefault="00780B60" w:rsidP="00780B60">
      <w:pPr>
        <w:pStyle w:val="Default"/>
        <w:snapToGrid w:val="0"/>
        <w:ind w:left="720" w:hanging="720"/>
        <w:jc w:val="both"/>
        <w:rPr>
          <w:bCs/>
          <w:sz w:val="22"/>
          <w:szCs w:val="22"/>
        </w:rPr>
      </w:pPr>
    </w:p>
    <w:p w:rsidR="00780B60" w:rsidRPr="00A766C5" w:rsidRDefault="00780B60" w:rsidP="00780B60">
      <w:pPr>
        <w:pStyle w:val="PlainText"/>
        <w:numPr>
          <w:ilvl w:val="0"/>
          <w:numId w:val="2"/>
        </w:numPr>
        <w:snapToGrid w:val="0"/>
        <w:ind w:left="0" w:firstLine="0"/>
        <w:jc w:val="both"/>
        <w:rPr>
          <w:rFonts w:ascii="Times New Roman" w:hAnsi="Times New Roman" w:cs="Times New Roman"/>
          <w:bCs/>
          <w:sz w:val="22"/>
          <w:szCs w:val="22"/>
        </w:rPr>
      </w:pPr>
      <w:r w:rsidRPr="00A766C5">
        <w:rPr>
          <w:rFonts w:ascii="Times New Roman" w:hAnsi="Times New Roman" w:cs="Times New Roman"/>
          <w:bCs/>
          <w:sz w:val="22"/>
          <w:szCs w:val="22"/>
        </w:rPr>
        <w:lastRenderedPageBreak/>
        <w:t xml:space="preserve">SC8 adopted the </w:t>
      </w:r>
      <w:r w:rsidR="0012051E">
        <w:rPr>
          <w:rFonts w:ascii="Times New Roman" w:hAnsi="Times New Roman" w:cs="Times New Roman"/>
          <w:bCs/>
          <w:sz w:val="22"/>
          <w:szCs w:val="22"/>
        </w:rPr>
        <w:t>g</w:t>
      </w:r>
      <w:r w:rsidRPr="00A766C5">
        <w:rPr>
          <w:rFonts w:ascii="Times New Roman" w:hAnsi="Times New Roman" w:cs="Times New Roman"/>
          <w:bCs/>
          <w:sz w:val="22"/>
          <w:szCs w:val="22"/>
        </w:rPr>
        <w:t xml:space="preserve">uidelines for </w:t>
      </w:r>
      <w:r w:rsidR="003A4BF4">
        <w:rPr>
          <w:rFonts w:ascii="Times New Roman" w:hAnsi="Times New Roman" w:cs="Times New Roman"/>
          <w:bCs/>
          <w:sz w:val="22"/>
          <w:szCs w:val="22"/>
        </w:rPr>
        <w:t xml:space="preserve">the SC Chair and </w:t>
      </w:r>
      <w:r w:rsidR="0012051E">
        <w:rPr>
          <w:rFonts w:ascii="Times New Roman" w:hAnsi="Times New Roman" w:cs="Times New Roman"/>
          <w:bCs/>
          <w:sz w:val="22"/>
          <w:szCs w:val="22"/>
        </w:rPr>
        <w:t>t</w:t>
      </w:r>
      <w:r w:rsidRPr="00A766C5">
        <w:rPr>
          <w:rFonts w:ascii="Times New Roman" w:hAnsi="Times New Roman" w:cs="Times New Roman"/>
          <w:bCs/>
          <w:sz w:val="22"/>
          <w:szCs w:val="22"/>
        </w:rPr>
        <w:t xml:space="preserve">heme </w:t>
      </w:r>
      <w:r w:rsidR="0012051E">
        <w:rPr>
          <w:rFonts w:ascii="Times New Roman" w:hAnsi="Times New Roman" w:cs="Times New Roman"/>
          <w:bCs/>
          <w:sz w:val="22"/>
          <w:szCs w:val="22"/>
        </w:rPr>
        <w:t>c</w:t>
      </w:r>
      <w:r w:rsidRPr="00A766C5">
        <w:rPr>
          <w:rFonts w:ascii="Times New Roman" w:hAnsi="Times New Roman" w:cs="Times New Roman"/>
          <w:bCs/>
          <w:sz w:val="22"/>
          <w:szCs w:val="22"/>
        </w:rPr>
        <w:t xml:space="preserve">onvenors contained in SC8-GN-WP-06 (Attachment </w:t>
      </w:r>
      <w:r w:rsidR="00225681">
        <w:rPr>
          <w:rFonts w:ascii="Times New Roman" w:hAnsi="Times New Roman" w:cs="Times New Roman"/>
          <w:bCs/>
          <w:sz w:val="22"/>
          <w:szCs w:val="22"/>
        </w:rPr>
        <w:t>J</w:t>
      </w:r>
      <w:r w:rsidRPr="00A766C5">
        <w:rPr>
          <w:rFonts w:ascii="Times New Roman" w:hAnsi="Times New Roman" w:cs="Times New Roman"/>
          <w:bCs/>
          <w:sz w:val="22"/>
          <w:szCs w:val="22"/>
        </w:rPr>
        <w:t xml:space="preserve">).  </w:t>
      </w:r>
    </w:p>
    <w:p w:rsidR="00780B60" w:rsidRPr="00A766C5" w:rsidRDefault="00780B60" w:rsidP="00780B60">
      <w:pPr>
        <w:pStyle w:val="ListParagraph"/>
        <w:snapToGrid w:val="0"/>
        <w:spacing w:after="0" w:line="240" w:lineRule="auto"/>
        <w:contextualSpacing w:val="0"/>
        <w:jc w:val="both"/>
        <w:rPr>
          <w:rFonts w:ascii="Times New Roman" w:hAnsi="Times New Roman" w:cs="Times New Roman"/>
          <w:bCs/>
        </w:rPr>
      </w:pPr>
    </w:p>
    <w:p w:rsidR="00780B60" w:rsidRPr="00A766C5" w:rsidRDefault="00780B60" w:rsidP="00780B60">
      <w:pPr>
        <w:pStyle w:val="Default"/>
        <w:numPr>
          <w:ilvl w:val="0"/>
          <w:numId w:val="2"/>
        </w:numPr>
        <w:snapToGrid w:val="0"/>
        <w:ind w:left="0" w:firstLine="0"/>
        <w:jc w:val="both"/>
        <w:rPr>
          <w:bCs/>
          <w:sz w:val="22"/>
          <w:szCs w:val="22"/>
        </w:rPr>
      </w:pPr>
      <w:r w:rsidRPr="00A766C5">
        <w:rPr>
          <w:bCs/>
          <w:sz w:val="22"/>
          <w:szCs w:val="22"/>
        </w:rPr>
        <w:t xml:space="preserve">SC8 approved L. Kumoru as the new Data and Statistics Theme </w:t>
      </w:r>
      <w:r w:rsidR="0012051E">
        <w:rPr>
          <w:bCs/>
          <w:sz w:val="22"/>
          <w:szCs w:val="22"/>
        </w:rPr>
        <w:t>c</w:t>
      </w:r>
      <w:r w:rsidRPr="00A766C5">
        <w:rPr>
          <w:bCs/>
          <w:sz w:val="22"/>
          <w:szCs w:val="22"/>
        </w:rPr>
        <w:t xml:space="preserve">onvenor and A. Batibasaga as one of the Ecosystem and Bycatch Theme </w:t>
      </w:r>
      <w:r w:rsidR="0012051E">
        <w:rPr>
          <w:bCs/>
          <w:sz w:val="22"/>
          <w:szCs w:val="22"/>
        </w:rPr>
        <w:t>c</w:t>
      </w:r>
      <w:r w:rsidRPr="00A766C5">
        <w:rPr>
          <w:bCs/>
          <w:sz w:val="22"/>
          <w:szCs w:val="22"/>
        </w:rPr>
        <w:t>o-</w:t>
      </w:r>
      <w:r w:rsidR="0012051E">
        <w:rPr>
          <w:bCs/>
          <w:sz w:val="22"/>
          <w:szCs w:val="22"/>
        </w:rPr>
        <w:t>c</w:t>
      </w:r>
      <w:r w:rsidRPr="00A766C5">
        <w:rPr>
          <w:bCs/>
          <w:sz w:val="22"/>
          <w:szCs w:val="22"/>
        </w:rPr>
        <w:t>onvenors.</w:t>
      </w:r>
    </w:p>
    <w:p w:rsidR="00780B60" w:rsidRPr="00A766C5" w:rsidRDefault="00780B60" w:rsidP="00780B60">
      <w:pPr>
        <w:pStyle w:val="ListParagraph"/>
        <w:snapToGrid w:val="0"/>
        <w:spacing w:after="0" w:line="240" w:lineRule="auto"/>
        <w:contextualSpacing w:val="0"/>
        <w:jc w:val="both"/>
        <w:rPr>
          <w:rFonts w:ascii="Times New Roman" w:hAnsi="Times New Roman" w:cs="Times New Roman"/>
          <w:bCs/>
        </w:rPr>
      </w:pPr>
    </w:p>
    <w:p w:rsidR="00780B60" w:rsidRPr="00A766C5" w:rsidRDefault="00780B60" w:rsidP="00780B60">
      <w:pPr>
        <w:pStyle w:val="Default"/>
        <w:numPr>
          <w:ilvl w:val="0"/>
          <w:numId w:val="2"/>
        </w:numPr>
        <w:snapToGrid w:val="0"/>
        <w:ind w:left="0" w:firstLine="0"/>
        <w:jc w:val="both"/>
        <w:rPr>
          <w:sz w:val="22"/>
          <w:szCs w:val="22"/>
        </w:rPr>
      </w:pPr>
      <w:r w:rsidRPr="00A766C5">
        <w:rPr>
          <w:sz w:val="22"/>
          <w:szCs w:val="22"/>
        </w:rPr>
        <w:t>SC9 is provisionally scheduled for 6</w:t>
      </w:r>
      <w:r w:rsidR="0012051E">
        <w:rPr>
          <w:sz w:val="22"/>
          <w:szCs w:val="22"/>
        </w:rPr>
        <w:t>–</w:t>
      </w:r>
      <w:r w:rsidRPr="00A766C5">
        <w:rPr>
          <w:sz w:val="22"/>
          <w:szCs w:val="22"/>
        </w:rPr>
        <w:t>14 August 2013</w:t>
      </w:r>
      <w:r w:rsidR="0012051E">
        <w:rPr>
          <w:sz w:val="22"/>
          <w:szCs w:val="22"/>
        </w:rPr>
        <w:t>,</w:t>
      </w:r>
      <w:r w:rsidRPr="00A766C5">
        <w:rPr>
          <w:sz w:val="22"/>
          <w:szCs w:val="22"/>
        </w:rPr>
        <w:t xml:space="preserve"> with a venue to be determined intersessionally and agreed on at WCPFC9.  </w:t>
      </w:r>
    </w:p>
    <w:p w:rsidR="00780B60" w:rsidRPr="00A766C5" w:rsidRDefault="00780B60" w:rsidP="00780B60">
      <w:pPr>
        <w:pStyle w:val="Default"/>
        <w:snapToGrid w:val="0"/>
        <w:ind w:left="720"/>
        <w:jc w:val="both"/>
        <w:rPr>
          <w:sz w:val="22"/>
          <w:szCs w:val="22"/>
        </w:rPr>
      </w:pPr>
    </w:p>
    <w:p w:rsidR="00780B60" w:rsidRPr="00A766C5" w:rsidRDefault="00780B60" w:rsidP="00780B60">
      <w:pPr>
        <w:snapToGrid w:val="0"/>
        <w:spacing w:after="0" w:line="240" w:lineRule="auto"/>
        <w:rPr>
          <w:rFonts w:ascii="Times New Roman" w:hAnsi="Times New Roman" w:cs="Times New Roman"/>
        </w:rPr>
      </w:pPr>
    </w:p>
    <w:p w:rsidR="00C1674E" w:rsidRPr="00A05641" w:rsidRDefault="00C1674E">
      <w:pPr>
        <w:rPr>
          <w:rFonts w:ascii="Times New Roman" w:hAnsi="Times New Roman" w:cs="Times New Roman"/>
        </w:rPr>
      </w:pPr>
    </w:p>
    <w:p w:rsidR="00C1674E" w:rsidRPr="00A05641" w:rsidRDefault="00C1674E">
      <w:pPr>
        <w:rPr>
          <w:rFonts w:ascii="Times New Roman" w:hAnsi="Times New Roman" w:cs="Times New Roman"/>
        </w:rPr>
      </w:pPr>
    </w:p>
    <w:p w:rsidR="00C1674E" w:rsidRPr="00A05641" w:rsidRDefault="00C1674E">
      <w:pPr>
        <w:rPr>
          <w:rFonts w:ascii="Times New Roman" w:hAnsi="Times New Roman" w:cs="Times New Roman"/>
        </w:rPr>
      </w:pPr>
    </w:p>
    <w:p w:rsidR="00C1674E" w:rsidRPr="00A05641" w:rsidRDefault="00C1674E">
      <w:pPr>
        <w:rPr>
          <w:rFonts w:ascii="Times New Roman" w:hAnsi="Times New Roman" w:cs="Times New Roman"/>
        </w:rPr>
      </w:pPr>
    </w:p>
    <w:p w:rsidR="00C1674E" w:rsidRPr="00A05641" w:rsidRDefault="00C1674E">
      <w:pPr>
        <w:rPr>
          <w:rFonts w:ascii="Times New Roman" w:hAnsi="Times New Roman" w:cs="Times New Roman"/>
        </w:rPr>
        <w:sectPr w:rsidR="00C1674E" w:rsidRPr="00A05641" w:rsidSect="00D92914">
          <w:footerReference w:type="default" r:id="rId32"/>
          <w:pgSz w:w="12240" w:h="15840"/>
          <w:pgMar w:top="1440" w:right="1440" w:bottom="1440" w:left="1440" w:header="720" w:footer="720" w:gutter="0"/>
          <w:pgNumType w:fmt="lowerRoman"/>
          <w:cols w:space="720"/>
          <w:docGrid w:linePitch="360"/>
        </w:sectPr>
      </w:pPr>
    </w:p>
    <w:p w:rsidR="00A05641" w:rsidRPr="00A05641" w:rsidRDefault="00A05641" w:rsidP="00A05641">
      <w:pPr>
        <w:spacing w:after="0" w:line="240" w:lineRule="auto"/>
        <w:jc w:val="center"/>
        <w:rPr>
          <w:rFonts w:ascii="Times New Roman" w:hAnsi="Times New Roman" w:cs="Times New Roman"/>
          <w:b/>
        </w:rPr>
      </w:pPr>
      <w:r w:rsidRPr="00A05641">
        <w:rPr>
          <w:rFonts w:ascii="Times New Roman" w:hAnsi="Times New Roman" w:cs="Times New Roman"/>
          <w:b/>
        </w:rPr>
        <w:lastRenderedPageBreak/>
        <w:t>The Commission for the Conservation and Management of Highly Migratory Fish Stocks in the Western and Central Pacific Ocean</w:t>
      </w:r>
    </w:p>
    <w:p w:rsidR="00A05641" w:rsidRPr="00A05641" w:rsidRDefault="00A05641" w:rsidP="00A05641">
      <w:pPr>
        <w:spacing w:after="0" w:line="240" w:lineRule="auto"/>
        <w:jc w:val="center"/>
        <w:rPr>
          <w:rFonts w:ascii="Times New Roman" w:hAnsi="Times New Roman" w:cs="Times New Roman"/>
          <w:b/>
        </w:rPr>
      </w:pPr>
    </w:p>
    <w:p w:rsidR="00A05641" w:rsidRPr="00A05641" w:rsidRDefault="00A05641" w:rsidP="00A05641">
      <w:pPr>
        <w:spacing w:after="0" w:line="240" w:lineRule="auto"/>
        <w:jc w:val="center"/>
        <w:rPr>
          <w:rFonts w:ascii="Times New Roman" w:hAnsi="Times New Roman" w:cs="Times New Roman"/>
          <w:b/>
        </w:rPr>
      </w:pPr>
      <w:r w:rsidRPr="00A05641">
        <w:rPr>
          <w:rFonts w:ascii="Times New Roman" w:hAnsi="Times New Roman" w:cs="Times New Roman"/>
          <w:b/>
        </w:rPr>
        <w:t>Scientific Committee</w:t>
      </w:r>
    </w:p>
    <w:p w:rsidR="00A05641" w:rsidRPr="00A05641" w:rsidRDefault="00A05641" w:rsidP="00A05641">
      <w:pPr>
        <w:spacing w:after="0" w:line="240" w:lineRule="auto"/>
        <w:jc w:val="center"/>
        <w:rPr>
          <w:rFonts w:ascii="Times New Roman" w:hAnsi="Times New Roman" w:cs="Times New Roman"/>
          <w:b/>
        </w:rPr>
      </w:pPr>
      <w:r w:rsidRPr="00A05641">
        <w:rPr>
          <w:rFonts w:ascii="Times New Roman" w:hAnsi="Times New Roman" w:cs="Times New Roman"/>
          <w:b/>
        </w:rPr>
        <w:t>Eighth Regular Session</w:t>
      </w:r>
    </w:p>
    <w:p w:rsidR="00A05641" w:rsidRPr="00A05641" w:rsidRDefault="00A05641" w:rsidP="00A05641">
      <w:pPr>
        <w:spacing w:after="0" w:line="240" w:lineRule="auto"/>
        <w:jc w:val="center"/>
        <w:rPr>
          <w:rFonts w:ascii="Times New Roman" w:hAnsi="Times New Roman" w:cs="Times New Roman"/>
          <w:b/>
        </w:rPr>
      </w:pPr>
    </w:p>
    <w:p w:rsidR="00A05641" w:rsidRPr="00A05641" w:rsidRDefault="00A05641" w:rsidP="00A05641">
      <w:pPr>
        <w:spacing w:after="0" w:line="240" w:lineRule="auto"/>
        <w:jc w:val="center"/>
        <w:rPr>
          <w:rFonts w:ascii="Times New Roman" w:hAnsi="Times New Roman" w:cs="Times New Roman"/>
          <w:b/>
        </w:rPr>
      </w:pPr>
      <w:r w:rsidRPr="00A05641">
        <w:rPr>
          <w:rFonts w:ascii="Times New Roman" w:hAnsi="Times New Roman" w:cs="Times New Roman"/>
          <w:b/>
        </w:rPr>
        <w:t>Busan, Korea</w:t>
      </w:r>
    </w:p>
    <w:p w:rsidR="00A05641" w:rsidRPr="00A05641" w:rsidRDefault="00A05641" w:rsidP="00A05641">
      <w:pPr>
        <w:spacing w:after="0" w:line="240" w:lineRule="auto"/>
        <w:jc w:val="center"/>
        <w:rPr>
          <w:rFonts w:ascii="Times New Roman" w:hAnsi="Times New Roman" w:cs="Times New Roman"/>
          <w:b/>
        </w:rPr>
      </w:pPr>
      <w:r w:rsidRPr="00A05641">
        <w:rPr>
          <w:rFonts w:ascii="Times New Roman" w:hAnsi="Times New Roman" w:cs="Times New Roman"/>
          <w:b/>
        </w:rPr>
        <w:t>7</w:t>
      </w:r>
      <w:r w:rsidR="00C53702">
        <w:rPr>
          <w:rFonts w:ascii="Times New Roman" w:hAnsi="Times New Roman" w:cs="Times New Roman"/>
          <w:b/>
        </w:rPr>
        <w:t>–</w:t>
      </w:r>
      <w:r w:rsidRPr="00A05641">
        <w:rPr>
          <w:rFonts w:ascii="Times New Roman" w:hAnsi="Times New Roman" w:cs="Times New Roman"/>
          <w:b/>
        </w:rPr>
        <w:t>15 August 2012</w:t>
      </w:r>
    </w:p>
    <w:p w:rsidR="00A05641" w:rsidRPr="00A05641" w:rsidRDefault="00A05641" w:rsidP="00A05641">
      <w:pPr>
        <w:spacing w:after="0" w:line="240" w:lineRule="auto"/>
        <w:jc w:val="center"/>
        <w:rPr>
          <w:rFonts w:ascii="Times New Roman" w:hAnsi="Times New Roman" w:cs="Times New Roman"/>
          <w:b/>
        </w:rPr>
      </w:pPr>
    </w:p>
    <w:tbl>
      <w:tblPr>
        <w:tblStyle w:val="TableGrid"/>
        <w:tblW w:w="0" w:type="auto"/>
        <w:tblBorders>
          <w:top w:val="single" w:sz="12" w:space="0" w:color="000000" w:themeColor="text1"/>
          <w:left w:val="none" w:sz="0" w:space="0" w:color="auto"/>
          <w:bottom w:val="single" w:sz="12" w:space="0" w:color="000000" w:themeColor="text1"/>
          <w:right w:val="none" w:sz="0" w:space="0" w:color="auto"/>
        </w:tblBorders>
        <w:tblLook w:val="04A0" w:firstRow="1" w:lastRow="0" w:firstColumn="1" w:lastColumn="0" w:noHBand="0" w:noVBand="1"/>
      </w:tblPr>
      <w:tblGrid>
        <w:gridCol w:w="9576"/>
      </w:tblGrid>
      <w:tr w:rsidR="00A05641" w:rsidRPr="00A05641" w:rsidTr="00C32CFE">
        <w:tc>
          <w:tcPr>
            <w:tcW w:w="9576" w:type="dxa"/>
          </w:tcPr>
          <w:p w:rsidR="00A05641" w:rsidRPr="00A05641" w:rsidRDefault="00A05641" w:rsidP="0020277C">
            <w:pPr>
              <w:snapToGrid w:val="0"/>
              <w:spacing w:before="60" w:after="60"/>
              <w:jc w:val="center"/>
              <w:rPr>
                <w:rFonts w:ascii="Times New Roman" w:hAnsi="Times New Roman" w:cs="Times New Roman"/>
                <w:b/>
              </w:rPr>
            </w:pPr>
            <w:r>
              <w:rPr>
                <w:rFonts w:ascii="Times New Roman" w:hAnsi="Times New Roman" w:cs="Times New Roman"/>
                <w:b/>
              </w:rPr>
              <w:t>SUMMARY REPORT</w:t>
            </w:r>
            <w:r w:rsidR="00DE4947" w:rsidRPr="004B22DB">
              <w:rPr>
                <w:rFonts w:ascii="Times New Roman" w:hAnsi="Times New Roman" w:cs="Times New Roman"/>
                <w:b/>
              </w:rPr>
              <w:fldChar w:fldCharType="begin"/>
            </w:r>
            <w:r w:rsidR="0020277C" w:rsidRPr="004B22DB">
              <w:rPr>
                <w:rFonts w:ascii="Times New Roman" w:hAnsi="Times New Roman" w:cs="Times New Roman"/>
              </w:rPr>
              <w:instrText xml:space="preserve"> TC "</w:instrText>
            </w:r>
            <w:bookmarkStart w:id="6" w:name="_Toc340650703"/>
            <w:bookmarkStart w:id="7" w:name="_Toc340650790"/>
            <w:bookmarkStart w:id="8" w:name="_Toc340656003"/>
            <w:bookmarkStart w:id="9" w:name="_Toc340657277"/>
            <w:bookmarkStart w:id="10" w:name="_Toc340657473"/>
            <w:bookmarkStart w:id="11" w:name="_Toc340994817"/>
            <w:r w:rsidR="00EC28E0" w:rsidRPr="004B22DB">
              <w:rPr>
                <w:rFonts w:ascii="Times New Roman" w:hAnsi="Times New Roman" w:cs="Times New Roman"/>
                <w:b/>
              </w:rPr>
              <w:instrText>SUMMARY REPORT</w:instrText>
            </w:r>
            <w:bookmarkEnd w:id="6"/>
            <w:bookmarkEnd w:id="7"/>
            <w:bookmarkEnd w:id="8"/>
            <w:bookmarkEnd w:id="9"/>
            <w:bookmarkEnd w:id="10"/>
            <w:bookmarkEnd w:id="11"/>
            <w:r w:rsidR="0020277C" w:rsidRPr="004B22DB">
              <w:rPr>
                <w:rFonts w:ascii="Times New Roman" w:hAnsi="Times New Roman" w:cs="Times New Roman"/>
              </w:rPr>
              <w:instrText xml:space="preserve">" \f C \l "1" </w:instrText>
            </w:r>
            <w:r w:rsidR="00DE4947" w:rsidRPr="004B22DB">
              <w:rPr>
                <w:rFonts w:ascii="Times New Roman" w:hAnsi="Times New Roman" w:cs="Times New Roman"/>
                <w:b/>
              </w:rPr>
              <w:fldChar w:fldCharType="end"/>
            </w:r>
          </w:p>
        </w:tc>
      </w:tr>
    </w:tbl>
    <w:p w:rsidR="00A05641" w:rsidRPr="00A05641" w:rsidRDefault="00A05641" w:rsidP="00A05641">
      <w:pPr>
        <w:spacing w:after="0" w:line="240" w:lineRule="auto"/>
        <w:jc w:val="center"/>
        <w:rPr>
          <w:rFonts w:ascii="Times New Roman" w:hAnsi="Times New Roman" w:cs="Times New Roman"/>
          <w:b/>
        </w:rPr>
      </w:pPr>
    </w:p>
    <w:p w:rsidR="00C32BCD" w:rsidRPr="00A05641" w:rsidRDefault="00C32BCD" w:rsidP="00C32BCD">
      <w:pPr>
        <w:spacing w:after="0" w:line="240" w:lineRule="auto"/>
        <w:rPr>
          <w:rFonts w:ascii="Times New Roman" w:hAnsi="Times New Roman" w:cs="Times New Roman"/>
        </w:rPr>
      </w:pPr>
    </w:p>
    <w:p w:rsidR="002A7ABF" w:rsidRDefault="00EC28E0" w:rsidP="00000242">
      <w:pPr>
        <w:spacing w:after="0" w:line="240" w:lineRule="auto"/>
        <w:jc w:val="center"/>
        <w:rPr>
          <w:rFonts w:ascii="Times New Roman" w:hAnsi="Times New Roman" w:cs="Times New Roman"/>
          <w:b/>
          <w:caps/>
          <w:sz w:val="24"/>
          <w:szCs w:val="24"/>
        </w:rPr>
      </w:pPr>
      <w:r w:rsidRPr="00EC28E0">
        <w:rPr>
          <w:rFonts w:ascii="Times New Roman" w:hAnsi="Times New Roman" w:cs="Times New Roman"/>
          <w:b/>
          <w:caps/>
          <w:sz w:val="24"/>
          <w:szCs w:val="24"/>
        </w:rPr>
        <w:t>AGENDA ITEM 1 – Opening of the Meeting</w:t>
      </w:r>
    </w:p>
    <w:p w:rsidR="00000242" w:rsidRPr="00A05641" w:rsidRDefault="00DE4947" w:rsidP="00000242">
      <w:pPr>
        <w:spacing w:after="0" w:line="240" w:lineRule="auto"/>
        <w:jc w:val="center"/>
        <w:rPr>
          <w:rFonts w:ascii="Times New Roman" w:hAnsi="Times New Roman" w:cs="Times New Roman"/>
          <w:b/>
          <w:caps/>
        </w:rPr>
      </w:pPr>
      <w:r w:rsidRPr="00EC3D49">
        <w:rPr>
          <w:rFonts w:ascii="Times New Roman" w:hAnsi="Times New Roman" w:cs="Times New Roman"/>
          <w:caps/>
          <w:sz w:val="24"/>
          <w:szCs w:val="24"/>
        </w:rPr>
        <w:fldChar w:fldCharType="begin"/>
      </w:r>
      <w:r w:rsidR="00805C69" w:rsidRPr="00EC3D49">
        <w:rPr>
          <w:rFonts w:ascii="Times New Roman" w:hAnsi="Times New Roman" w:cs="Times New Roman"/>
        </w:rPr>
        <w:instrText xml:space="preserve"> TC "</w:instrText>
      </w:r>
      <w:bookmarkStart w:id="12" w:name="_Toc340649563"/>
      <w:bookmarkStart w:id="13" w:name="_Toc340649698"/>
      <w:bookmarkStart w:id="14" w:name="_Toc340650704"/>
      <w:bookmarkStart w:id="15" w:name="_Toc340650791"/>
      <w:bookmarkStart w:id="16" w:name="_Toc340656004"/>
      <w:bookmarkStart w:id="17" w:name="_Toc340657278"/>
      <w:bookmarkStart w:id="18" w:name="_Toc340657474"/>
      <w:bookmarkStart w:id="19" w:name="_Toc340994818"/>
      <w:r w:rsidR="00EC28E0" w:rsidRPr="00EC3D49">
        <w:rPr>
          <w:rFonts w:ascii="Times New Roman" w:hAnsi="Times New Roman" w:cs="Times New Roman"/>
          <w:sz w:val="24"/>
          <w:szCs w:val="24"/>
        </w:rPr>
        <w:instrText>Agenda Item 1 – Opening of the Meeting</w:instrText>
      </w:r>
      <w:bookmarkEnd w:id="12"/>
      <w:bookmarkEnd w:id="13"/>
      <w:bookmarkEnd w:id="14"/>
      <w:bookmarkEnd w:id="15"/>
      <w:bookmarkEnd w:id="16"/>
      <w:bookmarkEnd w:id="17"/>
      <w:bookmarkEnd w:id="18"/>
      <w:bookmarkEnd w:id="19"/>
      <w:r w:rsidR="00805C69" w:rsidRPr="00EC3D49">
        <w:rPr>
          <w:rFonts w:ascii="Times New Roman" w:hAnsi="Times New Roman" w:cs="Times New Roman"/>
        </w:rPr>
        <w:instrText xml:space="preserve">" \f C \l "2" </w:instrText>
      </w:r>
      <w:r w:rsidRPr="00EC3D49">
        <w:rPr>
          <w:rFonts w:ascii="Times New Roman" w:hAnsi="Times New Roman" w:cs="Times New Roman"/>
          <w:caps/>
          <w:sz w:val="24"/>
          <w:szCs w:val="24"/>
        </w:rPr>
        <w:fldChar w:fldCharType="end"/>
      </w:r>
      <w:r w:rsidR="00BD3F2F" w:rsidRPr="00EC3D49">
        <w:rPr>
          <w:rFonts w:ascii="Times New Roman" w:hAnsi="Times New Roman" w:cs="Times New Roman"/>
          <w:b/>
          <w:caps/>
          <w:sz w:val="24"/>
          <w:szCs w:val="24"/>
        </w:rPr>
        <w:t xml:space="preserve"> </w:t>
      </w:r>
    </w:p>
    <w:p w:rsidR="00AF39C6" w:rsidRPr="00A05641" w:rsidRDefault="00AF39C6" w:rsidP="00B36D1A">
      <w:pPr>
        <w:pStyle w:val="Default"/>
        <w:numPr>
          <w:ilvl w:val="1"/>
          <w:numId w:val="1"/>
        </w:numPr>
        <w:rPr>
          <w:b/>
          <w:bCs/>
          <w:sz w:val="22"/>
          <w:szCs w:val="22"/>
        </w:rPr>
      </w:pPr>
      <w:r w:rsidRPr="00A05641">
        <w:rPr>
          <w:b/>
          <w:bCs/>
          <w:sz w:val="22"/>
          <w:szCs w:val="22"/>
        </w:rPr>
        <w:t xml:space="preserve">Welcome address </w:t>
      </w:r>
    </w:p>
    <w:p w:rsidR="00AF39C6" w:rsidRPr="00A05641" w:rsidRDefault="00AF39C6" w:rsidP="00AF39C6">
      <w:pPr>
        <w:pStyle w:val="Default"/>
        <w:rPr>
          <w:sz w:val="22"/>
          <w:szCs w:val="22"/>
        </w:rPr>
      </w:pPr>
    </w:p>
    <w:p w:rsidR="00903777" w:rsidRPr="00A05641" w:rsidRDefault="00903777" w:rsidP="00780B60">
      <w:pPr>
        <w:pStyle w:val="Default"/>
        <w:numPr>
          <w:ilvl w:val="0"/>
          <w:numId w:val="142"/>
        </w:numPr>
        <w:ind w:left="0" w:firstLine="0"/>
        <w:jc w:val="both"/>
        <w:rPr>
          <w:sz w:val="22"/>
          <w:szCs w:val="22"/>
        </w:rPr>
      </w:pPr>
      <w:r w:rsidRPr="00A05641">
        <w:rPr>
          <w:sz w:val="22"/>
          <w:szCs w:val="22"/>
        </w:rPr>
        <w:t>The meeting was opened by the Chair of the Scientific Committee, N</w:t>
      </w:r>
      <w:r w:rsidR="003359A8" w:rsidRPr="00A05641">
        <w:rPr>
          <w:sz w:val="22"/>
          <w:szCs w:val="22"/>
        </w:rPr>
        <w:t>.</w:t>
      </w:r>
      <w:r w:rsidRPr="00A05641">
        <w:rPr>
          <w:sz w:val="22"/>
          <w:szCs w:val="22"/>
        </w:rPr>
        <w:t xml:space="preserve"> Miyabe. </w:t>
      </w:r>
      <w:r w:rsidR="00571C5D" w:rsidRPr="00A05641">
        <w:rPr>
          <w:sz w:val="22"/>
          <w:szCs w:val="22"/>
        </w:rPr>
        <w:t xml:space="preserve">Opening </w:t>
      </w:r>
      <w:r w:rsidRPr="00A05641">
        <w:rPr>
          <w:sz w:val="22"/>
          <w:szCs w:val="22"/>
        </w:rPr>
        <w:t xml:space="preserve">remarks were presented by </w:t>
      </w:r>
      <w:r w:rsidR="00C53702">
        <w:rPr>
          <w:sz w:val="22"/>
          <w:szCs w:val="22"/>
        </w:rPr>
        <w:t xml:space="preserve">the </w:t>
      </w:r>
      <w:r w:rsidR="00C53702" w:rsidRPr="007556A7">
        <w:rPr>
          <w:rFonts w:eastAsia="Times New Roman"/>
          <w:sz w:val="22"/>
          <w:szCs w:val="22"/>
        </w:rPr>
        <w:t xml:space="preserve">Western and Central Pacific Fisheries Commission </w:t>
      </w:r>
      <w:r w:rsidR="00C53702">
        <w:rPr>
          <w:rFonts w:eastAsia="Times New Roman"/>
          <w:sz w:val="22"/>
          <w:szCs w:val="22"/>
        </w:rPr>
        <w:t>(</w:t>
      </w:r>
      <w:r w:rsidRPr="00A05641">
        <w:rPr>
          <w:sz w:val="22"/>
          <w:szCs w:val="22"/>
        </w:rPr>
        <w:t>WCPFC</w:t>
      </w:r>
      <w:r w:rsidR="00C53702">
        <w:rPr>
          <w:sz w:val="22"/>
          <w:szCs w:val="22"/>
        </w:rPr>
        <w:t>)</w:t>
      </w:r>
      <w:r w:rsidRPr="00A05641">
        <w:rPr>
          <w:sz w:val="22"/>
          <w:szCs w:val="22"/>
        </w:rPr>
        <w:t xml:space="preserve"> Executive Director G</w:t>
      </w:r>
      <w:r w:rsidR="003359A8" w:rsidRPr="00A05641">
        <w:rPr>
          <w:sz w:val="22"/>
          <w:szCs w:val="22"/>
        </w:rPr>
        <w:t>.</w:t>
      </w:r>
      <w:r w:rsidRPr="00A05641">
        <w:rPr>
          <w:sz w:val="22"/>
          <w:szCs w:val="22"/>
        </w:rPr>
        <w:t xml:space="preserve"> Hurry</w:t>
      </w:r>
      <w:r w:rsidR="00C53702">
        <w:rPr>
          <w:sz w:val="22"/>
          <w:szCs w:val="22"/>
        </w:rPr>
        <w:t>,</w:t>
      </w:r>
      <w:r w:rsidRPr="00A05641">
        <w:rPr>
          <w:sz w:val="22"/>
          <w:szCs w:val="22"/>
        </w:rPr>
        <w:t xml:space="preserve"> and a welcome address was delivered by J-H Son, President of Korea’s National Fisheries Research and Development Institute</w:t>
      </w:r>
      <w:r w:rsidR="0085398F" w:rsidRPr="00A05641">
        <w:rPr>
          <w:sz w:val="22"/>
          <w:szCs w:val="22"/>
        </w:rPr>
        <w:t xml:space="preserve"> (Attachment </w:t>
      </w:r>
      <w:r w:rsidR="00225681">
        <w:rPr>
          <w:sz w:val="22"/>
          <w:szCs w:val="22"/>
        </w:rPr>
        <w:t>A</w:t>
      </w:r>
      <w:r w:rsidR="0085398F" w:rsidRPr="00A05641">
        <w:rPr>
          <w:sz w:val="22"/>
          <w:szCs w:val="22"/>
        </w:rPr>
        <w:t>)</w:t>
      </w:r>
      <w:r w:rsidRPr="00A05641">
        <w:rPr>
          <w:sz w:val="22"/>
          <w:szCs w:val="22"/>
        </w:rPr>
        <w:t xml:space="preserve">.  </w:t>
      </w:r>
    </w:p>
    <w:p w:rsidR="00903777" w:rsidRPr="00A05641" w:rsidRDefault="00903777" w:rsidP="00C00C49">
      <w:pPr>
        <w:pStyle w:val="Default"/>
        <w:ind w:left="720" w:hanging="720"/>
        <w:jc w:val="both"/>
        <w:rPr>
          <w:sz w:val="22"/>
          <w:szCs w:val="22"/>
        </w:rPr>
      </w:pPr>
    </w:p>
    <w:p w:rsidR="006D2F54" w:rsidRPr="00381470" w:rsidRDefault="00EC28E0" w:rsidP="00780B60">
      <w:pPr>
        <w:pStyle w:val="Default"/>
        <w:numPr>
          <w:ilvl w:val="0"/>
          <w:numId w:val="142"/>
        </w:numPr>
        <w:ind w:left="0" w:firstLine="0"/>
        <w:jc w:val="both"/>
        <w:rPr>
          <w:sz w:val="22"/>
          <w:szCs w:val="22"/>
        </w:rPr>
      </w:pPr>
      <w:r w:rsidRPr="00EC28E0">
        <w:rPr>
          <w:sz w:val="22"/>
          <w:szCs w:val="22"/>
        </w:rPr>
        <w:t xml:space="preserve">Papua New Guinea (PNG), on behalf of </w:t>
      </w:r>
      <w:r w:rsidR="00381470">
        <w:rPr>
          <w:sz w:val="22"/>
          <w:szCs w:val="22"/>
        </w:rPr>
        <w:t>the Eighth Regular Session of the Scientific Committee (</w:t>
      </w:r>
      <w:r w:rsidRPr="00EC28E0">
        <w:rPr>
          <w:sz w:val="22"/>
          <w:szCs w:val="22"/>
        </w:rPr>
        <w:t>SC8</w:t>
      </w:r>
      <w:r w:rsidR="00381470">
        <w:rPr>
          <w:sz w:val="22"/>
          <w:szCs w:val="22"/>
        </w:rPr>
        <w:t>)</w:t>
      </w:r>
      <w:r w:rsidRPr="00EC28E0">
        <w:rPr>
          <w:sz w:val="22"/>
          <w:szCs w:val="22"/>
        </w:rPr>
        <w:t xml:space="preserve"> participants, thanked J-H Son for his remarks, and the hosts, the Republic of Korea, for the excellent meeting arrangements.  </w:t>
      </w:r>
    </w:p>
    <w:p w:rsidR="006D2F54" w:rsidRPr="00A05641" w:rsidRDefault="006D2F54" w:rsidP="00C00C49">
      <w:pPr>
        <w:pStyle w:val="Default"/>
        <w:ind w:left="720" w:hanging="720"/>
        <w:jc w:val="both"/>
        <w:rPr>
          <w:sz w:val="22"/>
          <w:szCs w:val="22"/>
        </w:rPr>
      </w:pPr>
    </w:p>
    <w:p w:rsidR="005C4197" w:rsidRPr="00A05641" w:rsidRDefault="006D2F54" w:rsidP="00780B60">
      <w:pPr>
        <w:pStyle w:val="Default"/>
        <w:numPr>
          <w:ilvl w:val="0"/>
          <w:numId w:val="142"/>
        </w:numPr>
        <w:ind w:left="0" w:firstLine="0"/>
        <w:jc w:val="both"/>
        <w:rPr>
          <w:sz w:val="22"/>
          <w:szCs w:val="22"/>
        </w:rPr>
      </w:pPr>
      <w:r w:rsidRPr="00A05641">
        <w:rPr>
          <w:sz w:val="22"/>
          <w:szCs w:val="22"/>
        </w:rPr>
        <w:t>The following WCPFC Members, Cooperating Non-Members,</w:t>
      </w:r>
      <w:r w:rsidR="00273FC6" w:rsidRPr="00A05641">
        <w:rPr>
          <w:sz w:val="22"/>
          <w:szCs w:val="22"/>
        </w:rPr>
        <w:t xml:space="preserve"> </w:t>
      </w:r>
      <w:r w:rsidRPr="00A05641">
        <w:rPr>
          <w:sz w:val="22"/>
          <w:szCs w:val="22"/>
        </w:rPr>
        <w:t>and Participating Territories (CCMs)</w:t>
      </w:r>
      <w:r w:rsidR="005C4197" w:rsidRPr="00A05641">
        <w:rPr>
          <w:sz w:val="22"/>
          <w:szCs w:val="22"/>
        </w:rPr>
        <w:t xml:space="preserve"> attended SC8</w:t>
      </w:r>
      <w:r w:rsidRPr="00A05641">
        <w:rPr>
          <w:sz w:val="22"/>
          <w:szCs w:val="22"/>
        </w:rPr>
        <w:t xml:space="preserve">: Australia, China, Cook Islands, European Union (EU), Federated States of Micronesia (FSM), Fiji, French Polynesia, Indonesia, Japan, Kiribati, Korea, Marshall </w:t>
      </w:r>
      <w:r w:rsidR="00EC28E0">
        <w:rPr>
          <w:sz w:val="22"/>
          <w:szCs w:val="22"/>
        </w:rPr>
        <w:t>Islands,</w:t>
      </w:r>
      <w:r w:rsidRPr="00A05641">
        <w:rPr>
          <w:sz w:val="22"/>
          <w:szCs w:val="22"/>
        </w:rPr>
        <w:t xml:space="preserve"> Nauru, New Caledonia, New Zealand, Palau, Papua New Guinea (PNG), Philippines, Samoa, Solomon Islands, Chinese Taipei, </w:t>
      </w:r>
      <w:r w:rsidR="00813D42" w:rsidRPr="00A05641">
        <w:rPr>
          <w:sz w:val="22"/>
          <w:szCs w:val="22"/>
        </w:rPr>
        <w:t xml:space="preserve">Tokelau, </w:t>
      </w:r>
      <w:r w:rsidRPr="00A05641">
        <w:rPr>
          <w:sz w:val="22"/>
          <w:szCs w:val="22"/>
        </w:rPr>
        <w:t>Tonga, Tuvalu, United States of America (USA), Vanuatu</w:t>
      </w:r>
      <w:r w:rsidR="00813D42" w:rsidRPr="00A05641">
        <w:rPr>
          <w:sz w:val="22"/>
          <w:szCs w:val="22"/>
        </w:rPr>
        <w:t>,</w:t>
      </w:r>
      <w:r w:rsidRPr="00A05641">
        <w:rPr>
          <w:sz w:val="22"/>
          <w:szCs w:val="22"/>
        </w:rPr>
        <w:t xml:space="preserve"> Vietnam</w:t>
      </w:r>
      <w:r w:rsidR="00813D42" w:rsidRPr="00A05641">
        <w:rPr>
          <w:sz w:val="22"/>
          <w:szCs w:val="22"/>
        </w:rPr>
        <w:t xml:space="preserve"> and Wallis and Futuna</w:t>
      </w:r>
      <w:r w:rsidRPr="00A05641">
        <w:rPr>
          <w:sz w:val="22"/>
          <w:szCs w:val="22"/>
        </w:rPr>
        <w:t xml:space="preserve">. </w:t>
      </w:r>
      <w:r w:rsidR="0085398F" w:rsidRPr="00A05641">
        <w:rPr>
          <w:sz w:val="22"/>
          <w:szCs w:val="22"/>
        </w:rPr>
        <w:t xml:space="preserve">The list of participants is appended as Attachment </w:t>
      </w:r>
      <w:r w:rsidR="00225681">
        <w:rPr>
          <w:sz w:val="22"/>
          <w:szCs w:val="22"/>
        </w:rPr>
        <w:t>B</w:t>
      </w:r>
      <w:r w:rsidR="0085398F" w:rsidRPr="00A05641">
        <w:rPr>
          <w:sz w:val="22"/>
          <w:szCs w:val="22"/>
        </w:rPr>
        <w:t>.</w:t>
      </w:r>
    </w:p>
    <w:p w:rsidR="005C4197" w:rsidRPr="00A05641" w:rsidRDefault="005C4197" w:rsidP="00C00C49">
      <w:pPr>
        <w:pStyle w:val="Default"/>
        <w:ind w:left="720" w:hanging="720"/>
        <w:jc w:val="both"/>
        <w:rPr>
          <w:sz w:val="22"/>
          <w:szCs w:val="22"/>
        </w:rPr>
      </w:pPr>
    </w:p>
    <w:p w:rsidR="005C4197" w:rsidRPr="00A05641" w:rsidRDefault="005C4197" w:rsidP="00780B60">
      <w:pPr>
        <w:pStyle w:val="Default"/>
        <w:numPr>
          <w:ilvl w:val="0"/>
          <w:numId w:val="142"/>
        </w:numPr>
        <w:ind w:left="0" w:firstLine="0"/>
        <w:jc w:val="both"/>
        <w:rPr>
          <w:sz w:val="22"/>
          <w:szCs w:val="22"/>
        </w:rPr>
      </w:pPr>
      <w:r w:rsidRPr="00A05641">
        <w:rPr>
          <w:sz w:val="22"/>
          <w:szCs w:val="22"/>
        </w:rPr>
        <w:t xml:space="preserve">Observers from the following inter-governmental organizations attended SC8: </w:t>
      </w:r>
      <w:r w:rsidR="006E300A" w:rsidRPr="00A05641">
        <w:rPr>
          <w:sz w:val="22"/>
          <w:szCs w:val="22"/>
        </w:rPr>
        <w:t xml:space="preserve">Agreement on the Conservation of Albatrosses and Petrels (ACAP), </w:t>
      </w:r>
      <w:r w:rsidRPr="00A05641">
        <w:rPr>
          <w:sz w:val="22"/>
          <w:szCs w:val="22"/>
        </w:rPr>
        <w:t xml:space="preserve">Inter-American Tropical Tuna Commission (IATTC), Pacific Islands Forum Fisheries Agency (FFA), Parties to the Nauru Agreement (PNA), Secretariat of the Pacific Community (SPC), and Southeast Asian Fisheries Development Center (SEAFDEC).  </w:t>
      </w:r>
    </w:p>
    <w:p w:rsidR="005C4197" w:rsidRPr="00A05641" w:rsidRDefault="005C4197" w:rsidP="00C00C49">
      <w:pPr>
        <w:pStyle w:val="Default"/>
        <w:ind w:left="720" w:hanging="720"/>
        <w:jc w:val="both"/>
        <w:rPr>
          <w:sz w:val="22"/>
          <w:szCs w:val="22"/>
        </w:rPr>
      </w:pPr>
    </w:p>
    <w:p w:rsidR="006D2F54" w:rsidRPr="00A05641" w:rsidRDefault="005C4197" w:rsidP="00780B60">
      <w:pPr>
        <w:pStyle w:val="Default"/>
        <w:numPr>
          <w:ilvl w:val="0"/>
          <w:numId w:val="142"/>
        </w:numPr>
        <w:ind w:left="0" w:firstLine="0"/>
        <w:jc w:val="both"/>
        <w:rPr>
          <w:sz w:val="22"/>
          <w:szCs w:val="22"/>
        </w:rPr>
      </w:pPr>
      <w:r w:rsidRPr="00A05641">
        <w:rPr>
          <w:sz w:val="22"/>
          <w:szCs w:val="22"/>
        </w:rPr>
        <w:t xml:space="preserve">Observers from the following non-governmental organizations attended SC8: Greenpeace, International Seafood Sustainability Foundation (ISSF), Pacific Islands Tuna Industry Association (PITIA), Pew Environment Group, and World Wide Fund for Nature (WWF).  </w:t>
      </w:r>
    </w:p>
    <w:p w:rsidR="00AF39C6" w:rsidRPr="00A05641" w:rsidRDefault="00AF39C6" w:rsidP="00C00C49">
      <w:pPr>
        <w:pStyle w:val="Default"/>
        <w:ind w:left="720" w:hanging="720"/>
        <w:jc w:val="both"/>
        <w:rPr>
          <w:sz w:val="22"/>
          <w:szCs w:val="22"/>
        </w:rPr>
      </w:pPr>
    </w:p>
    <w:p w:rsidR="00AF39C6" w:rsidRPr="00A05641" w:rsidRDefault="00B10FDB" w:rsidP="00C00C49">
      <w:pPr>
        <w:pStyle w:val="Default"/>
        <w:numPr>
          <w:ilvl w:val="1"/>
          <w:numId w:val="1"/>
        </w:numPr>
        <w:jc w:val="both"/>
        <w:rPr>
          <w:b/>
          <w:bCs/>
          <w:sz w:val="22"/>
          <w:szCs w:val="22"/>
        </w:rPr>
      </w:pPr>
      <w:r w:rsidRPr="00A05641">
        <w:rPr>
          <w:b/>
          <w:bCs/>
          <w:sz w:val="22"/>
          <w:szCs w:val="22"/>
        </w:rPr>
        <w:t>Meeting arrang</w:t>
      </w:r>
      <w:r w:rsidR="00892B99" w:rsidRPr="00A05641">
        <w:rPr>
          <w:b/>
          <w:bCs/>
          <w:sz w:val="22"/>
          <w:szCs w:val="22"/>
        </w:rPr>
        <w:t>e</w:t>
      </w:r>
      <w:r w:rsidRPr="00A05641">
        <w:rPr>
          <w:b/>
          <w:bCs/>
          <w:sz w:val="22"/>
          <w:szCs w:val="22"/>
        </w:rPr>
        <w:t>ments</w:t>
      </w:r>
    </w:p>
    <w:p w:rsidR="00AF39C6" w:rsidRPr="00A05641" w:rsidRDefault="00AF39C6" w:rsidP="00C00C49">
      <w:pPr>
        <w:pStyle w:val="Default"/>
        <w:jc w:val="both"/>
        <w:rPr>
          <w:bCs/>
          <w:sz w:val="22"/>
          <w:szCs w:val="22"/>
        </w:rPr>
      </w:pPr>
    </w:p>
    <w:p w:rsidR="00AF39C6" w:rsidRPr="00A05641" w:rsidRDefault="00903777" w:rsidP="00780B60">
      <w:pPr>
        <w:pStyle w:val="Default"/>
        <w:numPr>
          <w:ilvl w:val="0"/>
          <w:numId w:val="142"/>
        </w:numPr>
        <w:ind w:left="0" w:firstLine="0"/>
        <w:jc w:val="both"/>
        <w:rPr>
          <w:bCs/>
          <w:sz w:val="22"/>
          <w:szCs w:val="22"/>
        </w:rPr>
      </w:pPr>
      <w:r w:rsidRPr="00A05641">
        <w:rPr>
          <w:sz w:val="22"/>
          <w:szCs w:val="22"/>
        </w:rPr>
        <w:t xml:space="preserve">In response to a question, the Secretariat clarified that </w:t>
      </w:r>
      <w:r w:rsidR="002950CD" w:rsidRPr="00A05641">
        <w:rPr>
          <w:sz w:val="22"/>
          <w:szCs w:val="22"/>
        </w:rPr>
        <w:t>draft recommendations from the theme sessions w</w:t>
      </w:r>
      <w:r w:rsidR="00180781" w:rsidRPr="00A05641">
        <w:rPr>
          <w:sz w:val="22"/>
          <w:szCs w:val="22"/>
        </w:rPr>
        <w:t>ould</w:t>
      </w:r>
      <w:r w:rsidR="002950CD" w:rsidRPr="00A05641">
        <w:rPr>
          <w:sz w:val="22"/>
          <w:szCs w:val="22"/>
        </w:rPr>
        <w:t xml:space="preserve"> be circulated in hard copy format </w:t>
      </w:r>
      <w:r w:rsidRPr="00A05641">
        <w:rPr>
          <w:sz w:val="22"/>
          <w:szCs w:val="22"/>
        </w:rPr>
        <w:t xml:space="preserve">to all delegations in advance of their consideration during </w:t>
      </w:r>
      <w:r w:rsidR="002950CD" w:rsidRPr="00A05641">
        <w:rPr>
          <w:sz w:val="22"/>
          <w:szCs w:val="22"/>
        </w:rPr>
        <w:t xml:space="preserve">the </w:t>
      </w:r>
      <w:r w:rsidRPr="00A05641">
        <w:rPr>
          <w:sz w:val="22"/>
          <w:szCs w:val="22"/>
        </w:rPr>
        <w:t xml:space="preserve">SC plenary.  </w:t>
      </w:r>
    </w:p>
    <w:p w:rsidR="004B1A1E" w:rsidRDefault="004B1A1E">
      <w:pPr>
        <w:rPr>
          <w:rFonts w:ascii="Times New Roman" w:hAnsi="Times New Roman" w:cs="Times New Roman"/>
          <w:b/>
          <w:bCs/>
          <w:color w:val="000000"/>
        </w:rPr>
      </w:pPr>
      <w:r>
        <w:rPr>
          <w:b/>
          <w:bCs/>
        </w:rPr>
        <w:br w:type="page"/>
      </w:r>
    </w:p>
    <w:p w:rsidR="00AF39C6" w:rsidRPr="00A05641" w:rsidRDefault="00B10FDB" w:rsidP="00C00C49">
      <w:pPr>
        <w:pStyle w:val="Default"/>
        <w:numPr>
          <w:ilvl w:val="1"/>
          <w:numId w:val="1"/>
        </w:numPr>
        <w:jc w:val="both"/>
        <w:rPr>
          <w:b/>
          <w:bCs/>
          <w:sz w:val="22"/>
          <w:szCs w:val="22"/>
        </w:rPr>
      </w:pPr>
      <w:r w:rsidRPr="00A05641">
        <w:rPr>
          <w:b/>
          <w:bCs/>
          <w:sz w:val="22"/>
          <w:szCs w:val="22"/>
        </w:rPr>
        <w:lastRenderedPageBreak/>
        <w:t>Issues arising from the Commission</w:t>
      </w:r>
      <w:r w:rsidR="00AF39C6" w:rsidRPr="00A05641">
        <w:rPr>
          <w:b/>
          <w:bCs/>
          <w:sz w:val="22"/>
          <w:szCs w:val="22"/>
        </w:rPr>
        <w:t xml:space="preserve"> </w:t>
      </w:r>
    </w:p>
    <w:p w:rsidR="00AF39C6" w:rsidRPr="00A05641" w:rsidRDefault="00AF39C6" w:rsidP="00C00C49">
      <w:pPr>
        <w:pStyle w:val="Default"/>
        <w:jc w:val="both"/>
        <w:rPr>
          <w:b/>
          <w:bCs/>
          <w:sz w:val="22"/>
          <w:szCs w:val="22"/>
        </w:rPr>
      </w:pPr>
    </w:p>
    <w:p w:rsidR="002950CD" w:rsidRPr="00A05641" w:rsidRDefault="003359A8" w:rsidP="00780B60">
      <w:pPr>
        <w:pStyle w:val="Default"/>
        <w:numPr>
          <w:ilvl w:val="0"/>
          <w:numId w:val="142"/>
        </w:numPr>
        <w:ind w:left="0" w:firstLine="0"/>
        <w:jc w:val="both"/>
        <w:rPr>
          <w:bCs/>
          <w:sz w:val="22"/>
          <w:szCs w:val="22"/>
        </w:rPr>
      </w:pPr>
      <w:r w:rsidRPr="00A05641">
        <w:rPr>
          <w:sz w:val="22"/>
          <w:szCs w:val="22"/>
        </w:rPr>
        <w:t>The Secretariat</w:t>
      </w:r>
      <w:r w:rsidR="002950CD" w:rsidRPr="00A05641">
        <w:rPr>
          <w:sz w:val="22"/>
          <w:szCs w:val="22"/>
        </w:rPr>
        <w:t xml:space="preserve"> presented </w:t>
      </w:r>
      <w:r w:rsidR="00E64F3E">
        <w:rPr>
          <w:sz w:val="22"/>
          <w:szCs w:val="22"/>
        </w:rPr>
        <w:t>working</w:t>
      </w:r>
      <w:r w:rsidR="00851D70">
        <w:rPr>
          <w:sz w:val="22"/>
          <w:szCs w:val="22"/>
        </w:rPr>
        <w:t xml:space="preserve"> paper </w:t>
      </w:r>
      <w:r w:rsidR="006E300A" w:rsidRPr="00A05641">
        <w:rPr>
          <w:sz w:val="22"/>
          <w:szCs w:val="22"/>
        </w:rPr>
        <w:t>SC8-SC8-</w:t>
      </w:r>
      <w:r w:rsidR="002950CD" w:rsidRPr="00A05641">
        <w:rPr>
          <w:sz w:val="22"/>
          <w:szCs w:val="22"/>
        </w:rPr>
        <w:t>GN-WP-03</w:t>
      </w:r>
      <w:r w:rsidR="00851D70">
        <w:rPr>
          <w:sz w:val="22"/>
          <w:szCs w:val="22"/>
        </w:rPr>
        <w:t>,</w:t>
      </w:r>
      <w:r w:rsidR="002950CD" w:rsidRPr="00A05641">
        <w:rPr>
          <w:sz w:val="22"/>
          <w:szCs w:val="22"/>
        </w:rPr>
        <w:t xml:space="preserve"> which lists </w:t>
      </w:r>
      <w:r w:rsidR="00851D70">
        <w:rPr>
          <w:sz w:val="22"/>
          <w:szCs w:val="22"/>
        </w:rPr>
        <w:t>12</w:t>
      </w:r>
      <w:r w:rsidR="00851D70" w:rsidRPr="00A05641">
        <w:rPr>
          <w:sz w:val="22"/>
          <w:szCs w:val="22"/>
        </w:rPr>
        <w:t xml:space="preserve"> </w:t>
      </w:r>
      <w:r w:rsidR="002950CD" w:rsidRPr="00A05641">
        <w:rPr>
          <w:sz w:val="22"/>
          <w:szCs w:val="22"/>
        </w:rPr>
        <w:t>issues arising from SC7</w:t>
      </w:r>
      <w:r w:rsidR="00851D70">
        <w:rPr>
          <w:sz w:val="22"/>
          <w:szCs w:val="22"/>
        </w:rPr>
        <w:t>,</w:t>
      </w:r>
      <w:r w:rsidR="002950CD" w:rsidRPr="00A05641">
        <w:rPr>
          <w:sz w:val="22"/>
          <w:szCs w:val="22"/>
        </w:rPr>
        <w:t xml:space="preserve"> including assessments of </w:t>
      </w:r>
      <w:r w:rsidR="00851D70">
        <w:rPr>
          <w:sz w:val="22"/>
          <w:szCs w:val="22"/>
        </w:rPr>
        <w:t>S</w:t>
      </w:r>
      <w:r w:rsidR="002950CD" w:rsidRPr="00A05641">
        <w:rPr>
          <w:sz w:val="22"/>
          <w:szCs w:val="22"/>
        </w:rPr>
        <w:t xml:space="preserve">outh Pacific swordfish, southwest Pacific striped marlin, and </w:t>
      </w:r>
      <w:r w:rsidR="00851D70">
        <w:rPr>
          <w:sz w:val="22"/>
          <w:szCs w:val="22"/>
        </w:rPr>
        <w:t>N</w:t>
      </w:r>
      <w:r w:rsidR="002950CD" w:rsidRPr="00A05641">
        <w:rPr>
          <w:sz w:val="22"/>
          <w:szCs w:val="22"/>
        </w:rPr>
        <w:t xml:space="preserve">orth Pacific striped </w:t>
      </w:r>
      <w:r w:rsidR="00177A9F" w:rsidRPr="00A05641">
        <w:rPr>
          <w:sz w:val="22"/>
          <w:szCs w:val="22"/>
        </w:rPr>
        <w:t>marlin; stock assessments for sharks and evaluation of mitigation measures; seabird mitigation measures, food security of food fish, the Commission’s data provision requirements, species composition of purse</w:t>
      </w:r>
      <w:r w:rsidR="00851D70">
        <w:rPr>
          <w:sz w:val="22"/>
          <w:szCs w:val="22"/>
        </w:rPr>
        <w:t>-</w:t>
      </w:r>
      <w:r w:rsidR="00177A9F" w:rsidRPr="00A05641">
        <w:rPr>
          <w:sz w:val="22"/>
          <w:szCs w:val="22"/>
        </w:rPr>
        <w:t>seine catches, review of the SC work programme, stock assessments to be presented to SC8</w:t>
      </w:r>
      <w:r w:rsidR="00851D70">
        <w:rPr>
          <w:sz w:val="22"/>
          <w:szCs w:val="22"/>
        </w:rPr>
        <w:t>,</w:t>
      </w:r>
      <w:r w:rsidR="00177A9F" w:rsidRPr="00A05641">
        <w:rPr>
          <w:sz w:val="22"/>
          <w:szCs w:val="22"/>
        </w:rPr>
        <w:t xml:space="preserve"> including a peer review of the bigeye assessment; high priority projects for 2012; and future operation of the SC. The paper also refers to </w:t>
      </w:r>
      <w:r w:rsidR="002950CD" w:rsidRPr="00A05641">
        <w:rPr>
          <w:sz w:val="22"/>
          <w:szCs w:val="22"/>
        </w:rPr>
        <w:t>three issues arising from WCPFC8</w:t>
      </w:r>
      <w:r w:rsidR="00177A9F" w:rsidRPr="00A05641">
        <w:rPr>
          <w:sz w:val="22"/>
          <w:szCs w:val="22"/>
        </w:rPr>
        <w:t xml:space="preserve">: terms of reference for the Management Issues </w:t>
      </w:r>
      <w:r w:rsidR="00990395">
        <w:rPr>
          <w:sz w:val="22"/>
          <w:szCs w:val="22"/>
        </w:rPr>
        <w:t>T</w:t>
      </w:r>
      <w:r w:rsidR="00177A9F" w:rsidRPr="00A05641">
        <w:rPr>
          <w:sz w:val="22"/>
          <w:szCs w:val="22"/>
        </w:rPr>
        <w:t>heme, limit reference points</w:t>
      </w:r>
      <w:r w:rsidR="00851D70">
        <w:rPr>
          <w:sz w:val="22"/>
          <w:szCs w:val="22"/>
        </w:rPr>
        <w:t>,</w:t>
      </w:r>
      <w:r w:rsidR="00177A9F" w:rsidRPr="00A05641">
        <w:rPr>
          <w:sz w:val="22"/>
          <w:szCs w:val="22"/>
        </w:rPr>
        <w:t xml:space="preserve"> and an assessment for </w:t>
      </w:r>
      <w:r w:rsidR="00851D70">
        <w:rPr>
          <w:sz w:val="22"/>
          <w:szCs w:val="22"/>
        </w:rPr>
        <w:t>S</w:t>
      </w:r>
      <w:r w:rsidR="00177A9F" w:rsidRPr="00A05641">
        <w:rPr>
          <w:sz w:val="22"/>
          <w:szCs w:val="22"/>
        </w:rPr>
        <w:t xml:space="preserve">outh Pacific swordfish.  </w:t>
      </w:r>
    </w:p>
    <w:p w:rsidR="00AF39C6" w:rsidRPr="00A05641" w:rsidRDefault="00AF39C6" w:rsidP="00C00C49">
      <w:pPr>
        <w:pStyle w:val="Default"/>
        <w:ind w:left="720"/>
        <w:jc w:val="both"/>
        <w:rPr>
          <w:sz w:val="22"/>
          <w:szCs w:val="22"/>
        </w:rPr>
      </w:pPr>
    </w:p>
    <w:p w:rsidR="00AF39C6" w:rsidRPr="00A05641" w:rsidRDefault="00B10FDB" w:rsidP="00C00C49">
      <w:pPr>
        <w:pStyle w:val="Default"/>
        <w:numPr>
          <w:ilvl w:val="1"/>
          <w:numId w:val="1"/>
        </w:numPr>
        <w:jc w:val="both"/>
        <w:rPr>
          <w:b/>
          <w:bCs/>
          <w:sz w:val="22"/>
          <w:szCs w:val="22"/>
        </w:rPr>
      </w:pPr>
      <w:r w:rsidRPr="00A05641">
        <w:rPr>
          <w:b/>
          <w:bCs/>
          <w:sz w:val="22"/>
          <w:szCs w:val="22"/>
        </w:rPr>
        <w:t>Adoption of agenda</w:t>
      </w:r>
      <w:r w:rsidR="00AF39C6" w:rsidRPr="00A05641">
        <w:rPr>
          <w:b/>
          <w:bCs/>
          <w:sz w:val="22"/>
          <w:szCs w:val="22"/>
        </w:rPr>
        <w:t xml:space="preserve"> </w:t>
      </w:r>
    </w:p>
    <w:p w:rsidR="00AF39C6" w:rsidRPr="00A05641" w:rsidRDefault="00AF39C6" w:rsidP="00C00C49">
      <w:pPr>
        <w:pStyle w:val="Default"/>
        <w:jc w:val="both"/>
        <w:rPr>
          <w:b/>
          <w:bCs/>
          <w:sz w:val="22"/>
          <w:szCs w:val="22"/>
        </w:rPr>
      </w:pPr>
    </w:p>
    <w:p w:rsidR="00AF39C6" w:rsidRPr="00A05641" w:rsidRDefault="00997090" w:rsidP="00780B60">
      <w:pPr>
        <w:pStyle w:val="Default"/>
        <w:numPr>
          <w:ilvl w:val="0"/>
          <w:numId w:val="142"/>
        </w:numPr>
        <w:ind w:left="0" w:firstLine="0"/>
        <w:jc w:val="both"/>
        <w:rPr>
          <w:sz w:val="22"/>
          <w:szCs w:val="22"/>
        </w:rPr>
      </w:pPr>
      <w:r w:rsidRPr="00A05641">
        <w:rPr>
          <w:sz w:val="22"/>
          <w:szCs w:val="22"/>
        </w:rPr>
        <w:t xml:space="preserve">It was agreed that Japan’s paper on reducing fishing mortality of bigeye tuna associated with </w:t>
      </w:r>
      <w:r w:rsidR="00EB40FF">
        <w:rPr>
          <w:sz w:val="22"/>
          <w:szCs w:val="22"/>
        </w:rPr>
        <w:t xml:space="preserve">fish </w:t>
      </w:r>
      <w:r w:rsidR="0002191C">
        <w:rPr>
          <w:sz w:val="22"/>
          <w:szCs w:val="22"/>
        </w:rPr>
        <w:t xml:space="preserve">aggregating </w:t>
      </w:r>
      <w:r w:rsidR="00EB40FF">
        <w:rPr>
          <w:sz w:val="22"/>
          <w:szCs w:val="22"/>
        </w:rPr>
        <w:t>devices (</w:t>
      </w:r>
      <w:r w:rsidRPr="00A05641">
        <w:rPr>
          <w:sz w:val="22"/>
          <w:szCs w:val="22"/>
        </w:rPr>
        <w:t>FADs</w:t>
      </w:r>
      <w:r w:rsidR="00EB40FF">
        <w:rPr>
          <w:sz w:val="22"/>
          <w:szCs w:val="22"/>
        </w:rPr>
        <w:t>)</w:t>
      </w:r>
      <w:r w:rsidRPr="00A05641">
        <w:rPr>
          <w:sz w:val="22"/>
          <w:szCs w:val="22"/>
        </w:rPr>
        <w:t xml:space="preserve"> would be discussed under Agenda Item 5.5.1.  </w:t>
      </w:r>
    </w:p>
    <w:p w:rsidR="00997090" w:rsidRPr="00A05641" w:rsidRDefault="00997090" w:rsidP="00C00C49">
      <w:pPr>
        <w:pStyle w:val="Default"/>
        <w:jc w:val="both"/>
        <w:rPr>
          <w:sz w:val="22"/>
          <w:szCs w:val="22"/>
        </w:rPr>
      </w:pPr>
    </w:p>
    <w:p w:rsidR="00AF39C6" w:rsidRPr="00A05641" w:rsidRDefault="00177A9F" w:rsidP="00780B60">
      <w:pPr>
        <w:pStyle w:val="Default"/>
        <w:numPr>
          <w:ilvl w:val="0"/>
          <w:numId w:val="142"/>
        </w:numPr>
        <w:ind w:left="0" w:firstLine="0"/>
        <w:jc w:val="both"/>
        <w:rPr>
          <w:bCs/>
          <w:sz w:val="22"/>
          <w:szCs w:val="22"/>
        </w:rPr>
      </w:pPr>
      <w:r w:rsidRPr="00A05641">
        <w:rPr>
          <w:sz w:val="22"/>
          <w:szCs w:val="22"/>
        </w:rPr>
        <w:t>One CCM requested that adequate time be provided in the agenda for brief presentations</w:t>
      </w:r>
      <w:r w:rsidR="00997090" w:rsidRPr="00A05641">
        <w:rPr>
          <w:sz w:val="22"/>
          <w:szCs w:val="22"/>
        </w:rPr>
        <w:t>,</w:t>
      </w:r>
      <w:r w:rsidRPr="00A05641">
        <w:rPr>
          <w:sz w:val="22"/>
          <w:szCs w:val="22"/>
        </w:rPr>
        <w:t xml:space="preserve"> and questions and answers</w:t>
      </w:r>
      <w:r w:rsidR="00997090" w:rsidRPr="00A05641">
        <w:rPr>
          <w:sz w:val="22"/>
          <w:szCs w:val="22"/>
        </w:rPr>
        <w:t>,</w:t>
      </w:r>
      <w:r w:rsidRPr="00A05641">
        <w:rPr>
          <w:sz w:val="22"/>
          <w:szCs w:val="22"/>
        </w:rPr>
        <w:t xml:space="preserve"> on CCM Annual Reports. </w:t>
      </w:r>
      <w:r w:rsidR="0085398F" w:rsidRPr="00A05641">
        <w:rPr>
          <w:sz w:val="22"/>
          <w:szCs w:val="22"/>
        </w:rPr>
        <w:t xml:space="preserve">The provisional </w:t>
      </w:r>
      <w:r w:rsidR="00EB40FF">
        <w:rPr>
          <w:sz w:val="22"/>
          <w:szCs w:val="22"/>
        </w:rPr>
        <w:t xml:space="preserve">agenda </w:t>
      </w:r>
      <w:r w:rsidR="0085398F" w:rsidRPr="00A05641">
        <w:rPr>
          <w:sz w:val="22"/>
          <w:szCs w:val="22"/>
        </w:rPr>
        <w:t xml:space="preserve">was adopted (Attachment </w:t>
      </w:r>
      <w:r w:rsidR="00225681">
        <w:rPr>
          <w:sz w:val="22"/>
          <w:szCs w:val="22"/>
        </w:rPr>
        <w:t>C</w:t>
      </w:r>
      <w:r w:rsidR="0085398F" w:rsidRPr="00A05641">
        <w:rPr>
          <w:sz w:val="22"/>
          <w:szCs w:val="22"/>
        </w:rPr>
        <w:t>).</w:t>
      </w:r>
    </w:p>
    <w:p w:rsidR="00AF39C6" w:rsidRPr="00A05641" w:rsidRDefault="00AF39C6" w:rsidP="00C00C49">
      <w:pPr>
        <w:pStyle w:val="Default"/>
        <w:ind w:left="720"/>
        <w:jc w:val="both"/>
        <w:rPr>
          <w:sz w:val="22"/>
          <w:szCs w:val="22"/>
        </w:rPr>
      </w:pPr>
    </w:p>
    <w:p w:rsidR="00B10FDB" w:rsidRPr="00A05641" w:rsidRDefault="00B10FDB" w:rsidP="00C00C49">
      <w:pPr>
        <w:pStyle w:val="Default"/>
        <w:numPr>
          <w:ilvl w:val="1"/>
          <w:numId w:val="1"/>
        </w:numPr>
        <w:jc w:val="both"/>
        <w:rPr>
          <w:b/>
          <w:bCs/>
          <w:sz w:val="22"/>
          <w:szCs w:val="22"/>
        </w:rPr>
      </w:pPr>
      <w:r w:rsidRPr="00A05641">
        <w:rPr>
          <w:b/>
          <w:bCs/>
          <w:sz w:val="22"/>
          <w:szCs w:val="22"/>
        </w:rPr>
        <w:t>Reporting arrangements</w:t>
      </w:r>
    </w:p>
    <w:p w:rsidR="00B10FDB" w:rsidRPr="00A05641" w:rsidRDefault="00B10FDB" w:rsidP="00C00C49">
      <w:pPr>
        <w:pStyle w:val="Default"/>
        <w:ind w:left="720" w:hanging="720"/>
        <w:jc w:val="both"/>
        <w:rPr>
          <w:b/>
          <w:bCs/>
          <w:sz w:val="22"/>
          <w:szCs w:val="22"/>
        </w:rPr>
      </w:pPr>
    </w:p>
    <w:p w:rsidR="00B10FDB" w:rsidRPr="00A05641" w:rsidRDefault="00E74BD8" w:rsidP="00780B60">
      <w:pPr>
        <w:pStyle w:val="Default"/>
        <w:numPr>
          <w:ilvl w:val="0"/>
          <w:numId w:val="142"/>
        </w:numPr>
        <w:ind w:left="0" w:firstLine="0"/>
        <w:jc w:val="both"/>
        <w:rPr>
          <w:bCs/>
          <w:sz w:val="22"/>
          <w:szCs w:val="22"/>
        </w:rPr>
      </w:pPr>
      <w:r w:rsidRPr="00A05641">
        <w:rPr>
          <w:sz w:val="22"/>
          <w:szCs w:val="22"/>
        </w:rPr>
        <w:t>The Secretariat explained that if time allows</w:t>
      </w:r>
      <w:r w:rsidR="00EB40FF">
        <w:rPr>
          <w:sz w:val="22"/>
          <w:szCs w:val="22"/>
        </w:rPr>
        <w:t>,</w:t>
      </w:r>
      <w:r w:rsidRPr="00A05641">
        <w:rPr>
          <w:sz w:val="22"/>
          <w:szCs w:val="22"/>
        </w:rPr>
        <w:t xml:space="preserve"> the Executive Summary will be adopted along with the Summary Report on the final day of the meeting. If not, the Executive Summary will be prepared by the Secretariat and adopted through circulation. </w:t>
      </w:r>
      <w:r w:rsidR="0085398F" w:rsidRPr="00A05641">
        <w:rPr>
          <w:sz w:val="22"/>
          <w:szCs w:val="22"/>
        </w:rPr>
        <w:t xml:space="preserve">The WCPFC list of acronyms and abbreviations and the list of SC8 meeting documents are appended as Attachment </w:t>
      </w:r>
      <w:r w:rsidR="00225681">
        <w:rPr>
          <w:sz w:val="22"/>
          <w:szCs w:val="22"/>
        </w:rPr>
        <w:t>D</w:t>
      </w:r>
      <w:r w:rsidR="0085398F" w:rsidRPr="00A05641">
        <w:rPr>
          <w:sz w:val="22"/>
          <w:szCs w:val="22"/>
        </w:rPr>
        <w:t xml:space="preserve"> and Attachment </w:t>
      </w:r>
      <w:r w:rsidR="00225681">
        <w:rPr>
          <w:sz w:val="22"/>
          <w:szCs w:val="22"/>
        </w:rPr>
        <w:t>E</w:t>
      </w:r>
      <w:r w:rsidR="0085398F" w:rsidRPr="00A05641">
        <w:rPr>
          <w:sz w:val="22"/>
          <w:szCs w:val="22"/>
        </w:rPr>
        <w:t xml:space="preserve"> respectively.</w:t>
      </w:r>
    </w:p>
    <w:p w:rsidR="00B10FDB" w:rsidRPr="00A05641" w:rsidRDefault="00B10FDB" w:rsidP="00C00C49">
      <w:pPr>
        <w:pStyle w:val="Default"/>
        <w:ind w:left="720" w:hanging="720"/>
        <w:jc w:val="both"/>
        <w:rPr>
          <w:bCs/>
          <w:sz w:val="22"/>
          <w:szCs w:val="22"/>
        </w:rPr>
      </w:pPr>
    </w:p>
    <w:p w:rsidR="00AF39C6" w:rsidRPr="00A05641" w:rsidRDefault="00AF39C6" w:rsidP="00C00C49">
      <w:pPr>
        <w:pStyle w:val="Default"/>
        <w:numPr>
          <w:ilvl w:val="1"/>
          <w:numId w:val="1"/>
        </w:numPr>
        <w:jc w:val="both"/>
        <w:rPr>
          <w:b/>
          <w:bCs/>
          <w:sz w:val="22"/>
          <w:szCs w:val="22"/>
        </w:rPr>
      </w:pPr>
      <w:r w:rsidRPr="00A05641">
        <w:rPr>
          <w:b/>
          <w:bCs/>
          <w:sz w:val="22"/>
          <w:szCs w:val="22"/>
        </w:rPr>
        <w:t>Intersessional activit</w:t>
      </w:r>
      <w:r w:rsidR="00B10FDB" w:rsidRPr="00A05641">
        <w:rPr>
          <w:b/>
          <w:bCs/>
          <w:sz w:val="22"/>
          <w:szCs w:val="22"/>
        </w:rPr>
        <w:t>ies of the Scientific Committee</w:t>
      </w:r>
    </w:p>
    <w:p w:rsidR="00B10FDB" w:rsidRPr="00A05641" w:rsidRDefault="00B10FDB" w:rsidP="00C00C49">
      <w:pPr>
        <w:pStyle w:val="Default"/>
        <w:jc w:val="both"/>
        <w:rPr>
          <w:b/>
          <w:bCs/>
          <w:sz w:val="22"/>
          <w:szCs w:val="22"/>
        </w:rPr>
      </w:pPr>
    </w:p>
    <w:p w:rsidR="00AF39C6" w:rsidRPr="00A05641" w:rsidRDefault="00E74BD8" w:rsidP="00780B60">
      <w:pPr>
        <w:pStyle w:val="Default"/>
        <w:numPr>
          <w:ilvl w:val="0"/>
          <w:numId w:val="142"/>
        </w:numPr>
        <w:ind w:left="0" w:firstLine="0"/>
        <w:jc w:val="both"/>
        <w:rPr>
          <w:sz w:val="22"/>
          <w:szCs w:val="22"/>
        </w:rPr>
      </w:pPr>
      <w:r w:rsidRPr="00A05641">
        <w:rPr>
          <w:sz w:val="22"/>
          <w:szCs w:val="22"/>
        </w:rPr>
        <w:t xml:space="preserve">The Secretariat presented </w:t>
      </w:r>
      <w:r w:rsidR="00E64F3E">
        <w:rPr>
          <w:sz w:val="22"/>
          <w:szCs w:val="22"/>
        </w:rPr>
        <w:t>working</w:t>
      </w:r>
      <w:r w:rsidR="00EB40FF">
        <w:rPr>
          <w:sz w:val="22"/>
          <w:szCs w:val="22"/>
        </w:rPr>
        <w:t xml:space="preserve"> paper </w:t>
      </w:r>
      <w:r w:rsidR="006E300A" w:rsidRPr="00A05641">
        <w:rPr>
          <w:sz w:val="22"/>
          <w:szCs w:val="22"/>
        </w:rPr>
        <w:t>SC8-</w:t>
      </w:r>
      <w:r w:rsidRPr="00A05641">
        <w:rPr>
          <w:sz w:val="22"/>
          <w:szCs w:val="22"/>
        </w:rPr>
        <w:t>GN-WP-04 on the intersessional activities of the SC. The paper highlighted the contribution of the WCPFC</w:t>
      </w:r>
      <w:r w:rsidR="00EB40FF">
        <w:rPr>
          <w:sz w:val="22"/>
          <w:szCs w:val="22"/>
        </w:rPr>
        <w:t>’s</w:t>
      </w:r>
      <w:r w:rsidRPr="00A05641">
        <w:rPr>
          <w:sz w:val="22"/>
          <w:szCs w:val="22"/>
        </w:rPr>
        <w:t xml:space="preserve"> </w:t>
      </w:r>
      <w:r w:rsidR="00EB40FF">
        <w:rPr>
          <w:sz w:val="22"/>
          <w:szCs w:val="22"/>
        </w:rPr>
        <w:t>s</w:t>
      </w:r>
      <w:r w:rsidRPr="00A05641">
        <w:rPr>
          <w:sz w:val="22"/>
          <w:szCs w:val="22"/>
        </w:rPr>
        <w:t>cien</w:t>
      </w:r>
      <w:r w:rsidR="00EB40FF">
        <w:rPr>
          <w:sz w:val="22"/>
          <w:szCs w:val="22"/>
        </w:rPr>
        <w:t>ce</w:t>
      </w:r>
      <w:r w:rsidRPr="00A05641">
        <w:rPr>
          <w:sz w:val="22"/>
          <w:szCs w:val="22"/>
        </w:rPr>
        <w:t xml:space="preserve"> </w:t>
      </w:r>
      <w:r w:rsidR="00EB40FF">
        <w:rPr>
          <w:sz w:val="22"/>
          <w:szCs w:val="22"/>
        </w:rPr>
        <w:t>s</w:t>
      </w:r>
      <w:r w:rsidRPr="00A05641">
        <w:rPr>
          <w:sz w:val="22"/>
          <w:szCs w:val="22"/>
        </w:rPr>
        <w:t xml:space="preserve">ervices </w:t>
      </w:r>
      <w:r w:rsidR="00EB40FF">
        <w:rPr>
          <w:sz w:val="22"/>
          <w:szCs w:val="22"/>
        </w:rPr>
        <w:t>p</w:t>
      </w:r>
      <w:r w:rsidRPr="00A05641">
        <w:rPr>
          <w:sz w:val="22"/>
          <w:szCs w:val="22"/>
        </w:rPr>
        <w:t>rovider</w:t>
      </w:r>
      <w:r w:rsidR="00EB40FF">
        <w:rPr>
          <w:sz w:val="22"/>
          <w:szCs w:val="22"/>
        </w:rPr>
        <w:t xml:space="preserve"> </w:t>
      </w:r>
      <w:r w:rsidRPr="00A05641">
        <w:rPr>
          <w:sz w:val="22"/>
          <w:szCs w:val="22"/>
        </w:rPr>
        <w:t xml:space="preserve">(SPC), which produced 30 papers and reports for SC8 in addition to ongoing data collection and management work, and attendance at Commission and other meetings. It also reported on progress with seven projects within the SC’s </w:t>
      </w:r>
      <w:r w:rsidR="00EB40FF">
        <w:rPr>
          <w:sz w:val="22"/>
          <w:szCs w:val="22"/>
        </w:rPr>
        <w:t>w</w:t>
      </w:r>
      <w:r w:rsidRPr="00A05641">
        <w:rPr>
          <w:sz w:val="22"/>
          <w:szCs w:val="22"/>
        </w:rPr>
        <w:t xml:space="preserve">ork </w:t>
      </w:r>
      <w:r w:rsidR="00EB40FF">
        <w:rPr>
          <w:sz w:val="22"/>
          <w:szCs w:val="22"/>
        </w:rPr>
        <w:t>p</w:t>
      </w:r>
      <w:r w:rsidRPr="00A05641">
        <w:rPr>
          <w:sz w:val="22"/>
          <w:szCs w:val="22"/>
        </w:rPr>
        <w:t>rogramme, and documented the Secretariat’s work in representing the Commission at various science-related meeting</w:t>
      </w:r>
      <w:r w:rsidR="00703A32" w:rsidRPr="00A05641">
        <w:rPr>
          <w:sz w:val="22"/>
          <w:szCs w:val="22"/>
        </w:rPr>
        <w:t>, progressing the Western Pacific East Asia Oceanic Fisheries Management Project</w:t>
      </w:r>
      <w:r w:rsidR="00EB40FF">
        <w:rPr>
          <w:sz w:val="22"/>
          <w:szCs w:val="22"/>
        </w:rPr>
        <w:t>,</w:t>
      </w:r>
      <w:r w:rsidR="00703A32" w:rsidRPr="00A05641">
        <w:rPr>
          <w:sz w:val="22"/>
          <w:szCs w:val="22"/>
        </w:rPr>
        <w:t xml:space="preserve"> and administering the Japanese Trust Fund Programme.  </w:t>
      </w:r>
    </w:p>
    <w:p w:rsidR="00AF39C6" w:rsidRPr="00A05641" w:rsidRDefault="00AF39C6" w:rsidP="00C00C49">
      <w:pPr>
        <w:pStyle w:val="Default"/>
        <w:ind w:left="720"/>
        <w:jc w:val="both"/>
        <w:rPr>
          <w:sz w:val="22"/>
          <w:szCs w:val="22"/>
        </w:rPr>
      </w:pPr>
    </w:p>
    <w:p w:rsidR="00AF39C6" w:rsidRPr="00A05641" w:rsidRDefault="00AF39C6" w:rsidP="00C00C49">
      <w:pPr>
        <w:pStyle w:val="Default"/>
        <w:ind w:left="720"/>
        <w:jc w:val="both"/>
        <w:rPr>
          <w:b/>
          <w:bCs/>
          <w:sz w:val="22"/>
          <w:szCs w:val="22"/>
        </w:rPr>
      </w:pPr>
    </w:p>
    <w:p w:rsidR="004249B6" w:rsidRDefault="00EC28E0">
      <w:pPr>
        <w:spacing w:after="0" w:line="240" w:lineRule="auto"/>
        <w:jc w:val="center"/>
        <w:rPr>
          <w:rFonts w:ascii="Times New Roman" w:hAnsi="Times New Roman" w:cs="Times New Roman"/>
          <w:b/>
          <w:caps/>
          <w:sz w:val="24"/>
          <w:szCs w:val="24"/>
        </w:rPr>
      </w:pPr>
      <w:r w:rsidRPr="00EC28E0">
        <w:rPr>
          <w:rFonts w:ascii="Times New Roman" w:hAnsi="Times New Roman" w:cs="Times New Roman"/>
          <w:b/>
          <w:caps/>
          <w:sz w:val="24"/>
          <w:szCs w:val="24"/>
        </w:rPr>
        <w:t>AGENDA ITEM 2</w:t>
      </w:r>
      <w:r w:rsidR="00EB40FF">
        <w:rPr>
          <w:rFonts w:ascii="Times New Roman" w:hAnsi="Times New Roman" w:cs="Times New Roman"/>
          <w:b/>
          <w:caps/>
          <w:sz w:val="24"/>
          <w:szCs w:val="24"/>
        </w:rPr>
        <w:t xml:space="preserve"> –</w:t>
      </w:r>
      <w:r w:rsidRPr="00EC28E0">
        <w:rPr>
          <w:rFonts w:ascii="Times New Roman" w:hAnsi="Times New Roman" w:cs="Times New Roman"/>
          <w:b/>
          <w:caps/>
          <w:sz w:val="24"/>
          <w:szCs w:val="24"/>
        </w:rPr>
        <w:tab/>
        <w:t>Review of Fisheries</w:t>
      </w:r>
      <w:r w:rsidR="00DE4947" w:rsidRPr="00EC3D49">
        <w:rPr>
          <w:rFonts w:ascii="Times New Roman" w:hAnsi="Times New Roman" w:cs="Times New Roman"/>
          <w:caps/>
          <w:sz w:val="24"/>
          <w:szCs w:val="24"/>
        </w:rPr>
        <w:fldChar w:fldCharType="begin"/>
      </w:r>
      <w:r w:rsidR="00805C69" w:rsidRPr="00EC3D49">
        <w:rPr>
          <w:rFonts w:ascii="Times New Roman" w:hAnsi="Times New Roman" w:cs="Times New Roman"/>
        </w:rPr>
        <w:instrText xml:space="preserve"> TC "</w:instrText>
      </w:r>
      <w:bookmarkStart w:id="20" w:name="_Toc340649699"/>
      <w:bookmarkStart w:id="21" w:name="_Toc340650705"/>
      <w:bookmarkStart w:id="22" w:name="_Toc340650792"/>
      <w:bookmarkStart w:id="23" w:name="_Toc340656005"/>
      <w:bookmarkStart w:id="24" w:name="_Toc340657279"/>
      <w:bookmarkStart w:id="25" w:name="_Toc340657475"/>
      <w:bookmarkStart w:id="26" w:name="_Toc340994819"/>
      <w:r w:rsidRPr="00EC3D49">
        <w:rPr>
          <w:rFonts w:ascii="Times New Roman" w:hAnsi="Times New Roman" w:cs="Times New Roman"/>
          <w:sz w:val="24"/>
          <w:szCs w:val="24"/>
        </w:rPr>
        <w:instrText>Agenda Item 2 –</w:instrText>
      </w:r>
      <w:r w:rsidR="0020277C" w:rsidRPr="00EC3D49">
        <w:rPr>
          <w:rFonts w:ascii="Times New Roman" w:hAnsi="Times New Roman" w:cs="Times New Roman"/>
          <w:sz w:val="24"/>
          <w:szCs w:val="24"/>
        </w:rPr>
        <w:instrText xml:space="preserve"> </w:instrText>
      </w:r>
      <w:r w:rsidRPr="00EC3D49">
        <w:rPr>
          <w:rFonts w:ascii="Times New Roman" w:hAnsi="Times New Roman" w:cs="Times New Roman"/>
          <w:sz w:val="24"/>
          <w:szCs w:val="24"/>
        </w:rPr>
        <w:instrText>Review of Fisheries</w:instrText>
      </w:r>
      <w:bookmarkEnd w:id="20"/>
      <w:bookmarkEnd w:id="21"/>
      <w:bookmarkEnd w:id="22"/>
      <w:bookmarkEnd w:id="23"/>
      <w:bookmarkEnd w:id="24"/>
      <w:bookmarkEnd w:id="25"/>
      <w:bookmarkEnd w:id="26"/>
      <w:r w:rsidR="00805C69" w:rsidRPr="00EC3D49">
        <w:rPr>
          <w:rFonts w:ascii="Times New Roman" w:hAnsi="Times New Roman" w:cs="Times New Roman"/>
        </w:rPr>
        <w:instrText xml:space="preserve">" \f C \l "2" </w:instrText>
      </w:r>
      <w:r w:rsidR="00DE4947" w:rsidRPr="00EC3D49">
        <w:rPr>
          <w:rFonts w:ascii="Times New Roman" w:hAnsi="Times New Roman" w:cs="Times New Roman"/>
          <w:caps/>
          <w:sz w:val="24"/>
          <w:szCs w:val="24"/>
        </w:rPr>
        <w:fldChar w:fldCharType="end"/>
      </w:r>
      <w:r w:rsidR="007F6980" w:rsidRPr="007F6980">
        <w:rPr>
          <w:rFonts w:ascii="Times New Roman" w:hAnsi="Times New Roman" w:cs="Times New Roman"/>
        </w:rPr>
        <w:t xml:space="preserve"> </w:t>
      </w:r>
    </w:p>
    <w:p w:rsidR="004A15DA" w:rsidRDefault="004A15DA" w:rsidP="00C00C49">
      <w:pPr>
        <w:pStyle w:val="Default"/>
        <w:jc w:val="both"/>
        <w:rPr>
          <w:b/>
          <w:bCs/>
          <w:sz w:val="22"/>
          <w:szCs w:val="22"/>
          <w:lang w:eastAsia="ko-KR"/>
        </w:rPr>
      </w:pPr>
    </w:p>
    <w:p w:rsidR="00890A48" w:rsidRPr="00A05641" w:rsidRDefault="00890A48" w:rsidP="00C00C49">
      <w:pPr>
        <w:pStyle w:val="Default"/>
        <w:jc w:val="both"/>
        <w:rPr>
          <w:b/>
          <w:bCs/>
          <w:sz w:val="22"/>
          <w:szCs w:val="22"/>
        </w:rPr>
      </w:pPr>
      <w:r w:rsidRPr="00A05641">
        <w:rPr>
          <w:b/>
          <w:bCs/>
          <w:sz w:val="22"/>
          <w:szCs w:val="22"/>
        </w:rPr>
        <w:t xml:space="preserve">2.1 </w:t>
      </w:r>
      <w:r w:rsidR="006D1569" w:rsidRPr="00A05641">
        <w:rPr>
          <w:b/>
          <w:bCs/>
          <w:sz w:val="22"/>
          <w:szCs w:val="22"/>
        </w:rPr>
        <w:tab/>
      </w:r>
      <w:r w:rsidRPr="00A05641">
        <w:rPr>
          <w:b/>
          <w:bCs/>
          <w:sz w:val="22"/>
          <w:szCs w:val="22"/>
        </w:rPr>
        <w:t xml:space="preserve">Overview of </w:t>
      </w:r>
      <w:r w:rsidR="00EB40FF">
        <w:rPr>
          <w:b/>
          <w:bCs/>
          <w:sz w:val="22"/>
          <w:szCs w:val="22"/>
        </w:rPr>
        <w:t>the w</w:t>
      </w:r>
      <w:r w:rsidRPr="00A05641">
        <w:rPr>
          <w:b/>
          <w:bCs/>
          <w:sz w:val="22"/>
          <w:szCs w:val="22"/>
        </w:rPr>
        <w:t xml:space="preserve">estern and </w:t>
      </w:r>
      <w:r w:rsidR="00EB40FF">
        <w:rPr>
          <w:b/>
          <w:bCs/>
          <w:sz w:val="22"/>
          <w:szCs w:val="22"/>
        </w:rPr>
        <w:t>c</w:t>
      </w:r>
      <w:r w:rsidRPr="00A05641">
        <w:rPr>
          <w:b/>
          <w:bCs/>
          <w:sz w:val="22"/>
          <w:szCs w:val="22"/>
        </w:rPr>
        <w:t xml:space="preserve">entral Pacific Ocean fisheries </w:t>
      </w:r>
    </w:p>
    <w:p w:rsidR="00890A48" w:rsidRPr="00A05641" w:rsidRDefault="00890A48" w:rsidP="00C00C49">
      <w:pPr>
        <w:pStyle w:val="Default"/>
        <w:ind w:left="720" w:hanging="720"/>
        <w:jc w:val="both"/>
        <w:rPr>
          <w:sz w:val="22"/>
          <w:szCs w:val="22"/>
        </w:rPr>
      </w:pPr>
    </w:p>
    <w:p w:rsidR="00ED1149" w:rsidRPr="00A05641" w:rsidRDefault="00DA7CA7" w:rsidP="00780B60">
      <w:pPr>
        <w:pStyle w:val="Default"/>
        <w:numPr>
          <w:ilvl w:val="0"/>
          <w:numId w:val="142"/>
        </w:numPr>
        <w:ind w:left="0" w:firstLine="0"/>
        <w:jc w:val="both"/>
        <w:rPr>
          <w:sz w:val="22"/>
          <w:szCs w:val="22"/>
        </w:rPr>
      </w:pPr>
      <w:r w:rsidRPr="00A05641">
        <w:rPr>
          <w:sz w:val="22"/>
          <w:szCs w:val="22"/>
        </w:rPr>
        <w:t>P</w:t>
      </w:r>
      <w:r w:rsidR="003359A8" w:rsidRPr="00A05641">
        <w:rPr>
          <w:sz w:val="22"/>
          <w:szCs w:val="22"/>
        </w:rPr>
        <w:t>.</w:t>
      </w:r>
      <w:r w:rsidRPr="00A05641">
        <w:rPr>
          <w:sz w:val="22"/>
          <w:szCs w:val="22"/>
        </w:rPr>
        <w:t xml:space="preserve"> Williams</w:t>
      </w:r>
      <w:r w:rsidR="00EB40FF">
        <w:rPr>
          <w:sz w:val="22"/>
          <w:szCs w:val="22"/>
        </w:rPr>
        <w:t xml:space="preserve"> from</w:t>
      </w:r>
      <w:r w:rsidRPr="00A05641">
        <w:rPr>
          <w:sz w:val="22"/>
          <w:szCs w:val="22"/>
        </w:rPr>
        <w:t xml:space="preserve"> SPC, and P</w:t>
      </w:r>
      <w:r w:rsidR="003359A8" w:rsidRPr="00A05641">
        <w:rPr>
          <w:sz w:val="22"/>
          <w:szCs w:val="22"/>
        </w:rPr>
        <w:t>.</w:t>
      </w:r>
      <w:r w:rsidRPr="00A05641">
        <w:rPr>
          <w:sz w:val="22"/>
          <w:szCs w:val="22"/>
        </w:rPr>
        <w:t xml:space="preserve"> Terawasi</w:t>
      </w:r>
      <w:r w:rsidR="00EB40FF">
        <w:rPr>
          <w:sz w:val="22"/>
          <w:szCs w:val="22"/>
        </w:rPr>
        <w:t xml:space="preserve"> from</w:t>
      </w:r>
      <w:r w:rsidRPr="00A05641">
        <w:rPr>
          <w:sz w:val="22"/>
          <w:szCs w:val="22"/>
        </w:rPr>
        <w:t xml:space="preserve"> FFA, presented </w:t>
      </w:r>
      <w:r w:rsidR="00E64F3E">
        <w:rPr>
          <w:sz w:val="22"/>
          <w:szCs w:val="22"/>
        </w:rPr>
        <w:t>worki</w:t>
      </w:r>
      <w:r w:rsidR="00EB40FF">
        <w:rPr>
          <w:sz w:val="22"/>
          <w:szCs w:val="22"/>
        </w:rPr>
        <w:t xml:space="preserve">ng paper </w:t>
      </w:r>
      <w:r w:rsidR="006E300A" w:rsidRPr="00A05641">
        <w:rPr>
          <w:sz w:val="22"/>
          <w:szCs w:val="22"/>
        </w:rPr>
        <w:t>SC8-</w:t>
      </w:r>
      <w:r w:rsidRPr="00A05641">
        <w:rPr>
          <w:sz w:val="22"/>
          <w:szCs w:val="22"/>
        </w:rPr>
        <w:t>GN-WP-01</w:t>
      </w:r>
      <w:r w:rsidR="00EB40FF">
        <w:rPr>
          <w:sz w:val="22"/>
          <w:szCs w:val="22"/>
        </w:rPr>
        <w:t>,</w:t>
      </w:r>
      <w:r w:rsidRPr="00A05641">
        <w:rPr>
          <w:sz w:val="22"/>
          <w:szCs w:val="22"/>
        </w:rPr>
        <w:t xml:space="preserve"> which contains </w:t>
      </w:r>
      <w:r w:rsidR="00ED1149" w:rsidRPr="00A05641">
        <w:rPr>
          <w:sz w:val="22"/>
          <w:szCs w:val="22"/>
        </w:rPr>
        <w:t xml:space="preserve">a broad description of the major fisheries in the </w:t>
      </w:r>
      <w:r w:rsidR="006E300A" w:rsidRPr="00A05641">
        <w:rPr>
          <w:sz w:val="22"/>
          <w:szCs w:val="22"/>
        </w:rPr>
        <w:t xml:space="preserve">Western and Central Pacific </w:t>
      </w:r>
      <w:r w:rsidR="003E4A99" w:rsidRPr="00A05641">
        <w:rPr>
          <w:sz w:val="22"/>
          <w:szCs w:val="22"/>
        </w:rPr>
        <w:t xml:space="preserve">Fisheries Commission </w:t>
      </w:r>
      <w:r w:rsidR="00D66552">
        <w:rPr>
          <w:sz w:val="22"/>
          <w:szCs w:val="22"/>
        </w:rPr>
        <w:t>Statistical</w:t>
      </w:r>
      <w:r w:rsidR="003E4A99" w:rsidRPr="00A05641">
        <w:rPr>
          <w:sz w:val="22"/>
          <w:szCs w:val="22"/>
        </w:rPr>
        <w:t xml:space="preserve"> </w:t>
      </w:r>
      <w:r w:rsidR="00ED1149" w:rsidRPr="00A05641">
        <w:rPr>
          <w:sz w:val="22"/>
          <w:szCs w:val="22"/>
        </w:rPr>
        <w:t>Area</w:t>
      </w:r>
      <w:r w:rsidR="00EB40FF">
        <w:rPr>
          <w:sz w:val="22"/>
          <w:szCs w:val="22"/>
        </w:rPr>
        <w:t>,</w:t>
      </w:r>
      <w:r w:rsidR="00D66552">
        <w:rPr>
          <w:sz w:val="22"/>
          <w:szCs w:val="22"/>
        </w:rPr>
        <w:t xml:space="preserve"> </w:t>
      </w:r>
      <w:r w:rsidRPr="00A05641">
        <w:rPr>
          <w:sz w:val="22"/>
          <w:szCs w:val="22"/>
        </w:rPr>
        <w:t xml:space="preserve">and </w:t>
      </w:r>
      <w:r w:rsidR="00ED1149" w:rsidRPr="00A05641">
        <w:rPr>
          <w:sz w:val="22"/>
          <w:szCs w:val="22"/>
        </w:rPr>
        <w:t>highlight</w:t>
      </w:r>
      <w:r w:rsidRPr="00A05641">
        <w:rPr>
          <w:sz w:val="22"/>
          <w:szCs w:val="22"/>
        </w:rPr>
        <w:t>s a</w:t>
      </w:r>
      <w:r w:rsidR="00ED1149" w:rsidRPr="00A05641">
        <w:rPr>
          <w:sz w:val="22"/>
          <w:szCs w:val="22"/>
        </w:rPr>
        <w:t>ctivities during the most recent calendar year (2011)</w:t>
      </w:r>
      <w:r w:rsidR="00EB40FF">
        <w:rPr>
          <w:sz w:val="22"/>
          <w:szCs w:val="22"/>
        </w:rPr>
        <w:t>,</w:t>
      </w:r>
      <w:r w:rsidR="00ED1149" w:rsidRPr="00A05641">
        <w:rPr>
          <w:sz w:val="22"/>
          <w:szCs w:val="22"/>
        </w:rPr>
        <w:t xml:space="preserve"> </w:t>
      </w:r>
      <w:r w:rsidRPr="00A05641">
        <w:rPr>
          <w:sz w:val="22"/>
          <w:szCs w:val="22"/>
        </w:rPr>
        <w:t>including</w:t>
      </w:r>
      <w:r w:rsidR="00ED1149" w:rsidRPr="00A05641">
        <w:rPr>
          <w:sz w:val="22"/>
          <w:szCs w:val="22"/>
        </w:rPr>
        <w:t xml:space="preserve"> the most recent version of catch estimates by gear </w:t>
      </w:r>
      <w:r w:rsidR="00EB40FF">
        <w:rPr>
          <w:sz w:val="22"/>
          <w:szCs w:val="22"/>
        </w:rPr>
        <w:t xml:space="preserve">type </w:t>
      </w:r>
      <w:r w:rsidR="00ED1149" w:rsidRPr="00A05641">
        <w:rPr>
          <w:sz w:val="22"/>
          <w:szCs w:val="22"/>
        </w:rPr>
        <w:t>and species.</w:t>
      </w:r>
      <w:r w:rsidRPr="00A05641">
        <w:rPr>
          <w:sz w:val="22"/>
          <w:szCs w:val="22"/>
        </w:rPr>
        <w:t xml:space="preserve">  </w:t>
      </w:r>
    </w:p>
    <w:p w:rsidR="00ED1149" w:rsidRPr="00A05641" w:rsidRDefault="00ED1149" w:rsidP="00C00C49">
      <w:pPr>
        <w:pStyle w:val="Default"/>
        <w:jc w:val="both"/>
        <w:rPr>
          <w:sz w:val="22"/>
          <w:szCs w:val="22"/>
        </w:rPr>
      </w:pPr>
    </w:p>
    <w:p w:rsidR="00C00C49" w:rsidRPr="00A05641" w:rsidRDefault="00ED1149" w:rsidP="00780B60">
      <w:pPr>
        <w:pStyle w:val="Default"/>
        <w:numPr>
          <w:ilvl w:val="0"/>
          <w:numId w:val="142"/>
        </w:numPr>
        <w:ind w:left="0" w:firstLine="0"/>
        <w:jc w:val="both"/>
        <w:rPr>
          <w:sz w:val="22"/>
          <w:szCs w:val="22"/>
        </w:rPr>
      </w:pPr>
      <w:r w:rsidRPr="00A05641">
        <w:rPr>
          <w:sz w:val="22"/>
          <w:szCs w:val="22"/>
        </w:rPr>
        <w:t xml:space="preserve">The provisional total </w:t>
      </w:r>
      <w:r w:rsidR="00907C42">
        <w:rPr>
          <w:sz w:val="22"/>
          <w:szCs w:val="22"/>
        </w:rPr>
        <w:t>Statistical Area</w:t>
      </w:r>
      <w:r w:rsidR="00717DB1">
        <w:rPr>
          <w:sz w:val="22"/>
          <w:szCs w:val="22"/>
        </w:rPr>
        <w:t xml:space="preserve"> </w:t>
      </w:r>
      <w:r w:rsidRPr="00A05641">
        <w:rPr>
          <w:sz w:val="22"/>
          <w:szCs w:val="22"/>
        </w:rPr>
        <w:t>tuna catch for 2</w:t>
      </w:r>
      <w:r w:rsidR="00DA7CA7" w:rsidRPr="00A05641">
        <w:rPr>
          <w:sz w:val="22"/>
          <w:szCs w:val="22"/>
        </w:rPr>
        <w:t xml:space="preserve">011 was estimated at 2,244,776 </w:t>
      </w:r>
      <w:r w:rsidR="003E4A99" w:rsidRPr="00A05641">
        <w:rPr>
          <w:sz w:val="22"/>
          <w:szCs w:val="22"/>
        </w:rPr>
        <w:t>m</w:t>
      </w:r>
      <w:r w:rsidRPr="00A05641">
        <w:rPr>
          <w:sz w:val="22"/>
          <w:szCs w:val="22"/>
        </w:rPr>
        <w:t>t, the l</w:t>
      </w:r>
      <w:r w:rsidR="00DA7CA7" w:rsidRPr="00A05641">
        <w:rPr>
          <w:sz w:val="22"/>
          <w:szCs w:val="22"/>
        </w:rPr>
        <w:t>owest since 2005 and 300,000</w:t>
      </w:r>
      <w:r w:rsidR="003359A8" w:rsidRPr="00A05641">
        <w:rPr>
          <w:sz w:val="22"/>
          <w:szCs w:val="22"/>
        </w:rPr>
        <w:t xml:space="preserve"> mt </w:t>
      </w:r>
      <w:r w:rsidR="00C4312C">
        <w:rPr>
          <w:sz w:val="22"/>
          <w:szCs w:val="22"/>
        </w:rPr>
        <w:t>less</w:t>
      </w:r>
      <w:r w:rsidR="00C4312C" w:rsidRPr="00A05641">
        <w:rPr>
          <w:sz w:val="22"/>
          <w:szCs w:val="22"/>
        </w:rPr>
        <w:t xml:space="preserve"> </w:t>
      </w:r>
      <w:r w:rsidRPr="00A05641">
        <w:rPr>
          <w:sz w:val="22"/>
          <w:szCs w:val="22"/>
        </w:rPr>
        <w:t>than</w:t>
      </w:r>
      <w:r w:rsidR="00DA7CA7" w:rsidRPr="00A05641">
        <w:rPr>
          <w:sz w:val="22"/>
          <w:szCs w:val="22"/>
        </w:rPr>
        <w:t xml:space="preserve"> the record in 2009 (2,544,679</w:t>
      </w:r>
      <w:r w:rsidR="003359A8" w:rsidRPr="00A05641">
        <w:rPr>
          <w:sz w:val="22"/>
          <w:szCs w:val="22"/>
        </w:rPr>
        <w:t xml:space="preserve"> mt)</w:t>
      </w:r>
      <w:r w:rsidR="004A5F5A" w:rsidRPr="00A05641">
        <w:rPr>
          <w:sz w:val="22"/>
          <w:szCs w:val="22"/>
        </w:rPr>
        <w:t xml:space="preserve"> (Fig</w:t>
      </w:r>
      <w:r w:rsidR="00C4312C">
        <w:rPr>
          <w:sz w:val="22"/>
          <w:szCs w:val="22"/>
        </w:rPr>
        <w:t>.</w:t>
      </w:r>
      <w:r w:rsidR="004A5F5A" w:rsidRPr="00A05641">
        <w:rPr>
          <w:sz w:val="22"/>
          <w:szCs w:val="22"/>
        </w:rPr>
        <w:t xml:space="preserve"> </w:t>
      </w:r>
      <w:r w:rsidR="00D8657A" w:rsidRPr="00A05641">
        <w:rPr>
          <w:sz w:val="22"/>
          <w:szCs w:val="22"/>
        </w:rPr>
        <w:t>1</w:t>
      </w:r>
      <w:r w:rsidR="004A5F5A" w:rsidRPr="00A05641">
        <w:rPr>
          <w:sz w:val="22"/>
          <w:szCs w:val="22"/>
        </w:rPr>
        <w:t>). T</w:t>
      </w:r>
      <w:r w:rsidRPr="00A05641">
        <w:rPr>
          <w:sz w:val="22"/>
          <w:szCs w:val="22"/>
        </w:rPr>
        <w:t>his catch represented 79% of the total Pa</w:t>
      </w:r>
      <w:r w:rsidR="00DA7CA7" w:rsidRPr="00A05641">
        <w:rPr>
          <w:sz w:val="22"/>
          <w:szCs w:val="22"/>
        </w:rPr>
        <w:t>cific Ocean catch of 2,833,020</w:t>
      </w:r>
      <w:r w:rsidR="003E4A99" w:rsidRPr="00A05641">
        <w:rPr>
          <w:sz w:val="22"/>
          <w:szCs w:val="22"/>
        </w:rPr>
        <w:t xml:space="preserve"> mt,</w:t>
      </w:r>
      <w:r w:rsidRPr="00A05641">
        <w:rPr>
          <w:sz w:val="22"/>
          <w:szCs w:val="22"/>
        </w:rPr>
        <w:t xml:space="preserve"> and 55% of the global tuna catch (the provisional </w:t>
      </w:r>
      <w:r w:rsidR="00DA7CA7" w:rsidRPr="00A05641">
        <w:rPr>
          <w:sz w:val="22"/>
          <w:szCs w:val="22"/>
        </w:rPr>
        <w:t>estimate for 2011 is 4,077,814</w:t>
      </w:r>
      <w:r w:rsidR="003E4A99" w:rsidRPr="00A05641">
        <w:rPr>
          <w:sz w:val="22"/>
          <w:szCs w:val="22"/>
        </w:rPr>
        <w:t xml:space="preserve"> mt,</w:t>
      </w:r>
      <w:r w:rsidRPr="00A05641">
        <w:rPr>
          <w:sz w:val="22"/>
          <w:szCs w:val="22"/>
        </w:rPr>
        <w:t xml:space="preserve"> the lowest for 10 years). The 2011 </w:t>
      </w:r>
      <w:r w:rsidR="00907C42">
        <w:rPr>
          <w:sz w:val="22"/>
          <w:szCs w:val="22"/>
        </w:rPr>
        <w:t>Statistical Area</w:t>
      </w:r>
      <w:r w:rsidR="00717DB1">
        <w:rPr>
          <w:sz w:val="22"/>
          <w:szCs w:val="22"/>
        </w:rPr>
        <w:t xml:space="preserve"> </w:t>
      </w:r>
      <w:r w:rsidR="00DA7CA7" w:rsidRPr="00A05641">
        <w:rPr>
          <w:sz w:val="22"/>
          <w:szCs w:val="22"/>
        </w:rPr>
        <w:t>catch of skipjack (1,540,189</w:t>
      </w:r>
      <w:r w:rsidR="003359A8" w:rsidRPr="00A05641">
        <w:rPr>
          <w:sz w:val="22"/>
          <w:szCs w:val="22"/>
        </w:rPr>
        <w:t xml:space="preserve"> mt </w:t>
      </w:r>
      <w:r w:rsidRPr="00A05641">
        <w:rPr>
          <w:sz w:val="22"/>
          <w:szCs w:val="22"/>
        </w:rPr>
        <w:t>– 69% of the total catch) was only the fifth highe</w:t>
      </w:r>
      <w:r w:rsidR="00DA7CA7" w:rsidRPr="00A05641">
        <w:rPr>
          <w:sz w:val="22"/>
          <w:szCs w:val="22"/>
        </w:rPr>
        <w:t>st recorded and around 215,000</w:t>
      </w:r>
      <w:r w:rsidR="003359A8" w:rsidRPr="00A05641">
        <w:rPr>
          <w:sz w:val="22"/>
          <w:szCs w:val="22"/>
        </w:rPr>
        <w:t xml:space="preserve"> </w:t>
      </w:r>
      <w:r w:rsidR="003359A8" w:rsidRPr="00A05641">
        <w:rPr>
          <w:sz w:val="22"/>
          <w:szCs w:val="22"/>
        </w:rPr>
        <w:lastRenderedPageBreak/>
        <w:t xml:space="preserve">mt </w:t>
      </w:r>
      <w:r w:rsidRPr="00A05641">
        <w:rPr>
          <w:sz w:val="22"/>
          <w:szCs w:val="22"/>
        </w:rPr>
        <w:t>less than the r</w:t>
      </w:r>
      <w:r w:rsidR="00DA7CA7" w:rsidRPr="00A05641">
        <w:rPr>
          <w:sz w:val="22"/>
          <w:szCs w:val="22"/>
        </w:rPr>
        <w:t>ecord catch of 2009 (1,756,628</w:t>
      </w:r>
      <w:r w:rsidR="003359A8" w:rsidRPr="00A05641">
        <w:rPr>
          <w:sz w:val="22"/>
          <w:szCs w:val="22"/>
        </w:rPr>
        <w:t xml:space="preserve"> mt)</w:t>
      </w:r>
      <w:r w:rsidRPr="00A05641">
        <w:rPr>
          <w:sz w:val="22"/>
          <w:szCs w:val="22"/>
        </w:rPr>
        <w:t xml:space="preserve">. The </w:t>
      </w:r>
      <w:r w:rsidR="00907C42">
        <w:rPr>
          <w:sz w:val="22"/>
          <w:szCs w:val="22"/>
        </w:rPr>
        <w:t>Statistical Area</w:t>
      </w:r>
      <w:r w:rsidR="00717DB1">
        <w:rPr>
          <w:sz w:val="22"/>
          <w:szCs w:val="22"/>
        </w:rPr>
        <w:t xml:space="preserve"> </w:t>
      </w:r>
      <w:r w:rsidRPr="00A05641">
        <w:rPr>
          <w:sz w:val="22"/>
          <w:szCs w:val="22"/>
        </w:rPr>
        <w:t>yel</w:t>
      </w:r>
      <w:r w:rsidR="00DA7CA7" w:rsidRPr="00A05641">
        <w:rPr>
          <w:sz w:val="22"/>
          <w:szCs w:val="22"/>
        </w:rPr>
        <w:t>lowfin catch for 2011 (430,506</w:t>
      </w:r>
      <w:r w:rsidR="003359A8" w:rsidRPr="00A05641">
        <w:rPr>
          <w:sz w:val="22"/>
          <w:szCs w:val="22"/>
        </w:rPr>
        <w:t xml:space="preserve"> mt </w:t>
      </w:r>
      <w:r w:rsidRPr="00A05641">
        <w:rPr>
          <w:sz w:val="22"/>
          <w:szCs w:val="22"/>
        </w:rPr>
        <w:t>– 19%) was the lowest si</w:t>
      </w:r>
      <w:r w:rsidR="00DA7CA7" w:rsidRPr="00A05641">
        <w:rPr>
          <w:sz w:val="22"/>
          <w:szCs w:val="22"/>
        </w:rPr>
        <w:t>nce 1996 and more than 170,000</w:t>
      </w:r>
      <w:r w:rsidR="003359A8" w:rsidRPr="00A05641">
        <w:rPr>
          <w:sz w:val="22"/>
          <w:szCs w:val="22"/>
        </w:rPr>
        <w:t xml:space="preserve"> mt </w:t>
      </w:r>
      <w:r w:rsidR="00C4312C">
        <w:rPr>
          <w:sz w:val="22"/>
          <w:szCs w:val="22"/>
        </w:rPr>
        <w:t>less</w:t>
      </w:r>
      <w:r w:rsidR="00C4312C" w:rsidRPr="00A05641">
        <w:rPr>
          <w:sz w:val="22"/>
          <w:szCs w:val="22"/>
        </w:rPr>
        <w:t xml:space="preserve"> </w:t>
      </w:r>
      <w:r w:rsidRPr="00A05641">
        <w:rPr>
          <w:sz w:val="22"/>
          <w:szCs w:val="22"/>
        </w:rPr>
        <w:t>than the recor</w:t>
      </w:r>
      <w:r w:rsidR="00DA7CA7" w:rsidRPr="00A05641">
        <w:rPr>
          <w:sz w:val="22"/>
          <w:szCs w:val="22"/>
        </w:rPr>
        <w:t>d catch taken in 2005 (602,892</w:t>
      </w:r>
      <w:r w:rsidR="003359A8" w:rsidRPr="00A05641">
        <w:rPr>
          <w:sz w:val="22"/>
          <w:szCs w:val="22"/>
        </w:rPr>
        <w:t xml:space="preserve"> mt)</w:t>
      </w:r>
      <w:r w:rsidRPr="00A05641">
        <w:rPr>
          <w:sz w:val="22"/>
          <w:szCs w:val="22"/>
        </w:rPr>
        <w:t xml:space="preserve"> due to poor catches in the purse</w:t>
      </w:r>
      <w:r w:rsidR="00C4312C">
        <w:rPr>
          <w:sz w:val="22"/>
          <w:szCs w:val="22"/>
        </w:rPr>
        <w:t>-</w:t>
      </w:r>
      <w:r w:rsidRPr="00A05641">
        <w:rPr>
          <w:sz w:val="22"/>
          <w:szCs w:val="22"/>
        </w:rPr>
        <w:t xml:space="preserve">seine fishery. The </w:t>
      </w:r>
      <w:r w:rsidR="00907C42">
        <w:rPr>
          <w:sz w:val="22"/>
          <w:szCs w:val="22"/>
        </w:rPr>
        <w:t>Statistical Area</w:t>
      </w:r>
      <w:r w:rsidR="00717DB1">
        <w:rPr>
          <w:sz w:val="22"/>
          <w:szCs w:val="22"/>
        </w:rPr>
        <w:t xml:space="preserve"> </w:t>
      </w:r>
      <w:r w:rsidR="00DA7CA7" w:rsidRPr="00A05641">
        <w:rPr>
          <w:sz w:val="22"/>
          <w:szCs w:val="22"/>
        </w:rPr>
        <w:t>bigeye catch for 2011 (151,533</w:t>
      </w:r>
      <w:r w:rsidR="003359A8" w:rsidRPr="00A05641">
        <w:rPr>
          <w:sz w:val="22"/>
          <w:szCs w:val="22"/>
        </w:rPr>
        <w:t xml:space="preserve"> mt </w:t>
      </w:r>
      <w:r w:rsidRPr="00A05641">
        <w:rPr>
          <w:sz w:val="22"/>
          <w:szCs w:val="22"/>
        </w:rPr>
        <w:t xml:space="preserve">– 7%) was close to the average for the past decade. The 2011 </w:t>
      </w:r>
      <w:r w:rsidR="00907C42">
        <w:rPr>
          <w:sz w:val="22"/>
          <w:szCs w:val="22"/>
        </w:rPr>
        <w:t xml:space="preserve">Statistical Area </w:t>
      </w:r>
      <w:r w:rsidR="00DA7CA7" w:rsidRPr="00A05641">
        <w:rPr>
          <w:sz w:val="22"/>
          <w:szCs w:val="22"/>
        </w:rPr>
        <w:t>albacore catch (122,548</w:t>
      </w:r>
      <w:r w:rsidR="003359A8" w:rsidRPr="00A05641">
        <w:rPr>
          <w:sz w:val="22"/>
          <w:szCs w:val="22"/>
        </w:rPr>
        <w:t xml:space="preserve"> mt </w:t>
      </w:r>
      <w:r w:rsidR="00C4312C" w:rsidRPr="00A05641">
        <w:rPr>
          <w:sz w:val="22"/>
          <w:szCs w:val="22"/>
        </w:rPr>
        <w:t>–</w:t>
      </w:r>
      <w:r w:rsidRPr="00A05641">
        <w:rPr>
          <w:sz w:val="22"/>
          <w:szCs w:val="22"/>
        </w:rPr>
        <w:t xml:space="preserve"> 5%) was relatively stable and close to the average for the past decade. The 2011 </w:t>
      </w:r>
      <w:r w:rsidR="00907C42">
        <w:rPr>
          <w:sz w:val="22"/>
          <w:szCs w:val="22"/>
        </w:rPr>
        <w:t xml:space="preserve">Statistical Area </w:t>
      </w:r>
      <w:r w:rsidRPr="00A05641">
        <w:rPr>
          <w:sz w:val="22"/>
          <w:szCs w:val="22"/>
        </w:rPr>
        <w:t xml:space="preserve">albacore catch includes catches of </w:t>
      </w:r>
      <w:r w:rsidR="00C4312C">
        <w:rPr>
          <w:sz w:val="22"/>
          <w:szCs w:val="22"/>
        </w:rPr>
        <w:t>N</w:t>
      </w:r>
      <w:r w:rsidRPr="00A05641">
        <w:rPr>
          <w:sz w:val="22"/>
          <w:szCs w:val="22"/>
        </w:rPr>
        <w:t xml:space="preserve">orth and </w:t>
      </w:r>
      <w:r w:rsidR="00C4312C">
        <w:rPr>
          <w:sz w:val="22"/>
          <w:szCs w:val="22"/>
        </w:rPr>
        <w:t>S</w:t>
      </w:r>
      <w:r w:rsidRPr="00A05641">
        <w:rPr>
          <w:sz w:val="22"/>
          <w:szCs w:val="22"/>
        </w:rPr>
        <w:t xml:space="preserve">outh Pacific albacore in the </w:t>
      </w:r>
      <w:r w:rsidR="00915AB4">
        <w:rPr>
          <w:sz w:val="22"/>
          <w:szCs w:val="22"/>
        </w:rPr>
        <w:t>Statistical</w:t>
      </w:r>
      <w:r w:rsidR="00C4312C">
        <w:rPr>
          <w:sz w:val="22"/>
          <w:szCs w:val="22"/>
        </w:rPr>
        <w:t xml:space="preserve"> Area</w:t>
      </w:r>
      <w:r w:rsidRPr="00A05641">
        <w:rPr>
          <w:sz w:val="22"/>
          <w:szCs w:val="22"/>
        </w:rPr>
        <w:t>, which comprised 81% of the total Pacific O</w:t>
      </w:r>
      <w:r w:rsidR="00DA7CA7" w:rsidRPr="00A05641">
        <w:rPr>
          <w:sz w:val="22"/>
          <w:szCs w:val="22"/>
        </w:rPr>
        <w:t>cean albacore catch of 152,195</w:t>
      </w:r>
      <w:r w:rsidR="003359A8" w:rsidRPr="00A05641">
        <w:rPr>
          <w:sz w:val="22"/>
          <w:szCs w:val="22"/>
        </w:rPr>
        <w:t xml:space="preserve"> mt </w:t>
      </w:r>
      <w:r w:rsidRPr="00A05641">
        <w:rPr>
          <w:sz w:val="22"/>
          <w:szCs w:val="22"/>
        </w:rPr>
        <w:t xml:space="preserve">in 2011. The </w:t>
      </w:r>
      <w:r w:rsidR="00C4312C">
        <w:rPr>
          <w:sz w:val="22"/>
          <w:szCs w:val="22"/>
        </w:rPr>
        <w:t>S</w:t>
      </w:r>
      <w:r w:rsidRPr="00A05641">
        <w:rPr>
          <w:sz w:val="22"/>
          <w:szCs w:val="22"/>
        </w:rPr>
        <w:t>outh Pacific alb</w:t>
      </w:r>
      <w:r w:rsidR="00DA7CA7" w:rsidRPr="00A05641">
        <w:rPr>
          <w:sz w:val="22"/>
          <w:szCs w:val="22"/>
        </w:rPr>
        <w:t>acore catch in 2011 was 75,258</w:t>
      </w:r>
      <w:r w:rsidR="003E4A99" w:rsidRPr="00A05641">
        <w:rPr>
          <w:sz w:val="22"/>
          <w:szCs w:val="22"/>
        </w:rPr>
        <w:t xml:space="preserve"> mt.</w:t>
      </w:r>
      <w:r w:rsidR="00DA7CA7" w:rsidRPr="00A05641">
        <w:rPr>
          <w:sz w:val="22"/>
          <w:szCs w:val="22"/>
        </w:rPr>
        <w:t xml:space="preserve"> </w:t>
      </w:r>
    </w:p>
    <w:p w:rsidR="00A05641" w:rsidRDefault="00A05641" w:rsidP="00C00C49">
      <w:pPr>
        <w:pStyle w:val="Default"/>
        <w:jc w:val="both"/>
        <w:rPr>
          <w:sz w:val="22"/>
          <w:szCs w:val="22"/>
        </w:rPr>
      </w:pPr>
    </w:p>
    <w:p w:rsidR="00D8657A" w:rsidRPr="00A05641" w:rsidRDefault="009D414E" w:rsidP="00A05641">
      <w:pPr>
        <w:pStyle w:val="Default"/>
        <w:ind w:hanging="720"/>
        <w:jc w:val="center"/>
        <w:rPr>
          <w:sz w:val="22"/>
          <w:szCs w:val="22"/>
        </w:rPr>
      </w:pPr>
      <w:r w:rsidRPr="009D414E">
        <w:rPr>
          <w:noProof/>
          <w:sz w:val="22"/>
          <w:szCs w:val="22"/>
          <w:lang w:val="en-US" w:eastAsia="zh-CN"/>
        </w:rPr>
        <w:drawing>
          <wp:inline distT="0" distB="0" distL="0" distR="0">
            <wp:extent cx="4943475" cy="2352675"/>
            <wp:effectExtent l="19050" t="0" r="9525" b="0"/>
            <wp:docPr id="1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4952582" cy="2357009"/>
                    </a:xfrm>
                    <a:prstGeom prst="rect">
                      <a:avLst/>
                    </a:prstGeom>
                    <a:noFill/>
                    <a:ln w="9525">
                      <a:noFill/>
                      <a:miter lim="800000"/>
                      <a:headEnd/>
                      <a:tailEnd/>
                    </a:ln>
                  </pic:spPr>
                </pic:pic>
              </a:graphicData>
            </a:graphic>
          </wp:inline>
        </w:drawing>
      </w:r>
    </w:p>
    <w:p w:rsidR="00ED1149" w:rsidRPr="00B9037D" w:rsidRDefault="00D8657A" w:rsidP="003407EE">
      <w:pPr>
        <w:pStyle w:val="WCPFCCaption"/>
        <w:rPr>
          <w:b w:val="0"/>
          <w:sz w:val="22"/>
          <w:szCs w:val="22"/>
        </w:rPr>
      </w:pPr>
      <w:r w:rsidRPr="00B9037D">
        <w:rPr>
          <w:sz w:val="22"/>
          <w:szCs w:val="22"/>
        </w:rPr>
        <w:t xml:space="preserve">Figure </w:t>
      </w:r>
      <w:r w:rsidR="00DE4947" w:rsidRPr="00B9037D">
        <w:rPr>
          <w:sz w:val="22"/>
          <w:szCs w:val="22"/>
        </w:rPr>
        <w:fldChar w:fldCharType="begin"/>
      </w:r>
      <w:r w:rsidR="00B40129" w:rsidRPr="00B9037D">
        <w:rPr>
          <w:sz w:val="22"/>
          <w:szCs w:val="22"/>
        </w:rPr>
        <w:instrText xml:space="preserve"> SEQ Figure \* ARABIC </w:instrText>
      </w:r>
      <w:r w:rsidR="00DE4947" w:rsidRPr="00B9037D">
        <w:rPr>
          <w:sz w:val="22"/>
          <w:szCs w:val="22"/>
        </w:rPr>
        <w:fldChar w:fldCharType="separate"/>
      </w:r>
      <w:r w:rsidR="00AF14F5">
        <w:rPr>
          <w:noProof/>
          <w:sz w:val="22"/>
          <w:szCs w:val="22"/>
        </w:rPr>
        <w:t>3</w:t>
      </w:r>
      <w:r w:rsidR="00DE4947" w:rsidRPr="00B9037D">
        <w:rPr>
          <w:noProof/>
          <w:sz w:val="22"/>
          <w:szCs w:val="22"/>
        </w:rPr>
        <w:fldChar w:fldCharType="end"/>
      </w:r>
      <w:r w:rsidR="00637EC5">
        <w:rPr>
          <w:noProof/>
          <w:sz w:val="22"/>
          <w:szCs w:val="22"/>
        </w:rPr>
        <w:t>:</w:t>
      </w:r>
      <w:r w:rsidR="00637EC5">
        <w:rPr>
          <w:sz w:val="22"/>
          <w:szCs w:val="22"/>
        </w:rPr>
        <w:t xml:space="preserve"> </w:t>
      </w:r>
      <w:r w:rsidR="008D6731" w:rsidRPr="00B9037D">
        <w:rPr>
          <w:b w:val="0"/>
          <w:sz w:val="22"/>
          <w:szCs w:val="22"/>
        </w:rPr>
        <w:t>Catch (</w:t>
      </w:r>
      <w:r w:rsidR="003E4A99" w:rsidRPr="00B9037D">
        <w:rPr>
          <w:b w:val="0"/>
          <w:sz w:val="22"/>
          <w:szCs w:val="22"/>
        </w:rPr>
        <w:t>m</w:t>
      </w:r>
      <w:r w:rsidRPr="00B9037D">
        <w:rPr>
          <w:b w:val="0"/>
          <w:sz w:val="22"/>
          <w:szCs w:val="22"/>
        </w:rPr>
        <w:t>t) of albacore, bigeye, skipjack and yellowfin in the</w:t>
      </w:r>
      <w:r w:rsidR="00915AB4">
        <w:rPr>
          <w:b w:val="0"/>
          <w:sz w:val="22"/>
          <w:szCs w:val="22"/>
        </w:rPr>
        <w:t xml:space="preserve"> WCPFC</w:t>
      </w:r>
      <w:r w:rsidRPr="00B9037D">
        <w:rPr>
          <w:b w:val="0"/>
          <w:sz w:val="22"/>
          <w:szCs w:val="22"/>
        </w:rPr>
        <w:t xml:space="preserve"> </w:t>
      </w:r>
      <w:r w:rsidR="00915AB4">
        <w:rPr>
          <w:b w:val="0"/>
          <w:sz w:val="22"/>
          <w:szCs w:val="22"/>
        </w:rPr>
        <w:t>Statistical</w:t>
      </w:r>
      <w:r w:rsidR="0002767C">
        <w:rPr>
          <w:b w:val="0"/>
          <w:sz w:val="22"/>
          <w:szCs w:val="22"/>
        </w:rPr>
        <w:t xml:space="preserve"> </w:t>
      </w:r>
      <w:r w:rsidR="00637EC5">
        <w:rPr>
          <w:b w:val="0"/>
          <w:sz w:val="22"/>
          <w:szCs w:val="22"/>
        </w:rPr>
        <w:t>Area</w:t>
      </w:r>
      <w:r w:rsidRPr="00B9037D">
        <w:rPr>
          <w:b w:val="0"/>
          <w:sz w:val="22"/>
          <w:szCs w:val="22"/>
        </w:rPr>
        <w:t>.</w:t>
      </w:r>
    </w:p>
    <w:p w:rsidR="00ED1149" w:rsidRPr="00A05641" w:rsidRDefault="00ED1149" w:rsidP="00780B60">
      <w:pPr>
        <w:pStyle w:val="Default"/>
        <w:numPr>
          <w:ilvl w:val="0"/>
          <w:numId w:val="142"/>
        </w:numPr>
        <w:ind w:left="0" w:firstLine="0"/>
        <w:jc w:val="both"/>
        <w:rPr>
          <w:sz w:val="22"/>
          <w:szCs w:val="22"/>
        </w:rPr>
      </w:pPr>
      <w:r w:rsidRPr="00A05641">
        <w:rPr>
          <w:sz w:val="22"/>
          <w:szCs w:val="22"/>
        </w:rPr>
        <w:t xml:space="preserve">The provisional 2011 </w:t>
      </w:r>
      <w:r w:rsidR="002F4F70">
        <w:rPr>
          <w:sz w:val="22"/>
          <w:szCs w:val="22"/>
        </w:rPr>
        <w:t>Statistical Area</w:t>
      </w:r>
      <w:r w:rsidR="00717DB1">
        <w:rPr>
          <w:sz w:val="22"/>
          <w:szCs w:val="22"/>
        </w:rPr>
        <w:t xml:space="preserve"> </w:t>
      </w:r>
      <w:r w:rsidR="00A03C10" w:rsidRPr="00A05641">
        <w:rPr>
          <w:sz w:val="22"/>
          <w:szCs w:val="22"/>
        </w:rPr>
        <w:t>purse</w:t>
      </w:r>
      <w:r w:rsidR="002F4F70">
        <w:rPr>
          <w:sz w:val="22"/>
          <w:szCs w:val="22"/>
        </w:rPr>
        <w:t>-</w:t>
      </w:r>
      <w:r w:rsidR="00A03C10" w:rsidRPr="00A05641">
        <w:rPr>
          <w:sz w:val="22"/>
          <w:szCs w:val="22"/>
        </w:rPr>
        <w:t>seine</w:t>
      </w:r>
      <w:r w:rsidR="004A5F5A" w:rsidRPr="00A05641">
        <w:rPr>
          <w:sz w:val="22"/>
          <w:szCs w:val="22"/>
        </w:rPr>
        <w:t xml:space="preserve"> catch of 1,688,336</w:t>
      </w:r>
      <w:r w:rsidR="003359A8" w:rsidRPr="00A05641">
        <w:rPr>
          <w:sz w:val="22"/>
          <w:szCs w:val="22"/>
        </w:rPr>
        <w:t xml:space="preserve"> mt </w:t>
      </w:r>
      <w:r w:rsidRPr="00A05641">
        <w:rPr>
          <w:sz w:val="22"/>
          <w:szCs w:val="22"/>
        </w:rPr>
        <w:t>was the lowest catch for fi</w:t>
      </w:r>
      <w:r w:rsidR="004A5F5A" w:rsidRPr="00A05641">
        <w:rPr>
          <w:sz w:val="22"/>
          <w:szCs w:val="22"/>
        </w:rPr>
        <w:t>ve years and more than 220,000</w:t>
      </w:r>
      <w:r w:rsidR="003359A8" w:rsidRPr="00A05641">
        <w:rPr>
          <w:sz w:val="22"/>
          <w:szCs w:val="22"/>
        </w:rPr>
        <w:t xml:space="preserve"> mt </w:t>
      </w:r>
      <w:r w:rsidR="002F4F70">
        <w:rPr>
          <w:sz w:val="22"/>
          <w:szCs w:val="22"/>
        </w:rPr>
        <w:t xml:space="preserve">less </w:t>
      </w:r>
      <w:r w:rsidRPr="00A05641">
        <w:rPr>
          <w:sz w:val="22"/>
          <w:szCs w:val="22"/>
        </w:rPr>
        <w:t>than the record attained</w:t>
      </w:r>
      <w:r w:rsidR="004A5F5A" w:rsidRPr="00A05641">
        <w:rPr>
          <w:sz w:val="22"/>
          <w:szCs w:val="22"/>
        </w:rPr>
        <w:t xml:space="preserve"> in 2009 (1,919,424</w:t>
      </w:r>
      <w:r w:rsidR="003359A8" w:rsidRPr="00A05641">
        <w:rPr>
          <w:sz w:val="22"/>
          <w:szCs w:val="22"/>
        </w:rPr>
        <w:t xml:space="preserve"> mt)</w:t>
      </w:r>
      <w:r w:rsidRPr="00A05641">
        <w:rPr>
          <w:sz w:val="22"/>
          <w:szCs w:val="22"/>
        </w:rPr>
        <w:t xml:space="preserve">. The 2011 </w:t>
      </w:r>
      <w:r w:rsidR="00A03C10" w:rsidRPr="00A05641">
        <w:rPr>
          <w:sz w:val="22"/>
          <w:szCs w:val="22"/>
        </w:rPr>
        <w:t>purse</w:t>
      </w:r>
      <w:r w:rsidR="002F4F70">
        <w:rPr>
          <w:sz w:val="22"/>
          <w:szCs w:val="22"/>
        </w:rPr>
        <w:t>-</w:t>
      </w:r>
      <w:r w:rsidR="00A03C10" w:rsidRPr="00A05641">
        <w:rPr>
          <w:sz w:val="22"/>
          <w:szCs w:val="22"/>
        </w:rPr>
        <w:t>seine</w:t>
      </w:r>
      <w:r w:rsidR="004A5F5A" w:rsidRPr="00A05641">
        <w:rPr>
          <w:sz w:val="22"/>
          <w:szCs w:val="22"/>
        </w:rPr>
        <w:t xml:space="preserve"> skipjack catch (1,330,667</w:t>
      </w:r>
      <w:r w:rsidR="003359A8" w:rsidRPr="00A05641">
        <w:rPr>
          <w:sz w:val="22"/>
          <w:szCs w:val="22"/>
        </w:rPr>
        <w:t xml:space="preserve"> mt)</w:t>
      </w:r>
      <w:r w:rsidRPr="00A05641">
        <w:rPr>
          <w:sz w:val="22"/>
          <w:szCs w:val="22"/>
        </w:rPr>
        <w:t xml:space="preserve"> was also the lowest for five years and signi</w:t>
      </w:r>
      <w:r w:rsidR="004A5F5A" w:rsidRPr="00A05641">
        <w:rPr>
          <w:sz w:val="22"/>
          <w:szCs w:val="22"/>
        </w:rPr>
        <w:t xml:space="preserve">ficantly </w:t>
      </w:r>
      <w:r w:rsidR="002F4F70">
        <w:rPr>
          <w:sz w:val="22"/>
          <w:szCs w:val="22"/>
        </w:rPr>
        <w:t>less</w:t>
      </w:r>
      <w:r w:rsidR="002F4F70" w:rsidRPr="00A05641">
        <w:rPr>
          <w:sz w:val="22"/>
          <w:szCs w:val="22"/>
        </w:rPr>
        <w:t xml:space="preserve"> </w:t>
      </w:r>
      <w:r w:rsidR="004A5F5A" w:rsidRPr="00A05641">
        <w:rPr>
          <w:sz w:val="22"/>
          <w:szCs w:val="22"/>
        </w:rPr>
        <w:t>(nearly 200,000</w:t>
      </w:r>
      <w:r w:rsidR="003359A8" w:rsidRPr="00A05641">
        <w:rPr>
          <w:sz w:val="22"/>
          <w:szCs w:val="22"/>
        </w:rPr>
        <w:t xml:space="preserve"> mt)</w:t>
      </w:r>
      <w:r w:rsidRPr="00A05641">
        <w:rPr>
          <w:sz w:val="22"/>
          <w:szCs w:val="22"/>
        </w:rPr>
        <w:t xml:space="preserve"> than the record catch in 2009. The 2011 </w:t>
      </w:r>
      <w:r w:rsidR="00A03C10" w:rsidRPr="00A05641">
        <w:rPr>
          <w:sz w:val="22"/>
          <w:szCs w:val="22"/>
        </w:rPr>
        <w:t>purse</w:t>
      </w:r>
      <w:r w:rsidR="002F4F70">
        <w:rPr>
          <w:sz w:val="22"/>
          <w:szCs w:val="22"/>
        </w:rPr>
        <w:t>-</w:t>
      </w:r>
      <w:r w:rsidR="00A03C10" w:rsidRPr="00A05641">
        <w:rPr>
          <w:sz w:val="22"/>
          <w:szCs w:val="22"/>
        </w:rPr>
        <w:t>seine</w:t>
      </w:r>
      <w:r w:rsidRPr="00A05641">
        <w:rPr>
          <w:sz w:val="22"/>
          <w:szCs w:val="22"/>
        </w:rPr>
        <w:t xml:space="preserve"> catch estima</w:t>
      </w:r>
      <w:r w:rsidR="004A5F5A" w:rsidRPr="00A05641">
        <w:rPr>
          <w:sz w:val="22"/>
          <w:szCs w:val="22"/>
        </w:rPr>
        <w:t>te for yellowfin tuna (280,251</w:t>
      </w:r>
      <w:r w:rsidR="003359A8" w:rsidRPr="00A05641">
        <w:rPr>
          <w:sz w:val="22"/>
          <w:szCs w:val="22"/>
        </w:rPr>
        <w:t xml:space="preserve"> mt </w:t>
      </w:r>
      <w:r w:rsidRPr="00A05641">
        <w:rPr>
          <w:sz w:val="22"/>
          <w:szCs w:val="22"/>
        </w:rPr>
        <w:t>– 17%) was the lowest since 1996 and</w:t>
      </w:r>
      <w:r w:rsidR="004A5F5A" w:rsidRPr="00A05641">
        <w:rPr>
          <w:sz w:val="22"/>
          <w:szCs w:val="22"/>
        </w:rPr>
        <w:t xml:space="preserve"> significantly </w:t>
      </w:r>
      <w:r w:rsidR="002F4F70">
        <w:rPr>
          <w:sz w:val="22"/>
          <w:szCs w:val="22"/>
        </w:rPr>
        <w:t>less</w:t>
      </w:r>
      <w:r w:rsidR="002F4F70" w:rsidRPr="00A05641">
        <w:rPr>
          <w:sz w:val="22"/>
          <w:szCs w:val="22"/>
        </w:rPr>
        <w:t xml:space="preserve"> </w:t>
      </w:r>
      <w:r w:rsidR="004A5F5A" w:rsidRPr="00A05641">
        <w:rPr>
          <w:sz w:val="22"/>
          <w:szCs w:val="22"/>
        </w:rPr>
        <w:t>(150,000+</w:t>
      </w:r>
      <w:r w:rsidR="003359A8" w:rsidRPr="00A05641">
        <w:rPr>
          <w:sz w:val="22"/>
          <w:szCs w:val="22"/>
        </w:rPr>
        <w:t xml:space="preserve"> mt)</w:t>
      </w:r>
      <w:r w:rsidRPr="00A05641">
        <w:rPr>
          <w:sz w:val="22"/>
          <w:szCs w:val="22"/>
        </w:rPr>
        <w:t xml:space="preserve"> than the recor</w:t>
      </w:r>
      <w:r w:rsidR="004A5F5A" w:rsidRPr="00A05641">
        <w:rPr>
          <w:sz w:val="22"/>
          <w:szCs w:val="22"/>
        </w:rPr>
        <w:t>d catch taken in 2008 (434,149</w:t>
      </w:r>
      <w:r w:rsidR="003359A8" w:rsidRPr="00A05641">
        <w:rPr>
          <w:sz w:val="22"/>
          <w:szCs w:val="22"/>
        </w:rPr>
        <w:t xml:space="preserve"> mt)</w:t>
      </w:r>
      <w:r w:rsidRPr="00A05641">
        <w:rPr>
          <w:sz w:val="22"/>
          <w:szCs w:val="22"/>
        </w:rPr>
        <w:t>. The provisional catch estimate fo</w:t>
      </w:r>
      <w:r w:rsidR="004A5F5A" w:rsidRPr="00A05641">
        <w:rPr>
          <w:sz w:val="22"/>
          <w:szCs w:val="22"/>
        </w:rPr>
        <w:t>r bigeye tuna for 2011 (77,095</w:t>
      </w:r>
      <w:r w:rsidR="003359A8" w:rsidRPr="00A05641">
        <w:rPr>
          <w:sz w:val="22"/>
          <w:szCs w:val="22"/>
        </w:rPr>
        <w:t xml:space="preserve"> mt)</w:t>
      </w:r>
      <w:r w:rsidRPr="00A05641">
        <w:rPr>
          <w:sz w:val="22"/>
          <w:szCs w:val="22"/>
        </w:rPr>
        <w:t xml:space="preserve"> was among the highest on record but may be revised once all observer data for 2011 have been received and processed. The high bigeye catch in 2011 coincides with a record number of associated sets and a pulse of bigeye recruitment in the purse</w:t>
      </w:r>
      <w:r w:rsidR="002F4F70">
        <w:rPr>
          <w:sz w:val="22"/>
          <w:szCs w:val="22"/>
        </w:rPr>
        <w:t>-</w:t>
      </w:r>
      <w:r w:rsidRPr="00A05641">
        <w:rPr>
          <w:sz w:val="22"/>
          <w:szCs w:val="22"/>
        </w:rPr>
        <w:t>seine fishery</w:t>
      </w:r>
      <w:r w:rsidR="002F4F70">
        <w:rPr>
          <w:sz w:val="22"/>
          <w:szCs w:val="22"/>
        </w:rPr>
        <w:t>. In addition</w:t>
      </w:r>
      <w:r w:rsidRPr="00A05641">
        <w:rPr>
          <w:sz w:val="22"/>
          <w:szCs w:val="22"/>
        </w:rPr>
        <w:t xml:space="preserve">, there may have been changes in catchability in some areas of the fishery. While </w:t>
      </w:r>
      <w:r w:rsidR="002F4F70">
        <w:rPr>
          <w:sz w:val="22"/>
          <w:szCs w:val="22"/>
        </w:rPr>
        <w:t xml:space="preserve">the </w:t>
      </w:r>
      <w:r w:rsidRPr="00A05641">
        <w:rPr>
          <w:sz w:val="22"/>
          <w:szCs w:val="22"/>
        </w:rPr>
        <w:t>purse</w:t>
      </w:r>
      <w:r w:rsidR="002F4F70">
        <w:rPr>
          <w:sz w:val="22"/>
          <w:szCs w:val="22"/>
        </w:rPr>
        <w:t>-</w:t>
      </w:r>
      <w:r w:rsidRPr="00A05641">
        <w:rPr>
          <w:sz w:val="22"/>
          <w:szCs w:val="22"/>
        </w:rPr>
        <w:t>seine catch declined in 2011, the number of vessels and effort (both in terms of days fishing and number of sets) were at an all-time high.</w:t>
      </w:r>
      <w:r w:rsidR="004A5F5A" w:rsidRPr="00A05641">
        <w:rPr>
          <w:sz w:val="22"/>
          <w:szCs w:val="22"/>
        </w:rPr>
        <w:t xml:space="preserve">  </w:t>
      </w:r>
    </w:p>
    <w:p w:rsidR="00ED1149" w:rsidRPr="00A05641" w:rsidRDefault="00ED1149" w:rsidP="00C00C49">
      <w:pPr>
        <w:pStyle w:val="Default"/>
        <w:jc w:val="both"/>
        <w:rPr>
          <w:sz w:val="22"/>
          <w:szCs w:val="22"/>
        </w:rPr>
      </w:pPr>
    </w:p>
    <w:p w:rsidR="004E54F4" w:rsidRDefault="00ED1149" w:rsidP="00780B60">
      <w:pPr>
        <w:pStyle w:val="Default"/>
        <w:numPr>
          <w:ilvl w:val="0"/>
          <w:numId w:val="142"/>
        </w:numPr>
        <w:ind w:left="0" w:firstLine="0"/>
        <w:jc w:val="both"/>
        <w:rPr>
          <w:sz w:val="22"/>
          <w:szCs w:val="22"/>
        </w:rPr>
      </w:pPr>
      <w:r w:rsidRPr="00A05641">
        <w:rPr>
          <w:sz w:val="22"/>
          <w:szCs w:val="22"/>
        </w:rPr>
        <w:t xml:space="preserve">The 2011 </w:t>
      </w:r>
      <w:r w:rsidR="00015308">
        <w:rPr>
          <w:sz w:val="22"/>
          <w:szCs w:val="22"/>
        </w:rPr>
        <w:t>Statistical Area</w:t>
      </w:r>
      <w:r w:rsidR="00717DB1">
        <w:rPr>
          <w:sz w:val="22"/>
          <w:szCs w:val="22"/>
        </w:rPr>
        <w:t xml:space="preserve"> </w:t>
      </w:r>
      <w:r w:rsidR="004A5F5A" w:rsidRPr="00A05641">
        <w:rPr>
          <w:sz w:val="22"/>
          <w:szCs w:val="22"/>
        </w:rPr>
        <w:t>pole-and-line catch (164,416</w:t>
      </w:r>
      <w:r w:rsidR="003359A8" w:rsidRPr="00A05641">
        <w:rPr>
          <w:sz w:val="22"/>
          <w:szCs w:val="22"/>
        </w:rPr>
        <w:t xml:space="preserve"> mt)</w:t>
      </w:r>
      <w:r w:rsidRPr="00A05641">
        <w:rPr>
          <w:sz w:val="22"/>
          <w:szCs w:val="22"/>
        </w:rPr>
        <w:t xml:space="preserve"> was the lowest annual catch since the mid-1960s</w:t>
      </w:r>
      <w:r w:rsidR="00015308">
        <w:rPr>
          <w:sz w:val="22"/>
          <w:szCs w:val="22"/>
        </w:rPr>
        <w:t>,</w:t>
      </w:r>
      <w:r w:rsidRPr="00A05641">
        <w:rPr>
          <w:sz w:val="22"/>
          <w:szCs w:val="22"/>
        </w:rPr>
        <w:t xml:space="preserve"> and continu</w:t>
      </w:r>
      <w:r w:rsidR="00E5267D">
        <w:rPr>
          <w:sz w:val="22"/>
          <w:szCs w:val="22"/>
        </w:rPr>
        <w:t>ed</w:t>
      </w:r>
      <w:r w:rsidRPr="00A05641">
        <w:rPr>
          <w:sz w:val="22"/>
          <w:szCs w:val="22"/>
        </w:rPr>
        <w:t xml:space="preserve"> the trend in declining catches for three decades. </w:t>
      </w:r>
      <w:r w:rsidR="00015308">
        <w:rPr>
          <w:sz w:val="22"/>
          <w:szCs w:val="22"/>
        </w:rPr>
        <w:t>C</w:t>
      </w:r>
      <w:r w:rsidRPr="00A05641">
        <w:rPr>
          <w:sz w:val="22"/>
          <w:szCs w:val="22"/>
        </w:rPr>
        <w:t>atches by the Japanese distant-water and offshore fleets in recent years have been the lowest for several decades and this is no doubt related to the continued reduction in vessel numbers (reduced to only 90 vessels</w:t>
      </w:r>
      <w:r w:rsidR="00015308">
        <w:rPr>
          <w:sz w:val="22"/>
          <w:szCs w:val="22"/>
        </w:rPr>
        <w:t xml:space="preserve"> </w:t>
      </w:r>
      <w:r w:rsidR="00015308" w:rsidRPr="00A05641">
        <w:rPr>
          <w:sz w:val="22"/>
          <w:szCs w:val="22"/>
        </w:rPr>
        <w:t>in 2011</w:t>
      </w:r>
      <w:r w:rsidRPr="00A05641">
        <w:rPr>
          <w:sz w:val="22"/>
          <w:szCs w:val="22"/>
        </w:rPr>
        <w:t xml:space="preserve">, the lowest on record). </w:t>
      </w:r>
    </w:p>
    <w:p w:rsidR="004249B6" w:rsidRDefault="004249B6">
      <w:pPr>
        <w:pStyle w:val="Default"/>
        <w:jc w:val="both"/>
        <w:rPr>
          <w:sz w:val="22"/>
          <w:szCs w:val="22"/>
        </w:rPr>
      </w:pPr>
    </w:p>
    <w:p w:rsidR="00C00C49" w:rsidRPr="00A05641" w:rsidRDefault="00ED1149" w:rsidP="00780B60">
      <w:pPr>
        <w:pStyle w:val="Default"/>
        <w:numPr>
          <w:ilvl w:val="0"/>
          <w:numId w:val="142"/>
        </w:numPr>
        <w:ind w:left="0" w:firstLine="0"/>
        <w:jc w:val="both"/>
        <w:rPr>
          <w:sz w:val="22"/>
          <w:szCs w:val="22"/>
        </w:rPr>
      </w:pPr>
      <w:r w:rsidRPr="00A05641">
        <w:rPr>
          <w:sz w:val="22"/>
          <w:szCs w:val="22"/>
        </w:rPr>
        <w:t xml:space="preserve">The Solomon Islands fleet recovered from low catch levels experienced </w:t>
      </w:r>
      <w:r w:rsidR="004A5F5A" w:rsidRPr="00A05641">
        <w:rPr>
          <w:sz w:val="22"/>
          <w:szCs w:val="22"/>
        </w:rPr>
        <w:t>in the early 2000s (only 2,773</w:t>
      </w:r>
      <w:r w:rsidR="003359A8" w:rsidRPr="00A05641">
        <w:rPr>
          <w:sz w:val="22"/>
          <w:szCs w:val="22"/>
        </w:rPr>
        <w:t xml:space="preserve"> mt </w:t>
      </w:r>
      <w:r w:rsidRPr="00A05641">
        <w:rPr>
          <w:sz w:val="22"/>
          <w:szCs w:val="22"/>
        </w:rPr>
        <w:t>in 2000 due to civil unre</w:t>
      </w:r>
      <w:r w:rsidR="004A5F5A" w:rsidRPr="00A05641">
        <w:rPr>
          <w:sz w:val="22"/>
          <w:szCs w:val="22"/>
        </w:rPr>
        <w:t>st)</w:t>
      </w:r>
      <w:r w:rsidR="004E54F4">
        <w:rPr>
          <w:sz w:val="22"/>
          <w:szCs w:val="22"/>
        </w:rPr>
        <w:t>,</w:t>
      </w:r>
      <w:r w:rsidR="004A5F5A" w:rsidRPr="00A05641">
        <w:rPr>
          <w:sz w:val="22"/>
          <w:szCs w:val="22"/>
        </w:rPr>
        <w:t xml:space="preserve"> reach</w:t>
      </w:r>
      <w:r w:rsidR="004E54F4">
        <w:rPr>
          <w:sz w:val="22"/>
          <w:szCs w:val="22"/>
        </w:rPr>
        <w:t>ing</w:t>
      </w:r>
      <w:r w:rsidR="004A5F5A" w:rsidRPr="00A05641">
        <w:rPr>
          <w:sz w:val="22"/>
          <w:szCs w:val="22"/>
        </w:rPr>
        <w:t xml:space="preserve"> a level of 10,448</w:t>
      </w:r>
      <w:r w:rsidR="003359A8" w:rsidRPr="00A05641">
        <w:rPr>
          <w:sz w:val="22"/>
          <w:szCs w:val="22"/>
        </w:rPr>
        <w:t xml:space="preserve"> mt </w:t>
      </w:r>
      <w:r w:rsidRPr="00A05641">
        <w:rPr>
          <w:sz w:val="22"/>
          <w:szCs w:val="22"/>
        </w:rPr>
        <w:t>in 2003. This fleet ceased operating in 2009, but resumed fishing in 2011</w:t>
      </w:r>
      <w:r w:rsidR="00D8657A" w:rsidRPr="00A05641">
        <w:rPr>
          <w:sz w:val="22"/>
          <w:szCs w:val="22"/>
        </w:rPr>
        <w:t xml:space="preserve"> (Fig</w:t>
      </w:r>
      <w:r w:rsidR="004E54F4">
        <w:rPr>
          <w:sz w:val="22"/>
          <w:szCs w:val="22"/>
        </w:rPr>
        <w:t>.</w:t>
      </w:r>
      <w:r w:rsidR="00D8657A" w:rsidRPr="00A05641">
        <w:rPr>
          <w:sz w:val="22"/>
          <w:szCs w:val="22"/>
        </w:rPr>
        <w:t xml:space="preserve"> 2)</w:t>
      </w:r>
      <w:r w:rsidRPr="00A05641">
        <w:rPr>
          <w:sz w:val="22"/>
          <w:szCs w:val="22"/>
        </w:rPr>
        <w:t>.</w:t>
      </w:r>
      <w:r w:rsidR="00967BD2" w:rsidRPr="00A05641">
        <w:rPr>
          <w:sz w:val="22"/>
          <w:szCs w:val="22"/>
        </w:rPr>
        <w:t xml:space="preserve"> </w:t>
      </w:r>
    </w:p>
    <w:p w:rsidR="00C00C49" w:rsidRPr="00A05641" w:rsidRDefault="00C00C49" w:rsidP="00C00C49">
      <w:pPr>
        <w:pStyle w:val="ListParagraph"/>
        <w:rPr>
          <w:rFonts w:ascii="Times New Roman" w:hAnsi="Times New Roman" w:cs="Times New Roman"/>
        </w:rPr>
      </w:pPr>
    </w:p>
    <w:p w:rsidR="002D6490" w:rsidRDefault="009D414E" w:rsidP="00A05641">
      <w:pPr>
        <w:pStyle w:val="Default"/>
        <w:jc w:val="center"/>
        <w:rPr>
          <w:sz w:val="22"/>
          <w:szCs w:val="22"/>
        </w:rPr>
      </w:pPr>
      <w:r w:rsidRPr="009D414E">
        <w:rPr>
          <w:noProof/>
          <w:sz w:val="22"/>
          <w:szCs w:val="22"/>
          <w:lang w:val="en-US" w:eastAsia="zh-CN"/>
        </w:rPr>
        <w:lastRenderedPageBreak/>
        <w:drawing>
          <wp:inline distT="0" distB="0" distL="0" distR="0">
            <wp:extent cx="4879306" cy="2324100"/>
            <wp:effectExtent l="19050" t="0" r="0" b="0"/>
            <wp:docPr id="16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4879306" cy="2324100"/>
                    </a:xfrm>
                    <a:prstGeom prst="rect">
                      <a:avLst/>
                    </a:prstGeom>
                    <a:noFill/>
                    <a:ln w="9525">
                      <a:noFill/>
                      <a:miter lim="800000"/>
                      <a:headEnd/>
                      <a:tailEnd/>
                    </a:ln>
                  </pic:spPr>
                </pic:pic>
              </a:graphicData>
            </a:graphic>
          </wp:inline>
        </w:drawing>
      </w:r>
    </w:p>
    <w:p w:rsidR="00D8657A" w:rsidRPr="00B9037D" w:rsidRDefault="00D8657A" w:rsidP="00B9037D">
      <w:pPr>
        <w:pStyle w:val="WCPFCCaption"/>
        <w:ind w:left="0" w:firstLine="0"/>
        <w:rPr>
          <w:sz w:val="22"/>
          <w:szCs w:val="22"/>
        </w:rPr>
      </w:pPr>
      <w:r w:rsidRPr="00B9037D">
        <w:rPr>
          <w:sz w:val="22"/>
          <w:szCs w:val="22"/>
        </w:rPr>
        <w:t xml:space="preserve">Figure </w:t>
      </w:r>
      <w:r w:rsidR="00DE4947" w:rsidRPr="00B9037D">
        <w:rPr>
          <w:sz w:val="22"/>
          <w:szCs w:val="22"/>
        </w:rPr>
        <w:fldChar w:fldCharType="begin"/>
      </w:r>
      <w:r w:rsidR="00B40129" w:rsidRPr="00B9037D">
        <w:rPr>
          <w:sz w:val="22"/>
          <w:szCs w:val="22"/>
        </w:rPr>
        <w:instrText xml:space="preserve"> SEQ Figure \* ARABIC </w:instrText>
      </w:r>
      <w:r w:rsidR="00DE4947" w:rsidRPr="00B9037D">
        <w:rPr>
          <w:sz w:val="22"/>
          <w:szCs w:val="22"/>
        </w:rPr>
        <w:fldChar w:fldCharType="separate"/>
      </w:r>
      <w:r w:rsidR="00AF14F5">
        <w:rPr>
          <w:noProof/>
          <w:sz w:val="22"/>
          <w:szCs w:val="22"/>
        </w:rPr>
        <w:t>4</w:t>
      </w:r>
      <w:r w:rsidR="00DE4947" w:rsidRPr="00B9037D">
        <w:rPr>
          <w:noProof/>
          <w:sz w:val="22"/>
          <w:szCs w:val="22"/>
        </w:rPr>
        <w:fldChar w:fldCharType="end"/>
      </w:r>
      <w:r w:rsidR="004E54F4">
        <w:rPr>
          <w:noProof/>
          <w:sz w:val="22"/>
          <w:szCs w:val="22"/>
        </w:rPr>
        <w:t>:</w:t>
      </w:r>
      <w:r w:rsidR="004E54F4">
        <w:rPr>
          <w:sz w:val="22"/>
          <w:szCs w:val="22"/>
        </w:rPr>
        <w:t xml:space="preserve"> </w:t>
      </w:r>
      <w:r w:rsidR="008D6731" w:rsidRPr="00B9037D">
        <w:rPr>
          <w:b w:val="0"/>
          <w:sz w:val="22"/>
          <w:szCs w:val="22"/>
        </w:rPr>
        <w:t>Catch (</w:t>
      </w:r>
      <w:r w:rsidR="003E4A99" w:rsidRPr="00B9037D">
        <w:rPr>
          <w:b w:val="0"/>
          <w:sz w:val="22"/>
          <w:szCs w:val="22"/>
        </w:rPr>
        <w:t>m</w:t>
      </w:r>
      <w:r w:rsidRPr="00B9037D">
        <w:rPr>
          <w:b w:val="0"/>
          <w:sz w:val="22"/>
          <w:szCs w:val="22"/>
        </w:rPr>
        <w:t xml:space="preserve">t) of albacore, bigeye, skipjack and yellowfin </w:t>
      </w:r>
      <w:r w:rsidR="00E5267D">
        <w:rPr>
          <w:b w:val="0"/>
          <w:sz w:val="22"/>
          <w:szCs w:val="22"/>
        </w:rPr>
        <w:t xml:space="preserve">tunas </w:t>
      </w:r>
      <w:r w:rsidRPr="00B9037D">
        <w:rPr>
          <w:b w:val="0"/>
          <w:sz w:val="22"/>
          <w:szCs w:val="22"/>
        </w:rPr>
        <w:t xml:space="preserve">in the </w:t>
      </w:r>
      <w:r w:rsidR="00E5267D" w:rsidRPr="009434BD">
        <w:rPr>
          <w:b w:val="0"/>
          <w:sz w:val="22"/>
          <w:szCs w:val="22"/>
        </w:rPr>
        <w:t xml:space="preserve">WCPFC </w:t>
      </w:r>
      <w:r w:rsidR="006173BB">
        <w:rPr>
          <w:b w:val="0"/>
          <w:sz w:val="22"/>
          <w:szCs w:val="22"/>
        </w:rPr>
        <w:t>Statistical</w:t>
      </w:r>
      <w:r w:rsidR="006173BB" w:rsidRPr="009434BD">
        <w:rPr>
          <w:b w:val="0"/>
          <w:sz w:val="22"/>
          <w:szCs w:val="22"/>
        </w:rPr>
        <w:t xml:space="preserve"> </w:t>
      </w:r>
      <w:r w:rsidR="004E54F4" w:rsidRPr="009434BD">
        <w:rPr>
          <w:b w:val="0"/>
          <w:sz w:val="22"/>
          <w:szCs w:val="22"/>
        </w:rPr>
        <w:t>Area</w:t>
      </w:r>
      <w:r w:rsidRPr="009434BD">
        <w:rPr>
          <w:b w:val="0"/>
          <w:sz w:val="22"/>
          <w:szCs w:val="22"/>
        </w:rPr>
        <w:t>,</w:t>
      </w:r>
      <w:r w:rsidRPr="00B9037D">
        <w:rPr>
          <w:b w:val="0"/>
          <w:sz w:val="22"/>
          <w:szCs w:val="22"/>
        </w:rPr>
        <w:t xml:space="preserve"> by longline, pole-and-line, purse</w:t>
      </w:r>
      <w:r w:rsidR="004E54F4">
        <w:rPr>
          <w:b w:val="0"/>
          <w:sz w:val="22"/>
          <w:szCs w:val="22"/>
        </w:rPr>
        <w:t>-</w:t>
      </w:r>
      <w:r w:rsidRPr="00B9037D">
        <w:rPr>
          <w:b w:val="0"/>
          <w:sz w:val="22"/>
          <w:szCs w:val="22"/>
        </w:rPr>
        <w:t>seine and other gear types</w:t>
      </w:r>
      <w:r w:rsidR="004E54F4">
        <w:rPr>
          <w:b w:val="0"/>
          <w:sz w:val="22"/>
          <w:szCs w:val="22"/>
        </w:rPr>
        <w:t>.</w:t>
      </w:r>
    </w:p>
    <w:p w:rsidR="00ED1149" w:rsidRPr="00A05641" w:rsidRDefault="00ED1149" w:rsidP="00780B60">
      <w:pPr>
        <w:pStyle w:val="Default"/>
        <w:numPr>
          <w:ilvl w:val="0"/>
          <w:numId w:val="142"/>
        </w:numPr>
        <w:ind w:left="0" w:firstLine="0"/>
        <w:jc w:val="both"/>
        <w:rPr>
          <w:sz w:val="22"/>
          <w:szCs w:val="22"/>
        </w:rPr>
      </w:pPr>
      <w:r w:rsidRPr="00A05641">
        <w:rPr>
          <w:sz w:val="22"/>
          <w:szCs w:val="22"/>
        </w:rPr>
        <w:t xml:space="preserve">The provisional </w:t>
      </w:r>
      <w:r w:rsidR="004E54F4">
        <w:rPr>
          <w:sz w:val="22"/>
          <w:szCs w:val="22"/>
        </w:rPr>
        <w:t>Statistical Area</w:t>
      </w:r>
      <w:r w:rsidR="00717DB1">
        <w:rPr>
          <w:sz w:val="22"/>
          <w:szCs w:val="22"/>
        </w:rPr>
        <w:t xml:space="preserve"> </w:t>
      </w:r>
      <w:r w:rsidR="00967BD2" w:rsidRPr="00A05641">
        <w:rPr>
          <w:sz w:val="22"/>
          <w:szCs w:val="22"/>
        </w:rPr>
        <w:t>longline catch (251,298</w:t>
      </w:r>
      <w:r w:rsidR="003359A8" w:rsidRPr="00A05641">
        <w:rPr>
          <w:sz w:val="22"/>
          <w:szCs w:val="22"/>
        </w:rPr>
        <w:t xml:space="preserve"> mt)</w:t>
      </w:r>
      <w:r w:rsidRPr="00A05641">
        <w:rPr>
          <w:sz w:val="22"/>
          <w:szCs w:val="22"/>
        </w:rPr>
        <w:t xml:space="preserve"> for 2011 was the fifth highe</w:t>
      </w:r>
      <w:r w:rsidR="00967BD2" w:rsidRPr="00A05641">
        <w:rPr>
          <w:sz w:val="22"/>
          <w:szCs w:val="22"/>
        </w:rPr>
        <w:t>st on record, at around 15,000</w:t>
      </w:r>
      <w:r w:rsidR="003359A8" w:rsidRPr="00A05641">
        <w:rPr>
          <w:sz w:val="22"/>
          <w:szCs w:val="22"/>
        </w:rPr>
        <w:t xml:space="preserve"> mt </w:t>
      </w:r>
      <w:r w:rsidR="004E54F4">
        <w:rPr>
          <w:sz w:val="22"/>
          <w:szCs w:val="22"/>
        </w:rPr>
        <w:t>less</w:t>
      </w:r>
      <w:r w:rsidR="004E54F4" w:rsidRPr="00A05641">
        <w:rPr>
          <w:sz w:val="22"/>
          <w:szCs w:val="22"/>
        </w:rPr>
        <w:t xml:space="preserve"> </w:t>
      </w:r>
      <w:r w:rsidRPr="00A05641">
        <w:rPr>
          <w:sz w:val="22"/>
          <w:szCs w:val="22"/>
        </w:rPr>
        <w:t>than the highest on re</w:t>
      </w:r>
      <w:r w:rsidR="00967BD2" w:rsidRPr="00A05641">
        <w:rPr>
          <w:sz w:val="22"/>
          <w:szCs w:val="22"/>
        </w:rPr>
        <w:t>cord attained in 2002 (266,963</w:t>
      </w:r>
      <w:r w:rsidR="003359A8" w:rsidRPr="00A05641">
        <w:rPr>
          <w:sz w:val="22"/>
          <w:szCs w:val="22"/>
        </w:rPr>
        <w:t xml:space="preserve"> mt)</w:t>
      </w:r>
      <w:r w:rsidRPr="00A05641">
        <w:rPr>
          <w:sz w:val="22"/>
          <w:szCs w:val="22"/>
        </w:rPr>
        <w:t xml:space="preserve">. The </w:t>
      </w:r>
      <w:r w:rsidR="004E54F4">
        <w:rPr>
          <w:sz w:val="22"/>
          <w:szCs w:val="22"/>
        </w:rPr>
        <w:t>Statistical Area</w:t>
      </w:r>
      <w:r w:rsidR="00717DB1">
        <w:rPr>
          <w:sz w:val="22"/>
          <w:szCs w:val="22"/>
        </w:rPr>
        <w:t xml:space="preserve"> </w:t>
      </w:r>
      <w:r w:rsidRPr="00A05641">
        <w:rPr>
          <w:sz w:val="22"/>
          <w:szCs w:val="22"/>
        </w:rPr>
        <w:t>albacore longlin</w:t>
      </w:r>
      <w:r w:rsidR="00967BD2" w:rsidRPr="00A05641">
        <w:rPr>
          <w:sz w:val="22"/>
          <w:szCs w:val="22"/>
        </w:rPr>
        <w:t>e catch (96,219</w:t>
      </w:r>
      <w:r w:rsidR="003359A8" w:rsidRPr="00A05641">
        <w:rPr>
          <w:sz w:val="22"/>
          <w:szCs w:val="22"/>
        </w:rPr>
        <w:t xml:space="preserve"> mt </w:t>
      </w:r>
      <w:r w:rsidRPr="00A05641">
        <w:rPr>
          <w:sz w:val="22"/>
          <w:szCs w:val="22"/>
        </w:rPr>
        <w:t>– 38%) for 2011 was the s</w:t>
      </w:r>
      <w:r w:rsidR="00967BD2" w:rsidRPr="00A05641">
        <w:rPr>
          <w:sz w:val="22"/>
          <w:szCs w:val="22"/>
        </w:rPr>
        <w:t>econd highest on record, 6,000</w:t>
      </w:r>
      <w:r w:rsidR="003359A8" w:rsidRPr="00A05641">
        <w:rPr>
          <w:sz w:val="22"/>
          <w:szCs w:val="22"/>
        </w:rPr>
        <w:t xml:space="preserve"> mt </w:t>
      </w:r>
      <w:r w:rsidR="004E54F4">
        <w:rPr>
          <w:sz w:val="22"/>
          <w:szCs w:val="22"/>
        </w:rPr>
        <w:t>less</w:t>
      </w:r>
      <w:r w:rsidR="00967BD2" w:rsidRPr="00A05641">
        <w:rPr>
          <w:sz w:val="22"/>
          <w:szCs w:val="22"/>
        </w:rPr>
        <w:t xml:space="preserve"> than the record (102,763</w:t>
      </w:r>
      <w:r w:rsidR="003359A8" w:rsidRPr="00A05641">
        <w:rPr>
          <w:sz w:val="22"/>
          <w:szCs w:val="22"/>
        </w:rPr>
        <w:t xml:space="preserve"> mt </w:t>
      </w:r>
      <w:r w:rsidRPr="00A05641">
        <w:rPr>
          <w:sz w:val="22"/>
          <w:szCs w:val="22"/>
        </w:rPr>
        <w:t>in 2010). In contrast, the pr</w:t>
      </w:r>
      <w:r w:rsidR="00967BD2" w:rsidRPr="00A05641">
        <w:rPr>
          <w:sz w:val="22"/>
          <w:szCs w:val="22"/>
        </w:rPr>
        <w:t>ovisional bigeye catch (67,599</w:t>
      </w:r>
      <w:r w:rsidR="003359A8" w:rsidRPr="00A05641">
        <w:rPr>
          <w:sz w:val="22"/>
          <w:szCs w:val="22"/>
        </w:rPr>
        <w:t xml:space="preserve"> mt </w:t>
      </w:r>
      <w:r w:rsidRPr="00A05641">
        <w:rPr>
          <w:sz w:val="22"/>
          <w:szCs w:val="22"/>
        </w:rPr>
        <w:t>– 27%) for 2011 was the lowest since 1997, but may be revised upwards when final estimates are provided. The ye</w:t>
      </w:r>
      <w:r w:rsidR="00967BD2" w:rsidRPr="00A05641">
        <w:rPr>
          <w:sz w:val="22"/>
          <w:szCs w:val="22"/>
        </w:rPr>
        <w:t>llowfin catch for 2011 (86,187</w:t>
      </w:r>
      <w:r w:rsidR="003359A8" w:rsidRPr="00A05641">
        <w:rPr>
          <w:sz w:val="22"/>
          <w:szCs w:val="22"/>
        </w:rPr>
        <w:t xml:space="preserve"> mt </w:t>
      </w:r>
      <w:r w:rsidRPr="00A05641">
        <w:rPr>
          <w:sz w:val="22"/>
          <w:szCs w:val="22"/>
        </w:rPr>
        <w:t>– 34%) was stable but slightly higher than the average catch level for this species over the period 2000</w:t>
      </w:r>
      <w:r w:rsidR="004E54F4">
        <w:rPr>
          <w:sz w:val="22"/>
          <w:szCs w:val="22"/>
        </w:rPr>
        <w:t>–</w:t>
      </w:r>
      <w:r w:rsidRPr="00A05641">
        <w:rPr>
          <w:sz w:val="22"/>
          <w:szCs w:val="22"/>
        </w:rPr>
        <w:t>2010.</w:t>
      </w:r>
      <w:r w:rsidR="00967BD2" w:rsidRPr="00A05641">
        <w:rPr>
          <w:sz w:val="22"/>
          <w:szCs w:val="22"/>
        </w:rPr>
        <w:t xml:space="preserve">  </w:t>
      </w:r>
    </w:p>
    <w:p w:rsidR="00ED1149" w:rsidRPr="00A05641" w:rsidRDefault="00ED1149" w:rsidP="00C00C49">
      <w:pPr>
        <w:pStyle w:val="Default"/>
        <w:jc w:val="both"/>
        <w:rPr>
          <w:sz w:val="22"/>
          <w:szCs w:val="22"/>
        </w:rPr>
      </w:pPr>
    </w:p>
    <w:p w:rsidR="00ED1149" w:rsidRPr="00A05641" w:rsidRDefault="00ED1149" w:rsidP="00780B60">
      <w:pPr>
        <w:pStyle w:val="Default"/>
        <w:numPr>
          <w:ilvl w:val="0"/>
          <w:numId w:val="142"/>
        </w:numPr>
        <w:ind w:left="0" w:firstLine="0"/>
        <w:jc w:val="both"/>
        <w:rPr>
          <w:sz w:val="22"/>
          <w:szCs w:val="22"/>
        </w:rPr>
      </w:pPr>
      <w:r w:rsidRPr="00A05641">
        <w:rPr>
          <w:sz w:val="22"/>
          <w:szCs w:val="22"/>
        </w:rPr>
        <w:t>The 2011 South Pacif</w:t>
      </w:r>
      <w:r w:rsidR="00967BD2" w:rsidRPr="00A05641">
        <w:rPr>
          <w:sz w:val="22"/>
          <w:szCs w:val="22"/>
        </w:rPr>
        <w:t>ic troll albacore catch (3,119</w:t>
      </w:r>
      <w:r w:rsidR="003359A8" w:rsidRPr="00A05641">
        <w:rPr>
          <w:sz w:val="22"/>
          <w:szCs w:val="22"/>
        </w:rPr>
        <w:t xml:space="preserve"> mt)</w:t>
      </w:r>
      <w:r w:rsidRPr="00A05641">
        <w:rPr>
          <w:sz w:val="22"/>
          <w:szCs w:val="22"/>
        </w:rPr>
        <w:t xml:space="preserve"> was higher than catch</w:t>
      </w:r>
      <w:r w:rsidR="00E5267D">
        <w:rPr>
          <w:sz w:val="22"/>
          <w:szCs w:val="22"/>
        </w:rPr>
        <w:t>es from</w:t>
      </w:r>
      <w:r w:rsidRPr="00A05641">
        <w:rPr>
          <w:sz w:val="22"/>
          <w:szCs w:val="22"/>
        </w:rPr>
        <w:t xml:space="preserve"> the past two years, mainly due to higher catches experienced in the New Zealand domestic fishery. The New Zealand troll fle</w:t>
      </w:r>
      <w:r w:rsidR="00967BD2" w:rsidRPr="00A05641">
        <w:rPr>
          <w:sz w:val="22"/>
          <w:szCs w:val="22"/>
        </w:rPr>
        <w:t>et (162 vessels catching 2,798</w:t>
      </w:r>
      <w:r w:rsidR="003359A8" w:rsidRPr="00A05641">
        <w:rPr>
          <w:sz w:val="22"/>
          <w:szCs w:val="22"/>
        </w:rPr>
        <w:t xml:space="preserve"> mt </w:t>
      </w:r>
      <w:r w:rsidRPr="00A05641">
        <w:rPr>
          <w:sz w:val="22"/>
          <w:szCs w:val="22"/>
        </w:rPr>
        <w:t xml:space="preserve">in 2011) and the </w:t>
      </w:r>
      <w:r w:rsidR="004724F3">
        <w:rPr>
          <w:sz w:val="22"/>
          <w:szCs w:val="22"/>
        </w:rPr>
        <w:t>USA</w:t>
      </w:r>
      <w:r w:rsidRPr="00A05641">
        <w:rPr>
          <w:sz w:val="22"/>
          <w:szCs w:val="22"/>
        </w:rPr>
        <w:t xml:space="preserve"> troll</w:t>
      </w:r>
      <w:r w:rsidR="00967BD2" w:rsidRPr="00A05641">
        <w:rPr>
          <w:sz w:val="22"/>
          <w:szCs w:val="22"/>
        </w:rPr>
        <w:t xml:space="preserve"> fleet (6 vessels catching 321</w:t>
      </w:r>
      <w:r w:rsidR="003359A8" w:rsidRPr="00A05641">
        <w:rPr>
          <w:sz w:val="22"/>
          <w:szCs w:val="22"/>
        </w:rPr>
        <w:t xml:space="preserve"> mt </w:t>
      </w:r>
      <w:r w:rsidRPr="00A05641">
        <w:rPr>
          <w:sz w:val="22"/>
          <w:szCs w:val="22"/>
        </w:rPr>
        <w:t xml:space="preserve">in 2011) typically account for most of the albacore troll catch, with minor contributions coming from the </w:t>
      </w:r>
      <w:r w:rsidR="004724F3">
        <w:rPr>
          <w:sz w:val="22"/>
          <w:szCs w:val="22"/>
        </w:rPr>
        <w:t xml:space="preserve">fleets of </w:t>
      </w:r>
      <w:r w:rsidRPr="00A05641">
        <w:rPr>
          <w:sz w:val="22"/>
          <w:szCs w:val="22"/>
        </w:rPr>
        <w:t>Canad</w:t>
      </w:r>
      <w:r w:rsidR="004724F3">
        <w:rPr>
          <w:sz w:val="22"/>
          <w:szCs w:val="22"/>
        </w:rPr>
        <w:t>a</w:t>
      </w:r>
      <w:r w:rsidRPr="00A05641">
        <w:rPr>
          <w:sz w:val="22"/>
          <w:szCs w:val="22"/>
        </w:rPr>
        <w:t xml:space="preserve">, Cook Islands and French Polynesia when their fleets are active (which was not the case in 2011). </w:t>
      </w:r>
      <w:r w:rsidR="00967BD2" w:rsidRPr="00A05641">
        <w:rPr>
          <w:sz w:val="22"/>
          <w:szCs w:val="22"/>
        </w:rPr>
        <w:t xml:space="preserve"> </w:t>
      </w:r>
    </w:p>
    <w:p w:rsidR="00ED1149" w:rsidRPr="00A05641" w:rsidRDefault="00ED1149" w:rsidP="00C00C49">
      <w:pPr>
        <w:pStyle w:val="Default"/>
        <w:jc w:val="both"/>
        <w:rPr>
          <w:sz w:val="22"/>
          <w:szCs w:val="22"/>
        </w:rPr>
      </w:pPr>
    </w:p>
    <w:p w:rsidR="00ED1149" w:rsidRPr="00A05641" w:rsidRDefault="00ED1149" w:rsidP="00780B60">
      <w:pPr>
        <w:pStyle w:val="Default"/>
        <w:numPr>
          <w:ilvl w:val="0"/>
          <w:numId w:val="142"/>
        </w:numPr>
        <w:ind w:left="0" w:firstLine="0"/>
        <w:jc w:val="both"/>
        <w:rPr>
          <w:sz w:val="22"/>
          <w:szCs w:val="22"/>
        </w:rPr>
      </w:pPr>
      <w:r w:rsidRPr="00A05641">
        <w:rPr>
          <w:sz w:val="22"/>
          <w:szCs w:val="22"/>
        </w:rPr>
        <w:t xml:space="preserve">In regards to the economic condition of the </w:t>
      </w:r>
      <w:r w:rsidR="004724F3">
        <w:rPr>
          <w:sz w:val="22"/>
          <w:szCs w:val="22"/>
        </w:rPr>
        <w:t>Statistical Area</w:t>
      </w:r>
      <w:r w:rsidR="00717DB1">
        <w:rPr>
          <w:sz w:val="22"/>
          <w:szCs w:val="22"/>
        </w:rPr>
        <w:t xml:space="preserve"> </w:t>
      </w:r>
      <w:r w:rsidRPr="00A05641">
        <w:rPr>
          <w:sz w:val="22"/>
          <w:szCs w:val="22"/>
        </w:rPr>
        <w:t>fishery, the over</w:t>
      </w:r>
      <w:r w:rsidR="004724F3">
        <w:rPr>
          <w:sz w:val="22"/>
          <w:szCs w:val="22"/>
        </w:rPr>
        <w:t>-</w:t>
      </w:r>
      <w:r w:rsidRPr="00A05641">
        <w:rPr>
          <w:sz w:val="22"/>
          <w:szCs w:val="22"/>
        </w:rPr>
        <w:t>riding issue with canned tuna raw materials and sashimi</w:t>
      </w:r>
      <w:r w:rsidR="004724F3">
        <w:rPr>
          <w:sz w:val="22"/>
          <w:szCs w:val="22"/>
        </w:rPr>
        <w:t>-</w:t>
      </w:r>
      <w:r w:rsidRPr="00A05641">
        <w:rPr>
          <w:sz w:val="22"/>
          <w:szCs w:val="22"/>
        </w:rPr>
        <w:t xml:space="preserve">grade products in 2011 was </w:t>
      </w:r>
      <w:r w:rsidR="00BE43BB" w:rsidRPr="00A05641">
        <w:rPr>
          <w:sz w:val="22"/>
          <w:szCs w:val="22"/>
        </w:rPr>
        <w:t>that of</w:t>
      </w:r>
      <w:r w:rsidRPr="00A05641">
        <w:rPr>
          <w:sz w:val="22"/>
          <w:szCs w:val="22"/>
        </w:rPr>
        <w:t xml:space="preserve"> suppl</w:t>
      </w:r>
      <w:r w:rsidR="00BE43BB" w:rsidRPr="00A05641">
        <w:rPr>
          <w:sz w:val="22"/>
          <w:szCs w:val="22"/>
        </w:rPr>
        <w:t>y</w:t>
      </w:r>
      <w:r w:rsidRPr="00A05641">
        <w:rPr>
          <w:sz w:val="22"/>
          <w:szCs w:val="22"/>
        </w:rPr>
        <w:t>.</w:t>
      </w:r>
      <w:r w:rsidR="00BE43BB" w:rsidRPr="00A05641">
        <w:rPr>
          <w:sz w:val="22"/>
          <w:szCs w:val="22"/>
        </w:rPr>
        <w:t xml:space="preserve"> </w:t>
      </w:r>
      <w:r w:rsidRPr="00A05641">
        <w:rPr>
          <w:sz w:val="22"/>
          <w:szCs w:val="22"/>
        </w:rPr>
        <w:t>The increasingly tight management measures with pressure for sustainably produced tuna and tuna products</w:t>
      </w:r>
      <w:r w:rsidR="00BE43BB" w:rsidRPr="00A05641">
        <w:rPr>
          <w:sz w:val="22"/>
          <w:szCs w:val="22"/>
        </w:rPr>
        <w:t>;</w:t>
      </w:r>
      <w:r w:rsidRPr="00A05641">
        <w:rPr>
          <w:sz w:val="22"/>
          <w:szCs w:val="22"/>
        </w:rPr>
        <w:t xml:space="preserve"> relatively poor fishing conditions under the prevalence of La Ni</w:t>
      </w:r>
      <w:r w:rsidR="00BE43BB" w:rsidRPr="00A05641">
        <w:rPr>
          <w:sz w:val="22"/>
          <w:szCs w:val="22"/>
        </w:rPr>
        <w:t>ñ</w:t>
      </w:r>
      <w:r w:rsidRPr="00A05641">
        <w:rPr>
          <w:sz w:val="22"/>
          <w:szCs w:val="22"/>
        </w:rPr>
        <w:t>a conditions</w:t>
      </w:r>
      <w:r w:rsidR="00BE43BB" w:rsidRPr="00A05641">
        <w:rPr>
          <w:sz w:val="22"/>
          <w:szCs w:val="22"/>
        </w:rPr>
        <w:t>;</w:t>
      </w:r>
      <w:r w:rsidRPr="00A05641">
        <w:rPr>
          <w:sz w:val="22"/>
          <w:szCs w:val="22"/>
        </w:rPr>
        <w:t xml:space="preserve"> the </w:t>
      </w:r>
      <w:r w:rsidR="00BE43BB" w:rsidRPr="00A05641">
        <w:rPr>
          <w:sz w:val="22"/>
          <w:szCs w:val="22"/>
        </w:rPr>
        <w:t>residual effects of</w:t>
      </w:r>
      <w:r w:rsidRPr="00A05641">
        <w:rPr>
          <w:sz w:val="22"/>
          <w:szCs w:val="22"/>
        </w:rPr>
        <w:t xml:space="preserve"> global financial cris</w:t>
      </w:r>
      <w:r w:rsidR="00BE43BB" w:rsidRPr="00A05641">
        <w:rPr>
          <w:sz w:val="22"/>
          <w:szCs w:val="22"/>
        </w:rPr>
        <w:t>e</w:t>
      </w:r>
      <w:r w:rsidRPr="00A05641">
        <w:rPr>
          <w:sz w:val="22"/>
          <w:szCs w:val="22"/>
        </w:rPr>
        <w:t>s</w:t>
      </w:r>
      <w:r w:rsidR="004724F3">
        <w:rPr>
          <w:sz w:val="22"/>
          <w:szCs w:val="22"/>
        </w:rPr>
        <w:t>,</w:t>
      </w:r>
      <w:r w:rsidRPr="00A05641">
        <w:rPr>
          <w:sz w:val="22"/>
          <w:szCs w:val="22"/>
        </w:rPr>
        <w:t xml:space="preserve"> </w:t>
      </w:r>
      <w:r w:rsidR="00BE43BB" w:rsidRPr="00A05641">
        <w:rPr>
          <w:sz w:val="22"/>
          <w:szCs w:val="22"/>
        </w:rPr>
        <w:t>including those</w:t>
      </w:r>
      <w:r w:rsidRPr="00A05641">
        <w:rPr>
          <w:sz w:val="22"/>
          <w:szCs w:val="22"/>
        </w:rPr>
        <w:t xml:space="preserve"> in Europe</w:t>
      </w:r>
      <w:r w:rsidR="00BE43BB" w:rsidRPr="00A05641">
        <w:rPr>
          <w:sz w:val="22"/>
          <w:szCs w:val="22"/>
        </w:rPr>
        <w:t>;</w:t>
      </w:r>
      <w:r w:rsidRPr="00A05641">
        <w:rPr>
          <w:sz w:val="22"/>
          <w:szCs w:val="22"/>
        </w:rPr>
        <w:t xml:space="preserve"> continuing high fuel</w:t>
      </w:r>
      <w:r w:rsidR="004724F3">
        <w:rPr>
          <w:sz w:val="22"/>
          <w:szCs w:val="22"/>
        </w:rPr>
        <w:t xml:space="preserve"> and </w:t>
      </w:r>
      <w:r w:rsidRPr="00A05641">
        <w:rPr>
          <w:sz w:val="22"/>
          <w:szCs w:val="22"/>
        </w:rPr>
        <w:t>food prices</w:t>
      </w:r>
      <w:r w:rsidR="004724F3">
        <w:rPr>
          <w:sz w:val="22"/>
          <w:szCs w:val="22"/>
        </w:rPr>
        <w:t>,</w:t>
      </w:r>
      <w:r w:rsidRPr="00A05641">
        <w:rPr>
          <w:sz w:val="22"/>
          <w:szCs w:val="22"/>
        </w:rPr>
        <w:t xml:space="preserve"> and changing consumer preferences</w:t>
      </w:r>
      <w:r w:rsidR="00BE43BB" w:rsidRPr="00A05641">
        <w:rPr>
          <w:sz w:val="22"/>
          <w:szCs w:val="22"/>
        </w:rPr>
        <w:t>;</w:t>
      </w:r>
      <w:r w:rsidRPr="00A05641">
        <w:rPr>
          <w:sz w:val="22"/>
          <w:szCs w:val="22"/>
        </w:rPr>
        <w:t xml:space="preserve"> political disruptions in some of emerging markets</w:t>
      </w:r>
      <w:r w:rsidR="00BE43BB" w:rsidRPr="00A05641">
        <w:rPr>
          <w:sz w:val="22"/>
          <w:szCs w:val="22"/>
        </w:rPr>
        <w:t>;</w:t>
      </w:r>
      <w:r w:rsidRPr="00A05641">
        <w:rPr>
          <w:sz w:val="22"/>
          <w:szCs w:val="22"/>
        </w:rPr>
        <w:t xml:space="preserve"> and natural disasters such as those in Japan and Thailand, all contributed to defining the supply and demand conditions during the year. </w:t>
      </w:r>
      <w:r w:rsidR="00BE43BB" w:rsidRPr="00A05641">
        <w:rPr>
          <w:sz w:val="22"/>
          <w:szCs w:val="22"/>
        </w:rPr>
        <w:t xml:space="preserve"> </w:t>
      </w:r>
      <w:r w:rsidRPr="00A05641">
        <w:rPr>
          <w:sz w:val="22"/>
          <w:szCs w:val="22"/>
        </w:rPr>
        <w:t>Against th</w:t>
      </w:r>
      <w:r w:rsidR="00BE43BB" w:rsidRPr="00A05641">
        <w:rPr>
          <w:sz w:val="22"/>
          <w:szCs w:val="22"/>
        </w:rPr>
        <w:t>is</w:t>
      </w:r>
      <w:r w:rsidRPr="00A05641">
        <w:rPr>
          <w:sz w:val="22"/>
          <w:szCs w:val="22"/>
        </w:rPr>
        <w:t xml:space="preserve"> backdrop, prices increased to unprecedented levels in the case of canned tuna raw materials while long-stagnant</w:t>
      </w:r>
      <w:r w:rsidR="004724F3">
        <w:rPr>
          <w:sz w:val="22"/>
          <w:szCs w:val="22"/>
        </w:rPr>
        <w:t>,</w:t>
      </w:r>
      <w:r w:rsidRPr="00A05641">
        <w:rPr>
          <w:sz w:val="22"/>
          <w:szCs w:val="22"/>
        </w:rPr>
        <w:t xml:space="preserve"> sashimi tuna product prices also increased.</w:t>
      </w:r>
      <w:r w:rsidR="00BE43BB" w:rsidRPr="00A05641">
        <w:rPr>
          <w:sz w:val="22"/>
          <w:szCs w:val="22"/>
        </w:rPr>
        <w:t xml:space="preserve">  </w:t>
      </w:r>
    </w:p>
    <w:p w:rsidR="00ED1149" w:rsidRPr="00A05641" w:rsidRDefault="00ED1149" w:rsidP="00C00C49">
      <w:pPr>
        <w:pStyle w:val="Default"/>
        <w:ind w:left="720" w:hanging="720"/>
        <w:jc w:val="both"/>
        <w:rPr>
          <w:sz w:val="22"/>
          <w:szCs w:val="22"/>
        </w:rPr>
      </w:pPr>
    </w:p>
    <w:p w:rsidR="00ED1149" w:rsidRPr="00A05641" w:rsidRDefault="00ED1149" w:rsidP="00780B60">
      <w:pPr>
        <w:pStyle w:val="Default"/>
        <w:numPr>
          <w:ilvl w:val="0"/>
          <w:numId w:val="142"/>
        </w:numPr>
        <w:ind w:left="0" w:firstLine="0"/>
        <w:jc w:val="both"/>
        <w:rPr>
          <w:sz w:val="22"/>
          <w:szCs w:val="22"/>
        </w:rPr>
      </w:pPr>
      <w:r w:rsidRPr="00A05641">
        <w:rPr>
          <w:sz w:val="22"/>
          <w:szCs w:val="22"/>
        </w:rPr>
        <w:t xml:space="preserve">Prices in the major markets for </w:t>
      </w:r>
      <w:r w:rsidR="001F02FF">
        <w:rPr>
          <w:sz w:val="22"/>
          <w:szCs w:val="22"/>
        </w:rPr>
        <w:t>Statistical Area</w:t>
      </w:r>
      <w:r w:rsidR="00717DB1">
        <w:rPr>
          <w:sz w:val="22"/>
          <w:szCs w:val="22"/>
        </w:rPr>
        <w:t xml:space="preserve"> </w:t>
      </w:r>
      <w:r w:rsidRPr="00A05641">
        <w:rPr>
          <w:sz w:val="22"/>
          <w:szCs w:val="22"/>
        </w:rPr>
        <w:t>skipjack catches rose steeply in 2011. The Bang</w:t>
      </w:r>
      <w:r w:rsidR="00BE43BB" w:rsidRPr="00A05641">
        <w:rPr>
          <w:sz w:val="22"/>
          <w:szCs w:val="22"/>
        </w:rPr>
        <w:t>kok benchmark averaged US</w:t>
      </w:r>
      <w:r w:rsidR="001F02FF">
        <w:rPr>
          <w:sz w:val="22"/>
          <w:szCs w:val="22"/>
        </w:rPr>
        <w:t xml:space="preserve">D </w:t>
      </w:r>
      <w:r w:rsidR="00BE43BB" w:rsidRPr="00A05641">
        <w:rPr>
          <w:sz w:val="22"/>
          <w:szCs w:val="22"/>
        </w:rPr>
        <w:t>1,726</w:t>
      </w:r>
      <w:r w:rsidR="001F02FF">
        <w:rPr>
          <w:sz w:val="22"/>
          <w:szCs w:val="22"/>
        </w:rPr>
        <w:t>/</w:t>
      </w:r>
      <w:r w:rsidR="003E4A99" w:rsidRPr="00A05641">
        <w:rPr>
          <w:sz w:val="22"/>
          <w:szCs w:val="22"/>
        </w:rPr>
        <w:t>mt,</w:t>
      </w:r>
      <w:r w:rsidR="00BE43BB" w:rsidRPr="00A05641">
        <w:rPr>
          <w:sz w:val="22"/>
          <w:szCs w:val="22"/>
        </w:rPr>
        <w:t xml:space="preserve"> a substantial 42%</w:t>
      </w:r>
      <w:r w:rsidRPr="00A05641">
        <w:rPr>
          <w:sz w:val="22"/>
          <w:szCs w:val="22"/>
        </w:rPr>
        <w:t xml:space="preserve"> rise over the previous year. The Yaizu average price for skipjack was </w:t>
      </w:r>
      <w:r w:rsidR="001F02FF">
        <w:rPr>
          <w:sz w:val="22"/>
          <w:szCs w:val="22"/>
        </w:rPr>
        <w:t xml:space="preserve">JPY </w:t>
      </w:r>
      <w:r w:rsidRPr="00A05641">
        <w:rPr>
          <w:sz w:val="22"/>
          <w:szCs w:val="22"/>
        </w:rPr>
        <w:t>143</w:t>
      </w:r>
      <w:r w:rsidR="008109AE">
        <w:rPr>
          <w:sz w:val="22"/>
          <w:szCs w:val="22"/>
        </w:rPr>
        <w:t>/kg</w:t>
      </w:r>
      <w:r w:rsidRPr="00A05641">
        <w:rPr>
          <w:sz w:val="22"/>
          <w:szCs w:val="22"/>
        </w:rPr>
        <w:t xml:space="preserve"> (</w:t>
      </w:r>
      <w:r w:rsidR="001F02FF">
        <w:rPr>
          <w:sz w:val="22"/>
          <w:szCs w:val="22"/>
        </w:rPr>
        <w:t xml:space="preserve"> </w:t>
      </w:r>
      <w:r w:rsidRPr="00A05641">
        <w:rPr>
          <w:sz w:val="22"/>
          <w:szCs w:val="22"/>
        </w:rPr>
        <w:t>US</w:t>
      </w:r>
      <w:r w:rsidR="001F02FF">
        <w:rPr>
          <w:sz w:val="22"/>
          <w:szCs w:val="22"/>
        </w:rPr>
        <w:t xml:space="preserve">D </w:t>
      </w:r>
      <w:r w:rsidRPr="00A05641">
        <w:rPr>
          <w:sz w:val="22"/>
          <w:szCs w:val="22"/>
        </w:rPr>
        <w:t>1,785</w:t>
      </w:r>
      <w:r w:rsidR="00A9277B" w:rsidRPr="00A05641">
        <w:rPr>
          <w:sz w:val="22"/>
          <w:szCs w:val="22"/>
        </w:rPr>
        <w:t>)</w:t>
      </w:r>
      <w:r w:rsidR="001F02FF">
        <w:rPr>
          <w:sz w:val="22"/>
          <w:szCs w:val="22"/>
        </w:rPr>
        <w:t>/</w:t>
      </w:r>
      <w:r w:rsidR="003E4A99" w:rsidRPr="00A05641">
        <w:rPr>
          <w:sz w:val="22"/>
          <w:szCs w:val="22"/>
        </w:rPr>
        <w:t>mt,</w:t>
      </w:r>
      <w:r w:rsidR="00BE43BB" w:rsidRPr="00A05641">
        <w:rPr>
          <w:sz w:val="22"/>
          <w:szCs w:val="22"/>
        </w:rPr>
        <w:t xml:space="preserve"> up 15% (27%</w:t>
      </w:r>
      <w:r w:rsidRPr="00A05641">
        <w:rPr>
          <w:sz w:val="22"/>
          <w:szCs w:val="22"/>
        </w:rPr>
        <w:t xml:space="preserve">) from 2010. </w:t>
      </w:r>
      <w:r w:rsidR="00BE43BB" w:rsidRPr="00A05641">
        <w:rPr>
          <w:sz w:val="22"/>
          <w:szCs w:val="22"/>
        </w:rPr>
        <w:t>The price trend for purse seine-</w:t>
      </w:r>
      <w:r w:rsidRPr="00A05641">
        <w:rPr>
          <w:sz w:val="22"/>
          <w:szCs w:val="22"/>
        </w:rPr>
        <w:t xml:space="preserve">caught yellowfin </w:t>
      </w:r>
      <w:r w:rsidR="00A9277B" w:rsidRPr="00A05641">
        <w:rPr>
          <w:sz w:val="22"/>
          <w:szCs w:val="22"/>
        </w:rPr>
        <w:t>rose even more</w:t>
      </w:r>
      <w:r w:rsidR="001F02FF">
        <w:rPr>
          <w:sz w:val="22"/>
          <w:szCs w:val="22"/>
        </w:rPr>
        <w:t>,</w:t>
      </w:r>
      <w:r w:rsidR="00BE43BB" w:rsidRPr="00A05641">
        <w:rPr>
          <w:sz w:val="22"/>
          <w:szCs w:val="22"/>
        </w:rPr>
        <w:t xml:space="preserve"> with Bangkok prices up by 57%</w:t>
      </w:r>
      <w:r w:rsidRPr="00A05641">
        <w:rPr>
          <w:sz w:val="22"/>
          <w:szCs w:val="22"/>
        </w:rPr>
        <w:t xml:space="preserve"> to US</w:t>
      </w:r>
      <w:r w:rsidR="001F02FF">
        <w:rPr>
          <w:sz w:val="22"/>
          <w:szCs w:val="22"/>
        </w:rPr>
        <w:t xml:space="preserve">D </w:t>
      </w:r>
      <w:r w:rsidRPr="00A05641">
        <w:rPr>
          <w:sz w:val="22"/>
          <w:szCs w:val="22"/>
        </w:rPr>
        <w:t>2,435</w:t>
      </w:r>
      <w:r w:rsidR="001F02FF">
        <w:rPr>
          <w:sz w:val="22"/>
          <w:szCs w:val="22"/>
        </w:rPr>
        <w:t>/</w:t>
      </w:r>
      <w:r w:rsidR="003359A8" w:rsidRPr="00A05641">
        <w:rPr>
          <w:sz w:val="22"/>
          <w:szCs w:val="22"/>
        </w:rPr>
        <w:t xml:space="preserve">mt </w:t>
      </w:r>
      <w:r w:rsidRPr="00A05641">
        <w:rPr>
          <w:sz w:val="22"/>
          <w:szCs w:val="22"/>
        </w:rPr>
        <w:t xml:space="preserve">while the Yaizu prices averaged </w:t>
      </w:r>
      <w:r w:rsidR="001F02FF">
        <w:rPr>
          <w:sz w:val="22"/>
          <w:szCs w:val="22"/>
        </w:rPr>
        <w:t xml:space="preserve">JPY </w:t>
      </w:r>
      <w:r w:rsidRPr="00A05641">
        <w:rPr>
          <w:sz w:val="22"/>
          <w:szCs w:val="22"/>
        </w:rPr>
        <w:t>306</w:t>
      </w:r>
      <w:r w:rsidR="001F02FF">
        <w:rPr>
          <w:sz w:val="22"/>
          <w:szCs w:val="22"/>
        </w:rPr>
        <w:t>/</w:t>
      </w:r>
      <w:r w:rsidR="00A9277B" w:rsidRPr="00A05641">
        <w:rPr>
          <w:sz w:val="22"/>
          <w:szCs w:val="22"/>
        </w:rPr>
        <w:t>k</w:t>
      </w:r>
      <w:r w:rsidRPr="00A05641">
        <w:rPr>
          <w:sz w:val="22"/>
          <w:szCs w:val="22"/>
        </w:rPr>
        <w:t>g (US</w:t>
      </w:r>
      <w:r w:rsidR="001F02FF">
        <w:rPr>
          <w:sz w:val="22"/>
          <w:szCs w:val="22"/>
        </w:rPr>
        <w:t xml:space="preserve">D </w:t>
      </w:r>
      <w:r w:rsidRPr="00A05641">
        <w:rPr>
          <w:sz w:val="22"/>
          <w:szCs w:val="22"/>
        </w:rPr>
        <w:t>3,825</w:t>
      </w:r>
      <w:r w:rsidR="001F02FF">
        <w:rPr>
          <w:sz w:val="22"/>
          <w:szCs w:val="22"/>
        </w:rPr>
        <w:t>/</w:t>
      </w:r>
      <w:r w:rsidR="003359A8" w:rsidRPr="00A05641">
        <w:rPr>
          <w:sz w:val="22"/>
          <w:szCs w:val="22"/>
        </w:rPr>
        <w:t>mt)</w:t>
      </w:r>
      <w:r w:rsidR="00BE43BB" w:rsidRPr="00A05641">
        <w:rPr>
          <w:sz w:val="22"/>
          <w:szCs w:val="22"/>
        </w:rPr>
        <w:t xml:space="preserve"> or 21% (34%</w:t>
      </w:r>
      <w:r w:rsidRPr="00A05641">
        <w:rPr>
          <w:sz w:val="22"/>
          <w:szCs w:val="22"/>
        </w:rPr>
        <w:t xml:space="preserve"> in US </w:t>
      </w:r>
      <w:r w:rsidR="00BE43BB" w:rsidRPr="00A05641">
        <w:rPr>
          <w:sz w:val="22"/>
          <w:szCs w:val="22"/>
        </w:rPr>
        <w:t>d</w:t>
      </w:r>
      <w:r w:rsidRPr="00A05641">
        <w:rPr>
          <w:sz w:val="22"/>
          <w:szCs w:val="22"/>
        </w:rPr>
        <w:t>ollar terms).</w:t>
      </w:r>
      <w:r w:rsidR="00BE43BB" w:rsidRPr="00A05641">
        <w:rPr>
          <w:sz w:val="22"/>
          <w:szCs w:val="22"/>
        </w:rPr>
        <w:t xml:space="preserve">  </w:t>
      </w:r>
    </w:p>
    <w:p w:rsidR="00ED1149" w:rsidRPr="00A05641" w:rsidRDefault="00ED1149" w:rsidP="00C00C49">
      <w:pPr>
        <w:pStyle w:val="Default"/>
        <w:jc w:val="both"/>
        <w:rPr>
          <w:sz w:val="22"/>
          <w:szCs w:val="22"/>
        </w:rPr>
      </w:pPr>
    </w:p>
    <w:p w:rsidR="00ED1149" w:rsidRPr="00A05641" w:rsidRDefault="00ED1149" w:rsidP="00780B60">
      <w:pPr>
        <w:pStyle w:val="Default"/>
        <w:numPr>
          <w:ilvl w:val="0"/>
          <w:numId w:val="142"/>
        </w:numPr>
        <w:ind w:left="0" w:firstLine="0"/>
        <w:jc w:val="both"/>
        <w:rPr>
          <w:sz w:val="22"/>
          <w:szCs w:val="22"/>
        </w:rPr>
      </w:pPr>
      <w:r w:rsidRPr="00CD05AE">
        <w:rPr>
          <w:sz w:val="22"/>
          <w:szCs w:val="22"/>
        </w:rPr>
        <w:lastRenderedPageBreak/>
        <w:t>The estimated delivered value of the entire purse</w:t>
      </w:r>
      <w:r w:rsidR="00CD05AE">
        <w:rPr>
          <w:sz w:val="22"/>
          <w:szCs w:val="22"/>
        </w:rPr>
        <w:t>-</w:t>
      </w:r>
      <w:r w:rsidRPr="00CD05AE">
        <w:rPr>
          <w:sz w:val="22"/>
          <w:szCs w:val="22"/>
        </w:rPr>
        <w:t xml:space="preserve">seine tuna catch in the </w:t>
      </w:r>
      <w:r w:rsidR="00CD05AE">
        <w:rPr>
          <w:sz w:val="22"/>
          <w:szCs w:val="22"/>
        </w:rPr>
        <w:t>Statistical Area</w:t>
      </w:r>
      <w:r w:rsidR="00717DB1" w:rsidRPr="00CD05AE">
        <w:rPr>
          <w:sz w:val="22"/>
          <w:szCs w:val="22"/>
        </w:rPr>
        <w:t xml:space="preserve"> </w:t>
      </w:r>
      <w:r w:rsidRPr="00CD05AE">
        <w:rPr>
          <w:sz w:val="22"/>
          <w:szCs w:val="22"/>
        </w:rPr>
        <w:t>f</w:t>
      </w:r>
      <w:r w:rsidR="00BE43BB" w:rsidRPr="00CD05AE">
        <w:rPr>
          <w:sz w:val="22"/>
          <w:szCs w:val="22"/>
        </w:rPr>
        <w:t>or 2011 is</w:t>
      </w:r>
      <w:r w:rsidR="00BE43BB" w:rsidRPr="00A05641">
        <w:rPr>
          <w:sz w:val="22"/>
          <w:szCs w:val="22"/>
        </w:rPr>
        <w:t xml:space="preserve"> </w:t>
      </w:r>
      <w:r w:rsidR="00BE43BB" w:rsidRPr="006B3813">
        <w:rPr>
          <w:sz w:val="22"/>
          <w:szCs w:val="22"/>
        </w:rPr>
        <w:t>US</w:t>
      </w:r>
      <w:r w:rsidR="00CD05AE">
        <w:rPr>
          <w:sz w:val="22"/>
          <w:szCs w:val="22"/>
        </w:rPr>
        <w:t xml:space="preserve">D </w:t>
      </w:r>
      <w:r w:rsidR="00BE43BB" w:rsidRPr="006B3813">
        <w:rPr>
          <w:sz w:val="22"/>
          <w:szCs w:val="22"/>
        </w:rPr>
        <w:t>3,092 million, 23%</w:t>
      </w:r>
      <w:r w:rsidRPr="006B3813">
        <w:rPr>
          <w:sz w:val="22"/>
          <w:szCs w:val="22"/>
        </w:rPr>
        <w:t xml:space="preserve"> higher than 2010</w:t>
      </w:r>
      <w:r w:rsidR="00CD05AE">
        <w:rPr>
          <w:sz w:val="22"/>
          <w:szCs w:val="22"/>
        </w:rPr>
        <w:t>,</w:t>
      </w:r>
      <w:r w:rsidRPr="006B3813">
        <w:rPr>
          <w:sz w:val="22"/>
          <w:szCs w:val="22"/>
        </w:rPr>
        <w:t xml:space="preserve"> driven by increases in both skipjack and yellowfin values.</w:t>
      </w:r>
      <w:r w:rsidRPr="00A05641">
        <w:rPr>
          <w:sz w:val="22"/>
          <w:szCs w:val="22"/>
        </w:rPr>
        <w:t xml:space="preserve"> </w:t>
      </w:r>
      <w:r w:rsidR="00BE43BB" w:rsidRPr="00A05641">
        <w:rPr>
          <w:sz w:val="22"/>
          <w:szCs w:val="22"/>
        </w:rPr>
        <w:t xml:space="preserve"> </w:t>
      </w:r>
      <w:r w:rsidRPr="00A05641">
        <w:rPr>
          <w:sz w:val="22"/>
          <w:szCs w:val="22"/>
        </w:rPr>
        <w:t xml:space="preserve">Yellowfin values increased </w:t>
      </w:r>
      <w:r w:rsidR="00BE43BB" w:rsidRPr="00A05641">
        <w:rPr>
          <w:sz w:val="22"/>
          <w:szCs w:val="22"/>
        </w:rPr>
        <w:t xml:space="preserve">by 22% and skipjack </w:t>
      </w:r>
      <w:r w:rsidR="00CD05AE">
        <w:rPr>
          <w:sz w:val="22"/>
          <w:szCs w:val="22"/>
        </w:rPr>
        <w:t xml:space="preserve">by </w:t>
      </w:r>
      <w:r w:rsidR="00BE43BB" w:rsidRPr="00A05641">
        <w:rPr>
          <w:sz w:val="22"/>
          <w:szCs w:val="22"/>
        </w:rPr>
        <w:t>25%</w:t>
      </w:r>
      <w:r w:rsidRPr="00A05641">
        <w:rPr>
          <w:sz w:val="22"/>
          <w:szCs w:val="22"/>
        </w:rPr>
        <w:t>.</w:t>
      </w:r>
      <w:r w:rsidR="00BE43BB" w:rsidRPr="00A05641">
        <w:rPr>
          <w:sz w:val="22"/>
          <w:szCs w:val="22"/>
        </w:rPr>
        <w:t xml:space="preserve">  </w:t>
      </w:r>
    </w:p>
    <w:p w:rsidR="00ED1149" w:rsidRPr="00A05641" w:rsidRDefault="00ED1149" w:rsidP="00C00C49">
      <w:pPr>
        <w:pStyle w:val="Default"/>
        <w:jc w:val="both"/>
        <w:rPr>
          <w:sz w:val="22"/>
          <w:szCs w:val="22"/>
        </w:rPr>
      </w:pPr>
    </w:p>
    <w:p w:rsidR="00ED1149" w:rsidRPr="00A05641" w:rsidRDefault="00ED1149" w:rsidP="00780B60">
      <w:pPr>
        <w:pStyle w:val="Default"/>
        <w:numPr>
          <w:ilvl w:val="0"/>
          <w:numId w:val="142"/>
        </w:numPr>
        <w:ind w:left="0" w:firstLine="0"/>
        <w:jc w:val="both"/>
        <w:rPr>
          <w:sz w:val="22"/>
          <w:szCs w:val="22"/>
        </w:rPr>
      </w:pPr>
      <w:r w:rsidRPr="00A05641">
        <w:rPr>
          <w:sz w:val="22"/>
          <w:szCs w:val="22"/>
        </w:rPr>
        <w:t>The pole</w:t>
      </w:r>
      <w:r w:rsidR="00C2234B">
        <w:rPr>
          <w:sz w:val="22"/>
          <w:szCs w:val="22"/>
        </w:rPr>
        <w:t>-</w:t>
      </w:r>
      <w:r w:rsidRPr="00A05641">
        <w:rPr>
          <w:sz w:val="22"/>
          <w:szCs w:val="22"/>
        </w:rPr>
        <w:t>and</w:t>
      </w:r>
      <w:r w:rsidR="00C2234B">
        <w:rPr>
          <w:sz w:val="22"/>
          <w:szCs w:val="22"/>
        </w:rPr>
        <w:t>-</w:t>
      </w:r>
      <w:r w:rsidRPr="00A05641">
        <w:rPr>
          <w:sz w:val="22"/>
          <w:szCs w:val="22"/>
        </w:rPr>
        <w:t xml:space="preserve">line price at Yaizu in 2011 averaged </w:t>
      </w:r>
      <w:r w:rsidR="00C2234B">
        <w:rPr>
          <w:sz w:val="22"/>
          <w:szCs w:val="22"/>
        </w:rPr>
        <w:t xml:space="preserve">JPY </w:t>
      </w:r>
      <w:r w:rsidRPr="00A05641">
        <w:rPr>
          <w:sz w:val="22"/>
          <w:szCs w:val="22"/>
        </w:rPr>
        <w:t>189</w:t>
      </w:r>
      <w:r w:rsidR="00C2234B">
        <w:rPr>
          <w:sz w:val="22"/>
          <w:szCs w:val="22"/>
        </w:rPr>
        <w:t>/</w:t>
      </w:r>
      <w:r w:rsidR="00A9277B" w:rsidRPr="00A05641">
        <w:rPr>
          <w:sz w:val="22"/>
          <w:szCs w:val="22"/>
        </w:rPr>
        <w:t>kg</w:t>
      </w:r>
      <w:r w:rsidRPr="00A05641">
        <w:rPr>
          <w:sz w:val="22"/>
          <w:szCs w:val="22"/>
        </w:rPr>
        <w:t xml:space="preserve"> (US</w:t>
      </w:r>
      <w:r w:rsidR="00C2234B">
        <w:rPr>
          <w:sz w:val="22"/>
          <w:szCs w:val="22"/>
        </w:rPr>
        <w:t xml:space="preserve">D </w:t>
      </w:r>
      <w:r w:rsidRPr="00A05641">
        <w:rPr>
          <w:sz w:val="22"/>
          <w:szCs w:val="22"/>
        </w:rPr>
        <w:t>2,362</w:t>
      </w:r>
      <w:r w:rsidR="00C2234B">
        <w:rPr>
          <w:sz w:val="22"/>
          <w:szCs w:val="22"/>
        </w:rPr>
        <w:t>/</w:t>
      </w:r>
      <w:r w:rsidR="003359A8" w:rsidRPr="00A05641">
        <w:rPr>
          <w:sz w:val="22"/>
          <w:szCs w:val="22"/>
        </w:rPr>
        <w:t>mt)</w:t>
      </w:r>
      <w:r w:rsidR="00BE43BB" w:rsidRPr="00A05641">
        <w:rPr>
          <w:sz w:val="22"/>
          <w:szCs w:val="22"/>
        </w:rPr>
        <w:t xml:space="preserve"> </w:t>
      </w:r>
      <w:r w:rsidRPr="00A05641">
        <w:rPr>
          <w:sz w:val="22"/>
          <w:szCs w:val="22"/>
        </w:rPr>
        <w:t xml:space="preserve">as against an average of </w:t>
      </w:r>
      <w:r w:rsidR="00C2234B">
        <w:rPr>
          <w:sz w:val="22"/>
          <w:szCs w:val="22"/>
        </w:rPr>
        <w:t xml:space="preserve">JPY </w:t>
      </w:r>
      <w:r w:rsidRPr="00A05641">
        <w:rPr>
          <w:sz w:val="22"/>
          <w:szCs w:val="22"/>
        </w:rPr>
        <w:t>197</w:t>
      </w:r>
      <w:r w:rsidR="00C2234B">
        <w:rPr>
          <w:sz w:val="22"/>
          <w:szCs w:val="22"/>
        </w:rPr>
        <w:t>/</w:t>
      </w:r>
      <w:r w:rsidR="00A9277B" w:rsidRPr="00A05641">
        <w:rPr>
          <w:sz w:val="22"/>
          <w:szCs w:val="22"/>
        </w:rPr>
        <w:t>kg</w:t>
      </w:r>
      <w:r w:rsidRPr="00A05641">
        <w:rPr>
          <w:sz w:val="22"/>
          <w:szCs w:val="22"/>
        </w:rPr>
        <w:t xml:space="preserve"> (US</w:t>
      </w:r>
      <w:r w:rsidR="00C2234B">
        <w:rPr>
          <w:sz w:val="22"/>
          <w:szCs w:val="22"/>
        </w:rPr>
        <w:t xml:space="preserve">D </w:t>
      </w:r>
      <w:r w:rsidRPr="00A05641">
        <w:rPr>
          <w:sz w:val="22"/>
          <w:szCs w:val="22"/>
        </w:rPr>
        <w:t>2,239</w:t>
      </w:r>
      <w:r w:rsidR="00C2234B">
        <w:rPr>
          <w:sz w:val="22"/>
          <w:szCs w:val="22"/>
        </w:rPr>
        <w:t>/</w:t>
      </w:r>
      <w:r w:rsidR="003359A8" w:rsidRPr="00A05641">
        <w:rPr>
          <w:sz w:val="22"/>
          <w:szCs w:val="22"/>
        </w:rPr>
        <w:t>mt)</w:t>
      </w:r>
      <w:r w:rsidR="00BE43BB" w:rsidRPr="00A05641">
        <w:rPr>
          <w:sz w:val="22"/>
          <w:szCs w:val="22"/>
        </w:rPr>
        <w:t xml:space="preserve"> </w:t>
      </w:r>
      <w:r w:rsidRPr="00A05641">
        <w:rPr>
          <w:sz w:val="22"/>
          <w:szCs w:val="22"/>
        </w:rPr>
        <w:t xml:space="preserve">in 2010, a decline of 4% in Japanese </w:t>
      </w:r>
      <w:r w:rsidR="00BE43BB" w:rsidRPr="00A05641">
        <w:rPr>
          <w:sz w:val="22"/>
          <w:szCs w:val="22"/>
        </w:rPr>
        <w:t>y</w:t>
      </w:r>
      <w:r w:rsidRPr="00A05641">
        <w:rPr>
          <w:sz w:val="22"/>
          <w:szCs w:val="22"/>
        </w:rPr>
        <w:t>en terms (</w:t>
      </w:r>
      <w:r w:rsidR="00C2234B">
        <w:rPr>
          <w:sz w:val="22"/>
          <w:szCs w:val="22"/>
        </w:rPr>
        <w:t xml:space="preserve">an </w:t>
      </w:r>
      <w:r w:rsidRPr="00A05641">
        <w:rPr>
          <w:sz w:val="22"/>
          <w:szCs w:val="22"/>
        </w:rPr>
        <w:t xml:space="preserve">improvement of 6% in US dollar terms). The estimated delivered value of the total catch in the </w:t>
      </w:r>
      <w:r w:rsidR="00C2234B">
        <w:rPr>
          <w:sz w:val="22"/>
          <w:szCs w:val="22"/>
        </w:rPr>
        <w:t>Statistical Area</w:t>
      </w:r>
      <w:r w:rsidR="00717DB1">
        <w:rPr>
          <w:sz w:val="22"/>
          <w:szCs w:val="22"/>
        </w:rPr>
        <w:t xml:space="preserve"> </w:t>
      </w:r>
      <w:r w:rsidRPr="00A05641">
        <w:rPr>
          <w:sz w:val="22"/>
          <w:szCs w:val="22"/>
        </w:rPr>
        <w:t>pole</w:t>
      </w:r>
      <w:r w:rsidR="00C2234B">
        <w:rPr>
          <w:sz w:val="22"/>
          <w:szCs w:val="22"/>
        </w:rPr>
        <w:t>-</w:t>
      </w:r>
      <w:r w:rsidRPr="00A05641">
        <w:rPr>
          <w:sz w:val="22"/>
          <w:szCs w:val="22"/>
        </w:rPr>
        <w:t>and</w:t>
      </w:r>
      <w:r w:rsidR="00C2234B">
        <w:rPr>
          <w:sz w:val="22"/>
          <w:szCs w:val="22"/>
        </w:rPr>
        <w:t>-</w:t>
      </w:r>
      <w:r w:rsidRPr="00A05641">
        <w:rPr>
          <w:sz w:val="22"/>
          <w:szCs w:val="22"/>
        </w:rPr>
        <w:t>line fishery for 2011 is US</w:t>
      </w:r>
      <w:r w:rsidR="00C2234B">
        <w:rPr>
          <w:sz w:val="22"/>
          <w:szCs w:val="22"/>
        </w:rPr>
        <w:t xml:space="preserve">D </w:t>
      </w:r>
      <w:r w:rsidRPr="00A05641">
        <w:rPr>
          <w:sz w:val="22"/>
          <w:szCs w:val="22"/>
        </w:rPr>
        <w:t>372 million, almost the same as in 2010 caused by almost equal offsetting movements in catch (down 12%) and overall price (up 13%).</w:t>
      </w:r>
      <w:r w:rsidR="007B34DB" w:rsidRPr="00A05641">
        <w:rPr>
          <w:sz w:val="22"/>
          <w:szCs w:val="22"/>
        </w:rPr>
        <w:t xml:space="preserve">  </w:t>
      </w:r>
    </w:p>
    <w:p w:rsidR="00ED1149" w:rsidRPr="00A05641" w:rsidRDefault="00ED1149" w:rsidP="00C00C49">
      <w:pPr>
        <w:pStyle w:val="Default"/>
        <w:jc w:val="both"/>
        <w:rPr>
          <w:sz w:val="22"/>
          <w:szCs w:val="22"/>
        </w:rPr>
      </w:pPr>
    </w:p>
    <w:p w:rsidR="00ED1149" w:rsidRPr="00A05641" w:rsidRDefault="00ED1149" w:rsidP="00780B60">
      <w:pPr>
        <w:pStyle w:val="Default"/>
        <w:numPr>
          <w:ilvl w:val="0"/>
          <w:numId w:val="142"/>
        </w:numPr>
        <w:ind w:left="0" w:firstLine="0"/>
        <w:jc w:val="both"/>
        <w:rPr>
          <w:sz w:val="22"/>
          <w:szCs w:val="22"/>
        </w:rPr>
      </w:pPr>
      <w:r w:rsidRPr="00A05641">
        <w:rPr>
          <w:sz w:val="22"/>
          <w:szCs w:val="22"/>
        </w:rPr>
        <w:t>Japan</w:t>
      </w:r>
      <w:r w:rsidR="00713ACE">
        <w:rPr>
          <w:sz w:val="22"/>
          <w:szCs w:val="22"/>
        </w:rPr>
        <w:t>ese</w:t>
      </w:r>
      <w:r w:rsidRPr="00A05641">
        <w:rPr>
          <w:sz w:val="22"/>
          <w:szCs w:val="22"/>
        </w:rPr>
        <w:t xml:space="preserve"> fresh yellowfin impo</w:t>
      </w:r>
      <w:r w:rsidR="007B34DB" w:rsidRPr="00A05641">
        <w:rPr>
          <w:sz w:val="22"/>
          <w:szCs w:val="22"/>
        </w:rPr>
        <w:t>rt price</w:t>
      </w:r>
      <w:r w:rsidR="00713ACE">
        <w:rPr>
          <w:sz w:val="22"/>
          <w:szCs w:val="22"/>
        </w:rPr>
        <w:t>s</w:t>
      </w:r>
      <w:r w:rsidR="007B34DB" w:rsidRPr="00A05641">
        <w:rPr>
          <w:sz w:val="22"/>
          <w:szCs w:val="22"/>
        </w:rPr>
        <w:t xml:space="preserve"> from Oceania fell by 6</w:t>
      </w:r>
      <w:r w:rsidR="00BE43BB" w:rsidRPr="00A05641">
        <w:rPr>
          <w:sz w:val="22"/>
          <w:szCs w:val="22"/>
        </w:rPr>
        <w:t>%</w:t>
      </w:r>
      <w:r w:rsidR="007B34DB" w:rsidRPr="00A05641">
        <w:rPr>
          <w:sz w:val="22"/>
          <w:szCs w:val="22"/>
        </w:rPr>
        <w:t xml:space="preserve"> (rose 9</w:t>
      </w:r>
      <w:r w:rsidR="00BE43BB" w:rsidRPr="00A05641">
        <w:rPr>
          <w:sz w:val="22"/>
          <w:szCs w:val="22"/>
        </w:rPr>
        <w:t>%</w:t>
      </w:r>
      <w:r w:rsidRPr="00A05641">
        <w:rPr>
          <w:sz w:val="22"/>
          <w:szCs w:val="22"/>
        </w:rPr>
        <w:t xml:space="preserve"> in US</w:t>
      </w:r>
      <w:r w:rsidR="007B34DB" w:rsidRPr="00A05641">
        <w:rPr>
          <w:sz w:val="22"/>
          <w:szCs w:val="22"/>
        </w:rPr>
        <w:t xml:space="preserve"> dollar</w:t>
      </w:r>
      <w:r w:rsidRPr="00A05641">
        <w:rPr>
          <w:sz w:val="22"/>
          <w:szCs w:val="22"/>
        </w:rPr>
        <w:t xml:space="preserve"> terms) to </w:t>
      </w:r>
      <w:r w:rsidR="00713ACE">
        <w:rPr>
          <w:sz w:val="22"/>
          <w:szCs w:val="22"/>
        </w:rPr>
        <w:t xml:space="preserve">JPY </w:t>
      </w:r>
      <w:r w:rsidRPr="00A05641">
        <w:rPr>
          <w:sz w:val="22"/>
          <w:szCs w:val="22"/>
        </w:rPr>
        <w:t>889</w:t>
      </w:r>
      <w:r w:rsidR="00713ACE">
        <w:rPr>
          <w:sz w:val="22"/>
          <w:szCs w:val="22"/>
        </w:rPr>
        <w:t>/</w:t>
      </w:r>
      <w:r w:rsidRPr="00A05641">
        <w:rPr>
          <w:sz w:val="22"/>
          <w:szCs w:val="22"/>
        </w:rPr>
        <w:t>kg (</w:t>
      </w:r>
      <w:r w:rsidR="00713ACE">
        <w:rPr>
          <w:sz w:val="22"/>
          <w:szCs w:val="22"/>
        </w:rPr>
        <w:t>US</w:t>
      </w:r>
      <w:r w:rsidR="00044EA0">
        <w:rPr>
          <w:sz w:val="22"/>
          <w:szCs w:val="22"/>
        </w:rPr>
        <w:t>D</w:t>
      </w:r>
      <w:r w:rsidR="00713ACE">
        <w:rPr>
          <w:sz w:val="22"/>
          <w:szCs w:val="22"/>
        </w:rPr>
        <w:t xml:space="preserve"> </w:t>
      </w:r>
      <w:r w:rsidRPr="00A05641">
        <w:rPr>
          <w:sz w:val="22"/>
          <w:szCs w:val="22"/>
        </w:rPr>
        <w:t>11.15</w:t>
      </w:r>
      <w:r w:rsidR="00713ACE">
        <w:rPr>
          <w:sz w:val="22"/>
          <w:szCs w:val="22"/>
        </w:rPr>
        <w:t>/</w:t>
      </w:r>
      <w:r w:rsidR="007B34DB" w:rsidRPr="00A05641">
        <w:rPr>
          <w:sz w:val="22"/>
          <w:szCs w:val="22"/>
        </w:rPr>
        <w:t>k</w:t>
      </w:r>
      <w:r w:rsidRPr="00A05641">
        <w:rPr>
          <w:sz w:val="22"/>
          <w:szCs w:val="22"/>
        </w:rPr>
        <w:t>g). In US</w:t>
      </w:r>
      <w:r w:rsidR="00713ACE">
        <w:rPr>
          <w:sz w:val="22"/>
          <w:szCs w:val="22"/>
        </w:rPr>
        <w:t>A</w:t>
      </w:r>
      <w:r w:rsidR="007B34DB" w:rsidRPr="00A05641">
        <w:rPr>
          <w:sz w:val="22"/>
          <w:szCs w:val="22"/>
        </w:rPr>
        <w:t>,</w:t>
      </w:r>
      <w:r w:rsidRPr="00A05641">
        <w:rPr>
          <w:sz w:val="22"/>
          <w:szCs w:val="22"/>
        </w:rPr>
        <w:t xml:space="preserve"> market prices were also higher at US</w:t>
      </w:r>
      <w:r w:rsidR="00713ACE">
        <w:rPr>
          <w:sz w:val="22"/>
          <w:szCs w:val="22"/>
        </w:rPr>
        <w:t xml:space="preserve">D </w:t>
      </w:r>
      <w:r w:rsidRPr="00A05641">
        <w:rPr>
          <w:sz w:val="22"/>
          <w:szCs w:val="22"/>
        </w:rPr>
        <w:t>9.07</w:t>
      </w:r>
      <w:r w:rsidR="00713ACE">
        <w:rPr>
          <w:sz w:val="22"/>
          <w:szCs w:val="22"/>
        </w:rPr>
        <w:t>/</w:t>
      </w:r>
      <w:r w:rsidR="007B34DB" w:rsidRPr="00A05641">
        <w:rPr>
          <w:sz w:val="22"/>
          <w:szCs w:val="22"/>
        </w:rPr>
        <w:t>kg</w:t>
      </w:r>
      <w:r w:rsidRPr="00A05641">
        <w:rPr>
          <w:sz w:val="22"/>
          <w:szCs w:val="22"/>
        </w:rPr>
        <w:t>. Japan</w:t>
      </w:r>
      <w:r w:rsidR="00713ACE">
        <w:rPr>
          <w:sz w:val="22"/>
          <w:szCs w:val="22"/>
        </w:rPr>
        <w:t>ese</w:t>
      </w:r>
      <w:r w:rsidRPr="00A05641">
        <w:rPr>
          <w:sz w:val="22"/>
          <w:szCs w:val="22"/>
        </w:rPr>
        <w:t xml:space="preserve"> fro</w:t>
      </w:r>
      <w:r w:rsidR="007B34DB" w:rsidRPr="00A05641">
        <w:rPr>
          <w:sz w:val="22"/>
          <w:szCs w:val="22"/>
        </w:rPr>
        <w:t>zen bigeye import prices rose 7</w:t>
      </w:r>
      <w:r w:rsidR="00BE43BB" w:rsidRPr="00A05641">
        <w:rPr>
          <w:sz w:val="22"/>
          <w:szCs w:val="22"/>
        </w:rPr>
        <w:t>%</w:t>
      </w:r>
      <w:r w:rsidR="007B34DB" w:rsidRPr="00A05641">
        <w:rPr>
          <w:sz w:val="22"/>
          <w:szCs w:val="22"/>
        </w:rPr>
        <w:t xml:space="preserve"> (18</w:t>
      </w:r>
      <w:r w:rsidR="00BE43BB" w:rsidRPr="00A05641">
        <w:rPr>
          <w:sz w:val="22"/>
          <w:szCs w:val="22"/>
        </w:rPr>
        <w:t>%</w:t>
      </w:r>
      <w:r w:rsidRPr="00A05641">
        <w:rPr>
          <w:sz w:val="22"/>
          <w:szCs w:val="22"/>
        </w:rPr>
        <w:t xml:space="preserve">) to </w:t>
      </w:r>
      <w:r w:rsidR="00713ACE">
        <w:rPr>
          <w:sz w:val="22"/>
          <w:szCs w:val="22"/>
        </w:rPr>
        <w:t xml:space="preserve">JPY </w:t>
      </w:r>
      <w:r w:rsidRPr="00A05641">
        <w:rPr>
          <w:sz w:val="22"/>
          <w:szCs w:val="22"/>
        </w:rPr>
        <w:t>814</w:t>
      </w:r>
      <w:r w:rsidR="00713ACE">
        <w:rPr>
          <w:sz w:val="22"/>
          <w:szCs w:val="22"/>
        </w:rPr>
        <w:t>/</w:t>
      </w:r>
      <w:r w:rsidRPr="00A05641">
        <w:rPr>
          <w:sz w:val="22"/>
          <w:szCs w:val="22"/>
        </w:rPr>
        <w:t>kg (US</w:t>
      </w:r>
      <w:r w:rsidR="00713ACE">
        <w:rPr>
          <w:sz w:val="22"/>
          <w:szCs w:val="22"/>
        </w:rPr>
        <w:t xml:space="preserve">D </w:t>
      </w:r>
      <w:r w:rsidRPr="00A05641">
        <w:rPr>
          <w:sz w:val="22"/>
          <w:szCs w:val="22"/>
        </w:rPr>
        <w:t>10.21</w:t>
      </w:r>
      <w:r w:rsidR="00713ACE">
        <w:rPr>
          <w:sz w:val="22"/>
          <w:szCs w:val="22"/>
        </w:rPr>
        <w:t>/</w:t>
      </w:r>
      <w:r w:rsidR="007B34DB" w:rsidRPr="00A05641">
        <w:rPr>
          <w:sz w:val="22"/>
          <w:szCs w:val="22"/>
        </w:rPr>
        <w:t>kg</w:t>
      </w:r>
      <w:r w:rsidRPr="00A05641">
        <w:rPr>
          <w:sz w:val="22"/>
          <w:szCs w:val="22"/>
        </w:rPr>
        <w:t xml:space="preserve">). </w:t>
      </w:r>
      <w:r w:rsidR="00713ACE">
        <w:rPr>
          <w:sz w:val="22"/>
          <w:szCs w:val="22"/>
        </w:rPr>
        <w:t>The a</w:t>
      </w:r>
      <w:r w:rsidRPr="00A05641">
        <w:rPr>
          <w:sz w:val="22"/>
          <w:szCs w:val="22"/>
        </w:rPr>
        <w:t>verage price for fresh bi</w:t>
      </w:r>
      <w:r w:rsidR="007B34DB" w:rsidRPr="00A05641">
        <w:rPr>
          <w:sz w:val="22"/>
          <w:szCs w:val="22"/>
        </w:rPr>
        <w:t>geye from Oceania declined by 9</w:t>
      </w:r>
      <w:r w:rsidR="00BE43BB" w:rsidRPr="00A05641">
        <w:rPr>
          <w:sz w:val="22"/>
          <w:szCs w:val="22"/>
        </w:rPr>
        <w:t>%</w:t>
      </w:r>
      <w:r w:rsidRPr="00A05641">
        <w:rPr>
          <w:sz w:val="22"/>
          <w:szCs w:val="22"/>
        </w:rPr>
        <w:t xml:space="preserve"> to </w:t>
      </w:r>
      <w:r w:rsidR="00713ACE">
        <w:rPr>
          <w:sz w:val="22"/>
          <w:szCs w:val="22"/>
        </w:rPr>
        <w:t xml:space="preserve">JPY </w:t>
      </w:r>
      <w:r w:rsidRPr="00A05641">
        <w:rPr>
          <w:sz w:val="22"/>
          <w:szCs w:val="22"/>
        </w:rPr>
        <w:t>1,015</w:t>
      </w:r>
      <w:r w:rsidR="00713ACE">
        <w:rPr>
          <w:sz w:val="22"/>
          <w:szCs w:val="22"/>
        </w:rPr>
        <w:t>/</w:t>
      </w:r>
      <w:r w:rsidRPr="00A05641">
        <w:rPr>
          <w:sz w:val="22"/>
          <w:szCs w:val="22"/>
        </w:rPr>
        <w:t>kg (US</w:t>
      </w:r>
      <w:r w:rsidR="00713ACE">
        <w:rPr>
          <w:sz w:val="22"/>
          <w:szCs w:val="22"/>
        </w:rPr>
        <w:t xml:space="preserve">D </w:t>
      </w:r>
      <w:r w:rsidRPr="00A05641">
        <w:rPr>
          <w:sz w:val="22"/>
          <w:szCs w:val="22"/>
        </w:rPr>
        <w:t>12.74</w:t>
      </w:r>
      <w:r w:rsidR="00713ACE">
        <w:rPr>
          <w:sz w:val="22"/>
          <w:szCs w:val="22"/>
        </w:rPr>
        <w:t>/</w:t>
      </w:r>
      <w:r w:rsidRPr="00A05641">
        <w:rPr>
          <w:sz w:val="22"/>
          <w:szCs w:val="22"/>
        </w:rPr>
        <w:t>kg). US</w:t>
      </w:r>
      <w:r w:rsidR="00713ACE">
        <w:rPr>
          <w:sz w:val="22"/>
          <w:szCs w:val="22"/>
        </w:rPr>
        <w:t>A</w:t>
      </w:r>
      <w:r w:rsidRPr="00A05641">
        <w:rPr>
          <w:sz w:val="22"/>
          <w:szCs w:val="22"/>
        </w:rPr>
        <w:t xml:space="preserve"> fresh bige</w:t>
      </w:r>
      <w:r w:rsidR="007B34DB" w:rsidRPr="00A05641">
        <w:rPr>
          <w:sz w:val="22"/>
          <w:szCs w:val="22"/>
        </w:rPr>
        <w:t>ye import prices were higher by 10</w:t>
      </w:r>
      <w:r w:rsidR="00BE43BB" w:rsidRPr="00A05641">
        <w:rPr>
          <w:sz w:val="22"/>
          <w:szCs w:val="22"/>
        </w:rPr>
        <w:t>%</w:t>
      </w:r>
      <w:r w:rsidRPr="00A05641">
        <w:rPr>
          <w:sz w:val="22"/>
          <w:szCs w:val="22"/>
        </w:rPr>
        <w:t xml:space="preserve"> at US</w:t>
      </w:r>
      <w:r w:rsidR="00713ACE">
        <w:rPr>
          <w:sz w:val="22"/>
          <w:szCs w:val="22"/>
        </w:rPr>
        <w:t xml:space="preserve">D </w:t>
      </w:r>
      <w:r w:rsidRPr="00A05641">
        <w:rPr>
          <w:sz w:val="22"/>
          <w:szCs w:val="22"/>
        </w:rPr>
        <w:t>8.87</w:t>
      </w:r>
      <w:r w:rsidR="00713ACE">
        <w:rPr>
          <w:sz w:val="22"/>
          <w:szCs w:val="22"/>
        </w:rPr>
        <w:t>/</w:t>
      </w:r>
      <w:r w:rsidR="007B34DB" w:rsidRPr="00A05641">
        <w:rPr>
          <w:sz w:val="22"/>
          <w:szCs w:val="22"/>
        </w:rPr>
        <w:t>k</w:t>
      </w:r>
      <w:r w:rsidRPr="00A05641">
        <w:rPr>
          <w:sz w:val="22"/>
          <w:szCs w:val="22"/>
        </w:rPr>
        <w:t>g. The Bangkok albacore market benchmark price averaged US</w:t>
      </w:r>
      <w:r w:rsidR="00713ACE">
        <w:rPr>
          <w:sz w:val="22"/>
          <w:szCs w:val="22"/>
        </w:rPr>
        <w:t xml:space="preserve">D </w:t>
      </w:r>
      <w:r w:rsidRPr="00A05641">
        <w:rPr>
          <w:sz w:val="22"/>
          <w:szCs w:val="22"/>
        </w:rPr>
        <w:t>2,778</w:t>
      </w:r>
      <w:r w:rsidR="00713ACE">
        <w:rPr>
          <w:sz w:val="22"/>
          <w:szCs w:val="22"/>
        </w:rPr>
        <w:t>/</w:t>
      </w:r>
      <w:r w:rsidR="003359A8" w:rsidRPr="00A05641">
        <w:rPr>
          <w:sz w:val="22"/>
          <w:szCs w:val="22"/>
        </w:rPr>
        <w:t xml:space="preserve">mt </w:t>
      </w:r>
      <w:r w:rsidR="007B34DB" w:rsidRPr="00A05641">
        <w:rPr>
          <w:sz w:val="22"/>
          <w:szCs w:val="22"/>
        </w:rPr>
        <w:t>in 2011 up 11</w:t>
      </w:r>
      <w:r w:rsidR="00BE43BB" w:rsidRPr="00A05641">
        <w:rPr>
          <w:sz w:val="22"/>
          <w:szCs w:val="22"/>
        </w:rPr>
        <w:t>%</w:t>
      </w:r>
      <w:r w:rsidRPr="00A05641">
        <w:rPr>
          <w:sz w:val="22"/>
          <w:szCs w:val="22"/>
        </w:rPr>
        <w:t xml:space="preserve"> while Thai frozen albaco</w:t>
      </w:r>
      <w:r w:rsidR="007B34DB" w:rsidRPr="00A05641">
        <w:rPr>
          <w:sz w:val="22"/>
          <w:szCs w:val="22"/>
        </w:rPr>
        <w:t>re import prices improved by 14</w:t>
      </w:r>
      <w:r w:rsidR="00BE43BB" w:rsidRPr="00A05641">
        <w:rPr>
          <w:sz w:val="22"/>
          <w:szCs w:val="22"/>
        </w:rPr>
        <w:t>%</w:t>
      </w:r>
      <w:r w:rsidRPr="00A05641">
        <w:rPr>
          <w:sz w:val="22"/>
          <w:szCs w:val="22"/>
        </w:rPr>
        <w:t xml:space="preserve"> to US</w:t>
      </w:r>
      <w:r w:rsidR="00A8003A">
        <w:rPr>
          <w:sz w:val="22"/>
          <w:szCs w:val="22"/>
        </w:rPr>
        <w:t xml:space="preserve">D </w:t>
      </w:r>
      <w:r w:rsidRPr="00A05641">
        <w:rPr>
          <w:sz w:val="22"/>
          <w:szCs w:val="22"/>
        </w:rPr>
        <w:t>3,044</w:t>
      </w:r>
      <w:r w:rsidR="00A8003A">
        <w:rPr>
          <w:sz w:val="22"/>
          <w:szCs w:val="22"/>
        </w:rPr>
        <w:t>/</w:t>
      </w:r>
      <w:r w:rsidR="003E4A99" w:rsidRPr="00A05641">
        <w:rPr>
          <w:sz w:val="22"/>
          <w:szCs w:val="22"/>
        </w:rPr>
        <w:t>mt.</w:t>
      </w:r>
      <w:r w:rsidRPr="00A05641">
        <w:rPr>
          <w:sz w:val="22"/>
          <w:szCs w:val="22"/>
        </w:rPr>
        <w:t xml:space="preserve"> The US</w:t>
      </w:r>
      <w:r w:rsidR="00A8003A">
        <w:rPr>
          <w:sz w:val="22"/>
          <w:szCs w:val="22"/>
        </w:rPr>
        <w:t>A</w:t>
      </w:r>
      <w:r w:rsidRPr="00A05641">
        <w:rPr>
          <w:sz w:val="22"/>
          <w:szCs w:val="22"/>
        </w:rPr>
        <w:t xml:space="preserve"> fresh albaco</w:t>
      </w:r>
      <w:r w:rsidR="007B34DB" w:rsidRPr="00A05641">
        <w:rPr>
          <w:sz w:val="22"/>
          <w:szCs w:val="22"/>
        </w:rPr>
        <w:t>re import prices increased by 8</w:t>
      </w:r>
      <w:r w:rsidR="00BE43BB" w:rsidRPr="00A05641">
        <w:rPr>
          <w:sz w:val="22"/>
          <w:szCs w:val="22"/>
        </w:rPr>
        <w:t>%</w:t>
      </w:r>
      <w:r w:rsidRPr="00A05641">
        <w:rPr>
          <w:sz w:val="22"/>
          <w:szCs w:val="22"/>
        </w:rPr>
        <w:t xml:space="preserve"> to US</w:t>
      </w:r>
      <w:r w:rsidR="00A8003A">
        <w:rPr>
          <w:sz w:val="22"/>
          <w:szCs w:val="22"/>
        </w:rPr>
        <w:t xml:space="preserve">D </w:t>
      </w:r>
      <w:r w:rsidRPr="00A05641">
        <w:rPr>
          <w:sz w:val="22"/>
          <w:szCs w:val="22"/>
        </w:rPr>
        <w:t>4.56</w:t>
      </w:r>
      <w:r w:rsidR="00A8003A">
        <w:rPr>
          <w:sz w:val="22"/>
          <w:szCs w:val="22"/>
        </w:rPr>
        <w:t>/</w:t>
      </w:r>
      <w:r w:rsidRPr="00A05641">
        <w:rPr>
          <w:sz w:val="22"/>
          <w:szCs w:val="22"/>
        </w:rPr>
        <w:t>kg.</w:t>
      </w:r>
      <w:r w:rsidR="007B34DB" w:rsidRPr="00A05641">
        <w:rPr>
          <w:sz w:val="22"/>
          <w:szCs w:val="22"/>
        </w:rPr>
        <w:t xml:space="preserve">  </w:t>
      </w:r>
    </w:p>
    <w:p w:rsidR="00ED1149" w:rsidRPr="00A05641" w:rsidRDefault="00ED1149" w:rsidP="00C00C49">
      <w:pPr>
        <w:pStyle w:val="Default"/>
        <w:jc w:val="both"/>
        <w:rPr>
          <w:sz w:val="22"/>
          <w:szCs w:val="22"/>
        </w:rPr>
      </w:pPr>
    </w:p>
    <w:p w:rsidR="00ED1149" w:rsidRPr="00A05641" w:rsidRDefault="00ED1149" w:rsidP="00780B60">
      <w:pPr>
        <w:pStyle w:val="Default"/>
        <w:numPr>
          <w:ilvl w:val="0"/>
          <w:numId w:val="142"/>
        </w:numPr>
        <w:ind w:left="0" w:firstLine="0"/>
        <w:jc w:val="both"/>
        <w:rPr>
          <w:sz w:val="22"/>
          <w:szCs w:val="22"/>
        </w:rPr>
      </w:pPr>
      <w:r w:rsidRPr="00A05641">
        <w:rPr>
          <w:sz w:val="22"/>
          <w:szCs w:val="22"/>
        </w:rPr>
        <w:t>The US</w:t>
      </w:r>
      <w:r w:rsidR="00CB2F64">
        <w:rPr>
          <w:sz w:val="22"/>
          <w:szCs w:val="22"/>
        </w:rPr>
        <w:t>A</w:t>
      </w:r>
      <w:r w:rsidRPr="00A05641">
        <w:rPr>
          <w:sz w:val="22"/>
          <w:szCs w:val="22"/>
        </w:rPr>
        <w:t xml:space="preserve"> swordfish market price (fresh and frozen) averaged US</w:t>
      </w:r>
      <w:r w:rsidR="00CB2F64">
        <w:rPr>
          <w:sz w:val="22"/>
          <w:szCs w:val="22"/>
        </w:rPr>
        <w:t xml:space="preserve">D </w:t>
      </w:r>
      <w:r w:rsidRPr="00A05641">
        <w:rPr>
          <w:sz w:val="22"/>
          <w:szCs w:val="22"/>
        </w:rPr>
        <w:t>8,340</w:t>
      </w:r>
      <w:r w:rsidR="00CB2F64">
        <w:rPr>
          <w:sz w:val="22"/>
          <w:szCs w:val="22"/>
        </w:rPr>
        <w:t>/</w:t>
      </w:r>
      <w:r w:rsidR="003359A8" w:rsidRPr="00A05641">
        <w:rPr>
          <w:sz w:val="22"/>
          <w:szCs w:val="22"/>
        </w:rPr>
        <w:t xml:space="preserve">mt </w:t>
      </w:r>
      <w:r w:rsidR="007B34DB" w:rsidRPr="00A05641">
        <w:rPr>
          <w:sz w:val="22"/>
          <w:szCs w:val="22"/>
        </w:rPr>
        <w:t>in 2011 up 9</w:t>
      </w:r>
      <w:r w:rsidR="00BE43BB" w:rsidRPr="00A05641">
        <w:rPr>
          <w:sz w:val="22"/>
          <w:szCs w:val="22"/>
        </w:rPr>
        <w:t>%</w:t>
      </w:r>
      <w:r w:rsidRPr="00A05641">
        <w:rPr>
          <w:sz w:val="22"/>
          <w:szCs w:val="22"/>
        </w:rPr>
        <w:t xml:space="preserve"> from 2010. The overall price trend in this US market had been </w:t>
      </w:r>
      <w:r w:rsidR="007B34DB" w:rsidRPr="00A05641">
        <w:rPr>
          <w:sz w:val="22"/>
          <w:szCs w:val="22"/>
        </w:rPr>
        <w:t>trending upward</w:t>
      </w:r>
      <w:r w:rsidRPr="00A05641">
        <w:rPr>
          <w:sz w:val="22"/>
          <w:szCs w:val="22"/>
        </w:rPr>
        <w:t xml:space="preserve"> since 2000. In contrast to the uptrend in prices</w:t>
      </w:r>
      <w:r w:rsidR="007B34DB" w:rsidRPr="00A05641">
        <w:rPr>
          <w:sz w:val="22"/>
          <w:szCs w:val="22"/>
        </w:rPr>
        <w:t>,</w:t>
      </w:r>
      <w:r w:rsidRPr="00A05641">
        <w:rPr>
          <w:sz w:val="22"/>
          <w:szCs w:val="22"/>
        </w:rPr>
        <w:t xml:space="preserve"> the volume of imports into US</w:t>
      </w:r>
      <w:r w:rsidR="00CB2F64">
        <w:rPr>
          <w:sz w:val="22"/>
          <w:szCs w:val="22"/>
        </w:rPr>
        <w:t>A</w:t>
      </w:r>
      <w:r w:rsidRPr="00A05641">
        <w:rPr>
          <w:sz w:val="22"/>
          <w:szCs w:val="22"/>
        </w:rPr>
        <w:t xml:space="preserve"> had been on a gradual decline. The estimated </w:t>
      </w:r>
      <w:r w:rsidR="007B34DB" w:rsidRPr="00A05641">
        <w:rPr>
          <w:sz w:val="22"/>
          <w:szCs w:val="22"/>
        </w:rPr>
        <w:t>freight on board (FOB)</w:t>
      </w:r>
      <w:r w:rsidRPr="00A05641">
        <w:rPr>
          <w:sz w:val="22"/>
          <w:szCs w:val="22"/>
        </w:rPr>
        <w:t xml:space="preserve"> value of the longline swordfish catch in the </w:t>
      </w:r>
      <w:r w:rsidR="00CB2F64">
        <w:rPr>
          <w:sz w:val="22"/>
          <w:szCs w:val="22"/>
        </w:rPr>
        <w:t>Statistical Area</w:t>
      </w:r>
      <w:r w:rsidR="00717DB1">
        <w:rPr>
          <w:sz w:val="22"/>
          <w:szCs w:val="22"/>
        </w:rPr>
        <w:t xml:space="preserve"> </w:t>
      </w:r>
      <w:r w:rsidRPr="00A05641">
        <w:rPr>
          <w:sz w:val="22"/>
          <w:szCs w:val="22"/>
        </w:rPr>
        <w:t>for 2011 is US</w:t>
      </w:r>
      <w:r w:rsidR="00CB2F64">
        <w:rPr>
          <w:sz w:val="22"/>
          <w:szCs w:val="22"/>
        </w:rPr>
        <w:t xml:space="preserve">D </w:t>
      </w:r>
      <w:r w:rsidRPr="00A05641">
        <w:rPr>
          <w:sz w:val="22"/>
          <w:szCs w:val="22"/>
        </w:rPr>
        <w:t>164 million, a modera</w:t>
      </w:r>
      <w:r w:rsidR="007B34DB" w:rsidRPr="00A05641">
        <w:rPr>
          <w:sz w:val="22"/>
          <w:szCs w:val="22"/>
        </w:rPr>
        <w:t>te 3% increase on 2010 but a 17</w:t>
      </w:r>
      <w:r w:rsidR="00BE43BB" w:rsidRPr="00A05641">
        <w:rPr>
          <w:sz w:val="22"/>
          <w:szCs w:val="22"/>
        </w:rPr>
        <w:t>%</w:t>
      </w:r>
      <w:r w:rsidRPr="00A05641">
        <w:rPr>
          <w:sz w:val="22"/>
          <w:szCs w:val="22"/>
        </w:rPr>
        <w:t xml:space="preserve"> decline from the peak of almost US</w:t>
      </w:r>
      <w:r w:rsidR="00CB2F64">
        <w:rPr>
          <w:sz w:val="22"/>
          <w:szCs w:val="22"/>
        </w:rPr>
        <w:t>D</w:t>
      </w:r>
      <w:r w:rsidRPr="00A05641">
        <w:rPr>
          <w:sz w:val="22"/>
          <w:szCs w:val="22"/>
        </w:rPr>
        <w:t>198 million in 2007.</w:t>
      </w:r>
      <w:r w:rsidR="007B34DB" w:rsidRPr="00A05641">
        <w:rPr>
          <w:sz w:val="22"/>
          <w:szCs w:val="22"/>
        </w:rPr>
        <w:t xml:space="preserve">  </w:t>
      </w:r>
    </w:p>
    <w:p w:rsidR="00ED1149" w:rsidRPr="00A05641" w:rsidRDefault="00ED1149" w:rsidP="00C00C49">
      <w:pPr>
        <w:pStyle w:val="Default"/>
        <w:jc w:val="both"/>
        <w:rPr>
          <w:sz w:val="22"/>
          <w:szCs w:val="22"/>
        </w:rPr>
      </w:pPr>
    </w:p>
    <w:p w:rsidR="00ED1149" w:rsidRPr="00A05641" w:rsidRDefault="00ED1149" w:rsidP="00780B60">
      <w:pPr>
        <w:pStyle w:val="Default"/>
        <w:numPr>
          <w:ilvl w:val="0"/>
          <w:numId w:val="142"/>
        </w:numPr>
        <w:ind w:left="0" w:firstLine="0"/>
        <w:jc w:val="both"/>
        <w:rPr>
          <w:sz w:val="22"/>
          <w:szCs w:val="22"/>
        </w:rPr>
      </w:pPr>
      <w:r w:rsidRPr="00A05641">
        <w:rPr>
          <w:sz w:val="22"/>
          <w:szCs w:val="22"/>
        </w:rPr>
        <w:t>The estimated delivered value of the longline tuna catch (excluding swordfish) in 2011 is US</w:t>
      </w:r>
      <w:r w:rsidR="00D00BF2">
        <w:rPr>
          <w:sz w:val="22"/>
          <w:szCs w:val="22"/>
        </w:rPr>
        <w:t xml:space="preserve">D </w:t>
      </w:r>
      <w:r w:rsidRPr="00A05641">
        <w:rPr>
          <w:sz w:val="22"/>
          <w:szCs w:val="22"/>
        </w:rPr>
        <w:t>1,853 million, an increase of US</w:t>
      </w:r>
      <w:r w:rsidR="0043395D">
        <w:rPr>
          <w:sz w:val="22"/>
          <w:szCs w:val="22"/>
        </w:rPr>
        <w:t xml:space="preserve">D </w:t>
      </w:r>
      <w:r w:rsidRPr="00A05641">
        <w:rPr>
          <w:sz w:val="22"/>
          <w:szCs w:val="22"/>
        </w:rPr>
        <w:t>145 million on the estimated value of the catch in 2010. The value of albacore catch increased by US</w:t>
      </w:r>
      <w:r w:rsidR="0043395D">
        <w:rPr>
          <w:sz w:val="22"/>
          <w:szCs w:val="22"/>
        </w:rPr>
        <w:t xml:space="preserve">D </w:t>
      </w:r>
      <w:r w:rsidRPr="00A05641">
        <w:rPr>
          <w:sz w:val="22"/>
          <w:szCs w:val="22"/>
        </w:rPr>
        <w:t>18 million, bigeye by US</w:t>
      </w:r>
      <w:r w:rsidR="0043395D">
        <w:rPr>
          <w:sz w:val="22"/>
          <w:szCs w:val="22"/>
        </w:rPr>
        <w:t xml:space="preserve">D </w:t>
      </w:r>
      <w:r w:rsidRPr="00A05641">
        <w:rPr>
          <w:sz w:val="22"/>
          <w:szCs w:val="22"/>
        </w:rPr>
        <w:t>37 million and yellowfin by US</w:t>
      </w:r>
      <w:r w:rsidR="0043395D">
        <w:rPr>
          <w:sz w:val="22"/>
          <w:szCs w:val="22"/>
        </w:rPr>
        <w:t xml:space="preserve">D </w:t>
      </w:r>
      <w:r w:rsidRPr="00A05641">
        <w:rPr>
          <w:sz w:val="22"/>
          <w:szCs w:val="22"/>
        </w:rPr>
        <w:t>90 million.</w:t>
      </w:r>
      <w:r w:rsidR="00A9277B" w:rsidRPr="00A05641">
        <w:rPr>
          <w:sz w:val="22"/>
          <w:szCs w:val="22"/>
        </w:rPr>
        <w:t xml:space="preserve">  </w:t>
      </w:r>
    </w:p>
    <w:p w:rsidR="00ED1149" w:rsidRPr="00A05641" w:rsidRDefault="00ED1149" w:rsidP="00C00C49">
      <w:pPr>
        <w:pStyle w:val="Default"/>
        <w:jc w:val="both"/>
        <w:rPr>
          <w:sz w:val="22"/>
          <w:szCs w:val="22"/>
        </w:rPr>
      </w:pPr>
    </w:p>
    <w:p w:rsidR="00890A48" w:rsidRPr="00A05641" w:rsidRDefault="00ED1149" w:rsidP="00780B60">
      <w:pPr>
        <w:pStyle w:val="Default"/>
        <w:numPr>
          <w:ilvl w:val="0"/>
          <w:numId w:val="142"/>
        </w:numPr>
        <w:ind w:left="0" w:firstLine="0"/>
        <w:jc w:val="both"/>
        <w:rPr>
          <w:sz w:val="22"/>
          <w:szCs w:val="22"/>
        </w:rPr>
      </w:pPr>
      <w:r w:rsidRPr="00A05641">
        <w:rPr>
          <w:sz w:val="22"/>
          <w:szCs w:val="22"/>
        </w:rPr>
        <w:t xml:space="preserve">The total estimated delivered value of the </w:t>
      </w:r>
      <w:r w:rsidR="0043395D">
        <w:rPr>
          <w:sz w:val="22"/>
          <w:szCs w:val="22"/>
        </w:rPr>
        <w:t>Statistical Area</w:t>
      </w:r>
      <w:r w:rsidR="00717DB1">
        <w:rPr>
          <w:sz w:val="22"/>
          <w:szCs w:val="22"/>
        </w:rPr>
        <w:t xml:space="preserve"> </w:t>
      </w:r>
      <w:r w:rsidRPr="00A05641">
        <w:rPr>
          <w:sz w:val="22"/>
          <w:szCs w:val="22"/>
        </w:rPr>
        <w:t xml:space="preserve">catch in 2011 </w:t>
      </w:r>
      <w:r w:rsidR="0043395D">
        <w:rPr>
          <w:sz w:val="22"/>
          <w:szCs w:val="22"/>
        </w:rPr>
        <w:t>is</w:t>
      </w:r>
      <w:r w:rsidRPr="00A05641">
        <w:rPr>
          <w:sz w:val="22"/>
          <w:szCs w:val="22"/>
        </w:rPr>
        <w:t xml:space="preserve"> US</w:t>
      </w:r>
      <w:r w:rsidR="0043395D">
        <w:rPr>
          <w:sz w:val="22"/>
          <w:szCs w:val="22"/>
        </w:rPr>
        <w:t xml:space="preserve">D </w:t>
      </w:r>
      <w:r w:rsidRPr="00A05641">
        <w:rPr>
          <w:sz w:val="22"/>
          <w:szCs w:val="22"/>
        </w:rPr>
        <w:t xml:space="preserve">5.5 billion, an increase of 15% </w:t>
      </w:r>
      <w:r w:rsidR="0043395D">
        <w:rPr>
          <w:sz w:val="22"/>
          <w:szCs w:val="22"/>
        </w:rPr>
        <w:t>from</w:t>
      </w:r>
      <w:r w:rsidRPr="00A05641">
        <w:rPr>
          <w:sz w:val="22"/>
          <w:szCs w:val="22"/>
        </w:rPr>
        <w:t xml:space="preserve"> 2010. The purse</w:t>
      </w:r>
      <w:r w:rsidR="0043395D">
        <w:rPr>
          <w:sz w:val="22"/>
          <w:szCs w:val="22"/>
        </w:rPr>
        <w:t>-</w:t>
      </w:r>
      <w:r w:rsidRPr="00A05641">
        <w:rPr>
          <w:sz w:val="22"/>
          <w:szCs w:val="22"/>
        </w:rPr>
        <w:t>seine value was predominant</w:t>
      </w:r>
      <w:r w:rsidR="0043395D">
        <w:rPr>
          <w:sz w:val="22"/>
          <w:szCs w:val="22"/>
        </w:rPr>
        <w:t>,</w:t>
      </w:r>
      <w:r w:rsidRPr="00A05641">
        <w:rPr>
          <w:sz w:val="22"/>
          <w:szCs w:val="22"/>
        </w:rPr>
        <w:t xml:space="preserve"> accounting for 56</w:t>
      </w:r>
      <w:r w:rsidR="00BE43BB" w:rsidRPr="00A05641">
        <w:rPr>
          <w:sz w:val="22"/>
          <w:szCs w:val="22"/>
        </w:rPr>
        <w:t>%</w:t>
      </w:r>
      <w:r w:rsidRPr="00A05641">
        <w:rPr>
          <w:sz w:val="22"/>
          <w:szCs w:val="22"/>
        </w:rPr>
        <w:t xml:space="preserve"> of the total value while the lo</w:t>
      </w:r>
      <w:r w:rsidR="007B34DB" w:rsidRPr="00A05641">
        <w:rPr>
          <w:sz w:val="22"/>
          <w:szCs w:val="22"/>
        </w:rPr>
        <w:t>ngline fishery accounted for 33</w:t>
      </w:r>
      <w:r w:rsidR="00BE43BB" w:rsidRPr="00A05641">
        <w:rPr>
          <w:sz w:val="22"/>
          <w:szCs w:val="22"/>
        </w:rPr>
        <w:t>%</w:t>
      </w:r>
      <w:r w:rsidRPr="00A05641">
        <w:rPr>
          <w:sz w:val="22"/>
          <w:szCs w:val="22"/>
        </w:rPr>
        <w:t>. By s</w:t>
      </w:r>
      <w:r w:rsidR="007B34DB" w:rsidRPr="00A05641">
        <w:rPr>
          <w:sz w:val="22"/>
          <w:szCs w:val="22"/>
        </w:rPr>
        <w:t>pecies, skipjack represented 48</w:t>
      </w:r>
      <w:r w:rsidR="00BE43BB" w:rsidRPr="00A05641">
        <w:rPr>
          <w:sz w:val="22"/>
          <w:szCs w:val="22"/>
        </w:rPr>
        <w:t>%</w:t>
      </w:r>
      <w:r w:rsidRPr="00A05641">
        <w:rPr>
          <w:sz w:val="22"/>
          <w:szCs w:val="22"/>
        </w:rPr>
        <w:t xml:space="preserve"> of the total</w:t>
      </w:r>
      <w:r w:rsidR="007B34DB" w:rsidRPr="00A05641">
        <w:rPr>
          <w:sz w:val="22"/>
          <w:szCs w:val="22"/>
        </w:rPr>
        <w:t xml:space="preserve"> value with yellowfin 29</w:t>
      </w:r>
      <w:r w:rsidR="00BE43BB" w:rsidRPr="00A05641">
        <w:rPr>
          <w:sz w:val="22"/>
          <w:szCs w:val="22"/>
        </w:rPr>
        <w:t>%</w:t>
      </w:r>
      <w:r w:rsidR="007B34DB" w:rsidRPr="00A05641">
        <w:rPr>
          <w:sz w:val="22"/>
          <w:szCs w:val="22"/>
        </w:rPr>
        <w:t>, bigeye tuna 17</w:t>
      </w:r>
      <w:r w:rsidR="00BE43BB" w:rsidRPr="00A05641">
        <w:rPr>
          <w:sz w:val="22"/>
          <w:szCs w:val="22"/>
        </w:rPr>
        <w:t>%</w:t>
      </w:r>
      <w:r w:rsidR="007B34DB" w:rsidRPr="00A05641">
        <w:rPr>
          <w:sz w:val="22"/>
          <w:szCs w:val="22"/>
        </w:rPr>
        <w:t xml:space="preserve"> and albacore 7</w:t>
      </w:r>
      <w:r w:rsidR="00BE43BB" w:rsidRPr="00A05641">
        <w:rPr>
          <w:sz w:val="22"/>
          <w:szCs w:val="22"/>
        </w:rPr>
        <w:t>%</w:t>
      </w:r>
      <w:r w:rsidRPr="00A05641">
        <w:rPr>
          <w:sz w:val="22"/>
          <w:szCs w:val="22"/>
        </w:rPr>
        <w:t>.</w:t>
      </w:r>
      <w:r w:rsidR="007B34DB" w:rsidRPr="00A05641">
        <w:rPr>
          <w:sz w:val="22"/>
          <w:szCs w:val="22"/>
        </w:rPr>
        <w:t xml:space="preserve">  </w:t>
      </w:r>
    </w:p>
    <w:p w:rsidR="00890A48" w:rsidRPr="00A05641" w:rsidRDefault="00890A48" w:rsidP="00C00C49">
      <w:pPr>
        <w:pStyle w:val="Default"/>
        <w:ind w:left="720" w:hanging="720"/>
        <w:jc w:val="both"/>
        <w:rPr>
          <w:sz w:val="22"/>
          <w:szCs w:val="22"/>
        </w:rPr>
      </w:pPr>
    </w:p>
    <w:p w:rsidR="00117B61" w:rsidRPr="002E3B06" w:rsidRDefault="00EC28E0" w:rsidP="00C00C49">
      <w:pPr>
        <w:pStyle w:val="Default"/>
        <w:jc w:val="both"/>
        <w:rPr>
          <w:b/>
          <w:sz w:val="22"/>
          <w:szCs w:val="22"/>
        </w:rPr>
      </w:pPr>
      <w:r w:rsidRPr="00EC28E0">
        <w:rPr>
          <w:b/>
          <w:sz w:val="22"/>
          <w:szCs w:val="22"/>
        </w:rPr>
        <w:t>Discussion</w:t>
      </w:r>
    </w:p>
    <w:p w:rsidR="00117B61" w:rsidRPr="00A05641" w:rsidRDefault="00117B61" w:rsidP="00C00C49">
      <w:pPr>
        <w:pStyle w:val="Default"/>
        <w:ind w:left="720"/>
        <w:jc w:val="both"/>
        <w:rPr>
          <w:sz w:val="22"/>
          <w:szCs w:val="22"/>
        </w:rPr>
      </w:pPr>
    </w:p>
    <w:p w:rsidR="00117B61" w:rsidRPr="00A05641" w:rsidRDefault="00117B61" w:rsidP="00780B60">
      <w:pPr>
        <w:pStyle w:val="Default"/>
        <w:numPr>
          <w:ilvl w:val="0"/>
          <w:numId w:val="142"/>
        </w:numPr>
        <w:ind w:left="0" w:firstLine="0"/>
        <w:jc w:val="both"/>
        <w:rPr>
          <w:sz w:val="22"/>
          <w:szCs w:val="22"/>
        </w:rPr>
      </w:pPr>
      <w:r w:rsidRPr="00A05641">
        <w:rPr>
          <w:sz w:val="22"/>
          <w:szCs w:val="22"/>
        </w:rPr>
        <w:t xml:space="preserve">In response to questions from SC8, SPC clarified the following points relating to the </w:t>
      </w:r>
      <w:r w:rsidR="00FB10A7">
        <w:rPr>
          <w:sz w:val="22"/>
          <w:szCs w:val="22"/>
        </w:rPr>
        <w:t>western and central Pacific Ocean (</w:t>
      </w:r>
      <w:r w:rsidRPr="00A05641">
        <w:rPr>
          <w:sz w:val="22"/>
          <w:szCs w:val="22"/>
        </w:rPr>
        <w:t>WCPO</w:t>
      </w:r>
      <w:r w:rsidR="00FB10A7">
        <w:rPr>
          <w:sz w:val="22"/>
          <w:szCs w:val="22"/>
        </w:rPr>
        <w:t>)</w:t>
      </w:r>
      <w:r w:rsidRPr="00A05641">
        <w:rPr>
          <w:sz w:val="22"/>
          <w:szCs w:val="22"/>
        </w:rPr>
        <w:t xml:space="preserve"> fisheries in 2011</w:t>
      </w:r>
      <w:r w:rsidR="00FE4040" w:rsidRPr="00A05641">
        <w:rPr>
          <w:sz w:val="22"/>
          <w:szCs w:val="22"/>
        </w:rPr>
        <w:t xml:space="preserve"> (SC8-GN-WP-01)</w:t>
      </w:r>
      <w:r w:rsidRPr="00A05641">
        <w:rPr>
          <w:sz w:val="22"/>
          <w:szCs w:val="22"/>
        </w:rPr>
        <w:t xml:space="preserve">:  </w:t>
      </w:r>
    </w:p>
    <w:p w:rsidR="00117B61" w:rsidRPr="00A05641" w:rsidRDefault="00117B61" w:rsidP="00780B60">
      <w:pPr>
        <w:pStyle w:val="Default"/>
        <w:numPr>
          <w:ilvl w:val="1"/>
          <w:numId w:val="142"/>
        </w:numPr>
        <w:ind w:left="1080"/>
        <w:jc w:val="both"/>
        <w:rPr>
          <w:sz w:val="22"/>
          <w:szCs w:val="22"/>
        </w:rPr>
      </w:pPr>
      <w:r w:rsidRPr="00A05641">
        <w:rPr>
          <w:sz w:val="22"/>
          <w:szCs w:val="22"/>
        </w:rPr>
        <w:t>The total catch in 2011 was the lowest since 2005 (Fig</w:t>
      </w:r>
      <w:r w:rsidR="00FB10A7">
        <w:rPr>
          <w:sz w:val="22"/>
          <w:szCs w:val="22"/>
        </w:rPr>
        <w:t>.</w:t>
      </w:r>
      <w:r w:rsidRPr="00A05641">
        <w:rPr>
          <w:sz w:val="22"/>
          <w:szCs w:val="22"/>
        </w:rPr>
        <w:t xml:space="preserve"> 2) and it was suggested that the main factor for the decline may have been the strong La Niña from the latter months of 2010 to the first quarter of 2011 and in late 2011. The </w:t>
      </w:r>
      <w:r w:rsidR="00297910" w:rsidRPr="00A05641">
        <w:rPr>
          <w:sz w:val="22"/>
          <w:szCs w:val="22"/>
        </w:rPr>
        <w:t>purse</w:t>
      </w:r>
      <w:r w:rsidR="00FB10A7">
        <w:rPr>
          <w:sz w:val="22"/>
          <w:szCs w:val="22"/>
        </w:rPr>
        <w:t>-</w:t>
      </w:r>
      <w:r w:rsidR="00297910" w:rsidRPr="00A05641">
        <w:rPr>
          <w:sz w:val="22"/>
          <w:szCs w:val="22"/>
        </w:rPr>
        <w:t>seine</w:t>
      </w:r>
      <w:r w:rsidRPr="00A05641">
        <w:rPr>
          <w:sz w:val="22"/>
          <w:szCs w:val="22"/>
        </w:rPr>
        <w:t xml:space="preserve"> fishery was concentrated in a small area of the western part of the region (Fig</w:t>
      </w:r>
      <w:r w:rsidR="00FB10A7">
        <w:rPr>
          <w:sz w:val="22"/>
          <w:szCs w:val="22"/>
        </w:rPr>
        <w:t>.</w:t>
      </w:r>
      <w:r w:rsidRPr="00A05641">
        <w:rPr>
          <w:sz w:val="22"/>
          <w:szCs w:val="22"/>
        </w:rPr>
        <w:t xml:space="preserve"> 9) and this may have caused local depletion.  </w:t>
      </w:r>
    </w:p>
    <w:p w:rsidR="00117B61" w:rsidRPr="00A05641" w:rsidRDefault="00117B61" w:rsidP="00780B60">
      <w:pPr>
        <w:pStyle w:val="Default"/>
        <w:numPr>
          <w:ilvl w:val="1"/>
          <w:numId w:val="142"/>
        </w:numPr>
        <w:ind w:left="1080"/>
        <w:jc w:val="both"/>
        <w:rPr>
          <w:sz w:val="22"/>
          <w:szCs w:val="22"/>
        </w:rPr>
      </w:pPr>
      <w:r w:rsidRPr="00A05641">
        <w:rPr>
          <w:sz w:val="22"/>
          <w:szCs w:val="22"/>
        </w:rPr>
        <w:t xml:space="preserve">The </w:t>
      </w:r>
      <w:r w:rsidR="00FB10A7">
        <w:rPr>
          <w:sz w:val="22"/>
          <w:szCs w:val="22"/>
        </w:rPr>
        <w:t xml:space="preserve">catch </w:t>
      </w:r>
      <w:r w:rsidRPr="00A05641">
        <w:rPr>
          <w:sz w:val="22"/>
          <w:szCs w:val="22"/>
        </w:rPr>
        <w:t xml:space="preserve">estimate </w:t>
      </w:r>
      <w:r w:rsidR="00FB10A7">
        <w:rPr>
          <w:sz w:val="22"/>
          <w:szCs w:val="22"/>
        </w:rPr>
        <w:t>for</w:t>
      </w:r>
      <w:r w:rsidRPr="00A05641">
        <w:rPr>
          <w:sz w:val="22"/>
          <w:szCs w:val="22"/>
        </w:rPr>
        <w:t xml:space="preserve"> Indonesia </w:t>
      </w:r>
      <w:r w:rsidR="00FB10A7">
        <w:rPr>
          <w:sz w:val="22"/>
          <w:szCs w:val="22"/>
        </w:rPr>
        <w:t>in</w:t>
      </w:r>
      <w:r w:rsidRPr="00A05641">
        <w:rPr>
          <w:sz w:val="22"/>
          <w:szCs w:val="22"/>
        </w:rPr>
        <w:t xml:space="preserve"> 2011 was carried over from 2010 (Table 2, </w:t>
      </w:r>
      <w:r w:rsidR="006C4053" w:rsidRPr="00A05641">
        <w:rPr>
          <w:sz w:val="22"/>
          <w:szCs w:val="22"/>
        </w:rPr>
        <w:t>SC8-</w:t>
      </w:r>
      <w:r w:rsidRPr="00A05641">
        <w:rPr>
          <w:sz w:val="22"/>
          <w:szCs w:val="22"/>
        </w:rPr>
        <w:t xml:space="preserve">ST–IP–01).  </w:t>
      </w:r>
    </w:p>
    <w:p w:rsidR="00117B61" w:rsidRPr="00A05641" w:rsidRDefault="00117B61" w:rsidP="00780B60">
      <w:pPr>
        <w:pStyle w:val="Default"/>
        <w:numPr>
          <w:ilvl w:val="1"/>
          <w:numId w:val="142"/>
        </w:numPr>
        <w:ind w:left="1080"/>
        <w:jc w:val="both"/>
        <w:rPr>
          <w:sz w:val="22"/>
          <w:szCs w:val="22"/>
        </w:rPr>
      </w:pPr>
      <w:r w:rsidRPr="00A05641">
        <w:rPr>
          <w:sz w:val="22"/>
          <w:szCs w:val="22"/>
        </w:rPr>
        <w:t>Although catches declined in 2011, the value of the catch was a record</w:t>
      </w:r>
      <w:r w:rsidR="00851D42" w:rsidRPr="00A05641">
        <w:rPr>
          <w:sz w:val="22"/>
          <w:szCs w:val="22"/>
        </w:rPr>
        <w:t xml:space="preserve"> high</w:t>
      </w:r>
      <w:r w:rsidRPr="00A05641">
        <w:rPr>
          <w:sz w:val="22"/>
          <w:szCs w:val="22"/>
        </w:rPr>
        <w:t xml:space="preserve">. </w:t>
      </w:r>
      <w:r w:rsidR="00FB10A7">
        <w:rPr>
          <w:sz w:val="22"/>
          <w:szCs w:val="22"/>
        </w:rPr>
        <w:t>H</w:t>
      </w:r>
      <w:r w:rsidRPr="00A05641">
        <w:rPr>
          <w:sz w:val="22"/>
          <w:szCs w:val="22"/>
        </w:rPr>
        <w:t xml:space="preserve">igh prices were related to poor fishing conditions. Also, while the consumption of canned tuna in </w:t>
      </w:r>
      <w:r w:rsidR="00FB10A7">
        <w:rPr>
          <w:sz w:val="22"/>
          <w:szCs w:val="22"/>
        </w:rPr>
        <w:t xml:space="preserve">USA </w:t>
      </w:r>
      <w:r w:rsidRPr="00A05641">
        <w:rPr>
          <w:sz w:val="22"/>
          <w:szCs w:val="22"/>
        </w:rPr>
        <w:t xml:space="preserve">has declined in recent years, the consumption has increased in Europe and in emerging markets.  </w:t>
      </w:r>
    </w:p>
    <w:p w:rsidR="00117B61" w:rsidRPr="00A05641" w:rsidRDefault="00117B61" w:rsidP="00780B60">
      <w:pPr>
        <w:pStyle w:val="Default"/>
        <w:numPr>
          <w:ilvl w:val="1"/>
          <w:numId w:val="142"/>
        </w:numPr>
        <w:ind w:left="1080"/>
        <w:jc w:val="both"/>
        <w:rPr>
          <w:sz w:val="22"/>
          <w:szCs w:val="22"/>
        </w:rPr>
      </w:pPr>
      <w:r w:rsidRPr="00A05641">
        <w:rPr>
          <w:sz w:val="22"/>
          <w:szCs w:val="22"/>
        </w:rPr>
        <w:t>In 2011, yellowfin catches were higher in Australia due to La Niña and environmental drivers of recruitment.</w:t>
      </w:r>
      <w:r w:rsidR="001029F9" w:rsidRPr="00A05641">
        <w:rPr>
          <w:sz w:val="22"/>
          <w:szCs w:val="22"/>
        </w:rPr>
        <w:t xml:space="preserve">  </w:t>
      </w:r>
    </w:p>
    <w:p w:rsidR="00117B61" w:rsidRPr="00A05641" w:rsidRDefault="00117B61" w:rsidP="00780B60">
      <w:pPr>
        <w:pStyle w:val="Default"/>
        <w:numPr>
          <w:ilvl w:val="1"/>
          <w:numId w:val="142"/>
        </w:numPr>
        <w:ind w:left="1080"/>
        <w:jc w:val="both"/>
        <w:rPr>
          <w:sz w:val="22"/>
          <w:szCs w:val="22"/>
        </w:rPr>
      </w:pPr>
      <w:r w:rsidRPr="00A05641">
        <w:rPr>
          <w:sz w:val="22"/>
          <w:szCs w:val="22"/>
        </w:rPr>
        <w:lastRenderedPageBreak/>
        <w:t xml:space="preserve">Small skipjack </w:t>
      </w:r>
      <w:r w:rsidR="00FB10A7">
        <w:rPr>
          <w:sz w:val="22"/>
          <w:szCs w:val="22"/>
        </w:rPr>
        <w:t>(&lt;</w:t>
      </w:r>
      <w:r w:rsidRPr="00A05641">
        <w:rPr>
          <w:sz w:val="22"/>
          <w:szCs w:val="22"/>
        </w:rPr>
        <w:t>30 cm</w:t>
      </w:r>
      <w:r w:rsidR="00FB10A7">
        <w:rPr>
          <w:sz w:val="22"/>
          <w:szCs w:val="22"/>
        </w:rPr>
        <w:t>)</w:t>
      </w:r>
      <w:r w:rsidRPr="00A05641">
        <w:rPr>
          <w:sz w:val="22"/>
          <w:szCs w:val="22"/>
        </w:rPr>
        <w:t xml:space="preserve">, were absent from the catch in </w:t>
      </w:r>
      <w:r w:rsidRPr="00044EA0">
        <w:rPr>
          <w:sz w:val="22"/>
          <w:szCs w:val="22"/>
        </w:rPr>
        <w:t>2011 (</w:t>
      </w:r>
      <w:r w:rsidR="00EC28E0" w:rsidRPr="00EC28E0">
        <w:rPr>
          <w:sz w:val="22"/>
          <w:szCs w:val="22"/>
        </w:rPr>
        <w:t>Fig. 52</w:t>
      </w:r>
      <w:r w:rsidR="009434BD" w:rsidRPr="00044EA0">
        <w:rPr>
          <w:sz w:val="22"/>
          <w:szCs w:val="22"/>
        </w:rPr>
        <w:t xml:space="preserve"> of SC8-GN-WP-01</w:t>
      </w:r>
      <w:r w:rsidRPr="00044EA0">
        <w:rPr>
          <w:sz w:val="22"/>
          <w:szCs w:val="22"/>
        </w:rPr>
        <w:t>). It was suggested that this may have been due to changes in the artisanal fisheries</w:t>
      </w:r>
      <w:r w:rsidRPr="00A05641">
        <w:rPr>
          <w:sz w:val="22"/>
          <w:szCs w:val="22"/>
        </w:rPr>
        <w:t xml:space="preserve"> of Indonesia and the Philippines. If the absence of small skipjack was due to recruitment, then its effect may continue for several years.</w:t>
      </w:r>
      <w:r w:rsidR="001029F9" w:rsidRPr="00A05641">
        <w:rPr>
          <w:sz w:val="22"/>
          <w:szCs w:val="22"/>
        </w:rPr>
        <w:t xml:space="preserve">  </w:t>
      </w:r>
    </w:p>
    <w:p w:rsidR="00117B61" w:rsidRPr="00A05641" w:rsidRDefault="001029F9" w:rsidP="00780B60">
      <w:pPr>
        <w:pStyle w:val="Default"/>
        <w:numPr>
          <w:ilvl w:val="1"/>
          <w:numId w:val="142"/>
        </w:numPr>
        <w:ind w:left="1080"/>
        <w:jc w:val="both"/>
        <w:rPr>
          <w:sz w:val="22"/>
          <w:szCs w:val="22"/>
        </w:rPr>
      </w:pPr>
      <w:r w:rsidRPr="00A05641">
        <w:rPr>
          <w:sz w:val="22"/>
          <w:szCs w:val="22"/>
        </w:rPr>
        <w:t>F</w:t>
      </w:r>
      <w:r w:rsidR="00117B61" w:rsidRPr="00A05641">
        <w:rPr>
          <w:sz w:val="22"/>
          <w:szCs w:val="22"/>
        </w:rPr>
        <w:t>rom 2005 to 2010, the lengths of most bigeye caught by purse-seine were small, 50–80 cm, whereas in 2011, there was also a considerable catch of mid-sized fish, 90–130 cm (Fig</w:t>
      </w:r>
      <w:r w:rsidR="00D607DE">
        <w:rPr>
          <w:sz w:val="22"/>
          <w:szCs w:val="22"/>
        </w:rPr>
        <w:t>.</w:t>
      </w:r>
      <w:r w:rsidR="00117B61" w:rsidRPr="00A05641">
        <w:rPr>
          <w:sz w:val="22"/>
          <w:szCs w:val="22"/>
        </w:rPr>
        <w:t xml:space="preserve"> 62).  This may reflect a pulse of bigeye recruitment. However, the data on which Figure 62 are based cover primarily the first and second quarters of 2011; length data for the second half of 2011 will provide more information in this regard.  </w:t>
      </w:r>
    </w:p>
    <w:p w:rsidR="00117B61" w:rsidRPr="00A05641" w:rsidRDefault="00117B61" w:rsidP="00780B60">
      <w:pPr>
        <w:pStyle w:val="Default"/>
        <w:numPr>
          <w:ilvl w:val="1"/>
          <w:numId w:val="142"/>
        </w:numPr>
        <w:ind w:left="1080"/>
        <w:jc w:val="both"/>
        <w:rPr>
          <w:sz w:val="22"/>
          <w:szCs w:val="22"/>
        </w:rPr>
      </w:pPr>
      <w:r w:rsidRPr="00A05641">
        <w:rPr>
          <w:sz w:val="22"/>
          <w:szCs w:val="22"/>
        </w:rPr>
        <w:t xml:space="preserve">Skipjack catch rates for </w:t>
      </w:r>
      <w:r w:rsidR="00297910" w:rsidRPr="00A05641">
        <w:rPr>
          <w:sz w:val="22"/>
          <w:szCs w:val="22"/>
        </w:rPr>
        <w:t>purse</w:t>
      </w:r>
      <w:r w:rsidR="00D607DE">
        <w:rPr>
          <w:sz w:val="22"/>
          <w:szCs w:val="22"/>
        </w:rPr>
        <w:t>-</w:t>
      </w:r>
      <w:r w:rsidR="00297910" w:rsidRPr="00A05641">
        <w:rPr>
          <w:sz w:val="22"/>
          <w:szCs w:val="22"/>
        </w:rPr>
        <w:t>seine</w:t>
      </w:r>
      <w:r w:rsidRPr="00A05641">
        <w:rPr>
          <w:sz w:val="22"/>
          <w:szCs w:val="22"/>
        </w:rPr>
        <w:t xml:space="preserve"> were average in the first and second quarters, then declined in the third quarter (Fig</w:t>
      </w:r>
      <w:r w:rsidR="00D607DE">
        <w:rPr>
          <w:sz w:val="22"/>
          <w:szCs w:val="22"/>
        </w:rPr>
        <w:t>.</w:t>
      </w:r>
      <w:r w:rsidRPr="00A05641">
        <w:rPr>
          <w:sz w:val="22"/>
          <w:szCs w:val="22"/>
        </w:rPr>
        <w:t xml:space="preserve"> 20). This was due to the FAD closure, but, in contrast to previous years, catch rates remained low in the fourth quarter.</w:t>
      </w:r>
    </w:p>
    <w:p w:rsidR="00117B61" w:rsidRPr="00A05641" w:rsidRDefault="00117B61" w:rsidP="00780B60">
      <w:pPr>
        <w:pStyle w:val="Default"/>
        <w:numPr>
          <w:ilvl w:val="1"/>
          <w:numId w:val="142"/>
        </w:numPr>
        <w:ind w:left="1080"/>
        <w:jc w:val="both"/>
        <w:rPr>
          <w:sz w:val="22"/>
          <w:szCs w:val="22"/>
        </w:rPr>
      </w:pPr>
      <w:r w:rsidRPr="00A05641">
        <w:rPr>
          <w:sz w:val="22"/>
          <w:szCs w:val="22"/>
        </w:rPr>
        <w:t>The number of purse</w:t>
      </w:r>
      <w:r w:rsidR="00D607DE">
        <w:rPr>
          <w:sz w:val="22"/>
          <w:szCs w:val="22"/>
        </w:rPr>
        <w:t>-</w:t>
      </w:r>
      <w:r w:rsidRPr="00A05641">
        <w:rPr>
          <w:sz w:val="22"/>
          <w:szCs w:val="22"/>
        </w:rPr>
        <w:t>seine</w:t>
      </w:r>
      <w:r w:rsidR="00D607DE">
        <w:rPr>
          <w:sz w:val="22"/>
          <w:szCs w:val="22"/>
        </w:rPr>
        <w:t xml:space="preserve"> vessels</w:t>
      </w:r>
      <w:r w:rsidRPr="00A05641">
        <w:rPr>
          <w:sz w:val="22"/>
          <w:szCs w:val="22"/>
        </w:rPr>
        <w:t xml:space="preserve"> increased since 2006 (Fig</w:t>
      </w:r>
      <w:r w:rsidR="00D607DE">
        <w:rPr>
          <w:sz w:val="22"/>
          <w:szCs w:val="22"/>
        </w:rPr>
        <w:t>.</w:t>
      </w:r>
      <w:r w:rsidRPr="00A05641">
        <w:rPr>
          <w:sz w:val="22"/>
          <w:szCs w:val="22"/>
        </w:rPr>
        <w:t xml:space="preserve"> 4). It was not known whether the increase was due to recently constructed vessels. </w:t>
      </w:r>
    </w:p>
    <w:p w:rsidR="00117B61" w:rsidRPr="00A05641" w:rsidRDefault="00D607DE" w:rsidP="00780B60">
      <w:pPr>
        <w:pStyle w:val="Default"/>
        <w:numPr>
          <w:ilvl w:val="1"/>
          <w:numId w:val="142"/>
        </w:numPr>
        <w:ind w:left="1080"/>
        <w:jc w:val="both"/>
        <w:rPr>
          <w:sz w:val="22"/>
          <w:szCs w:val="22"/>
        </w:rPr>
      </w:pPr>
      <w:r>
        <w:rPr>
          <w:sz w:val="22"/>
          <w:szCs w:val="22"/>
        </w:rPr>
        <w:t>E</w:t>
      </w:r>
      <w:r w:rsidR="00117B61" w:rsidRPr="00A05641">
        <w:rPr>
          <w:sz w:val="22"/>
          <w:szCs w:val="22"/>
        </w:rPr>
        <w:t xml:space="preserve">stimates of </w:t>
      </w:r>
      <w:r w:rsidR="00297910" w:rsidRPr="00A05641">
        <w:rPr>
          <w:sz w:val="22"/>
          <w:szCs w:val="22"/>
        </w:rPr>
        <w:t>purse</w:t>
      </w:r>
      <w:r>
        <w:rPr>
          <w:sz w:val="22"/>
          <w:szCs w:val="22"/>
        </w:rPr>
        <w:t>-</w:t>
      </w:r>
      <w:r w:rsidR="00297910" w:rsidRPr="00A05641">
        <w:rPr>
          <w:sz w:val="22"/>
          <w:szCs w:val="22"/>
        </w:rPr>
        <w:t>seine</w:t>
      </w:r>
      <w:r w:rsidR="00117B61" w:rsidRPr="00A05641">
        <w:rPr>
          <w:sz w:val="22"/>
          <w:szCs w:val="22"/>
        </w:rPr>
        <w:t xml:space="preserve"> catches were based on species compositions determined from grab samples collected by observers and corrected for selectivity bias (see </w:t>
      </w:r>
      <w:r w:rsidR="00FE4040" w:rsidRPr="00A05641">
        <w:rPr>
          <w:sz w:val="22"/>
          <w:szCs w:val="22"/>
        </w:rPr>
        <w:t>SC8-</w:t>
      </w:r>
      <w:r w:rsidR="00117B61" w:rsidRPr="00A05641">
        <w:rPr>
          <w:sz w:val="22"/>
          <w:szCs w:val="22"/>
        </w:rPr>
        <w:t>ST–WP–03, Case B).</w:t>
      </w:r>
    </w:p>
    <w:p w:rsidR="00117B61" w:rsidRPr="00A05641" w:rsidRDefault="00117B61" w:rsidP="00C00C49">
      <w:pPr>
        <w:pStyle w:val="Default"/>
        <w:ind w:left="720"/>
        <w:jc w:val="both"/>
        <w:rPr>
          <w:sz w:val="22"/>
          <w:szCs w:val="22"/>
        </w:rPr>
      </w:pPr>
    </w:p>
    <w:p w:rsidR="00117B61" w:rsidRPr="00A05641" w:rsidRDefault="00117B61" w:rsidP="00780B60">
      <w:pPr>
        <w:pStyle w:val="Default"/>
        <w:numPr>
          <w:ilvl w:val="0"/>
          <w:numId w:val="142"/>
        </w:numPr>
        <w:ind w:left="0" w:firstLine="0"/>
        <w:jc w:val="both"/>
        <w:rPr>
          <w:sz w:val="22"/>
          <w:szCs w:val="22"/>
        </w:rPr>
      </w:pPr>
      <w:r w:rsidRPr="00A05641">
        <w:rPr>
          <w:sz w:val="22"/>
          <w:szCs w:val="22"/>
        </w:rPr>
        <w:t xml:space="preserve">FFA members noted that the </w:t>
      </w:r>
      <w:r w:rsidR="001029F9" w:rsidRPr="00A05641">
        <w:rPr>
          <w:sz w:val="22"/>
          <w:szCs w:val="22"/>
        </w:rPr>
        <w:t>data</w:t>
      </w:r>
      <w:r w:rsidRPr="00A05641">
        <w:rPr>
          <w:sz w:val="22"/>
          <w:szCs w:val="22"/>
        </w:rPr>
        <w:t xml:space="preserve"> from 2011 confirm indication</w:t>
      </w:r>
      <w:r w:rsidR="001029F9" w:rsidRPr="00A05641">
        <w:rPr>
          <w:sz w:val="22"/>
          <w:szCs w:val="22"/>
        </w:rPr>
        <w:t>s</w:t>
      </w:r>
      <w:r w:rsidRPr="00A05641">
        <w:rPr>
          <w:sz w:val="22"/>
          <w:szCs w:val="22"/>
        </w:rPr>
        <w:t xml:space="preserve"> from 2010 of overall flattening and declining catches</w:t>
      </w:r>
      <w:r w:rsidR="001029F9" w:rsidRPr="00A05641">
        <w:rPr>
          <w:sz w:val="22"/>
          <w:szCs w:val="22"/>
        </w:rPr>
        <w:t xml:space="preserve">, but also noted that </w:t>
      </w:r>
      <w:r w:rsidRPr="00A05641">
        <w:rPr>
          <w:sz w:val="22"/>
          <w:szCs w:val="22"/>
        </w:rPr>
        <w:t xml:space="preserve">two years of La Niña </w:t>
      </w:r>
      <w:r w:rsidR="001029F9" w:rsidRPr="00A05641">
        <w:rPr>
          <w:sz w:val="22"/>
          <w:szCs w:val="22"/>
        </w:rPr>
        <w:t>effects may have reduced recruitment</w:t>
      </w:r>
      <w:r w:rsidR="00D65CC2" w:rsidRPr="00A05641">
        <w:rPr>
          <w:sz w:val="22"/>
          <w:szCs w:val="22"/>
        </w:rPr>
        <w:t>.  C</w:t>
      </w:r>
      <w:r w:rsidRPr="00A05641">
        <w:rPr>
          <w:sz w:val="22"/>
          <w:szCs w:val="22"/>
        </w:rPr>
        <w:t>oncentration of the fishery in the west in 2010–2011 may be causing a subregional depletion effect.</w:t>
      </w:r>
      <w:r w:rsidR="001029F9" w:rsidRPr="00A05641">
        <w:rPr>
          <w:sz w:val="22"/>
          <w:szCs w:val="22"/>
        </w:rPr>
        <w:t xml:space="preserve">  </w:t>
      </w:r>
    </w:p>
    <w:p w:rsidR="001029F9" w:rsidRPr="00A05641" w:rsidRDefault="001029F9" w:rsidP="00C00C49">
      <w:pPr>
        <w:pStyle w:val="Default"/>
        <w:jc w:val="both"/>
        <w:rPr>
          <w:sz w:val="22"/>
          <w:szCs w:val="22"/>
        </w:rPr>
      </w:pPr>
    </w:p>
    <w:p w:rsidR="00117B61" w:rsidRPr="00A05641" w:rsidRDefault="00117B61" w:rsidP="00780B60">
      <w:pPr>
        <w:pStyle w:val="Default"/>
        <w:numPr>
          <w:ilvl w:val="0"/>
          <w:numId w:val="142"/>
        </w:numPr>
        <w:ind w:left="0" w:firstLine="0"/>
        <w:jc w:val="both"/>
        <w:rPr>
          <w:sz w:val="22"/>
          <w:szCs w:val="22"/>
        </w:rPr>
      </w:pPr>
      <w:r w:rsidRPr="00A05641">
        <w:rPr>
          <w:sz w:val="22"/>
          <w:szCs w:val="22"/>
        </w:rPr>
        <w:t xml:space="preserve">FFA members </w:t>
      </w:r>
      <w:r w:rsidR="001029F9" w:rsidRPr="00A05641">
        <w:rPr>
          <w:sz w:val="22"/>
          <w:szCs w:val="22"/>
        </w:rPr>
        <w:t>also r</w:t>
      </w:r>
      <w:r w:rsidRPr="00A05641">
        <w:rPr>
          <w:sz w:val="22"/>
          <w:szCs w:val="22"/>
        </w:rPr>
        <w:t>eiterated their concern about the doubling of catch</w:t>
      </w:r>
      <w:r w:rsidR="00760655">
        <w:rPr>
          <w:sz w:val="22"/>
          <w:szCs w:val="22"/>
        </w:rPr>
        <w:t>es</w:t>
      </w:r>
      <w:r w:rsidR="00D65CC2" w:rsidRPr="00A05641">
        <w:rPr>
          <w:sz w:val="22"/>
          <w:szCs w:val="22"/>
        </w:rPr>
        <w:t xml:space="preserve"> since 2000</w:t>
      </w:r>
      <w:r w:rsidR="001029F9" w:rsidRPr="00A05641">
        <w:rPr>
          <w:sz w:val="22"/>
          <w:szCs w:val="22"/>
        </w:rPr>
        <w:t xml:space="preserve">, </w:t>
      </w:r>
      <w:r w:rsidRPr="00A05641">
        <w:rPr>
          <w:sz w:val="22"/>
          <w:szCs w:val="22"/>
        </w:rPr>
        <w:t xml:space="preserve">declining </w:t>
      </w:r>
      <w:r w:rsidR="00760655">
        <w:rPr>
          <w:sz w:val="22"/>
          <w:szCs w:val="22"/>
        </w:rPr>
        <w:t>catch per unit effort (</w:t>
      </w:r>
      <w:r w:rsidRPr="00A05641">
        <w:rPr>
          <w:sz w:val="22"/>
          <w:szCs w:val="22"/>
        </w:rPr>
        <w:t>CPUE</w:t>
      </w:r>
      <w:r w:rsidR="00760655">
        <w:rPr>
          <w:sz w:val="22"/>
          <w:szCs w:val="22"/>
        </w:rPr>
        <w:t>)</w:t>
      </w:r>
      <w:r w:rsidR="001029F9" w:rsidRPr="00A05641">
        <w:rPr>
          <w:sz w:val="22"/>
          <w:szCs w:val="22"/>
        </w:rPr>
        <w:t xml:space="preserve">, and </w:t>
      </w:r>
      <w:r w:rsidR="00760655">
        <w:rPr>
          <w:sz w:val="22"/>
          <w:szCs w:val="22"/>
        </w:rPr>
        <w:t xml:space="preserve">an </w:t>
      </w:r>
      <w:r w:rsidR="001029F9" w:rsidRPr="00A05641">
        <w:rPr>
          <w:sz w:val="22"/>
          <w:szCs w:val="22"/>
        </w:rPr>
        <w:t>increase in effort (in</w:t>
      </w:r>
      <w:r w:rsidR="001450F3" w:rsidRPr="00A05641">
        <w:rPr>
          <w:sz w:val="22"/>
          <w:szCs w:val="22"/>
        </w:rPr>
        <w:t xml:space="preserve">cluding </w:t>
      </w:r>
      <w:r w:rsidR="00760655">
        <w:rPr>
          <w:sz w:val="22"/>
          <w:szCs w:val="22"/>
        </w:rPr>
        <w:t xml:space="preserve">the </w:t>
      </w:r>
      <w:r w:rsidR="001450F3" w:rsidRPr="00A05641">
        <w:rPr>
          <w:sz w:val="22"/>
          <w:szCs w:val="22"/>
        </w:rPr>
        <w:t>in</w:t>
      </w:r>
      <w:r w:rsidR="001029F9" w:rsidRPr="00A05641">
        <w:rPr>
          <w:sz w:val="22"/>
          <w:szCs w:val="22"/>
        </w:rPr>
        <w:t xml:space="preserve">flux of vessels from the Indian Ocean, increase in domestic fleet size, and </w:t>
      </w:r>
      <w:r w:rsidR="001450F3" w:rsidRPr="00A05641">
        <w:rPr>
          <w:sz w:val="22"/>
          <w:szCs w:val="22"/>
        </w:rPr>
        <w:t>more</w:t>
      </w:r>
      <w:r w:rsidR="001029F9" w:rsidRPr="00A05641">
        <w:rPr>
          <w:sz w:val="22"/>
          <w:szCs w:val="22"/>
        </w:rPr>
        <w:t xml:space="preserve"> high seas</w:t>
      </w:r>
      <w:r w:rsidR="001450F3" w:rsidRPr="00A05641">
        <w:rPr>
          <w:sz w:val="22"/>
          <w:szCs w:val="22"/>
        </w:rPr>
        <w:t xml:space="preserve"> fishing</w:t>
      </w:r>
      <w:r w:rsidR="001029F9" w:rsidRPr="00A05641">
        <w:rPr>
          <w:sz w:val="22"/>
          <w:szCs w:val="22"/>
        </w:rPr>
        <w:t>) for South Pacific albacore, a</w:t>
      </w:r>
      <w:r w:rsidRPr="00A05641">
        <w:rPr>
          <w:sz w:val="22"/>
          <w:szCs w:val="22"/>
        </w:rPr>
        <w:t xml:space="preserve"> fishery of special significance to many FFA member</w:t>
      </w:r>
      <w:r w:rsidR="001450F3" w:rsidRPr="00A05641">
        <w:rPr>
          <w:sz w:val="22"/>
          <w:szCs w:val="22"/>
        </w:rPr>
        <w:t>s</w:t>
      </w:r>
      <w:r w:rsidRPr="00A05641">
        <w:rPr>
          <w:sz w:val="22"/>
          <w:szCs w:val="22"/>
        </w:rPr>
        <w:t xml:space="preserve">. </w:t>
      </w:r>
      <w:r w:rsidR="001029F9" w:rsidRPr="00A05641">
        <w:rPr>
          <w:sz w:val="22"/>
          <w:szCs w:val="22"/>
        </w:rPr>
        <w:t>FFA members</w:t>
      </w:r>
      <w:r w:rsidRPr="00A05641">
        <w:rPr>
          <w:sz w:val="22"/>
          <w:szCs w:val="22"/>
        </w:rPr>
        <w:t xml:space="preserve"> suggested that </w:t>
      </w:r>
      <w:r w:rsidR="001029F9" w:rsidRPr="00A05641">
        <w:rPr>
          <w:sz w:val="22"/>
          <w:szCs w:val="22"/>
        </w:rPr>
        <w:t>a</w:t>
      </w:r>
      <w:r w:rsidRPr="00A05641">
        <w:rPr>
          <w:sz w:val="22"/>
          <w:szCs w:val="22"/>
        </w:rPr>
        <w:t xml:space="preserve"> reduction of fishing mortality and catch of South Pacific albacore </w:t>
      </w:r>
      <w:r w:rsidR="001029F9" w:rsidRPr="00A05641">
        <w:rPr>
          <w:sz w:val="22"/>
          <w:szCs w:val="22"/>
        </w:rPr>
        <w:t>should be recommended</w:t>
      </w:r>
      <w:r w:rsidRPr="00A05641">
        <w:rPr>
          <w:sz w:val="22"/>
          <w:szCs w:val="22"/>
        </w:rPr>
        <w:t xml:space="preserve"> to the Commission.</w:t>
      </w:r>
      <w:r w:rsidR="001029F9" w:rsidRPr="00A05641">
        <w:rPr>
          <w:sz w:val="22"/>
          <w:szCs w:val="22"/>
        </w:rPr>
        <w:t xml:space="preserve">  </w:t>
      </w:r>
    </w:p>
    <w:p w:rsidR="00890A48" w:rsidRPr="00A05641" w:rsidRDefault="00890A48" w:rsidP="00C00C49">
      <w:pPr>
        <w:pStyle w:val="Default"/>
        <w:ind w:left="720"/>
        <w:jc w:val="both"/>
        <w:rPr>
          <w:sz w:val="22"/>
          <w:szCs w:val="22"/>
        </w:rPr>
      </w:pPr>
    </w:p>
    <w:p w:rsidR="00890A48" w:rsidRPr="00A05641" w:rsidRDefault="00890A48" w:rsidP="00C00C49">
      <w:pPr>
        <w:pStyle w:val="Default"/>
        <w:jc w:val="both"/>
        <w:rPr>
          <w:b/>
          <w:bCs/>
          <w:sz w:val="22"/>
          <w:szCs w:val="22"/>
        </w:rPr>
      </w:pPr>
      <w:r w:rsidRPr="00A05641">
        <w:rPr>
          <w:b/>
          <w:bCs/>
          <w:sz w:val="22"/>
          <w:szCs w:val="22"/>
        </w:rPr>
        <w:t xml:space="preserve">2.2 </w:t>
      </w:r>
      <w:r w:rsidR="006D1569" w:rsidRPr="00A05641">
        <w:rPr>
          <w:b/>
          <w:bCs/>
          <w:sz w:val="22"/>
          <w:szCs w:val="22"/>
        </w:rPr>
        <w:tab/>
      </w:r>
      <w:r w:rsidRPr="00A05641">
        <w:rPr>
          <w:b/>
          <w:bCs/>
          <w:sz w:val="22"/>
          <w:szCs w:val="22"/>
        </w:rPr>
        <w:t xml:space="preserve">Overview of </w:t>
      </w:r>
      <w:r w:rsidR="00E5267D">
        <w:rPr>
          <w:b/>
          <w:bCs/>
          <w:sz w:val="22"/>
          <w:szCs w:val="22"/>
        </w:rPr>
        <w:t>e</w:t>
      </w:r>
      <w:r w:rsidRPr="00A05641">
        <w:rPr>
          <w:b/>
          <w:bCs/>
          <w:sz w:val="22"/>
          <w:szCs w:val="22"/>
        </w:rPr>
        <w:t xml:space="preserve">astern Pacific Ocean fisheries </w:t>
      </w:r>
    </w:p>
    <w:p w:rsidR="00890A48" w:rsidRPr="00A05641" w:rsidRDefault="00890A48" w:rsidP="00C00C49">
      <w:pPr>
        <w:pStyle w:val="Default"/>
        <w:jc w:val="both"/>
        <w:rPr>
          <w:b/>
          <w:bCs/>
          <w:sz w:val="22"/>
          <w:szCs w:val="22"/>
        </w:rPr>
      </w:pPr>
    </w:p>
    <w:p w:rsidR="00E15904" w:rsidRPr="00A05641" w:rsidRDefault="00E15904" w:rsidP="00780B60">
      <w:pPr>
        <w:pStyle w:val="Default"/>
        <w:numPr>
          <w:ilvl w:val="0"/>
          <w:numId w:val="142"/>
        </w:numPr>
        <w:ind w:left="0" w:firstLine="0"/>
        <w:jc w:val="both"/>
        <w:rPr>
          <w:sz w:val="22"/>
          <w:szCs w:val="22"/>
        </w:rPr>
      </w:pPr>
      <w:r w:rsidRPr="00A05641">
        <w:rPr>
          <w:sz w:val="22"/>
          <w:szCs w:val="22"/>
        </w:rPr>
        <w:t>K</w:t>
      </w:r>
      <w:r w:rsidR="000322C0" w:rsidRPr="00A05641">
        <w:rPr>
          <w:sz w:val="22"/>
          <w:szCs w:val="22"/>
        </w:rPr>
        <w:t>.</w:t>
      </w:r>
      <w:r w:rsidRPr="00A05641">
        <w:rPr>
          <w:sz w:val="22"/>
          <w:szCs w:val="22"/>
        </w:rPr>
        <w:t xml:space="preserve"> Schaefer, IATTC presented a summary of the </w:t>
      </w:r>
      <w:r w:rsidR="00760655">
        <w:rPr>
          <w:sz w:val="22"/>
          <w:szCs w:val="22"/>
        </w:rPr>
        <w:t>eastern Pacific Ocean (</w:t>
      </w:r>
      <w:r w:rsidRPr="00A05641">
        <w:rPr>
          <w:sz w:val="22"/>
          <w:szCs w:val="22"/>
        </w:rPr>
        <w:t>EPO</w:t>
      </w:r>
      <w:r w:rsidR="00760655">
        <w:rPr>
          <w:sz w:val="22"/>
          <w:szCs w:val="22"/>
        </w:rPr>
        <w:t>)</w:t>
      </w:r>
      <w:r w:rsidRPr="00A05641">
        <w:rPr>
          <w:sz w:val="22"/>
          <w:szCs w:val="22"/>
        </w:rPr>
        <w:t xml:space="preserve"> tuna fishery and assessments of the major exploited tuna stocks (</w:t>
      </w:r>
      <w:r w:rsidR="006E300A" w:rsidRPr="00A05641">
        <w:rPr>
          <w:sz w:val="22"/>
          <w:szCs w:val="22"/>
        </w:rPr>
        <w:t>SC8-</w:t>
      </w:r>
      <w:r w:rsidRPr="00A05641">
        <w:rPr>
          <w:sz w:val="22"/>
          <w:szCs w:val="22"/>
        </w:rPr>
        <w:t xml:space="preserve">GN-WP-02).  </w:t>
      </w:r>
    </w:p>
    <w:p w:rsidR="00E15904" w:rsidRPr="00A05641" w:rsidRDefault="00E15904" w:rsidP="00C00C49">
      <w:pPr>
        <w:pStyle w:val="Default"/>
        <w:jc w:val="both"/>
        <w:rPr>
          <w:sz w:val="22"/>
          <w:szCs w:val="22"/>
        </w:rPr>
      </w:pPr>
    </w:p>
    <w:p w:rsidR="00E15904" w:rsidRPr="00A05641" w:rsidRDefault="00E15904" w:rsidP="00780B60">
      <w:pPr>
        <w:pStyle w:val="Default"/>
        <w:numPr>
          <w:ilvl w:val="0"/>
          <w:numId w:val="142"/>
        </w:numPr>
        <w:ind w:left="0" w:firstLine="0"/>
        <w:jc w:val="both"/>
        <w:rPr>
          <w:sz w:val="22"/>
          <w:szCs w:val="22"/>
        </w:rPr>
      </w:pPr>
      <w:r w:rsidRPr="00A05641">
        <w:rPr>
          <w:sz w:val="22"/>
          <w:szCs w:val="22"/>
        </w:rPr>
        <w:t>The fishing capacity of the purse</w:t>
      </w:r>
      <w:r w:rsidR="0030206A">
        <w:rPr>
          <w:sz w:val="22"/>
          <w:szCs w:val="22"/>
        </w:rPr>
        <w:t>-</w:t>
      </w:r>
      <w:r w:rsidRPr="00A05641">
        <w:rPr>
          <w:sz w:val="22"/>
          <w:szCs w:val="22"/>
        </w:rPr>
        <w:t xml:space="preserve">seine fleet fishing in the EPO increased rapidly during 1995 to 2005, but has been fairly steady since about 2006. The reported nominal longline effort has fluctuated between about 300 </w:t>
      </w:r>
      <w:r w:rsidR="0030206A" w:rsidRPr="00A05641">
        <w:rPr>
          <w:sz w:val="22"/>
          <w:szCs w:val="22"/>
        </w:rPr>
        <w:t xml:space="preserve">million hooks </w:t>
      </w:r>
      <w:r w:rsidRPr="00A05641">
        <w:rPr>
          <w:sz w:val="22"/>
          <w:szCs w:val="22"/>
        </w:rPr>
        <w:t xml:space="preserve">and 100 million hooks set annually over the past </w:t>
      </w:r>
      <w:r w:rsidR="0030206A">
        <w:rPr>
          <w:sz w:val="22"/>
          <w:szCs w:val="22"/>
        </w:rPr>
        <w:t>30</w:t>
      </w:r>
      <w:r w:rsidR="0030206A" w:rsidRPr="00A05641">
        <w:rPr>
          <w:sz w:val="22"/>
          <w:szCs w:val="22"/>
        </w:rPr>
        <w:t xml:space="preserve"> </w:t>
      </w:r>
      <w:r w:rsidRPr="00A05641">
        <w:rPr>
          <w:sz w:val="22"/>
          <w:szCs w:val="22"/>
        </w:rPr>
        <w:t>years. Since the highest peak in 2002</w:t>
      </w:r>
      <w:r w:rsidR="0030206A">
        <w:rPr>
          <w:sz w:val="22"/>
          <w:szCs w:val="22"/>
        </w:rPr>
        <w:t>–</w:t>
      </w:r>
      <w:r w:rsidRPr="00A05641">
        <w:rPr>
          <w:sz w:val="22"/>
          <w:szCs w:val="22"/>
        </w:rPr>
        <w:t>2003 of about 300 million hooks there has been a distinct decline to about 100 million hooks. Total tuna catches increased starting in 1996, peaked in 2003, and in 2011 were close to the average of the past eight years.</w:t>
      </w:r>
    </w:p>
    <w:p w:rsidR="00E15904" w:rsidRPr="00A05641" w:rsidRDefault="00E15904" w:rsidP="00C00C49">
      <w:pPr>
        <w:pStyle w:val="Default"/>
        <w:jc w:val="both"/>
        <w:rPr>
          <w:sz w:val="22"/>
          <w:szCs w:val="22"/>
        </w:rPr>
      </w:pPr>
    </w:p>
    <w:p w:rsidR="00E15904" w:rsidRPr="00A05641" w:rsidRDefault="00E15904" w:rsidP="00780B60">
      <w:pPr>
        <w:pStyle w:val="Default"/>
        <w:numPr>
          <w:ilvl w:val="0"/>
          <w:numId w:val="142"/>
        </w:numPr>
        <w:ind w:left="0" w:firstLine="0"/>
        <w:jc w:val="both"/>
        <w:rPr>
          <w:sz w:val="22"/>
          <w:szCs w:val="22"/>
        </w:rPr>
      </w:pPr>
      <w:r w:rsidRPr="00A05641">
        <w:rPr>
          <w:sz w:val="22"/>
          <w:szCs w:val="22"/>
        </w:rPr>
        <w:t xml:space="preserve">Yellowfin tuna catches have remained fairly stable since the mid-1980s, except for a peak in 2001 through 2003, followed by a substantial decline in 2006 through 2008, a slight increase in 2009 and 2010, and again a decline in 2011. The 2011 catch on dolphin-associated schools decreased from the previous two years. </w:t>
      </w:r>
      <w:r w:rsidR="0030206A">
        <w:rPr>
          <w:sz w:val="22"/>
          <w:szCs w:val="22"/>
        </w:rPr>
        <w:t>C</w:t>
      </w:r>
      <w:r w:rsidRPr="00A05641">
        <w:rPr>
          <w:sz w:val="22"/>
          <w:szCs w:val="22"/>
        </w:rPr>
        <w:t>atches of yellowfin in unassociated schools in 2011 remained low, similar to the past six years. The current stock assessment method being used for yellowfin is Stock Synthesis 3. Since 2004</w:t>
      </w:r>
      <w:r w:rsidR="0030206A">
        <w:rPr>
          <w:sz w:val="22"/>
          <w:szCs w:val="22"/>
        </w:rPr>
        <w:t>,</w:t>
      </w:r>
      <w:r w:rsidRPr="00A05641">
        <w:rPr>
          <w:sz w:val="22"/>
          <w:szCs w:val="22"/>
        </w:rPr>
        <w:t xml:space="preserve"> recruitment has been relatively low, </w:t>
      </w:r>
      <w:r w:rsidR="0030206A">
        <w:rPr>
          <w:sz w:val="22"/>
          <w:szCs w:val="22"/>
        </w:rPr>
        <w:t>al</w:t>
      </w:r>
      <w:r w:rsidRPr="00A05641">
        <w:rPr>
          <w:sz w:val="22"/>
          <w:szCs w:val="22"/>
        </w:rPr>
        <w:t>though not quite as low as it was during 1977 through 1983.  Recent estimates indicate that the yellowfin stock in the EPO is not overexploited (S=</w:t>
      </w:r>
      <w:r w:rsidR="00EC28E0" w:rsidRPr="00EC28E0">
        <w:rPr>
          <w:i/>
          <w:sz w:val="22"/>
          <w:szCs w:val="22"/>
        </w:rPr>
        <w:t>S</w:t>
      </w:r>
      <w:r w:rsidR="00EC28E0" w:rsidRPr="00EC28E0">
        <w:rPr>
          <w:i/>
          <w:sz w:val="22"/>
          <w:szCs w:val="22"/>
          <w:vertAlign w:val="subscript"/>
        </w:rPr>
        <w:t>MSY</w:t>
      </w:r>
      <w:r w:rsidRPr="00A05641">
        <w:rPr>
          <w:sz w:val="22"/>
          <w:szCs w:val="22"/>
        </w:rPr>
        <w:t>), and that overfishing is not taking place (F&lt;</w:t>
      </w:r>
      <w:r w:rsidR="00EC28E0" w:rsidRPr="00EC28E0">
        <w:rPr>
          <w:i/>
          <w:sz w:val="22"/>
          <w:szCs w:val="22"/>
        </w:rPr>
        <w:t>F</w:t>
      </w:r>
      <w:r w:rsidR="00EC28E0" w:rsidRPr="00EC28E0">
        <w:rPr>
          <w:i/>
          <w:sz w:val="22"/>
          <w:szCs w:val="22"/>
          <w:vertAlign w:val="subscript"/>
        </w:rPr>
        <w:t>MSY</w:t>
      </w:r>
      <w:r w:rsidRPr="00A05641">
        <w:rPr>
          <w:sz w:val="22"/>
          <w:szCs w:val="22"/>
        </w:rPr>
        <w:t xml:space="preserve">). The current status of the stock is considerably more pessimistic if a stock recruitment relationship is assumed.  </w:t>
      </w:r>
    </w:p>
    <w:p w:rsidR="00E15904" w:rsidRPr="00A05641" w:rsidRDefault="00E15904" w:rsidP="00C00C49">
      <w:pPr>
        <w:pStyle w:val="Default"/>
        <w:jc w:val="both"/>
        <w:rPr>
          <w:sz w:val="22"/>
          <w:szCs w:val="22"/>
        </w:rPr>
      </w:pPr>
    </w:p>
    <w:p w:rsidR="00E15904" w:rsidRPr="00A05641" w:rsidRDefault="00E15904" w:rsidP="00780B60">
      <w:pPr>
        <w:pStyle w:val="Default"/>
        <w:numPr>
          <w:ilvl w:val="0"/>
          <w:numId w:val="142"/>
        </w:numPr>
        <w:ind w:left="0" w:firstLine="0"/>
        <w:jc w:val="both"/>
        <w:rPr>
          <w:sz w:val="22"/>
          <w:szCs w:val="22"/>
        </w:rPr>
      </w:pPr>
      <w:r w:rsidRPr="00A05641">
        <w:rPr>
          <w:sz w:val="22"/>
          <w:szCs w:val="22"/>
        </w:rPr>
        <w:lastRenderedPageBreak/>
        <w:t>The status of the skipjack stock has been evaluated using eight different data and model-based indicators. The purse</w:t>
      </w:r>
      <w:r w:rsidR="00B56186">
        <w:rPr>
          <w:sz w:val="22"/>
          <w:szCs w:val="22"/>
        </w:rPr>
        <w:t>-</w:t>
      </w:r>
      <w:r w:rsidRPr="00A05641">
        <w:rPr>
          <w:sz w:val="22"/>
          <w:szCs w:val="22"/>
        </w:rPr>
        <w:t>seine catch has been significantly increasing since 1994, and in 2011 was similar to other peak years over the past decade, and just below the upper reference level. Except for a large peak in 1999, the catch per days fished on floating objects has generally fluctuated around an average level since 1992. However, for 2011</w:t>
      </w:r>
      <w:r w:rsidR="00B56186">
        <w:rPr>
          <w:sz w:val="22"/>
          <w:szCs w:val="22"/>
        </w:rPr>
        <w:t>,</w:t>
      </w:r>
      <w:r w:rsidRPr="00A05641">
        <w:rPr>
          <w:sz w:val="22"/>
          <w:szCs w:val="22"/>
        </w:rPr>
        <w:t xml:space="preserve"> this value is the highest in the past five years. Except for 2010, biomass and recruitment have been relatively high over the past several years including for 2011, and the exploitation rate has remained relatively high over the past decade. There is uncertainty about the status of skipjack tuna in the EPO, and there may be differences in the status of the stock among regions. However, there is no evidence that indicates a credible risk to the skipjack stock(s).  </w:t>
      </w:r>
    </w:p>
    <w:p w:rsidR="00E15904" w:rsidRPr="00A05641" w:rsidRDefault="00E15904" w:rsidP="00C00C49">
      <w:pPr>
        <w:pStyle w:val="Default"/>
        <w:jc w:val="both"/>
        <w:rPr>
          <w:sz w:val="22"/>
          <w:szCs w:val="22"/>
        </w:rPr>
      </w:pPr>
    </w:p>
    <w:p w:rsidR="00E15904" w:rsidRPr="00A05641" w:rsidRDefault="00E15904" w:rsidP="00780B60">
      <w:pPr>
        <w:pStyle w:val="Default"/>
        <w:numPr>
          <w:ilvl w:val="0"/>
          <w:numId w:val="142"/>
        </w:numPr>
        <w:ind w:left="0" w:firstLine="0"/>
        <w:jc w:val="both"/>
        <w:rPr>
          <w:sz w:val="22"/>
          <w:szCs w:val="22"/>
        </w:rPr>
      </w:pPr>
      <w:r w:rsidRPr="00A05641">
        <w:rPr>
          <w:sz w:val="22"/>
          <w:szCs w:val="22"/>
        </w:rPr>
        <w:t>There have been substantial historical changes in the bigeye fishery in the EPO. Beginning in 1994</w:t>
      </w:r>
      <w:r w:rsidR="00F32ED5">
        <w:rPr>
          <w:sz w:val="22"/>
          <w:szCs w:val="22"/>
        </w:rPr>
        <w:t>,</w:t>
      </w:r>
      <w:r w:rsidRPr="00A05641">
        <w:rPr>
          <w:sz w:val="22"/>
          <w:szCs w:val="22"/>
        </w:rPr>
        <w:t xml:space="preserve"> purse</w:t>
      </w:r>
      <w:r w:rsidR="00F32ED5">
        <w:rPr>
          <w:sz w:val="22"/>
          <w:szCs w:val="22"/>
        </w:rPr>
        <w:t>-</w:t>
      </w:r>
      <w:r w:rsidRPr="00A05641">
        <w:rPr>
          <w:sz w:val="22"/>
          <w:szCs w:val="22"/>
        </w:rPr>
        <w:t xml:space="preserve">seine catches </w:t>
      </w:r>
      <w:r w:rsidR="00F32ED5">
        <w:rPr>
          <w:sz w:val="22"/>
          <w:szCs w:val="22"/>
        </w:rPr>
        <w:t xml:space="preserve">have </w:t>
      </w:r>
      <w:r w:rsidRPr="00A05641">
        <w:rPr>
          <w:sz w:val="22"/>
          <w:szCs w:val="22"/>
        </w:rPr>
        <w:t>increased substantially to targeting tunas associated with drifting FADs in the equatorial EPO. Longline catches have been relatively low during the past 8 years versus the previous 22-year period and the estimated longline catch in 2011 of only about 25,000</w:t>
      </w:r>
      <w:r w:rsidR="003359A8" w:rsidRPr="00A05641">
        <w:rPr>
          <w:sz w:val="22"/>
          <w:szCs w:val="22"/>
        </w:rPr>
        <w:t xml:space="preserve"> mt </w:t>
      </w:r>
      <w:r w:rsidRPr="00A05641">
        <w:rPr>
          <w:sz w:val="22"/>
          <w:szCs w:val="22"/>
        </w:rPr>
        <w:t xml:space="preserve">is the lowest on record in the past 30 years. The current stock assessment method used for bigeye is Stock Synthesis 3. Recruitment estimates </w:t>
      </w:r>
      <w:r w:rsidR="00F32ED5">
        <w:rPr>
          <w:sz w:val="22"/>
          <w:szCs w:val="22"/>
        </w:rPr>
        <w:t>have been</w:t>
      </w:r>
      <w:r w:rsidRPr="00A05641">
        <w:rPr>
          <w:sz w:val="22"/>
          <w:szCs w:val="22"/>
        </w:rPr>
        <w:t xml:space="preserve"> above average since around 2001. Recent estimates indicate that the bigeye stock in the EPO is not overexploited (S&gt;</w:t>
      </w:r>
      <w:r w:rsidR="00EC28E0" w:rsidRPr="00EC28E0">
        <w:rPr>
          <w:i/>
          <w:sz w:val="22"/>
          <w:szCs w:val="22"/>
        </w:rPr>
        <w:t>S</w:t>
      </w:r>
      <w:r w:rsidR="00EC28E0" w:rsidRPr="00EC28E0">
        <w:rPr>
          <w:i/>
          <w:sz w:val="22"/>
          <w:szCs w:val="22"/>
          <w:vertAlign w:val="subscript"/>
        </w:rPr>
        <w:t>MSY</w:t>
      </w:r>
      <w:r w:rsidRPr="00A05641">
        <w:rPr>
          <w:sz w:val="22"/>
          <w:szCs w:val="22"/>
        </w:rPr>
        <w:t>), but that overfishing is taking place (F&gt;</w:t>
      </w:r>
      <w:r w:rsidR="00EC28E0" w:rsidRPr="00EC28E0">
        <w:rPr>
          <w:i/>
          <w:sz w:val="22"/>
          <w:szCs w:val="22"/>
        </w:rPr>
        <w:t>F</w:t>
      </w:r>
      <w:r w:rsidR="00EC28E0" w:rsidRPr="00EC28E0">
        <w:rPr>
          <w:i/>
          <w:sz w:val="22"/>
          <w:szCs w:val="22"/>
          <w:vertAlign w:val="subscript"/>
        </w:rPr>
        <w:t>MSY</w:t>
      </w:r>
      <w:r w:rsidRPr="00A05641">
        <w:rPr>
          <w:sz w:val="22"/>
          <w:szCs w:val="22"/>
        </w:rPr>
        <w:t xml:space="preserve">). The current status of the stock is considerably more pessimistic if a stock recruitment relationship is assumed.  </w:t>
      </w:r>
    </w:p>
    <w:p w:rsidR="00E15904" w:rsidRPr="00A05641" w:rsidRDefault="00E15904" w:rsidP="00C00C49">
      <w:pPr>
        <w:pStyle w:val="Default"/>
        <w:jc w:val="both"/>
        <w:rPr>
          <w:sz w:val="22"/>
          <w:szCs w:val="22"/>
        </w:rPr>
      </w:pPr>
    </w:p>
    <w:p w:rsidR="00E15904" w:rsidRPr="00A05641" w:rsidRDefault="00E15904" w:rsidP="00780B60">
      <w:pPr>
        <w:pStyle w:val="Default"/>
        <w:numPr>
          <w:ilvl w:val="0"/>
          <w:numId w:val="142"/>
        </w:numPr>
        <w:ind w:left="0" w:firstLine="0"/>
        <w:jc w:val="both"/>
        <w:rPr>
          <w:sz w:val="22"/>
          <w:szCs w:val="22"/>
        </w:rPr>
      </w:pPr>
      <w:r w:rsidRPr="00A05641">
        <w:rPr>
          <w:sz w:val="22"/>
          <w:szCs w:val="22"/>
        </w:rPr>
        <w:t>A tuna conservation resolution was adopted by IATTC in June 2011 for the three-year period (2011</w:t>
      </w:r>
      <w:r w:rsidR="005254CD">
        <w:rPr>
          <w:sz w:val="22"/>
          <w:szCs w:val="22"/>
        </w:rPr>
        <w:t>–</w:t>
      </w:r>
      <w:r w:rsidRPr="00A05641">
        <w:rPr>
          <w:sz w:val="22"/>
          <w:szCs w:val="22"/>
        </w:rPr>
        <w:t>2013). This include</w:t>
      </w:r>
      <w:r w:rsidR="00DA7CA7" w:rsidRPr="00A05641">
        <w:rPr>
          <w:sz w:val="22"/>
          <w:szCs w:val="22"/>
        </w:rPr>
        <w:t>s an EPO-</w:t>
      </w:r>
      <w:r w:rsidRPr="00A05641">
        <w:rPr>
          <w:sz w:val="22"/>
          <w:szCs w:val="22"/>
        </w:rPr>
        <w:t xml:space="preserve">wide closure for </w:t>
      </w:r>
      <w:r w:rsidR="00A03C10" w:rsidRPr="00A05641">
        <w:rPr>
          <w:sz w:val="22"/>
          <w:szCs w:val="22"/>
        </w:rPr>
        <w:t>purse</w:t>
      </w:r>
      <w:r w:rsidR="005254CD">
        <w:rPr>
          <w:sz w:val="22"/>
          <w:szCs w:val="22"/>
        </w:rPr>
        <w:t>-</w:t>
      </w:r>
      <w:r w:rsidR="00A03C10" w:rsidRPr="00A05641">
        <w:rPr>
          <w:sz w:val="22"/>
          <w:szCs w:val="22"/>
        </w:rPr>
        <w:t>seine</w:t>
      </w:r>
      <w:r w:rsidRPr="00A05641">
        <w:rPr>
          <w:sz w:val="22"/>
          <w:szCs w:val="22"/>
        </w:rPr>
        <w:t xml:space="preserve"> (&gt;182</w:t>
      </w:r>
      <w:r w:rsidR="003359A8" w:rsidRPr="00A05641">
        <w:rPr>
          <w:sz w:val="22"/>
          <w:szCs w:val="22"/>
        </w:rPr>
        <w:t xml:space="preserve"> mt)</w:t>
      </w:r>
      <w:r w:rsidRPr="00A05641">
        <w:rPr>
          <w:sz w:val="22"/>
          <w:szCs w:val="22"/>
        </w:rPr>
        <w:t xml:space="preserve"> fishing of 62 d</w:t>
      </w:r>
      <w:r w:rsidR="00DA7CA7" w:rsidRPr="00A05641">
        <w:rPr>
          <w:sz w:val="22"/>
          <w:szCs w:val="22"/>
        </w:rPr>
        <w:t>ay</w:t>
      </w:r>
      <w:r w:rsidR="005254CD">
        <w:rPr>
          <w:sz w:val="22"/>
          <w:szCs w:val="22"/>
        </w:rPr>
        <w:t>s</w:t>
      </w:r>
      <w:r w:rsidRPr="00A05641">
        <w:rPr>
          <w:sz w:val="22"/>
          <w:szCs w:val="22"/>
        </w:rPr>
        <w:t xml:space="preserve"> in each </w:t>
      </w:r>
      <w:r w:rsidR="00DA7CA7" w:rsidRPr="00A05641">
        <w:rPr>
          <w:sz w:val="22"/>
          <w:szCs w:val="22"/>
        </w:rPr>
        <w:t>of those years, along with a 30-</w:t>
      </w:r>
      <w:r w:rsidRPr="00A05641">
        <w:rPr>
          <w:sz w:val="22"/>
          <w:szCs w:val="22"/>
        </w:rPr>
        <w:t>d</w:t>
      </w:r>
      <w:r w:rsidR="00DA7CA7" w:rsidRPr="00A05641">
        <w:rPr>
          <w:sz w:val="22"/>
          <w:szCs w:val="22"/>
        </w:rPr>
        <w:t>ay</w:t>
      </w:r>
      <w:r w:rsidRPr="00A05641">
        <w:rPr>
          <w:sz w:val="22"/>
          <w:szCs w:val="22"/>
        </w:rPr>
        <w:t xml:space="preserve"> closure of a core offshore FAD fishing area. There is a special provisio</w:t>
      </w:r>
      <w:r w:rsidR="00DA7CA7" w:rsidRPr="00A05641">
        <w:rPr>
          <w:sz w:val="22"/>
          <w:szCs w:val="22"/>
        </w:rPr>
        <w:t>n for class 4 vessels (182</w:t>
      </w:r>
      <w:r w:rsidR="005254CD">
        <w:rPr>
          <w:sz w:val="22"/>
          <w:szCs w:val="22"/>
        </w:rPr>
        <w:t>–</w:t>
      </w:r>
      <w:r w:rsidR="00DA7CA7" w:rsidRPr="00A05641">
        <w:rPr>
          <w:sz w:val="22"/>
          <w:szCs w:val="22"/>
        </w:rPr>
        <w:t>272</w:t>
      </w:r>
      <w:r w:rsidR="003359A8" w:rsidRPr="00A05641">
        <w:rPr>
          <w:sz w:val="22"/>
          <w:szCs w:val="22"/>
        </w:rPr>
        <w:t xml:space="preserve"> mt)</w:t>
      </w:r>
      <w:r w:rsidR="005254CD">
        <w:rPr>
          <w:sz w:val="22"/>
          <w:szCs w:val="22"/>
        </w:rPr>
        <w:t>,</w:t>
      </w:r>
      <w:r w:rsidRPr="00A05641">
        <w:rPr>
          <w:sz w:val="22"/>
          <w:szCs w:val="22"/>
        </w:rPr>
        <w:t xml:space="preserve"> which permits 30 days of fishing during the EPO closure provided an observer is </w:t>
      </w:r>
      <w:r w:rsidR="005254CD">
        <w:rPr>
          <w:sz w:val="22"/>
          <w:szCs w:val="22"/>
        </w:rPr>
        <w:t>on</w:t>
      </w:r>
      <w:r w:rsidRPr="00A05641">
        <w:rPr>
          <w:sz w:val="22"/>
          <w:szCs w:val="22"/>
        </w:rPr>
        <w:t>board. For longline vessels (&gt;</w:t>
      </w:r>
      <w:r w:rsidR="005254CD">
        <w:rPr>
          <w:sz w:val="22"/>
          <w:szCs w:val="22"/>
        </w:rPr>
        <w:t xml:space="preserve"> </w:t>
      </w:r>
      <w:r w:rsidRPr="00A05641">
        <w:rPr>
          <w:sz w:val="22"/>
          <w:szCs w:val="22"/>
        </w:rPr>
        <w:t>24 m)</w:t>
      </w:r>
      <w:r w:rsidR="005254CD">
        <w:rPr>
          <w:sz w:val="22"/>
          <w:szCs w:val="22"/>
        </w:rPr>
        <w:t>,</w:t>
      </w:r>
      <w:r w:rsidRPr="00A05641">
        <w:rPr>
          <w:sz w:val="22"/>
          <w:szCs w:val="22"/>
        </w:rPr>
        <w:t xml:space="preserve"> the resolution includes fixed bigeye catch limits for China, Japan, Korea, and Chinese Taipei, and other CPCs</w:t>
      </w:r>
      <w:r w:rsidR="0091019F">
        <w:rPr>
          <w:rStyle w:val="FootnoteReference"/>
          <w:sz w:val="22"/>
          <w:szCs w:val="22"/>
        </w:rPr>
        <w:footnoteReference w:id="2"/>
      </w:r>
      <w:r w:rsidRPr="00A05641">
        <w:rPr>
          <w:sz w:val="22"/>
          <w:szCs w:val="22"/>
        </w:rPr>
        <w:t xml:space="preserve"> </w:t>
      </w:r>
      <w:r w:rsidR="00DA7CA7" w:rsidRPr="00A05641">
        <w:rPr>
          <w:sz w:val="22"/>
          <w:szCs w:val="22"/>
        </w:rPr>
        <w:t xml:space="preserve">are required </w:t>
      </w:r>
      <w:r w:rsidRPr="00A05641">
        <w:rPr>
          <w:sz w:val="22"/>
          <w:szCs w:val="22"/>
        </w:rPr>
        <w:t>not to exceed 500</w:t>
      </w:r>
      <w:r w:rsidR="003359A8" w:rsidRPr="00A05641">
        <w:rPr>
          <w:sz w:val="22"/>
          <w:szCs w:val="22"/>
        </w:rPr>
        <w:t xml:space="preserve"> mt </w:t>
      </w:r>
      <w:r w:rsidRPr="00A05641">
        <w:rPr>
          <w:sz w:val="22"/>
          <w:szCs w:val="22"/>
        </w:rPr>
        <w:t>or their respective catches in 2001, whichever is greater.</w:t>
      </w:r>
    </w:p>
    <w:p w:rsidR="00890A48" w:rsidRPr="00A05641" w:rsidRDefault="00890A48" w:rsidP="00C00C49">
      <w:pPr>
        <w:pStyle w:val="Default"/>
        <w:ind w:left="720"/>
        <w:jc w:val="both"/>
        <w:rPr>
          <w:sz w:val="22"/>
          <w:szCs w:val="22"/>
        </w:rPr>
      </w:pPr>
    </w:p>
    <w:p w:rsidR="0073735B" w:rsidRPr="0091019F" w:rsidRDefault="00EC28E0" w:rsidP="00C00C49">
      <w:pPr>
        <w:pStyle w:val="Default"/>
        <w:jc w:val="both"/>
        <w:rPr>
          <w:b/>
          <w:sz w:val="22"/>
          <w:szCs w:val="22"/>
        </w:rPr>
      </w:pPr>
      <w:r w:rsidRPr="00EC28E0">
        <w:rPr>
          <w:b/>
          <w:sz w:val="22"/>
          <w:szCs w:val="22"/>
        </w:rPr>
        <w:t>Discussion</w:t>
      </w:r>
    </w:p>
    <w:p w:rsidR="0073735B" w:rsidRPr="00A05641" w:rsidRDefault="0073735B" w:rsidP="00C00C49">
      <w:pPr>
        <w:pStyle w:val="Default"/>
        <w:ind w:left="720"/>
        <w:jc w:val="both"/>
        <w:rPr>
          <w:sz w:val="22"/>
          <w:szCs w:val="22"/>
        </w:rPr>
      </w:pPr>
    </w:p>
    <w:p w:rsidR="0073735B" w:rsidRPr="00A05641" w:rsidRDefault="0073735B" w:rsidP="00780B60">
      <w:pPr>
        <w:pStyle w:val="ListParagraph"/>
        <w:numPr>
          <w:ilvl w:val="0"/>
          <w:numId w:val="142"/>
        </w:numPr>
        <w:spacing w:after="0" w:line="240" w:lineRule="auto"/>
        <w:ind w:left="0" w:firstLine="0"/>
        <w:jc w:val="both"/>
        <w:rPr>
          <w:rFonts w:ascii="Times New Roman" w:hAnsi="Times New Roman" w:cs="Times New Roman"/>
          <w:color w:val="000000"/>
        </w:rPr>
      </w:pPr>
      <w:r w:rsidRPr="00A05641">
        <w:rPr>
          <w:rFonts w:ascii="Times New Roman" w:hAnsi="Times New Roman" w:cs="Times New Roman"/>
          <w:color w:val="000000"/>
        </w:rPr>
        <w:t xml:space="preserve">In response to questions from SC8, </w:t>
      </w:r>
      <w:r w:rsidR="00F03466" w:rsidRPr="00A05641">
        <w:rPr>
          <w:rFonts w:ascii="Times New Roman" w:hAnsi="Times New Roman" w:cs="Times New Roman"/>
          <w:color w:val="000000"/>
        </w:rPr>
        <w:t>K</w:t>
      </w:r>
      <w:r w:rsidRPr="00A05641">
        <w:rPr>
          <w:rFonts w:ascii="Times New Roman" w:hAnsi="Times New Roman" w:cs="Times New Roman"/>
          <w:color w:val="000000"/>
        </w:rPr>
        <w:t xml:space="preserve">. Schaefer clarified the following points relating to the </w:t>
      </w:r>
      <w:r w:rsidR="00F03466" w:rsidRPr="00A05641">
        <w:rPr>
          <w:rFonts w:ascii="Times New Roman" w:hAnsi="Times New Roman" w:cs="Times New Roman"/>
          <w:color w:val="000000"/>
        </w:rPr>
        <w:t xml:space="preserve">EPO </w:t>
      </w:r>
      <w:r w:rsidRPr="00A05641">
        <w:rPr>
          <w:rFonts w:ascii="Times New Roman" w:hAnsi="Times New Roman" w:cs="Times New Roman"/>
          <w:color w:val="000000"/>
        </w:rPr>
        <w:t>fisheries in 2011</w:t>
      </w:r>
      <w:r w:rsidR="00FE4040" w:rsidRPr="00A05641">
        <w:rPr>
          <w:rFonts w:ascii="Times New Roman" w:hAnsi="Times New Roman" w:cs="Times New Roman"/>
          <w:color w:val="000000"/>
        </w:rPr>
        <w:t xml:space="preserve"> (SC8-GN-WP-02)</w:t>
      </w:r>
      <w:r w:rsidRPr="00A05641">
        <w:rPr>
          <w:rFonts w:ascii="Times New Roman" w:hAnsi="Times New Roman" w:cs="Times New Roman"/>
          <w:color w:val="000000"/>
        </w:rPr>
        <w:t xml:space="preserve">:  </w:t>
      </w:r>
    </w:p>
    <w:p w:rsidR="0073735B" w:rsidRPr="00A05641" w:rsidRDefault="0073735B" w:rsidP="00780B60">
      <w:pPr>
        <w:pStyle w:val="ListParagraph"/>
        <w:numPr>
          <w:ilvl w:val="1"/>
          <w:numId w:val="142"/>
        </w:numPr>
        <w:spacing w:after="0" w:line="240" w:lineRule="auto"/>
        <w:ind w:left="1080"/>
        <w:jc w:val="both"/>
        <w:rPr>
          <w:rFonts w:ascii="Times New Roman" w:hAnsi="Times New Roman" w:cs="Times New Roman"/>
          <w:color w:val="000000"/>
        </w:rPr>
      </w:pPr>
      <w:r w:rsidRPr="00A05641">
        <w:rPr>
          <w:rFonts w:ascii="Times New Roman" w:hAnsi="Times New Roman" w:cs="Times New Roman"/>
          <w:color w:val="000000"/>
        </w:rPr>
        <w:t>There appear to be periodic changes in the average level of yellowfin recruitment (Fig</w:t>
      </w:r>
      <w:r w:rsidR="00B44DD7">
        <w:rPr>
          <w:rFonts w:ascii="Times New Roman" w:hAnsi="Times New Roman" w:cs="Times New Roman"/>
          <w:color w:val="000000"/>
        </w:rPr>
        <w:t>.</w:t>
      </w:r>
      <w:r w:rsidRPr="00A05641">
        <w:rPr>
          <w:rFonts w:ascii="Times New Roman" w:hAnsi="Times New Roman" w:cs="Times New Roman"/>
          <w:color w:val="000000"/>
        </w:rPr>
        <w:t xml:space="preserve"> B–2).  It was noted that productivity regimes in recruitment indices have been explored in </w:t>
      </w:r>
      <w:r w:rsidR="00F03466" w:rsidRPr="00A05641">
        <w:rPr>
          <w:rFonts w:ascii="Times New Roman" w:hAnsi="Times New Roman" w:cs="Times New Roman"/>
          <w:color w:val="000000"/>
        </w:rPr>
        <w:t>recent</w:t>
      </w:r>
      <w:r w:rsidRPr="00A05641">
        <w:rPr>
          <w:rFonts w:ascii="Times New Roman" w:hAnsi="Times New Roman" w:cs="Times New Roman"/>
          <w:color w:val="000000"/>
        </w:rPr>
        <w:t xml:space="preserve"> years, but they are not directly taken into consideration in management</w:t>
      </w:r>
      <w:r w:rsidR="00F03466" w:rsidRPr="00A05641">
        <w:rPr>
          <w:rFonts w:ascii="Times New Roman" w:hAnsi="Times New Roman" w:cs="Times New Roman"/>
          <w:color w:val="000000"/>
        </w:rPr>
        <w:t xml:space="preserve"> issues</w:t>
      </w:r>
      <w:r w:rsidRPr="00A05641">
        <w:rPr>
          <w:rFonts w:ascii="Times New Roman" w:hAnsi="Times New Roman" w:cs="Times New Roman"/>
          <w:color w:val="000000"/>
        </w:rPr>
        <w:t xml:space="preserve">. The productivity regime shifts </w:t>
      </w:r>
      <w:r w:rsidR="00F03466" w:rsidRPr="00A05641">
        <w:rPr>
          <w:rFonts w:ascii="Times New Roman" w:hAnsi="Times New Roman" w:cs="Times New Roman"/>
          <w:color w:val="000000"/>
        </w:rPr>
        <w:t xml:space="preserve">in the EPO </w:t>
      </w:r>
      <w:r w:rsidRPr="00A05641">
        <w:rPr>
          <w:rFonts w:ascii="Times New Roman" w:hAnsi="Times New Roman" w:cs="Times New Roman"/>
          <w:color w:val="000000"/>
        </w:rPr>
        <w:t xml:space="preserve">appear to be related to </w:t>
      </w:r>
      <w:r w:rsidR="00F03466" w:rsidRPr="00A05641">
        <w:rPr>
          <w:rFonts w:ascii="Times New Roman" w:hAnsi="Times New Roman" w:cs="Times New Roman"/>
          <w:color w:val="000000"/>
        </w:rPr>
        <w:t xml:space="preserve">the </w:t>
      </w:r>
      <w:r w:rsidRPr="00A05641">
        <w:rPr>
          <w:rFonts w:ascii="Times New Roman" w:hAnsi="Times New Roman" w:cs="Times New Roman"/>
          <w:color w:val="000000"/>
        </w:rPr>
        <w:t>physical oceanography</w:t>
      </w:r>
      <w:r w:rsidR="00304C33" w:rsidRPr="00A05641">
        <w:rPr>
          <w:rFonts w:ascii="Times New Roman" w:hAnsi="Times New Roman" w:cs="Times New Roman"/>
          <w:color w:val="000000"/>
        </w:rPr>
        <w:t xml:space="preserve">.  </w:t>
      </w:r>
    </w:p>
    <w:p w:rsidR="0073735B" w:rsidRPr="00A05641" w:rsidRDefault="0073735B" w:rsidP="00780B60">
      <w:pPr>
        <w:pStyle w:val="ListParagraph"/>
        <w:numPr>
          <w:ilvl w:val="1"/>
          <w:numId w:val="142"/>
        </w:numPr>
        <w:spacing w:after="0" w:line="240" w:lineRule="auto"/>
        <w:ind w:left="1080"/>
        <w:jc w:val="both"/>
        <w:rPr>
          <w:rFonts w:ascii="Times New Roman" w:hAnsi="Times New Roman" w:cs="Times New Roman"/>
          <w:color w:val="000000"/>
        </w:rPr>
      </w:pPr>
      <w:r w:rsidRPr="00A05641">
        <w:rPr>
          <w:rFonts w:ascii="Times New Roman" w:hAnsi="Times New Roman" w:cs="Times New Roman"/>
          <w:color w:val="000000"/>
        </w:rPr>
        <w:t>Maps of movements of tagged bigeye (Fig</w:t>
      </w:r>
      <w:r w:rsidR="00B44DD7">
        <w:rPr>
          <w:rFonts w:ascii="Times New Roman" w:hAnsi="Times New Roman" w:cs="Times New Roman"/>
          <w:color w:val="000000"/>
        </w:rPr>
        <w:t>.</w:t>
      </w:r>
      <w:r w:rsidRPr="00A05641">
        <w:rPr>
          <w:rFonts w:ascii="Times New Roman" w:hAnsi="Times New Roman" w:cs="Times New Roman"/>
          <w:color w:val="000000"/>
        </w:rPr>
        <w:t xml:space="preserve"> D</w:t>
      </w:r>
      <w:r w:rsidR="002006C2" w:rsidRPr="00A05641">
        <w:rPr>
          <w:rFonts w:ascii="Times New Roman" w:hAnsi="Times New Roman" w:cs="Times New Roman"/>
          <w:color w:val="000000"/>
        </w:rPr>
        <w:t>-</w:t>
      </w:r>
      <w:r w:rsidRPr="00A05641">
        <w:rPr>
          <w:rFonts w:ascii="Times New Roman" w:hAnsi="Times New Roman" w:cs="Times New Roman"/>
          <w:color w:val="000000"/>
        </w:rPr>
        <w:t xml:space="preserve">1) indicate less mixing between the WCPO and </w:t>
      </w:r>
      <w:r w:rsidR="002006C2" w:rsidRPr="00A05641">
        <w:rPr>
          <w:rFonts w:ascii="Times New Roman" w:hAnsi="Times New Roman" w:cs="Times New Roman"/>
          <w:color w:val="000000"/>
        </w:rPr>
        <w:t xml:space="preserve">the </w:t>
      </w:r>
      <w:r w:rsidRPr="00A05641">
        <w:rPr>
          <w:rFonts w:ascii="Times New Roman" w:hAnsi="Times New Roman" w:cs="Times New Roman"/>
          <w:color w:val="000000"/>
        </w:rPr>
        <w:t xml:space="preserve">EPO than indicated in the presentation given earlier by </w:t>
      </w:r>
      <w:r w:rsidR="003359A8" w:rsidRPr="00A05641">
        <w:rPr>
          <w:rFonts w:ascii="Times New Roman" w:hAnsi="Times New Roman" w:cs="Times New Roman"/>
          <w:color w:val="000000"/>
        </w:rPr>
        <w:t xml:space="preserve">A. </w:t>
      </w:r>
      <w:r w:rsidRPr="00A05641">
        <w:rPr>
          <w:rFonts w:ascii="Times New Roman" w:hAnsi="Times New Roman" w:cs="Times New Roman"/>
          <w:color w:val="000000"/>
        </w:rPr>
        <w:t>Punt on the review of the bigeye assessment (Agenda Item 4.1.1). However, it is difficult to generali</w:t>
      </w:r>
      <w:r w:rsidR="00610BC5">
        <w:rPr>
          <w:rFonts w:ascii="Times New Roman" w:hAnsi="Times New Roman" w:cs="Times New Roman"/>
          <w:color w:val="000000"/>
        </w:rPr>
        <w:t>z</w:t>
      </w:r>
      <w:r w:rsidRPr="00A05641">
        <w:rPr>
          <w:rFonts w:ascii="Times New Roman" w:hAnsi="Times New Roman" w:cs="Times New Roman"/>
          <w:color w:val="000000"/>
        </w:rPr>
        <w:t xml:space="preserve">e </w:t>
      </w:r>
      <w:r w:rsidR="00F03466" w:rsidRPr="00A05641">
        <w:rPr>
          <w:rFonts w:ascii="Times New Roman" w:hAnsi="Times New Roman" w:cs="Times New Roman"/>
          <w:color w:val="000000"/>
        </w:rPr>
        <w:t>about</w:t>
      </w:r>
      <w:r w:rsidRPr="00A05641">
        <w:rPr>
          <w:rFonts w:ascii="Times New Roman" w:hAnsi="Times New Roman" w:cs="Times New Roman"/>
          <w:color w:val="000000"/>
        </w:rPr>
        <w:t xml:space="preserve"> movements of bigeye (and yellowfin), and level</w:t>
      </w:r>
      <w:r w:rsidR="00F03466" w:rsidRPr="00A05641">
        <w:rPr>
          <w:rFonts w:ascii="Times New Roman" w:hAnsi="Times New Roman" w:cs="Times New Roman"/>
          <w:color w:val="000000"/>
        </w:rPr>
        <w:t>s</w:t>
      </w:r>
      <w:r w:rsidRPr="00A05641">
        <w:rPr>
          <w:rFonts w:ascii="Times New Roman" w:hAnsi="Times New Roman" w:cs="Times New Roman"/>
          <w:color w:val="000000"/>
        </w:rPr>
        <w:t xml:space="preserve"> of mixing, since they depend on when and where the fish were tagged. T</w:t>
      </w:r>
      <w:r w:rsidR="00F03466" w:rsidRPr="00A05641">
        <w:rPr>
          <w:rFonts w:ascii="Times New Roman" w:hAnsi="Times New Roman" w:cs="Times New Roman"/>
          <w:color w:val="000000"/>
        </w:rPr>
        <w:t>ropical t</w:t>
      </w:r>
      <w:r w:rsidRPr="00A05641">
        <w:rPr>
          <w:rFonts w:ascii="Times New Roman" w:hAnsi="Times New Roman" w:cs="Times New Roman"/>
          <w:color w:val="000000"/>
        </w:rPr>
        <w:t xml:space="preserve">una usually </w:t>
      </w:r>
      <w:r w:rsidR="00F03466" w:rsidRPr="00A05641">
        <w:rPr>
          <w:rFonts w:ascii="Times New Roman" w:hAnsi="Times New Roman" w:cs="Times New Roman"/>
          <w:color w:val="000000"/>
        </w:rPr>
        <w:t xml:space="preserve">remain </w:t>
      </w:r>
      <w:r w:rsidRPr="00A05641">
        <w:rPr>
          <w:rFonts w:ascii="Times New Roman" w:hAnsi="Times New Roman" w:cs="Times New Roman"/>
          <w:color w:val="000000"/>
        </w:rPr>
        <w:t>with</w:t>
      </w:r>
      <w:r w:rsidR="002006C2" w:rsidRPr="00A05641">
        <w:rPr>
          <w:rFonts w:ascii="Times New Roman" w:hAnsi="Times New Roman" w:cs="Times New Roman"/>
          <w:color w:val="000000"/>
        </w:rPr>
        <w:t>in</w:t>
      </w:r>
      <w:r w:rsidRPr="00A05641">
        <w:rPr>
          <w:rFonts w:ascii="Times New Roman" w:hAnsi="Times New Roman" w:cs="Times New Roman"/>
          <w:color w:val="000000"/>
        </w:rPr>
        <w:t xml:space="preserve"> </w:t>
      </w:r>
      <w:r w:rsidR="00F03466" w:rsidRPr="00A05641">
        <w:rPr>
          <w:rFonts w:ascii="Times New Roman" w:hAnsi="Times New Roman" w:cs="Times New Roman"/>
          <w:color w:val="000000"/>
        </w:rPr>
        <w:t>~</w:t>
      </w:r>
      <w:r w:rsidR="00610BC5">
        <w:rPr>
          <w:rFonts w:ascii="Times New Roman" w:hAnsi="Times New Roman" w:cs="Times New Roman"/>
          <w:color w:val="000000"/>
        </w:rPr>
        <w:t xml:space="preserve"> </w:t>
      </w:r>
      <w:r w:rsidRPr="00A05641">
        <w:rPr>
          <w:rFonts w:ascii="Times New Roman" w:hAnsi="Times New Roman" w:cs="Times New Roman"/>
          <w:color w:val="000000"/>
        </w:rPr>
        <w:t>1</w:t>
      </w:r>
      <w:r w:rsidR="002006C2" w:rsidRPr="00A05641">
        <w:rPr>
          <w:rFonts w:ascii="Times New Roman" w:hAnsi="Times New Roman" w:cs="Times New Roman"/>
          <w:color w:val="000000"/>
        </w:rPr>
        <w:t>,</w:t>
      </w:r>
      <w:r w:rsidRPr="00A05641">
        <w:rPr>
          <w:rFonts w:ascii="Times New Roman" w:hAnsi="Times New Roman" w:cs="Times New Roman"/>
          <w:color w:val="000000"/>
        </w:rPr>
        <w:t xml:space="preserve">000 miles </w:t>
      </w:r>
      <w:r w:rsidR="002006C2" w:rsidRPr="00A05641">
        <w:rPr>
          <w:rFonts w:ascii="Times New Roman" w:hAnsi="Times New Roman" w:cs="Times New Roman"/>
          <w:color w:val="000000"/>
        </w:rPr>
        <w:t>of</w:t>
      </w:r>
      <w:r w:rsidRPr="00A05641">
        <w:rPr>
          <w:rFonts w:ascii="Times New Roman" w:hAnsi="Times New Roman" w:cs="Times New Roman"/>
          <w:color w:val="000000"/>
        </w:rPr>
        <w:t xml:space="preserve"> the </w:t>
      </w:r>
      <w:r w:rsidR="00F03466" w:rsidRPr="00A05641">
        <w:rPr>
          <w:rFonts w:ascii="Times New Roman" w:hAnsi="Times New Roman" w:cs="Times New Roman"/>
          <w:color w:val="000000"/>
        </w:rPr>
        <w:t xml:space="preserve">location </w:t>
      </w:r>
      <w:r w:rsidRPr="00A05641">
        <w:rPr>
          <w:rFonts w:ascii="Times New Roman" w:hAnsi="Times New Roman" w:cs="Times New Roman"/>
          <w:color w:val="000000"/>
        </w:rPr>
        <w:t>where they are tagged</w:t>
      </w:r>
      <w:r w:rsidR="002006C2" w:rsidRPr="00A05641">
        <w:rPr>
          <w:rFonts w:ascii="Times New Roman" w:hAnsi="Times New Roman" w:cs="Times New Roman"/>
          <w:color w:val="000000"/>
        </w:rPr>
        <w:t xml:space="preserve"> and</w:t>
      </w:r>
      <w:r w:rsidRPr="00A05641">
        <w:rPr>
          <w:rFonts w:ascii="Times New Roman" w:hAnsi="Times New Roman" w:cs="Times New Roman"/>
          <w:color w:val="000000"/>
        </w:rPr>
        <w:t xml:space="preserve"> </w:t>
      </w:r>
      <w:r w:rsidR="00F03466" w:rsidRPr="00A05641">
        <w:rPr>
          <w:rFonts w:ascii="Times New Roman" w:hAnsi="Times New Roman" w:cs="Times New Roman"/>
          <w:color w:val="000000"/>
        </w:rPr>
        <w:t xml:space="preserve">released. </w:t>
      </w:r>
      <w:r w:rsidRPr="00A05641">
        <w:rPr>
          <w:rFonts w:ascii="Times New Roman" w:hAnsi="Times New Roman" w:cs="Times New Roman"/>
          <w:color w:val="000000"/>
        </w:rPr>
        <w:t xml:space="preserve">The </w:t>
      </w:r>
      <w:r w:rsidR="00F03466" w:rsidRPr="00A05641">
        <w:rPr>
          <w:rFonts w:ascii="Times New Roman" w:hAnsi="Times New Roman" w:cs="Times New Roman"/>
          <w:color w:val="000000"/>
        </w:rPr>
        <w:t>purse</w:t>
      </w:r>
      <w:r w:rsidR="00610BC5">
        <w:rPr>
          <w:rFonts w:ascii="Times New Roman" w:hAnsi="Times New Roman" w:cs="Times New Roman"/>
          <w:color w:val="000000"/>
        </w:rPr>
        <w:t>-</w:t>
      </w:r>
      <w:r w:rsidR="00F03466" w:rsidRPr="00A05641">
        <w:rPr>
          <w:rFonts w:ascii="Times New Roman" w:hAnsi="Times New Roman" w:cs="Times New Roman"/>
          <w:color w:val="000000"/>
        </w:rPr>
        <w:t xml:space="preserve">seine </w:t>
      </w:r>
      <w:r w:rsidRPr="00A05641">
        <w:rPr>
          <w:rFonts w:ascii="Times New Roman" w:hAnsi="Times New Roman" w:cs="Times New Roman"/>
          <w:color w:val="000000"/>
        </w:rPr>
        <w:t xml:space="preserve">observer programme in the EPO has 100% coverage. The level of coverage </w:t>
      </w:r>
      <w:r w:rsidR="002006C2" w:rsidRPr="00A05641">
        <w:rPr>
          <w:rFonts w:ascii="Times New Roman" w:hAnsi="Times New Roman" w:cs="Times New Roman"/>
          <w:color w:val="000000"/>
        </w:rPr>
        <w:t>for distant</w:t>
      </w:r>
      <w:r w:rsidR="00610BC5">
        <w:rPr>
          <w:rFonts w:ascii="Times New Roman" w:hAnsi="Times New Roman" w:cs="Times New Roman"/>
          <w:color w:val="000000"/>
        </w:rPr>
        <w:t>-</w:t>
      </w:r>
      <w:r w:rsidR="002006C2" w:rsidRPr="00A05641">
        <w:rPr>
          <w:rFonts w:ascii="Times New Roman" w:hAnsi="Times New Roman" w:cs="Times New Roman"/>
          <w:color w:val="000000"/>
        </w:rPr>
        <w:t xml:space="preserve">water fishing nation </w:t>
      </w:r>
      <w:r w:rsidR="00F03466" w:rsidRPr="00A05641">
        <w:rPr>
          <w:rFonts w:ascii="Times New Roman" w:hAnsi="Times New Roman" w:cs="Times New Roman"/>
          <w:color w:val="000000"/>
        </w:rPr>
        <w:t xml:space="preserve">longline </w:t>
      </w:r>
      <w:r w:rsidRPr="00A05641">
        <w:rPr>
          <w:rFonts w:ascii="Times New Roman" w:hAnsi="Times New Roman" w:cs="Times New Roman"/>
          <w:color w:val="000000"/>
        </w:rPr>
        <w:t>fleets was queried; however, no information was readily available.</w:t>
      </w:r>
    </w:p>
    <w:p w:rsidR="0073735B" w:rsidRPr="00A05641" w:rsidRDefault="0073735B" w:rsidP="00C00C49">
      <w:pPr>
        <w:pStyle w:val="ListParagraph"/>
        <w:spacing w:after="0" w:line="240" w:lineRule="auto"/>
        <w:ind w:hanging="720"/>
        <w:jc w:val="both"/>
        <w:rPr>
          <w:rFonts w:ascii="Times New Roman" w:hAnsi="Times New Roman" w:cs="Times New Roman"/>
          <w:color w:val="000000"/>
        </w:rPr>
      </w:pPr>
    </w:p>
    <w:p w:rsidR="0073735B" w:rsidRPr="00A05641" w:rsidRDefault="002006C2" w:rsidP="00780B60">
      <w:pPr>
        <w:pStyle w:val="Default"/>
        <w:numPr>
          <w:ilvl w:val="0"/>
          <w:numId w:val="142"/>
        </w:numPr>
        <w:ind w:left="0" w:firstLine="0"/>
        <w:jc w:val="both"/>
        <w:rPr>
          <w:sz w:val="22"/>
          <w:szCs w:val="22"/>
        </w:rPr>
      </w:pPr>
      <w:r w:rsidRPr="00A05641">
        <w:rPr>
          <w:sz w:val="22"/>
          <w:szCs w:val="22"/>
        </w:rPr>
        <w:t xml:space="preserve">FFA members noted the value of the presentation, particularly the </w:t>
      </w:r>
      <w:r w:rsidR="0073735B" w:rsidRPr="00A05641">
        <w:rPr>
          <w:sz w:val="22"/>
          <w:szCs w:val="22"/>
        </w:rPr>
        <w:t xml:space="preserve">information </w:t>
      </w:r>
      <w:r w:rsidRPr="00A05641">
        <w:rPr>
          <w:sz w:val="22"/>
          <w:szCs w:val="22"/>
        </w:rPr>
        <w:t>on the</w:t>
      </w:r>
      <w:r w:rsidR="0073735B" w:rsidRPr="00A05641">
        <w:rPr>
          <w:sz w:val="22"/>
          <w:szCs w:val="22"/>
        </w:rPr>
        <w:t xml:space="preserve"> movement of bigeye between the </w:t>
      </w:r>
      <w:r w:rsidRPr="00A05641">
        <w:rPr>
          <w:sz w:val="22"/>
          <w:szCs w:val="22"/>
        </w:rPr>
        <w:t>WCPO and EPO</w:t>
      </w:r>
      <w:r w:rsidR="0073735B" w:rsidRPr="00A05641">
        <w:rPr>
          <w:sz w:val="22"/>
          <w:szCs w:val="22"/>
        </w:rPr>
        <w:t>. FFA member</w:t>
      </w:r>
      <w:r w:rsidRPr="00A05641">
        <w:rPr>
          <w:sz w:val="22"/>
          <w:szCs w:val="22"/>
        </w:rPr>
        <w:t>s</w:t>
      </w:r>
      <w:r w:rsidR="0073735B" w:rsidRPr="00A05641">
        <w:rPr>
          <w:sz w:val="22"/>
          <w:szCs w:val="22"/>
        </w:rPr>
        <w:t xml:space="preserve"> </w:t>
      </w:r>
      <w:r w:rsidRPr="00A05641">
        <w:rPr>
          <w:sz w:val="22"/>
          <w:szCs w:val="22"/>
        </w:rPr>
        <w:t xml:space="preserve">also </w:t>
      </w:r>
      <w:r w:rsidR="0073735B" w:rsidRPr="00A05641">
        <w:rPr>
          <w:sz w:val="22"/>
          <w:szCs w:val="22"/>
        </w:rPr>
        <w:t>commended both IATTC and WCPFC on the data exchange agreement that is now operational.</w:t>
      </w:r>
      <w:r w:rsidRPr="00A05641">
        <w:rPr>
          <w:sz w:val="22"/>
          <w:szCs w:val="22"/>
        </w:rPr>
        <w:t xml:space="preserve">  </w:t>
      </w:r>
    </w:p>
    <w:p w:rsidR="004B1A1E" w:rsidRDefault="004B1A1E">
      <w:pPr>
        <w:rPr>
          <w:rFonts w:ascii="Times New Roman" w:hAnsi="Times New Roman" w:cs="Times New Roman"/>
          <w:color w:val="000000"/>
        </w:rPr>
      </w:pPr>
      <w:r>
        <w:br w:type="page"/>
      </w:r>
    </w:p>
    <w:p w:rsidR="00890A48" w:rsidRPr="00A05641" w:rsidRDefault="00890A48" w:rsidP="00C00C49">
      <w:pPr>
        <w:pStyle w:val="Default"/>
        <w:ind w:left="720" w:hanging="720"/>
        <w:jc w:val="both"/>
        <w:rPr>
          <w:b/>
          <w:bCs/>
          <w:sz w:val="22"/>
          <w:szCs w:val="22"/>
        </w:rPr>
      </w:pPr>
      <w:r w:rsidRPr="00A05641">
        <w:rPr>
          <w:b/>
          <w:bCs/>
          <w:sz w:val="22"/>
          <w:szCs w:val="22"/>
        </w:rPr>
        <w:lastRenderedPageBreak/>
        <w:t xml:space="preserve">2.3 </w:t>
      </w:r>
      <w:r w:rsidR="006D1569" w:rsidRPr="00A05641">
        <w:rPr>
          <w:b/>
          <w:bCs/>
          <w:sz w:val="22"/>
          <w:szCs w:val="22"/>
        </w:rPr>
        <w:tab/>
      </w:r>
      <w:r w:rsidRPr="00A05641">
        <w:rPr>
          <w:b/>
          <w:bCs/>
          <w:sz w:val="22"/>
          <w:szCs w:val="22"/>
        </w:rPr>
        <w:t xml:space="preserve">Annual Report (Part 1) from Members, Participating Territories and Cooperating Non-Members </w:t>
      </w:r>
    </w:p>
    <w:p w:rsidR="00E66FEC" w:rsidRPr="00A05641" w:rsidRDefault="00E66FEC" w:rsidP="00C00C49">
      <w:pPr>
        <w:pStyle w:val="Default"/>
        <w:ind w:left="720" w:hanging="720"/>
        <w:jc w:val="both"/>
        <w:rPr>
          <w:sz w:val="22"/>
          <w:szCs w:val="22"/>
        </w:rPr>
      </w:pPr>
    </w:p>
    <w:p w:rsidR="00890A48" w:rsidRPr="00A05641" w:rsidRDefault="009768D2" w:rsidP="00780B60">
      <w:pPr>
        <w:pStyle w:val="Default"/>
        <w:numPr>
          <w:ilvl w:val="0"/>
          <w:numId w:val="142"/>
        </w:numPr>
        <w:ind w:left="0" w:firstLine="0"/>
        <w:jc w:val="both"/>
        <w:rPr>
          <w:sz w:val="22"/>
          <w:szCs w:val="22"/>
        </w:rPr>
      </w:pPr>
      <w:r w:rsidRPr="00A05641">
        <w:rPr>
          <w:sz w:val="22"/>
          <w:szCs w:val="22"/>
        </w:rPr>
        <w:t>Each CCM briefly presented its Annual Report</w:t>
      </w:r>
      <w:r w:rsidR="00610BC5">
        <w:rPr>
          <w:sz w:val="22"/>
          <w:szCs w:val="22"/>
        </w:rPr>
        <w:t xml:space="preserve"> </w:t>
      </w:r>
      <w:r w:rsidRPr="00A05641">
        <w:rPr>
          <w:sz w:val="22"/>
          <w:szCs w:val="22"/>
        </w:rPr>
        <w:t>Part 1</w:t>
      </w:r>
      <w:r w:rsidR="00610BC5">
        <w:rPr>
          <w:sz w:val="22"/>
          <w:szCs w:val="22"/>
        </w:rPr>
        <w:t>,</w:t>
      </w:r>
      <w:r w:rsidRPr="00A05641">
        <w:rPr>
          <w:sz w:val="22"/>
          <w:szCs w:val="22"/>
        </w:rPr>
        <w:t xml:space="preserve"> focusing on important changes in their fisheries over the past year</w:t>
      </w:r>
      <w:r w:rsidR="00610BC5">
        <w:rPr>
          <w:sz w:val="22"/>
          <w:szCs w:val="22"/>
        </w:rPr>
        <w:t>.</w:t>
      </w:r>
      <w:r w:rsidRPr="00A05641">
        <w:rPr>
          <w:rStyle w:val="FootnoteReference"/>
          <w:sz w:val="22"/>
          <w:szCs w:val="22"/>
        </w:rPr>
        <w:footnoteReference w:id="3"/>
      </w:r>
      <w:r w:rsidRPr="00A05641">
        <w:rPr>
          <w:sz w:val="22"/>
          <w:szCs w:val="22"/>
        </w:rPr>
        <w:t xml:space="preserve">  </w:t>
      </w:r>
    </w:p>
    <w:p w:rsidR="009768D2" w:rsidRPr="00A05641" w:rsidRDefault="009768D2" w:rsidP="00C00C49">
      <w:pPr>
        <w:pStyle w:val="Default"/>
        <w:ind w:left="720"/>
        <w:jc w:val="both"/>
        <w:rPr>
          <w:sz w:val="22"/>
          <w:szCs w:val="22"/>
        </w:rPr>
      </w:pPr>
    </w:p>
    <w:p w:rsidR="00C86DD2" w:rsidRPr="00610BC5" w:rsidRDefault="00EC28E0" w:rsidP="00C00C49">
      <w:pPr>
        <w:pStyle w:val="Default"/>
        <w:jc w:val="both"/>
        <w:rPr>
          <w:b/>
          <w:sz w:val="22"/>
          <w:szCs w:val="22"/>
        </w:rPr>
      </w:pPr>
      <w:r w:rsidRPr="00EC28E0">
        <w:rPr>
          <w:b/>
          <w:sz w:val="22"/>
          <w:szCs w:val="22"/>
        </w:rPr>
        <w:t>Discussion</w:t>
      </w:r>
    </w:p>
    <w:p w:rsidR="00C86DD2" w:rsidRPr="00A05641" w:rsidRDefault="00C86DD2" w:rsidP="00C00C49">
      <w:pPr>
        <w:pStyle w:val="Default"/>
        <w:ind w:left="720" w:hanging="720"/>
        <w:jc w:val="both"/>
        <w:rPr>
          <w:sz w:val="22"/>
          <w:szCs w:val="22"/>
        </w:rPr>
      </w:pPr>
    </w:p>
    <w:p w:rsidR="00C86DD2" w:rsidRPr="00610BC5" w:rsidRDefault="00C86DD2" w:rsidP="00780B60">
      <w:pPr>
        <w:pStyle w:val="Default"/>
        <w:numPr>
          <w:ilvl w:val="0"/>
          <w:numId w:val="142"/>
        </w:numPr>
        <w:ind w:left="0" w:firstLine="0"/>
        <w:jc w:val="both"/>
        <w:rPr>
          <w:sz w:val="22"/>
          <w:szCs w:val="22"/>
        </w:rPr>
      </w:pPr>
      <w:r w:rsidRPr="00610BC5">
        <w:rPr>
          <w:sz w:val="22"/>
          <w:szCs w:val="22"/>
        </w:rPr>
        <w:t>ACAP</w:t>
      </w:r>
      <w:r w:rsidRPr="00A05641">
        <w:rPr>
          <w:sz w:val="22"/>
          <w:szCs w:val="22"/>
        </w:rPr>
        <w:t xml:space="preserve"> noted that a number of the annual reports made no mention of seabird interactions, even though interactions are known, or are highly likely to have occurred in the fleets of some </w:t>
      </w:r>
      <w:r w:rsidR="00587689" w:rsidRPr="00A05641">
        <w:rPr>
          <w:sz w:val="22"/>
          <w:szCs w:val="22"/>
        </w:rPr>
        <w:t>CCMs</w:t>
      </w:r>
      <w:r w:rsidRPr="00A05641">
        <w:rPr>
          <w:sz w:val="22"/>
          <w:szCs w:val="22"/>
        </w:rPr>
        <w:t xml:space="preserve"> who have not reported interactions. </w:t>
      </w:r>
      <w:r w:rsidR="003B0E34">
        <w:rPr>
          <w:sz w:val="22"/>
          <w:szCs w:val="22"/>
        </w:rPr>
        <w:t>SC8</w:t>
      </w:r>
      <w:r w:rsidR="003B0E34" w:rsidRPr="00A05641">
        <w:rPr>
          <w:sz w:val="22"/>
          <w:szCs w:val="22"/>
        </w:rPr>
        <w:t xml:space="preserve"> </w:t>
      </w:r>
      <w:r w:rsidRPr="00A05641">
        <w:rPr>
          <w:sz w:val="22"/>
          <w:szCs w:val="22"/>
        </w:rPr>
        <w:t xml:space="preserve">was reminded that under CMM 2007–04: </w:t>
      </w:r>
      <w:r w:rsidRPr="00610BC5">
        <w:rPr>
          <w:sz w:val="22"/>
          <w:szCs w:val="22"/>
        </w:rPr>
        <w:t>“</w:t>
      </w:r>
      <w:r w:rsidR="00EC28E0" w:rsidRPr="00EC28E0">
        <w:rPr>
          <w:sz w:val="22"/>
          <w:szCs w:val="22"/>
        </w:rPr>
        <w:t>CCMs shall annually provide to the Commission, in Part 1 of their Annual Reports, all available information on interactions with seabirds, including bycatches and details of species, to enable the Scientific Committee to estimate seabird mortality in all fisheries to which the WCPF Convention applies</w:t>
      </w:r>
      <w:r w:rsidRPr="00610BC5">
        <w:rPr>
          <w:sz w:val="22"/>
          <w:szCs w:val="22"/>
        </w:rPr>
        <w:t>.”</w:t>
      </w:r>
    </w:p>
    <w:p w:rsidR="00C86DD2" w:rsidRPr="00A05641" w:rsidRDefault="00C86DD2" w:rsidP="00C00C49">
      <w:pPr>
        <w:pStyle w:val="Default"/>
        <w:jc w:val="both"/>
        <w:rPr>
          <w:sz w:val="22"/>
          <w:szCs w:val="22"/>
        </w:rPr>
      </w:pPr>
    </w:p>
    <w:p w:rsidR="00C86DD2" w:rsidRPr="00A05641" w:rsidRDefault="00C86DD2" w:rsidP="00780B60">
      <w:pPr>
        <w:pStyle w:val="Default"/>
        <w:numPr>
          <w:ilvl w:val="0"/>
          <w:numId w:val="142"/>
        </w:numPr>
        <w:ind w:left="0" w:firstLine="0"/>
        <w:jc w:val="both"/>
        <w:rPr>
          <w:sz w:val="22"/>
          <w:szCs w:val="22"/>
        </w:rPr>
      </w:pPr>
      <w:r w:rsidRPr="00A05641">
        <w:rPr>
          <w:sz w:val="22"/>
          <w:szCs w:val="22"/>
        </w:rPr>
        <w:t xml:space="preserve">Noting the increase in catches of North Pacific albacore from 2008 to 2010 and </w:t>
      </w:r>
      <w:r w:rsidR="00587689" w:rsidRPr="00A05641">
        <w:rPr>
          <w:sz w:val="22"/>
          <w:szCs w:val="22"/>
        </w:rPr>
        <w:t xml:space="preserve">in </w:t>
      </w:r>
      <w:r w:rsidRPr="00A05641">
        <w:rPr>
          <w:sz w:val="22"/>
          <w:szCs w:val="22"/>
        </w:rPr>
        <w:t xml:space="preserve">2011, </w:t>
      </w:r>
      <w:r w:rsidR="00587689" w:rsidRPr="00A05641">
        <w:rPr>
          <w:sz w:val="22"/>
          <w:szCs w:val="22"/>
        </w:rPr>
        <w:t>some CCMs were</w:t>
      </w:r>
      <w:r w:rsidRPr="00A05641">
        <w:rPr>
          <w:sz w:val="22"/>
          <w:szCs w:val="22"/>
        </w:rPr>
        <w:t xml:space="preserve"> asked whether there were any changes in those fisheries; however, information was not immediately available and the query was forwarded to SPC.  </w:t>
      </w:r>
    </w:p>
    <w:p w:rsidR="00C86DD2" w:rsidRPr="00A05641" w:rsidRDefault="00C86DD2" w:rsidP="00C00C49">
      <w:pPr>
        <w:pStyle w:val="Default"/>
        <w:jc w:val="both"/>
        <w:rPr>
          <w:sz w:val="22"/>
          <w:szCs w:val="22"/>
        </w:rPr>
      </w:pPr>
    </w:p>
    <w:p w:rsidR="00AA7F1C" w:rsidRPr="00A05641" w:rsidRDefault="00D73AE9" w:rsidP="00780B60">
      <w:pPr>
        <w:pStyle w:val="Default"/>
        <w:numPr>
          <w:ilvl w:val="0"/>
          <w:numId w:val="142"/>
        </w:numPr>
        <w:ind w:left="0" w:firstLine="0"/>
        <w:jc w:val="both"/>
        <w:rPr>
          <w:sz w:val="22"/>
          <w:szCs w:val="22"/>
        </w:rPr>
      </w:pPr>
      <w:r w:rsidRPr="00A05641">
        <w:rPr>
          <w:sz w:val="22"/>
          <w:szCs w:val="22"/>
        </w:rPr>
        <w:t xml:space="preserve">With regard to </w:t>
      </w:r>
      <w:r w:rsidR="00610BC5">
        <w:rPr>
          <w:sz w:val="22"/>
          <w:szCs w:val="22"/>
        </w:rPr>
        <w:t>China’s</w:t>
      </w:r>
      <w:r w:rsidR="00610BC5" w:rsidRPr="00A05641">
        <w:rPr>
          <w:sz w:val="22"/>
          <w:szCs w:val="22"/>
        </w:rPr>
        <w:t xml:space="preserve"> </w:t>
      </w:r>
      <w:r w:rsidRPr="00A05641">
        <w:rPr>
          <w:sz w:val="22"/>
          <w:szCs w:val="22"/>
        </w:rPr>
        <w:t>Annual Report, i</w:t>
      </w:r>
      <w:r w:rsidR="00C86DD2" w:rsidRPr="00A05641">
        <w:rPr>
          <w:sz w:val="22"/>
          <w:szCs w:val="22"/>
        </w:rPr>
        <w:t>t was noted that the numbers of Chinese ice fresh tuna longline (IFLL) and deep frozen tuna longline (DFLL) reported to be active in 2011 was 155 and 93</w:t>
      </w:r>
      <w:r w:rsidR="00587689" w:rsidRPr="00A05641">
        <w:rPr>
          <w:sz w:val="22"/>
          <w:szCs w:val="22"/>
        </w:rPr>
        <w:t>,</w:t>
      </w:r>
      <w:r w:rsidR="00C86DD2" w:rsidRPr="00A05641">
        <w:rPr>
          <w:sz w:val="22"/>
          <w:szCs w:val="22"/>
        </w:rPr>
        <w:t xml:space="preserve"> respectively, whereas the total number of longline</w:t>
      </w:r>
      <w:r w:rsidR="00610BC5">
        <w:rPr>
          <w:sz w:val="22"/>
          <w:szCs w:val="22"/>
        </w:rPr>
        <w:t xml:space="preserve"> vessels</w:t>
      </w:r>
      <w:r w:rsidR="00C86DD2" w:rsidRPr="00A05641">
        <w:rPr>
          <w:sz w:val="22"/>
          <w:szCs w:val="22"/>
        </w:rPr>
        <w:t xml:space="preserve"> reported to be active was 275 (Section 2.1, Fleet Structure, Longline). </w:t>
      </w:r>
      <w:r w:rsidR="00CD7B0B" w:rsidRPr="00A05641">
        <w:rPr>
          <w:sz w:val="22"/>
          <w:szCs w:val="22"/>
        </w:rPr>
        <w:t>It was also noted that the catch of oceanic whitetip sharks by Chinese longline</w:t>
      </w:r>
      <w:r w:rsidR="00610BC5">
        <w:rPr>
          <w:sz w:val="22"/>
          <w:szCs w:val="22"/>
        </w:rPr>
        <w:t xml:space="preserve"> vessels</w:t>
      </w:r>
      <w:r w:rsidR="00CD7B0B" w:rsidRPr="00A05641">
        <w:rPr>
          <w:sz w:val="22"/>
          <w:szCs w:val="22"/>
        </w:rPr>
        <w:t xml:space="preserve"> in 2010 was 532</w:t>
      </w:r>
      <w:r w:rsidR="003E4A99" w:rsidRPr="00A05641">
        <w:rPr>
          <w:sz w:val="22"/>
          <w:szCs w:val="22"/>
        </w:rPr>
        <w:t xml:space="preserve"> mt,</w:t>
      </w:r>
      <w:r w:rsidR="00CD7B0B" w:rsidRPr="00A05641">
        <w:rPr>
          <w:sz w:val="22"/>
          <w:szCs w:val="22"/>
        </w:rPr>
        <w:t xml:space="preserve"> whereas the catch in 2011 was 0</w:t>
      </w:r>
      <w:r w:rsidR="003359A8" w:rsidRPr="00A05641">
        <w:rPr>
          <w:sz w:val="22"/>
          <w:szCs w:val="22"/>
        </w:rPr>
        <w:t xml:space="preserve"> mt </w:t>
      </w:r>
      <w:r w:rsidR="00CD7B0B" w:rsidRPr="00A05641">
        <w:rPr>
          <w:sz w:val="22"/>
          <w:szCs w:val="22"/>
        </w:rPr>
        <w:t xml:space="preserve">(Table 3).  </w:t>
      </w:r>
    </w:p>
    <w:p w:rsidR="00AA7F1C" w:rsidRPr="00A05641" w:rsidRDefault="00AA7F1C" w:rsidP="00C00C49">
      <w:pPr>
        <w:pStyle w:val="ListParagraph"/>
        <w:spacing w:after="0"/>
        <w:ind w:left="0"/>
        <w:jc w:val="both"/>
        <w:rPr>
          <w:rFonts w:ascii="Times New Roman" w:hAnsi="Times New Roman" w:cs="Times New Roman"/>
        </w:rPr>
      </w:pPr>
    </w:p>
    <w:p w:rsidR="00C86DD2" w:rsidRPr="00A05641" w:rsidRDefault="00CD7B0B" w:rsidP="00780B60">
      <w:pPr>
        <w:pStyle w:val="Default"/>
        <w:numPr>
          <w:ilvl w:val="0"/>
          <w:numId w:val="142"/>
        </w:numPr>
        <w:ind w:left="0" w:firstLine="0"/>
        <w:jc w:val="both"/>
        <w:rPr>
          <w:sz w:val="22"/>
          <w:szCs w:val="22"/>
        </w:rPr>
      </w:pPr>
      <w:r w:rsidRPr="00A05641">
        <w:rPr>
          <w:sz w:val="22"/>
          <w:szCs w:val="22"/>
        </w:rPr>
        <w:t>China explained that the discrepancy in vessel numbers arose because 2011 fleet data had not been updated. The total number of longline</w:t>
      </w:r>
      <w:r w:rsidR="00C63F3E">
        <w:rPr>
          <w:sz w:val="22"/>
          <w:szCs w:val="22"/>
        </w:rPr>
        <w:t xml:space="preserve"> vessels</w:t>
      </w:r>
      <w:r w:rsidRPr="00A05641">
        <w:rPr>
          <w:sz w:val="22"/>
          <w:szCs w:val="22"/>
        </w:rPr>
        <w:t xml:space="preserve"> is 275, including 79 DFLL and 196 IFLL, all of which have now been reported to WCPFC. China</w:t>
      </w:r>
      <w:r w:rsidR="00C86DD2" w:rsidRPr="00A05641">
        <w:rPr>
          <w:sz w:val="22"/>
          <w:szCs w:val="22"/>
        </w:rPr>
        <w:t xml:space="preserve"> </w:t>
      </w:r>
      <w:r w:rsidRPr="00A05641">
        <w:rPr>
          <w:sz w:val="22"/>
          <w:szCs w:val="22"/>
        </w:rPr>
        <w:t xml:space="preserve">also </w:t>
      </w:r>
      <w:r w:rsidR="00C86DD2" w:rsidRPr="00A05641">
        <w:rPr>
          <w:sz w:val="22"/>
          <w:szCs w:val="22"/>
        </w:rPr>
        <w:t xml:space="preserve">explained that as </w:t>
      </w:r>
      <w:r w:rsidR="00AA7F1C" w:rsidRPr="00A05641">
        <w:rPr>
          <w:sz w:val="22"/>
          <w:szCs w:val="22"/>
        </w:rPr>
        <w:t>a</w:t>
      </w:r>
      <w:r w:rsidR="00C86DD2" w:rsidRPr="00A05641">
        <w:rPr>
          <w:sz w:val="22"/>
          <w:szCs w:val="22"/>
        </w:rPr>
        <w:t xml:space="preserve"> result of a resolution adopted by </w:t>
      </w:r>
      <w:r w:rsidR="00345F95">
        <w:rPr>
          <w:sz w:val="22"/>
          <w:szCs w:val="22"/>
        </w:rPr>
        <w:t>the International Commission for the Conservation of Atlantic Tunas (</w:t>
      </w:r>
      <w:r w:rsidR="00C86DD2" w:rsidRPr="00A05641">
        <w:rPr>
          <w:sz w:val="22"/>
          <w:szCs w:val="22"/>
        </w:rPr>
        <w:t>ICCAT</w:t>
      </w:r>
      <w:r w:rsidR="00345F95">
        <w:rPr>
          <w:sz w:val="22"/>
          <w:szCs w:val="22"/>
        </w:rPr>
        <w:t>)</w:t>
      </w:r>
      <w:r w:rsidR="00C86DD2" w:rsidRPr="00A05641">
        <w:rPr>
          <w:sz w:val="22"/>
          <w:szCs w:val="22"/>
        </w:rPr>
        <w:t xml:space="preserve"> in 2010, a poster was sent to longline operators</w:t>
      </w:r>
      <w:r w:rsidR="00C63F3E">
        <w:rPr>
          <w:sz w:val="22"/>
          <w:szCs w:val="22"/>
        </w:rPr>
        <w:t>,</w:t>
      </w:r>
      <w:r w:rsidR="00C86DD2" w:rsidRPr="00A05641">
        <w:rPr>
          <w:sz w:val="22"/>
          <w:szCs w:val="22"/>
        </w:rPr>
        <w:t xml:space="preserve"> stating that oceanic whitetip sharks cannot be landed.  </w:t>
      </w:r>
    </w:p>
    <w:p w:rsidR="00C86DD2" w:rsidRPr="00A05641" w:rsidRDefault="00C86DD2" w:rsidP="00C00C49">
      <w:pPr>
        <w:pStyle w:val="Default"/>
        <w:jc w:val="both"/>
        <w:rPr>
          <w:sz w:val="22"/>
          <w:szCs w:val="22"/>
        </w:rPr>
      </w:pPr>
    </w:p>
    <w:p w:rsidR="00C86DD2" w:rsidRPr="00A05641" w:rsidRDefault="00D73AE9" w:rsidP="00780B60">
      <w:pPr>
        <w:pStyle w:val="Default"/>
        <w:numPr>
          <w:ilvl w:val="0"/>
          <w:numId w:val="142"/>
        </w:numPr>
        <w:ind w:left="0" w:firstLine="0"/>
        <w:jc w:val="both"/>
        <w:rPr>
          <w:sz w:val="22"/>
          <w:szCs w:val="22"/>
        </w:rPr>
      </w:pPr>
      <w:r w:rsidRPr="00A05641">
        <w:rPr>
          <w:sz w:val="22"/>
          <w:szCs w:val="22"/>
        </w:rPr>
        <w:t xml:space="preserve">With regard to </w:t>
      </w:r>
      <w:r w:rsidR="00C63F3E">
        <w:rPr>
          <w:sz w:val="22"/>
          <w:szCs w:val="22"/>
        </w:rPr>
        <w:t xml:space="preserve">Fiji’s </w:t>
      </w:r>
      <w:r w:rsidRPr="00A05641">
        <w:rPr>
          <w:sz w:val="22"/>
          <w:szCs w:val="22"/>
        </w:rPr>
        <w:t>Annual Report, i</w:t>
      </w:r>
      <w:r w:rsidR="00C86DD2" w:rsidRPr="00A05641">
        <w:rPr>
          <w:sz w:val="22"/>
          <w:szCs w:val="22"/>
        </w:rPr>
        <w:t xml:space="preserve">t was noted that Table 5, Annual Estimated Catch of Species of Special Interest, 2011, reported the number of interactions (“No.”) and the number of mortalities (“Dead”). It was also noted that </w:t>
      </w:r>
      <w:r w:rsidR="00C63F3E">
        <w:rPr>
          <w:sz w:val="22"/>
          <w:szCs w:val="22"/>
        </w:rPr>
        <w:t xml:space="preserve">the </w:t>
      </w:r>
      <w:r w:rsidR="00C86DD2" w:rsidRPr="00A05641">
        <w:rPr>
          <w:sz w:val="22"/>
          <w:szCs w:val="22"/>
        </w:rPr>
        <w:t xml:space="preserve">rate of observer coverage of the Fiji longline fleet was 3% in 2011 (Table 9).  </w:t>
      </w:r>
    </w:p>
    <w:p w:rsidR="00C86DD2" w:rsidRPr="00A05641" w:rsidRDefault="00C86DD2" w:rsidP="00C00C49">
      <w:pPr>
        <w:pStyle w:val="Default"/>
        <w:jc w:val="both"/>
        <w:rPr>
          <w:sz w:val="22"/>
          <w:szCs w:val="22"/>
        </w:rPr>
      </w:pPr>
    </w:p>
    <w:p w:rsidR="00C86DD2" w:rsidRPr="00A05641" w:rsidRDefault="00D73AE9" w:rsidP="00780B60">
      <w:pPr>
        <w:pStyle w:val="Default"/>
        <w:numPr>
          <w:ilvl w:val="0"/>
          <w:numId w:val="142"/>
        </w:numPr>
        <w:ind w:left="0" w:firstLine="0"/>
        <w:jc w:val="both"/>
        <w:rPr>
          <w:sz w:val="22"/>
          <w:szCs w:val="22"/>
        </w:rPr>
      </w:pPr>
      <w:r w:rsidRPr="00A05641">
        <w:rPr>
          <w:sz w:val="22"/>
          <w:szCs w:val="22"/>
        </w:rPr>
        <w:t xml:space="preserve">With regard to the </w:t>
      </w:r>
      <w:r w:rsidR="00C63F3E">
        <w:rPr>
          <w:sz w:val="22"/>
          <w:szCs w:val="22"/>
        </w:rPr>
        <w:t xml:space="preserve">Solomon Islands’ </w:t>
      </w:r>
      <w:r w:rsidRPr="00A05641">
        <w:rPr>
          <w:sz w:val="22"/>
          <w:szCs w:val="22"/>
        </w:rPr>
        <w:t>Annual Report, t</w:t>
      </w:r>
      <w:r w:rsidR="00C86DD2" w:rsidRPr="00A05641">
        <w:rPr>
          <w:sz w:val="22"/>
          <w:szCs w:val="22"/>
        </w:rPr>
        <w:t>he map of catches by the Japanese longline fleet in the waters of the Solomon Islands (Fig</w:t>
      </w:r>
      <w:r w:rsidR="00C63F3E">
        <w:rPr>
          <w:sz w:val="22"/>
          <w:szCs w:val="22"/>
        </w:rPr>
        <w:t>.</w:t>
      </w:r>
      <w:r w:rsidR="00C86DD2" w:rsidRPr="00A05641">
        <w:rPr>
          <w:sz w:val="22"/>
          <w:szCs w:val="22"/>
        </w:rPr>
        <w:t xml:space="preserve"> 9b) shows a marked shift in the distribution from 2010 to 2011. It was asked whether the shift was real or the result of the limited data that were available for 2011</w:t>
      </w:r>
      <w:r w:rsidR="00C63F3E">
        <w:rPr>
          <w:sz w:val="22"/>
          <w:szCs w:val="22"/>
        </w:rPr>
        <w:t>;</w:t>
      </w:r>
      <w:r w:rsidRPr="00A05641">
        <w:rPr>
          <w:sz w:val="22"/>
          <w:szCs w:val="22"/>
        </w:rPr>
        <w:t xml:space="preserve"> </w:t>
      </w:r>
      <w:r w:rsidR="00C86DD2" w:rsidRPr="00A05641">
        <w:rPr>
          <w:sz w:val="22"/>
          <w:szCs w:val="22"/>
        </w:rPr>
        <w:t>the answer</w:t>
      </w:r>
      <w:r w:rsidR="00C63F3E">
        <w:rPr>
          <w:sz w:val="22"/>
          <w:szCs w:val="22"/>
        </w:rPr>
        <w:t xml:space="preserve">, </w:t>
      </w:r>
      <w:r w:rsidR="00C63F3E" w:rsidRPr="00A05641">
        <w:rPr>
          <w:sz w:val="22"/>
          <w:szCs w:val="22"/>
        </w:rPr>
        <w:t>however,</w:t>
      </w:r>
      <w:r w:rsidR="00C86DD2" w:rsidRPr="00A05641">
        <w:rPr>
          <w:sz w:val="22"/>
          <w:szCs w:val="22"/>
        </w:rPr>
        <w:t xml:space="preserve"> was not immediately forthcoming.</w:t>
      </w:r>
    </w:p>
    <w:p w:rsidR="00C86DD2" w:rsidRPr="00A05641" w:rsidRDefault="00C86DD2" w:rsidP="00C00C49">
      <w:pPr>
        <w:pStyle w:val="Default"/>
        <w:jc w:val="both"/>
        <w:rPr>
          <w:sz w:val="22"/>
          <w:szCs w:val="22"/>
        </w:rPr>
      </w:pPr>
    </w:p>
    <w:p w:rsidR="00C86DD2" w:rsidRPr="00A05641" w:rsidRDefault="00D65CC2" w:rsidP="00780B60">
      <w:pPr>
        <w:pStyle w:val="Default"/>
        <w:numPr>
          <w:ilvl w:val="0"/>
          <w:numId w:val="142"/>
        </w:numPr>
        <w:ind w:left="0" w:firstLine="0"/>
        <w:jc w:val="both"/>
        <w:rPr>
          <w:sz w:val="22"/>
          <w:szCs w:val="22"/>
        </w:rPr>
      </w:pPr>
      <w:r w:rsidRPr="00A05641">
        <w:rPr>
          <w:sz w:val="22"/>
          <w:szCs w:val="22"/>
        </w:rPr>
        <w:t>The Annual Reports</w:t>
      </w:r>
      <w:r w:rsidR="00C63F3E">
        <w:rPr>
          <w:sz w:val="22"/>
          <w:szCs w:val="22"/>
        </w:rPr>
        <w:t xml:space="preserve"> </w:t>
      </w:r>
      <w:r w:rsidRPr="00A05641">
        <w:rPr>
          <w:sz w:val="22"/>
          <w:szCs w:val="22"/>
        </w:rPr>
        <w:t>Part 1 of several CCMs were not available by the start of the meeting, and the quality of the reports submitted was highly variable. SC8</w:t>
      </w:r>
      <w:r w:rsidR="00C63F3E">
        <w:rPr>
          <w:sz w:val="22"/>
          <w:szCs w:val="22"/>
        </w:rPr>
        <w:t>,</w:t>
      </w:r>
      <w:r w:rsidRPr="00A05641">
        <w:rPr>
          <w:sz w:val="22"/>
          <w:szCs w:val="22"/>
        </w:rPr>
        <w:t xml:space="preserve"> therefore</w:t>
      </w:r>
      <w:r w:rsidR="00C63F3E">
        <w:rPr>
          <w:sz w:val="22"/>
          <w:szCs w:val="22"/>
        </w:rPr>
        <w:t>,</w:t>
      </w:r>
      <w:r w:rsidRPr="00A05641">
        <w:rPr>
          <w:sz w:val="22"/>
          <w:szCs w:val="22"/>
        </w:rPr>
        <w:t xml:space="preserve"> noted the need to improve the timeliness and quality of the reports.  </w:t>
      </w:r>
    </w:p>
    <w:p w:rsidR="004B1A1E" w:rsidRDefault="004B1A1E">
      <w:pPr>
        <w:rPr>
          <w:rFonts w:ascii="Times New Roman" w:hAnsi="Times New Roman" w:cs="Times New Roman"/>
          <w:color w:val="000000"/>
        </w:rPr>
      </w:pPr>
      <w:r>
        <w:br w:type="page"/>
      </w:r>
    </w:p>
    <w:p w:rsidR="00890A48" w:rsidRPr="00A05641" w:rsidRDefault="006D1569" w:rsidP="00C00C49">
      <w:pPr>
        <w:pStyle w:val="Default"/>
        <w:numPr>
          <w:ilvl w:val="1"/>
          <w:numId w:val="9"/>
        </w:numPr>
        <w:jc w:val="both"/>
        <w:rPr>
          <w:sz w:val="22"/>
          <w:szCs w:val="22"/>
        </w:rPr>
      </w:pPr>
      <w:r w:rsidRPr="00A05641">
        <w:rPr>
          <w:b/>
          <w:bCs/>
          <w:sz w:val="22"/>
          <w:szCs w:val="22"/>
        </w:rPr>
        <w:lastRenderedPageBreak/>
        <w:tab/>
      </w:r>
      <w:r w:rsidR="00890A48" w:rsidRPr="00A05641">
        <w:rPr>
          <w:b/>
          <w:bCs/>
          <w:sz w:val="22"/>
          <w:szCs w:val="22"/>
        </w:rPr>
        <w:t xml:space="preserve">Reports from regional fisheries bodies and other organizations </w:t>
      </w:r>
    </w:p>
    <w:p w:rsidR="00C32BCD" w:rsidRPr="00A05641" w:rsidRDefault="00C32BCD" w:rsidP="00C00C49">
      <w:pPr>
        <w:spacing w:after="0" w:line="240" w:lineRule="auto"/>
        <w:ind w:left="720" w:hanging="720"/>
        <w:jc w:val="both"/>
        <w:rPr>
          <w:rFonts w:ascii="Times New Roman" w:hAnsi="Times New Roman" w:cs="Times New Roman"/>
          <w:highlight w:val="yellow"/>
        </w:rPr>
      </w:pPr>
    </w:p>
    <w:p w:rsidR="00C86DD2" w:rsidRPr="00A05641" w:rsidRDefault="00D73AE9" w:rsidP="00780B60">
      <w:pPr>
        <w:pStyle w:val="Default"/>
        <w:numPr>
          <w:ilvl w:val="0"/>
          <w:numId w:val="142"/>
        </w:numPr>
        <w:ind w:left="0" w:firstLine="0"/>
        <w:jc w:val="both"/>
        <w:rPr>
          <w:sz w:val="22"/>
          <w:szCs w:val="22"/>
        </w:rPr>
      </w:pPr>
      <w:r w:rsidRPr="00A05641">
        <w:rPr>
          <w:sz w:val="22"/>
          <w:szCs w:val="22"/>
        </w:rPr>
        <w:t xml:space="preserve">SEAFDEC reported that during the past year it has </w:t>
      </w:r>
      <w:r w:rsidR="00C86DD2" w:rsidRPr="00A05641">
        <w:rPr>
          <w:sz w:val="22"/>
          <w:szCs w:val="22"/>
        </w:rPr>
        <w:t>developed a draft Collaborative Research Program</w:t>
      </w:r>
      <w:r w:rsidR="00EB3860">
        <w:rPr>
          <w:sz w:val="22"/>
          <w:szCs w:val="22"/>
        </w:rPr>
        <w:t>me</w:t>
      </w:r>
      <w:r w:rsidR="00C86DD2" w:rsidRPr="00A05641">
        <w:rPr>
          <w:sz w:val="22"/>
          <w:szCs w:val="22"/>
        </w:rPr>
        <w:t xml:space="preserve"> on Tuna Resources in the Sulu Sulawesi Sub-regional Area as requested by SEAFDEC </w:t>
      </w:r>
      <w:r w:rsidR="009B64D8">
        <w:rPr>
          <w:sz w:val="22"/>
          <w:szCs w:val="22"/>
        </w:rPr>
        <w:t>m</w:t>
      </w:r>
      <w:r w:rsidR="00C86DD2" w:rsidRPr="00A05641">
        <w:rPr>
          <w:sz w:val="22"/>
          <w:szCs w:val="22"/>
        </w:rPr>
        <w:t xml:space="preserve">ember </w:t>
      </w:r>
      <w:r w:rsidR="009B64D8">
        <w:rPr>
          <w:sz w:val="22"/>
          <w:szCs w:val="22"/>
        </w:rPr>
        <w:t>c</w:t>
      </w:r>
      <w:r w:rsidR="00C86DD2" w:rsidRPr="00A05641">
        <w:rPr>
          <w:sz w:val="22"/>
          <w:szCs w:val="22"/>
        </w:rPr>
        <w:t xml:space="preserve">ountries. </w:t>
      </w:r>
      <w:r w:rsidR="009B64D8">
        <w:rPr>
          <w:sz w:val="22"/>
          <w:szCs w:val="22"/>
        </w:rPr>
        <w:t>S</w:t>
      </w:r>
      <w:r w:rsidR="00C86DD2" w:rsidRPr="00A05641">
        <w:rPr>
          <w:sz w:val="22"/>
          <w:szCs w:val="22"/>
        </w:rPr>
        <w:t>pecific objectives of the collaborative activity include assessing the status of tuna stocks and the maximum sustainable yield</w:t>
      </w:r>
      <w:r w:rsidRPr="00A05641">
        <w:rPr>
          <w:sz w:val="22"/>
          <w:szCs w:val="22"/>
        </w:rPr>
        <w:t xml:space="preserve">; </w:t>
      </w:r>
      <w:r w:rsidR="00C86DD2" w:rsidRPr="00A05641">
        <w:rPr>
          <w:sz w:val="22"/>
          <w:szCs w:val="22"/>
        </w:rPr>
        <w:t>identifying spawning and nursery grounds of tuna resources</w:t>
      </w:r>
      <w:r w:rsidRPr="00A05641">
        <w:rPr>
          <w:sz w:val="22"/>
          <w:szCs w:val="22"/>
        </w:rPr>
        <w:t>;</w:t>
      </w:r>
      <w:r w:rsidR="00C86DD2" w:rsidRPr="00A05641">
        <w:rPr>
          <w:sz w:val="22"/>
          <w:szCs w:val="22"/>
        </w:rPr>
        <w:t xml:space="preserve"> and</w:t>
      </w:r>
      <w:r w:rsidRPr="00A05641">
        <w:rPr>
          <w:sz w:val="22"/>
          <w:szCs w:val="22"/>
        </w:rPr>
        <w:t xml:space="preserve"> </w:t>
      </w:r>
      <w:r w:rsidR="00C86DD2" w:rsidRPr="00A05641">
        <w:rPr>
          <w:sz w:val="22"/>
          <w:szCs w:val="22"/>
        </w:rPr>
        <w:t>investigating the impacts of FADs on tuna populations. To achieve the collaborative program</w:t>
      </w:r>
      <w:r w:rsidR="009B64D8">
        <w:rPr>
          <w:sz w:val="22"/>
          <w:szCs w:val="22"/>
        </w:rPr>
        <w:t>me</w:t>
      </w:r>
      <w:r w:rsidR="00C86DD2" w:rsidRPr="00A05641">
        <w:rPr>
          <w:sz w:val="22"/>
          <w:szCs w:val="22"/>
        </w:rPr>
        <w:t xml:space="preserve">, </w:t>
      </w:r>
      <w:r w:rsidR="009B64D8">
        <w:rPr>
          <w:sz w:val="22"/>
          <w:szCs w:val="22"/>
        </w:rPr>
        <w:t xml:space="preserve">a </w:t>
      </w:r>
      <w:r w:rsidR="00C86DD2" w:rsidRPr="00A05641">
        <w:rPr>
          <w:sz w:val="22"/>
          <w:szCs w:val="22"/>
        </w:rPr>
        <w:t>consultation meeting will be conducted this year to finali</w:t>
      </w:r>
      <w:r w:rsidR="009B64D8">
        <w:rPr>
          <w:sz w:val="22"/>
          <w:szCs w:val="22"/>
        </w:rPr>
        <w:t>z</w:t>
      </w:r>
      <w:r w:rsidR="00C86DD2" w:rsidRPr="00A05641">
        <w:rPr>
          <w:sz w:val="22"/>
          <w:szCs w:val="22"/>
        </w:rPr>
        <w:t xml:space="preserve">e the work plan. It is expected that </w:t>
      </w:r>
      <w:r w:rsidRPr="00A05641">
        <w:rPr>
          <w:sz w:val="22"/>
          <w:szCs w:val="22"/>
        </w:rPr>
        <w:t>project</w:t>
      </w:r>
      <w:r w:rsidR="00C86DD2" w:rsidRPr="00A05641">
        <w:rPr>
          <w:sz w:val="22"/>
          <w:szCs w:val="22"/>
        </w:rPr>
        <w:t xml:space="preserve"> activities will be started </w:t>
      </w:r>
      <w:r w:rsidRPr="00A05641">
        <w:rPr>
          <w:sz w:val="22"/>
          <w:szCs w:val="22"/>
        </w:rPr>
        <w:t>in</w:t>
      </w:r>
      <w:r w:rsidR="00C86DD2" w:rsidRPr="00A05641">
        <w:rPr>
          <w:sz w:val="22"/>
          <w:szCs w:val="22"/>
        </w:rPr>
        <w:t xml:space="preserve"> 2013.</w:t>
      </w:r>
    </w:p>
    <w:p w:rsidR="00D76B0D" w:rsidRPr="00A05641" w:rsidRDefault="00D76B0D" w:rsidP="002211AF">
      <w:pPr>
        <w:spacing w:after="0" w:line="240" w:lineRule="auto"/>
        <w:ind w:left="720" w:hanging="720"/>
        <w:rPr>
          <w:rFonts w:ascii="Times New Roman" w:hAnsi="Times New Roman" w:cs="Times New Roman"/>
        </w:rPr>
      </w:pPr>
    </w:p>
    <w:p w:rsidR="00C86DD2" w:rsidRPr="00A05641" w:rsidRDefault="00C86DD2" w:rsidP="002211AF">
      <w:pPr>
        <w:spacing w:after="0" w:line="240" w:lineRule="auto"/>
        <w:ind w:left="720" w:hanging="720"/>
        <w:rPr>
          <w:rFonts w:ascii="Times New Roman" w:hAnsi="Times New Roman" w:cs="Times New Roman"/>
        </w:rPr>
      </w:pPr>
    </w:p>
    <w:p w:rsidR="00D76B0D" w:rsidRPr="009B64D8" w:rsidRDefault="00EC28E0" w:rsidP="00D76B0D">
      <w:pPr>
        <w:spacing w:after="0" w:line="240" w:lineRule="auto"/>
        <w:jc w:val="center"/>
        <w:rPr>
          <w:rFonts w:ascii="Times New Roman" w:hAnsi="Times New Roman" w:cs="Times New Roman"/>
          <w:b/>
          <w:caps/>
          <w:sz w:val="24"/>
          <w:szCs w:val="24"/>
        </w:rPr>
      </w:pPr>
      <w:r w:rsidRPr="00EC28E0">
        <w:rPr>
          <w:rFonts w:ascii="Times New Roman" w:hAnsi="Times New Roman" w:cs="Times New Roman"/>
          <w:b/>
          <w:caps/>
          <w:sz w:val="24"/>
          <w:szCs w:val="24"/>
        </w:rPr>
        <w:t>AGENDA ITEM 3 –</w:t>
      </w:r>
      <w:r w:rsidRPr="00EC28E0">
        <w:rPr>
          <w:rFonts w:ascii="Times New Roman" w:hAnsi="Times New Roman" w:cs="Times New Roman"/>
          <w:b/>
          <w:caps/>
          <w:sz w:val="24"/>
          <w:szCs w:val="24"/>
        </w:rPr>
        <w:tab/>
        <w:t>DATA AND STATISTICS THEME</w:t>
      </w:r>
      <w:r w:rsidR="00DE4947" w:rsidRPr="004B22DB">
        <w:rPr>
          <w:rFonts w:ascii="Times New Roman" w:hAnsi="Times New Roman" w:cs="Times New Roman"/>
          <w:b/>
          <w:caps/>
          <w:sz w:val="24"/>
          <w:szCs w:val="24"/>
        </w:rPr>
        <w:fldChar w:fldCharType="begin"/>
      </w:r>
      <w:r w:rsidR="0020277C" w:rsidRPr="004B22DB">
        <w:rPr>
          <w:rFonts w:ascii="Times New Roman" w:hAnsi="Times New Roman" w:cs="Times New Roman"/>
        </w:rPr>
        <w:instrText xml:space="preserve"> TC "</w:instrText>
      </w:r>
      <w:bookmarkStart w:id="27" w:name="_Toc340650706"/>
      <w:bookmarkStart w:id="28" w:name="_Toc340650793"/>
      <w:bookmarkStart w:id="29" w:name="_Toc340656006"/>
      <w:bookmarkStart w:id="30" w:name="_Toc340657280"/>
      <w:bookmarkStart w:id="31" w:name="_Toc340657476"/>
      <w:bookmarkStart w:id="32" w:name="_Toc340994820"/>
      <w:r w:rsidR="0020277C" w:rsidRPr="004B22DB">
        <w:rPr>
          <w:rFonts w:ascii="Times New Roman" w:hAnsi="Times New Roman" w:cs="Times New Roman"/>
          <w:sz w:val="24"/>
          <w:szCs w:val="24"/>
        </w:rPr>
        <w:instrText>Agenda Item 3 – Data and Statistics Theme</w:instrText>
      </w:r>
      <w:bookmarkEnd w:id="27"/>
      <w:bookmarkEnd w:id="28"/>
      <w:bookmarkEnd w:id="29"/>
      <w:bookmarkEnd w:id="30"/>
      <w:bookmarkEnd w:id="31"/>
      <w:bookmarkEnd w:id="32"/>
      <w:r w:rsidR="0020277C" w:rsidRPr="004B22DB">
        <w:rPr>
          <w:rFonts w:ascii="Times New Roman" w:hAnsi="Times New Roman" w:cs="Times New Roman"/>
        </w:rPr>
        <w:instrText xml:space="preserve">" \f C \l "2" </w:instrText>
      </w:r>
      <w:r w:rsidR="00DE4947" w:rsidRPr="004B22DB">
        <w:rPr>
          <w:rFonts w:ascii="Times New Roman" w:hAnsi="Times New Roman" w:cs="Times New Roman"/>
          <w:b/>
          <w:caps/>
          <w:sz w:val="24"/>
          <w:szCs w:val="24"/>
        </w:rPr>
        <w:fldChar w:fldCharType="end"/>
      </w:r>
      <w:r w:rsidR="007F6980" w:rsidRPr="004B22DB">
        <w:rPr>
          <w:rFonts w:ascii="Times New Roman" w:hAnsi="Times New Roman" w:cs="Times New Roman"/>
          <w:b/>
          <w:caps/>
          <w:sz w:val="24"/>
          <w:szCs w:val="24"/>
        </w:rPr>
        <w:t xml:space="preserve"> </w:t>
      </w:r>
    </w:p>
    <w:p w:rsidR="00D76B0D" w:rsidRPr="00A05641" w:rsidRDefault="00D76B0D" w:rsidP="00D76B0D">
      <w:pPr>
        <w:spacing w:after="0" w:line="240" w:lineRule="auto"/>
        <w:rPr>
          <w:rFonts w:ascii="Times New Roman" w:hAnsi="Times New Roman" w:cs="Times New Roman"/>
          <w:caps/>
        </w:rPr>
      </w:pPr>
    </w:p>
    <w:p w:rsidR="00D76B0D" w:rsidRPr="00A05641" w:rsidRDefault="00F2145D" w:rsidP="00780B60">
      <w:pPr>
        <w:pStyle w:val="Default"/>
        <w:numPr>
          <w:ilvl w:val="0"/>
          <w:numId w:val="142"/>
        </w:numPr>
        <w:ind w:left="0" w:firstLine="0"/>
        <w:jc w:val="both"/>
        <w:rPr>
          <w:sz w:val="22"/>
          <w:szCs w:val="22"/>
        </w:rPr>
      </w:pPr>
      <w:r w:rsidRPr="00A05641">
        <w:rPr>
          <w:sz w:val="22"/>
          <w:szCs w:val="22"/>
        </w:rPr>
        <w:t xml:space="preserve">The Data and Statistics Theme was convened by P. Maru (Cook Islands).  </w:t>
      </w:r>
      <w:r w:rsidR="000A22F9" w:rsidRPr="00A05641">
        <w:rPr>
          <w:sz w:val="22"/>
          <w:szCs w:val="22"/>
        </w:rPr>
        <w:t>I. Freeman (FFA) and S. Nicol (SPC) se</w:t>
      </w:r>
      <w:r w:rsidR="003017ED" w:rsidRPr="00A05641">
        <w:rPr>
          <w:sz w:val="22"/>
          <w:szCs w:val="22"/>
        </w:rPr>
        <w:t>rved as rapporteurs for th</w:t>
      </w:r>
      <w:r w:rsidR="005B206D">
        <w:rPr>
          <w:sz w:val="22"/>
          <w:szCs w:val="22"/>
        </w:rPr>
        <w:t xml:space="preserve">is </w:t>
      </w:r>
      <w:r w:rsidR="003017ED" w:rsidRPr="00A05641">
        <w:rPr>
          <w:sz w:val="22"/>
          <w:szCs w:val="22"/>
        </w:rPr>
        <w:t xml:space="preserve">session.  </w:t>
      </w:r>
    </w:p>
    <w:p w:rsidR="00D76B0D" w:rsidRPr="00A05641" w:rsidRDefault="00D76B0D" w:rsidP="00C00C49">
      <w:pPr>
        <w:pStyle w:val="Default"/>
        <w:ind w:hanging="720"/>
        <w:jc w:val="both"/>
        <w:rPr>
          <w:sz w:val="22"/>
          <w:szCs w:val="22"/>
        </w:rPr>
      </w:pPr>
    </w:p>
    <w:p w:rsidR="00D76B0D" w:rsidRPr="00A05641" w:rsidRDefault="00D76B0D" w:rsidP="00C00C49">
      <w:pPr>
        <w:pStyle w:val="Default"/>
        <w:numPr>
          <w:ilvl w:val="1"/>
          <w:numId w:val="5"/>
        </w:numPr>
        <w:jc w:val="both"/>
        <w:rPr>
          <w:b/>
          <w:bCs/>
          <w:sz w:val="22"/>
          <w:szCs w:val="22"/>
        </w:rPr>
      </w:pPr>
      <w:r w:rsidRPr="00A05641">
        <w:rPr>
          <w:b/>
          <w:bCs/>
          <w:sz w:val="22"/>
          <w:szCs w:val="22"/>
        </w:rPr>
        <w:tab/>
        <w:t xml:space="preserve">Data gaps </w:t>
      </w:r>
    </w:p>
    <w:p w:rsidR="00D76B0D" w:rsidRPr="00A05641" w:rsidRDefault="00D76B0D" w:rsidP="00C00C49">
      <w:pPr>
        <w:pStyle w:val="Default"/>
        <w:jc w:val="both"/>
        <w:rPr>
          <w:b/>
          <w:bCs/>
          <w:sz w:val="22"/>
          <w:szCs w:val="22"/>
        </w:rPr>
      </w:pPr>
    </w:p>
    <w:p w:rsidR="00D76B0D" w:rsidRPr="00A05641" w:rsidRDefault="00D76B0D" w:rsidP="00C00C49">
      <w:pPr>
        <w:pStyle w:val="Default"/>
        <w:jc w:val="both"/>
        <w:rPr>
          <w:b/>
          <w:sz w:val="22"/>
          <w:szCs w:val="22"/>
        </w:rPr>
      </w:pPr>
      <w:r w:rsidRPr="00A05641">
        <w:rPr>
          <w:b/>
          <w:sz w:val="22"/>
          <w:szCs w:val="22"/>
        </w:rPr>
        <w:t>3.1.1</w:t>
      </w:r>
      <w:r w:rsidRPr="00A05641">
        <w:rPr>
          <w:b/>
          <w:sz w:val="22"/>
          <w:szCs w:val="22"/>
        </w:rPr>
        <w:tab/>
        <w:t>Data gaps of the Commission</w:t>
      </w:r>
    </w:p>
    <w:p w:rsidR="00D76B0D" w:rsidRPr="00A05641" w:rsidRDefault="00D76B0D" w:rsidP="00C00C49">
      <w:pPr>
        <w:pStyle w:val="Default"/>
        <w:jc w:val="both"/>
        <w:rPr>
          <w:sz w:val="22"/>
          <w:szCs w:val="22"/>
        </w:rPr>
      </w:pPr>
    </w:p>
    <w:p w:rsidR="008318F2" w:rsidRPr="00A05641" w:rsidRDefault="008318F2" w:rsidP="00780B60">
      <w:pPr>
        <w:pStyle w:val="Default"/>
        <w:numPr>
          <w:ilvl w:val="0"/>
          <w:numId w:val="142"/>
        </w:numPr>
        <w:ind w:left="0" w:firstLine="0"/>
        <w:jc w:val="both"/>
        <w:rPr>
          <w:sz w:val="22"/>
          <w:szCs w:val="22"/>
        </w:rPr>
      </w:pPr>
      <w:r w:rsidRPr="00A05641">
        <w:rPr>
          <w:sz w:val="22"/>
          <w:szCs w:val="22"/>
        </w:rPr>
        <w:t>P</w:t>
      </w:r>
      <w:r w:rsidR="00F81E8C" w:rsidRPr="00A05641">
        <w:rPr>
          <w:sz w:val="22"/>
          <w:szCs w:val="22"/>
        </w:rPr>
        <w:t>.</w:t>
      </w:r>
      <w:r w:rsidRPr="00A05641">
        <w:rPr>
          <w:sz w:val="22"/>
          <w:szCs w:val="22"/>
        </w:rPr>
        <w:t xml:space="preserve"> Williams (SPC) presented </w:t>
      </w:r>
      <w:r w:rsidR="00E64F3E">
        <w:rPr>
          <w:sz w:val="22"/>
          <w:szCs w:val="22"/>
        </w:rPr>
        <w:t xml:space="preserve">working </w:t>
      </w:r>
      <w:r w:rsidR="00E713CD">
        <w:rPr>
          <w:sz w:val="22"/>
          <w:szCs w:val="22"/>
        </w:rPr>
        <w:t xml:space="preserve">paper </w:t>
      </w:r>
      <w:r w:rsidR="006E300A" w:rsidRPr="00A05641">
        <w:rPr>
          <w:sz w:val="22"/>
          <w:szCs w:val="22"/>
        </w:rPr>
        <w:t>SC8-</w:t>
      </w:r>
      <w:r w:rsidRPr="00A05641">
        <w:rPr>
          <w:sz w:val="22"/>
          <w:szCs w:val="22"/>
        </w:rPr>
        <w:t xml:space="preserve">ST-WP-01 on the major developments over the past year with regard to filling gaps in the provision of scientific data to the Commission.  </w:t>
      </w:r>
    </w:p>
    <w:p w:rsidR="008318F2" w:rsidRPr="00A05641" w:rsidRDefault="008318F2" w:rsidP="00C00C49">
      <w:pPr>
        <w:pStyle w:val="Default"/>
        <w:jc w:val="both"/>
        <w:rPr>
          <w:sz w:val="22"/>
          <w:szCs w:val="22"/>
        </w:rPr>
      </w:pPr>
    </w:p>
    <w:p w:rsidR="008318F2" w:rsidRPr="00A05641" w:rsidRDefault="008318F2" w:rsidP="00780B60">
      <w:pPr>
        <w:pStyle w:val="Default"/>
        <w:numPr>
          <w:ilvl w:val="0"/>
          <w:numId w:val="142"/>
        </w:numPr>
        <w:ind w:left="0" w:firstLine="0"/>
        <w:jc w:val="both"/>
        <w:rPr>
          <w:sz w:val="22"/>
          <w:szCs w:val="22"/>
        </w:rPr>
      </w:pPr>
      <w:r w:rsidRPr="00A05641">
        <w:rPr>
          <w:sz w:val="22"/>
          <w:szCs w:val="22"/>
        </w:rPr>
        <w:t xml:space="preserve">All CCMs with fleets active in the </w:t>
      </w:r>
      <w:r w:rsidR="00D66552">
        <w:rPr>
          <w:sz w:val="22"/>
          <w:szCs w:val="22"/>
        </w:rPr>
        <w:t xml:space="preserve">WCPFC </w:t>
      </w:r>
      <w:r w:rsidRPr="00A05641">
        <w:rPr>
          <w:sz w:val="22"/>
          <w:szCs w:val="22"/>
        </w:rPr>
        <w:t xml:space="preserve">Convention Area have now provided 2011 annual catch estimates. Several CCMs continue to provide estimates for the key shark species (which is in accordance with the change in the requirements to include key shark species catches) and some coastal </w:t>
      </w:r>
      <w:r w:rsidR="001F3ACE">
        <w:rPr>
          <w:sz w:val="22"/>
          <w:szCs w:val="22"/>
        </w:rPr>
        <w:t>S</w:t>
      </w:r>
      <w:r w:rsidRPr="00A05641">
        <w:rPr>
          <w:sz w:val="22"/>
          <w:szCs w:val="22"/>
        </w:rPr>
        <w:t xml:space="preserve">tates have begun using the new extended longline logsheets </w:t>
      </w:r>
      <w:r w:rsidR="00E713CD">
        <w:rPr>
          <w:sz w:val="22"/>
          <w:szCs w:val="22"/>
        </w:rPr>
        <w:t>that</w:t>
      </w:r>
      <w:r w:rsidR="00E713CD" w:rsidRPr="00A05641">
        <w:rPr>
          <w:sz w:val="22"/>
          <w:szCs w:val="22"/>
        </w:rPr>
        <w:t xml:space="preserve"> </w:t>
      </w:r>
      <w:r w:rsidRPr="00A05641">
        <w:rPr>
          <w:sz w:val="22"/>
          <w:szCs w:val="22"/>
        </w:rPr>
        <w:t>ha</w:t>
      </w:r>
      <w:r w:rsidR="00F2145D" w:rsidRPr="00A05641">
        <w:rPr>
          <w:sz w:val="22"/>
          <w:szCs w:val="22"/>
        </w:rPr>
        <w:t>ve</w:t>
      </w:r>
      <w:r w:rsidRPr="00A05641">
        <w:rPr>
          <w:sz w:val="22"/>
          <w:szCs w:val="22"/>
        </w:rPr>
        <w:t xml:space="preserve"> the provision for reporting shark</w:t>
      </w:r>
      <w:r w:rsidR="00F2145D" w:rsidRPr="00A05641">
        <w:rPr>
          <w:sz w:val="22"/>
          <w:szCs w:val="22"/>
        </w:rPr>
        <w:t>s</w:t>
      </w:r>
      <w:r w:rsidRPr="00A05641">
        <w:rPr>
          <w:sz w:val="22"/>
          <w:szCs w:val="22"/>
        </w:rPr>
        <w:t xml:space="preserve"> at the species level.  </w:t>
      </w:r>
    </w:p>
    <w:p w:rsidR="008318F2" w:rsidRPr="00A05641" w:rsidRDefault="008318F2" w:rsidP="00C00C49">
      <w:pPr>
        <w:pStyle w:val="Default"/>
        <w:jc w:val="both"/>
        <w:rPr>
          <w:sz w:val="22"/>
          <w:szCs w:val="22"/>
        </w:rPr>
      </w:pPr>
    </w:p>
    <w:p w:rsidR="008318F2" w:rsidRPr="00A05641" w:rsidRDefault="008318F2" w:rsidP="00780B60">
      <w:pPr>
        <w:pStyle w:val="Default"/>
        <w:numPr>
          <w:ilvl w:val="0"/>
          <w:numId w:val="142"/>
        </w:numPr>
        <w:ind w:left="0" w:firstLine="0"/>
        <w:jc w:val="both"/>
        <w:rPr>
          <w:sz w:val="22"/>
          <w:szCs w:val="22"/>
        </w:rPr>
      </w:pPr>
      <w:r w:rsidRPr="00A25788">
        <w:rPr>
          <w:sz w:val="22"/>
          <w:szCs w:val="22"/>
        </w:rPr>
        <w:t>In general, the timeliness of the provision of aggregate catch and effort data continues to improve</w:t>
      </w:r>
      <w:r w:rsidR="00A25788">
        <w:rPr>
          <w:sz w:val="22"/>
          <w:szCs w:val="22"/>
        </w:rPr>
        <w:t>,</w:t>
      </w:r>
      <w:r w:rsidRPr="00A05641">
        <w:rPr>
          <w:sz w:val="22"/>
          <w:szCs w:val="22"/>
        </w:rPr>
        <w:t xml:space="preserve"> with nearly all CCMs providing data by the deadline of 30 April 2012. The quality of aggregate data provided has also improved</w:t>
      </w:r>
      <w:r w:rsidR="00A25788">
        <w:rPr>
          <w:sz w:val="22"/>
          <w:szCs w:val="22"/>
        </w:rPr>
        <w:t>,</w:t>
      </w:r>
      <w:r w:rsidRPr="00A05641">
        <w:rPr>
          <w:sz w:val="22"/>
          <w:szCs w:val="22"/>
        </w:rPr>
        <w:t xml:space="preserve"> with a reduction in the number of notes assigned to the aggregate data in recent years. Operational data for the EU Spanish longline fleet (2004</w:t>
      </w:r>
      <w:r w:rsidR="00A25788">
        <w:rPr>
          <w:sz w:val="22"/>
          <w:szCs w:val="22"/>
        </w:rPr>
        <w:t>–</w:t>
      </w:r>
      <w:r w:rsidRPr="00A05641">
        <w:rPr>
          <w:sz w:val="22"/>
          <w:szCs w:val="22"/>
        </w:rPr>
        <w:t>2011) was provided for the first time, and catch estimates for four new fleets were provided for the first time (Tuvalu longline, Wallis and Futuna longline</w:t>
      </w:r>
      <w:r w:rsidR="00A25788">
        <w:rPr>
          <w:sz w:val="22"/>
          <w:szCs w:val="22"/>
        </w:rPr>
        <w:t>,</w:t>
      </w:r>
      <w:r w:rsidRPr="00A05641">
        <w:rPr>
          <w:sz w:val="22"/>
          <w:szCs w:val="22"/>
        </w:rPr>
        <w:t xml:space="preserve"> and Vietnam purse</w:t>
      </w:r>
      <w:r w:rsidR="00A25788">
        <w:rPr>
          <w:sz w:val="22"/>
          <w:szCs w:val="22"/>
        </w:rPr>
        <w:t>-</w:t>
      </w:r>
      <w:r w:rsidRPr="00A05641">
        <w:rPr>
          <w:sz w:val="22"/>
          <w:szCs w:val="22"/>
        </w:rPr>
        <w:t>seine and gill</w:t>
      </w:r>
      <w:r w:rsidR="00A25788">
        <w:rPr>
          <w:sz w:val="22"/>
          <w:szCs w:val="22"/>
        </w:rPr>
        <w:t xml:space="preserve"> </w:t>
      </w:r>
      <w:r w:rsidRPr="00A05641">
        <w:rPr>
          <w:sz w:val="22"/>
          <w:szCs w:val="22"/>
        </w:rPr>
        <w:t xml:space="preserve">net). The IATTC-WCPFC </w:t>
      </w:r>
      <w:r w:rsidR="003B0E34">
        <w:rPr>
          <w:sz w:val="22"/>
          <w:szCs w:val="22"/>
        </w:rPr>
        <w:t>M</w:t>
      </w:r>
      <w:r w:rsidR="003B0E34" w:rsidRPr="00A05641">
        <w:rPr>
          <w:sz w:val="22"/>
          <w:szCs w:val="22"/>
        </w:rPr>
        <w:t xml:space="preserve">emorandum </w:t>
      </w:r>
      <w:r w:rsidRPr="00A05641">
        <w:rPr>
          <w:sz w:val="22"/>
          <w:szCs w:val="22"/>
        </w:rPr>
        <w:t xml:space="preserve">of </w:t>
      </w:r>
      <w:r w:rsidR="003B0E34">
        <w:rPr>
          <w:sz w:val="22"/>
          <w:szCs w:val="22"/>
        </w:rPr>
        <w:t>C</w:t>
      </w:r>
      <w:r w:rsidR="003B0E34" w:rsidRPr="00A05641">
        <w:rPr>
          <w:sz w:val="22"/>
          <w:szCs w:val="22"/>
        </w:rPr>
        <w:t xml:space="preserve">ooperation </w:t>
      </w:r>
      <w:r w:rsidRPr="00A05641">
        <w:rPr>
          <w:sz w:val="22"/>
          <w:szCs w:val="22"/>
        </w:rPr>
        <w:t xml:space="preserve">on </w:t>
      </w:r>
      <w:r w:rsidR="003B0E34">
        <w:rPr>
          <w:sz w:val="22"/>
          <w:szCs w:val="22"/>
        </w:rPr>
        <w:t>D</w:t>
      </w:r>
      <w:r w:rsidR="003B0E34" w:rsidRPr="00A05641">
        <w:rPr>
          <w:sz w:val="22"/>
          <w:szCs w:val="22"/>
        </w:rPr>
        <w:t xml:space="preserve">ata </w:t>
      </w:r>
      <w:r w:rsidR="003B0E34">
        <w:rPr>
          <w:sz w:val="22"/>
          <w:szCs w:val="22"/>
        </w:rPr>
        <w:t>E</w:t>
      </w:r>
      <w:r w:rsidR="003B0E34" w:rsidRPr="00A05641">
        <w:rPr>
          <w:sz w:val="22"/>
          <w:szCs w:val="22"/>
        </w:rPr>
        <w:t xml:space="preserve">xchange </w:t>
      </w:r>
      <w:r w:rsidRPr="00A05641">
        <w:rPr>
          <w:sz w:val="22"/>
          <w:szCs w:val="22"/>
        </w:rPr>
        <w:t>has resolved the issue of gaps in aggregate longline data for the entire South Pacific Ocean</w:t>
      </w:r>
      <w:r w:rsidR="00A25788">
        <w:rPr>
          <w:sz w:val="22"/>
          <w:szCs w:val="22"/>
        </w:rPr>
        <w:t>,</w:t>
      </w:r>
      <w:r w:rsidRPr="00A05641">
        <w:rPr>
          <w:sz w:val="22"/>
          <w:szCs w:val="22"/>
        </w:rPr>
        <w:t xml:space="preserve"> which is the area of interest for the stock assessments of albacore tuna and swordfish.  </w:t>
      </w:r>
    </w:p>
    <w:p w:rsidR="008318F2" w:rsidRPr="00A05641" w:rsidRDefault="008318F2" w:rsidP="00C00C49">
      <w:pPr>
        <w:pStyle w:val="Default"/>
        <w:jc w:val="both"/>
        <w:rPr>
          <w:sz w:val="22"/>
          <w:szCs w:val="22"/>
        </w:rPr>
      </w:pPr>
    </w:p>
    <w:p w:rsidR="008318F2" w:rsidRPr="00A05641" w:rsidRDefault="00A25788" w:rsidP="00780B60">
      <w:pPr>
        <w:pStyle w:val="Default"/>
        <w:numPr>
          <w:ilvl w:val="0"/>
          <w:numId w:val="142"/>
        </w:numPr>
        <w:ind w:left="0" w:firstLine="0"/>
        <w:jc w:val="both"/>
        <w:rPr>
          <w:sz w:val="22"/>
          <w:szCs w:val="22"/>
        </w:rPr>
      </w:pPr>
      <w:r>
        <w:rPr>
          <w:sz w:val="22"/>
          <w:szCs w:val="22"/>
        </w:rPr>
        <w:t>K</w:t>
      </w:r>
      <w:r w:rsidR="008318F2" w:rsidRPr="00A05641">
        <w:rPr>
          <w:sz w:val="22"/>
          <w:szCs w:val="22"/>
        </w:rPr>
        <w:t xml:space="preserve">ey gaps in aggregate catch and effort data include </w:t>
      </w:r>
      <w:r w:rsidR="00F2145D" w:rsidRPr="00A05641">
        <w:rPr>
          <w:sz w:val="22"/>
          <w:szCs w:val="22"/>
        </w:rPr>
        <w:t>m</w:t>
      </w:r>
      <w:r w:rsidR="008318F2" w:rsidRPr="00A05641">
        <w:rPr>
          <w:sz w:val="22"/>
          <w:szCs w:val="22"/>
        </w:rPr>
        <w:t>issing shark species data for most CCMs</w:t>
      </w:r>
      <w:r>
        <w:rPr>
          <w:sz w:val="22"/>
          <w:szCs w:val="22"/>
        </w:rPr>
        <w:t xml:space="preserve">, </w:t>
      </w:r>
      <w:r w:rsidR="008318F2" w:rsidRPr="00A05641">
        <w:rPr>
          <w:sz w:val="22"/>
          <w:szCs w:val="22"/>
        </w:rPr>
        <w:t xml:space="preserve">and </w:t>
      </w:r>
      <w:r w:rsidR="00F2145D" w:rsidRPr="00A05641">
        <w:rPr>
          <w:sz w:val="22"/>
          <w:szCs w:val="22"/>
        </w:rPr>
        <w:t>m</w:t>
      </w:r>
      <w:r w:rsidR="008318F2" w:rsidRPr="00A05641">
        <w:rPr>
          <w:sz w:val="22"/>
          <w:szCs w:val="22"/>
        </w:rPr>
        <w:t>issing aggregate catch</w:t>
      </w:r>
      <w:r>
        <w:rPr>
          <w:sz w:val="22"/>
          <w:szCs w:val="22"/>
        </w:rPr>
        <w:t xml:space="preserve"> and </w:t>
      </w:r>
      <w:r w:rsidR="008318F2" w:rsidRPr="00A05641">
        <w:rPr>
          <w:sz w:val="22"/>
          <w:szCs w:val="22"/>
        </w:rPr>
        <w:t>effort data from Indonesia. With respect to operational catch and effort data, only four main fleets are not covered by</w:t>
      </w:r>
      <w:r>
        <w:rPr>
          <w:sz w:val="22"/>
          <w:szCs w:val="22"/>
        </w:rPr>
        <w:t xml:space="preserve"> the</w:t>
      </w:r>
      <w:r w:rsidR="008318F2" w:rsidRPr="00A05641">
        <w:rPr>
          <w:sz w:val="22"/>
          <w:szCs w:val="22"/>
        </w:rPr>
        <w:t xml:space="preserve"> provision of these </w:t>
      </w:r>
      <w:r>
        <w:rPr>
          <w:sz w:val="22"/>
          <w:szCs w:val="22"/>
        </w:rPr>
        <w:t xml:space="preserve">data </w:t>
      </w:r>
      <w:r w:rsidR="008318F2" w:rsidRPr="00A05641">
        <w:rPr>
          <w:sz w:val="22"/>
          <w:szCs w:val="22"/>
        </w:rPr>
        <w:t>types, and these CCMs</w:t>
      </w:r>
      <w:r>
        <w:rPr>
          <w:sz w:val="22"/>
          <w:szCs w:val="22"/>
        </w:rPr>
        <w:t>,</w:t>
      </w:r>
      <w:r w:rsidR="008318F2" w:rsidRPr="00A05641">
        <w:rPr>
          <w:sz w:val="22"/>
          <w:szCs w:val="22"/>
        </w:rPr>
        <w:t xml:space="preserve"> therefore</w:t>
      </w:r>
      <w:r>
        <w:rPr>
          <w:sz w:val="22"/>
          <w:szCs w:val="22"/>
        </w:rPr>
        <w:t>,</w:t>
      </w:r>
      <w:r w:rsidR="008318F2" w:rsidRPr="00A05641">
        <w:rPr>
          <w:sz w:val="22"/>
          <w:szCs w:val="22"/>
        </w:rPr>
        <w:t xml:space="preserve"> need to provide estimates of catch and effort</w:t>
      </w:r>
      <w:r>
        <w:rPr>
          <w:sz w:val="22"/>
          <w:szCs w:val="22"/>
        </w:rPr>
        <w:t>,</w:t>
      </w:r>
      <w:r w:rsidR="008318F2" w:rsidRPr="00A05641">
        <w:rPr>
          <w:sz w:val="22"/>
          <w:szCs w:val="22"/>
        </w:rPr>
        <w:t xml:space="preserve"> broken down by year and </w:t>
      </w:r>
      <w:r>
        <w:rPr>
          <w:sz w:val="22"/>
          <w:szCs w:val="22"/>
        </w:rPr>
        <w:t>exclusive economic zone (</w:t>
      </w:r>
      <w:r w:rsidR="008318F2" w:rsidRPr="00A05641">
        <w:rPr>
          <w:sz w:val="22"/>
          <w:szCs w:val="22"/>
        </w:rPr>
        <w:t>EEZ</w:t>
      </w:r>
      <w:r>
        <w:rPr>
          <w:sz w:val="22"/>
          <w:szCs w:val="22"/>
        </w:rPr>
        <w:t xml:space="preserve">) and </w:t>
      </w:r>
      <w:r w:rsidR="008318F2" w:rsidRPr="00A05641">
        <w:rPr>
          <w:sz w:val="22"/>
          <w:szCs w:val="22"/>
        </w:rPr>
        <w:t xml:space="preserve">high seas areas, according to the rules for WCPFC scientific data provision.  </w:t>
      </w:r>
    </w:p>
    <w:p w:rsidR="008318F2" w:rsidRPr="00A05641" w:rsidRDefault="008318F2" w:rsidP="00C00C49">
      <w:pPr>
        <w:pStyle w:val="Default"/>
        <w:jc w:val="both"/>
        <w:rPr>
          <w:sz w:val="22"/>
          <w:szCs w:val="22"/>
        </w:rPr>
      </w:pPr>
    </w:p>
    <w:p w:rsidR="008318F2" w:rsidRPr="00A05641" w:rsidRDefault="008318F2" w:rsidP="00780B60">
      <w:pPr>
        <w:pStyle w:val="Default"/>
        <w:numPr>
          <w:ilvl w:val="0"/>
          <w:numId w:val="142"/>
        </w:numPr>
        <w:ind w:left="0" w:firstLine="0"/>
        <w:jc w:val="both"/>
        <w:rPr>
          <w:sz w:val="22"/>
          <w:szCs w:val="22"/>
        </w:rPr>
      </w:pPr>
      <w:r w:rsidRPr="00A05641">
        <w:rPr>
          <w:sz w:val="22"/>
          <w:szCs w:val="22"/>
        </w:rPr>
        <w:t xml:space="preserve">The backlog in </w:t>
      </w:r>
      <w:r w:rsidR="002248A9">
        <w:rPr>
          <w:sz w:val="22"/>
          <w:szCs w:val="22"/>
        </w:rPr>
        <w:t>Regional Observer Programme (</w:t>
      </w:r>
      <w:r w:rsidRPr="00A05641">
        <w:rPr>
          <w:sz w:val="22"/>
          <w:szCs w:val="22"/>
        </w:rPr>
        <w:t>ROP</w:t>
      </w:r>
      <w:r w:rsidR="002248A9">
        <w:rPr>
          <w:sz w:val="22"/>
          <w:szCs w:val="22"/>
        </w:rPr>
        <w:t>)</w:t>
      </w:r>
      <w:r w:rsidRPr="00A05641">
        <w:rPr>
          <w:sz w:val="22"/>
          <w:szCs w:val="22"/>
        </w:rPr>
        <w:t xml:space="preserve"> data provision and processing has improved with observer service providers and </w:t>
      </w:r>
      <w:r w:rsidR="002248A9">
        <w:rPr>
          <w:sz w:val="22"/>
          <w:szCs w:val="22"/>
        </w:rPr>
        <w:t xml:space="preserve">the </w:t>
      </w:r>
      <w:r w:rsidRPr="00A05641">
        <w:rPr>
          <w:sz w:val="22"/>
          <w:szCs w:val="22"/>
        </w:rPr>
        <w:t>ROP data management team becoming more settled in dealing with the requirements for 100% coverage in the purse</w:t>
      </w:r>
      <w:r w:rsidR="002248A9">
        <w:rPr>
          <w:sz w:val="22"/>
          <w:szCs w:val="22"/>
        </w:rPr>
        <w:t>-</w:t>
      </w:r>
      <w:r w:rsidRPr="00A05641">
        <w:rPr>
          <w:sz w:val="22"/>
          <w:szCs w:val="22"/>
        </w:rPr>
        <w:t xml:space="preserve">seine fishery. Some of the shortfall in submission of observer data to SPC is due to, </w:t>
      </w:r>
      <w:r w:rsidRPr="00A05641">
        <w:rPr>
          <w:i/>
          <w:sz w:val="22"/>
          <w:szCs w:val="22"/>
        </w:rPr>
        <w:t>inter alia</w:t>
      </w:r>
      <w:r w:rsidRPr="00A05641">
        <w:rPr>
          <w:sz w:val="22"/>
          <w:szCs w:val="22"/>
        </w:rPr>
        <w:t xml:space="preserve">, the rejection of problematic data for some first-time observers during the post-trip debriefing process.  </w:t>
      </w:r>
    </w:p>
    <w:p w:rsidR="008318F2" w:rsidRPr="00A05641" w:rsidRDefault="008318F2" w:rsidP="00C00C49">
      <w:pPr>
        <w:pStyle w:val="Default"/>
        <w:jc w:val="both"/>
        <w:rPr>
          <w:sz w:val="22"/>
          <w:szCs w:val="22"/>
        </w:rPr>
      </w:pPr>
    </w:p>
    <w:p w:rsidR="008318F2" w:rsidRPr="00A05641" w:rsidRDefault="008318F2" w:rsidP="00780B60">
      <w:pPr>
        <w:pStyle w:val="Default"/>
        <w:numPr>
          <w:ilvl w:val="0"/>
          <w:numId w:val="142"/>
        </w:numPr>
        <w:ind w:left="0" w:firstLine="0"/>
        <w:jc w:val="both"/>
        <w:rPr>
          <w:sz w:val="22"/>
          <w:szCs w:val="22"/>
        </w:rPr>
      </w:pPr>
      <w:r w:rsidRPr="00A05641">
        <w:rPr>
          <w:sz w:val="22"/>
          <w:szCs w:val="22"/>
        </w:rPr>
        <w:lastRenderedPageBreak/>
        <w:t>The Western Pacific East Asia Oceanic Fisheries Management Project (WPEAOFM</w:t>
      </w:r>
      <w:r w:rsidR="00F2145D" w:rsidRPr="00A05641">
        <w:rPr>
          <w:sz w:val="22"/>
          <w:szCs w:val="22"/>
        </w:rPr>
        <w:t>P</w:t>
      </w:r>
      <w:r w:rsidRPr="00A05641">
        <w:rPr>
          <w:sz w:val="22"/>
          <w:szCs w:val="22"/>
        </w:rPr>
        <w:t>)</w:t>
      </w:r>
      <w:r w:rsidR="00F2145D" w:rsidRPr="00A05641">
        <w:rPr>
          <w:sz w:val="22"/>
          <w:szCs w:val="22"/>
        </w:rPr>
        <w:t>,</w:t>
      </w:r>
      <w:r w:rsidRPr="00A05641">
        <w:rPr>
          <w:sz w:val="22"/>
          <w:szCs w:val="22"/>
        </w:rPr>
        <w:t xml:space="preserve"> which provides support to the Philippines, Indonesia and Vietnam with respect to establishing tuna fishery data collection and management systems</w:t>
      </w:r>
      <w:r w:rsidR="00F2145D" w:rsidRPr="00A05641">
        <w:rPr>
          <w:sz w:val="22"/>
          <w:szCs w:val="22"/>
        </w:rPr>
        <w:t>,</w:t>
      </w:r>
      <w:r w:rsidRPr="00A05641">
        <w:rPr>
          <w:sz w:val="22"/>
          <w:szCs w:val="22"/>
        </w:rPr>
        <w:t xml:space="preserve"> is now in the last of </w:t>
      </w:r>
      <w:r w:rsidR="00F2145D" w:rsidRPr="00A05641">
        <w:rPr>
          <w:sz w:val="22"/>
          <w:szCs w:val="22"/>
        </w:rPr>
        <w:t>its</w:t>
      </w:r>
      <w:r w:rsidRPr="00A05641">
        <w:rPr>
          <w:sz w:val="22"/>
          <w:szCs w:val="22"/>
        </w:rPr>
        <w:t xml:space="preserve"> three-year term. Over the past year, the main developments </w:t>
      </w:r>
      <w:r w:rsidR="002248A9">
        <w:rPr>
          <w:sz w:val="22"/>
          <w:szCs w:val="22"/>
        </w:rPr>
        <w:t xml:space="preserve">have </w:t>
      </w:r>
      <w:r w:rsidRPr="00A05641">
        <w:rPr>
          <w:sz w:val="22"/>
          <w:szCs w:val="22"/>
        </w:rPr>
        <w:t>include</w:t>
      </w:r>
      <w:r w:rsidR="002248A9">
        <w:rPr>
          <w:sz w:val="22"/>
          <w:szCs w:val="22"/>
        </w:rPr>
        <w:t>d</w:t>
      </w:r>
      <w:r w:rsidRPr="00A05641">
        <w:rPr>
          <w:sz w:val="22"/>
          <w:szCs w:val="22"/>
        </w:rPr>
        <w:t xml:space="preserve">: a) </w:t>
      </w:r>
      <w:r w:rsidR="00F2145D" w:rsidRPr="00A05641">
        <w:rPr>
          <w:sz w:val="22"/>
          <w:szCs w:val="22"/>
        </w:rPr>
        <w:t>i</w:t>
      </w:r>
      <w:r w:rsidRPr="00A05641">
        <w:rPr>
          <w:sz w:val="22"/>
          <w:szCs w:val="22"/>
        </w:rPr>
        <w:t>mproved estimates of catch from the Philippines municipal hook-and-line fishery;  b) for the first time, annual catch estimates for Vietnam</w:t>
      </w:r>
      <w:r w:rsidR="002248A9">
        <w:rPr>
          <w:sz w:val="22"/>
          <w:szCs w:val="22"/>
        </w:rPr>
        <w:t>’s</w:t>
      </w:r>
      <w:r w:rsidRPr="00A05641">
        <w:rPr>
          <w:sz w:val="22"/>
          <w:szCs w:val="22"/>
        </w:rPr>
        <w:t xml:space="preserve"> tuna fisheries for 2000</w:t>
      </w:r>
      <w:r w:rsidR="002248A9">
        <w:rPr>
          <w:sz w:val="22"/>
          <w:szCs w:val="22"/>
        </w:rPr>
        <w:t>–</w:t>
      </w:r>
      <w:r w:rsidRPr="00A05641">
        <w:rPr>
          <w:sz w:val="22"/>
          <w:szCs w:val="22"/>
        </w:rPr>
        <w:t>2011; c) for the first time, annual catch estimates for Indonesia</w:t>
      </w:r>
      <w:r w:rsidR="002248A9">
        <w:rPr>
          <w:sz w:val="22"/>
          <w:szCs w:val="22"/>
        </w:rPr>
        <w:t>’s</w:t>
      </w:r>
      <w:r w:rsidRPr="00A05641">
        <w:rPr>
          <w:sz w:val="22"/>
          <w:szCs w:val="22"/>
        </w:rPr>
        <w:t xml:space="preserve"> tuna fisheries, including catches in archipelagic waters. However, there remains significant work to improve the coverage and quality of port sampling and observer data, and the reliability of annual catch estimates for certain gear</w:t>
      </w:r>
      <w:r w:rsidR="002248A9">
        <w:rPr>
          <w:sz w:val="22"/>
          <w:szCs w:val="22"/>
        </w:rPr>
        <w:t xml:space="preserve"> types</w:t>
      </w:r>
      <w:r w:rsidRPr="00A05641">
        <w:rPr>
          <w:sz w:val="22"/>
          <w:szCs w:val="22"/>
        </w:rPr>
        <w:t>. For Indonesia, the main data gap continues to be the lack of aggregate catch</w:t>
      </w:r>
      <w:r w:rsidR="002248A9">
        <w:rPr>
          <w:sz w:val="22"/>
          <w:szCs w:val="22"/>
        </w:rPr>
        <w:t xml:space="preserve"> and </w:t>
      </w:r>
      <w:r w:rsidRPr="00A05641">
        <w:rPr>
          <w:sz w:val="22"/>
          <w:szCs w:val="22"/>
        </w:rPr>
        <w:t>effort data</w:t>
      </w:r>
      <w:r w:rsidR="00C02209" w:rsidRPr="00A05641">
        <w:rPr>
          <w:sz w:val="22"/>
          <w:szCs w:val="22"/>
        </w:rPr>
        <w:t xml:space="preserve"> (logbook data)</w:t>
      </w:r>
      <w:r w:rsidRPr="00A05641">
        <w:rPr>
          <w:sz w:val="22"/>
          <w:szCs w:val="22"/>
        </w:rPr>
        <w:t>. For the Philippines, the main data gap is the reliability of historical estimates for small-scale artisanal</w:t>
      </w:r>
      <w:r w:rsidR="002248A9">
        <w:rPr>
          <w:sz w:val="22"/>
          <w:szCs w:val="22"/>
        </w:rPr>
        <w:t>,</w:t>
      </w:r>
      <w:r w:rsidRPr="00A05641">
        <w:rPr>
          <w:sz w:val="22"/>
          <w:szCs w:val="22"/>
        </w:rPr>
        <w:t xml:space="preserve"> hook-and-line fisheries. For Vietnam, the main data gap is the complete lack of historical annual catch estimates prior to 2000.</w:t>
      </w:r>
      <w:r w:rsidR="00F2145D" w:rsidRPr="00A05641">
        <w:rPr>
          <w:sz w:val="22"/>
          <w:szCs w:val="22"/>
        </w:rPr>
        <w:t xml:space="preserve">  </w:t>
      </w:r>
    </w:p>
    <w:p w:rsidR="00F2145D" w:rsidRPr="00A05641" w:rsidRDefault="00F2145D" w:rsidP="00C00C49">
      <w:pPr>
        <w:pStyle w:val="Default"/>
        <w:jc w:val="both"/>
        <w:rPr>
          <w:sz w:val="22"/>
          <w:szCs w:val="22"/>
        </w:rPr>
      </w:pPr>
    </w:p>
    <w:p w:rsidR="00D76B0D" w:rsidRPr="00A05641" w:rsidRDefault="008318F2" w:rsidP="00780B60">
      <w:pPr>
        <w:pStyle w:val="Default"/>
        <w:numPr>
          <w:ilvl w:val="0"/>
          <w:numId w:val="142"/>
        </w:numPr>
        <w:ind w:left="0" w:firstLine="0"/>
        <w:jc w:val="both"/>
        <w:rPr>
          <w:sz w:val="22"/>
          <w:szCs w:val="22"/>
        </w:rPr>
      </w:pPr>
      <w:r w:rsidRPr="00A05641">
        <w:rPr>
          <w:sz w:val="22"/>
          <w:szCs w:val="22"/>
        </w:rPr>
        <w:t xml:space="preserve">Progress was made in the past year with the attribution of catch under chartering arrangements, with a new database established to facilitate the assignment of charter nation to the catch. However, information is still sought from some flag </w:t>
      </w:r>
      <w:r w:rsidR="001F3ACE">
        <w:rPr>
          <w:sz w:val="22"/>
          <w:szCs w:val="22"/>
        </w:rPr>
        <w:t>S</w:t>
      </w:r>
      <w:r w:rsidRPr="00A05641">
        <w:rPr>
          <w:sz w:val="22"/>
          <w:szCs w:val="22"/>
        </w:rPr>
        <w:t xml:space="preserve">tates to ensure that double-counting of catches </w:t>
      </w:r>
      <w:r w:rsidR="00D357C0">
        <w:rPr>
          <w:sz w:val="22"/>
          <w:szCs w:val="22"/>
        </w:rPr>
        <w:t>from</w:t>
      </w:r>
      <w:r w:rsidRPr="00A05641">
        <w:rPr>
          <w:sz w:val="22"/>
          <w:szCs w:val="22"/>
        </w:rPr>
        <w:t xml:space="preserve"> chartered vessels is not occurring.  </w:t>
      </w:r>
    </w:p>
    <w:p w:rsidR="008318F2" w:rsidRPr="00A05641" w:rsidRDefault="008318F2" w:rsidP="00C00C49">
      <w:pPr>
        <w:pStyle w:val="Default"/>
        <w:ind w:left="720" w:hanging="720"/>
        <w:jc w:val="both"/>
        <w:rPr>
          <w:sz w:val="22"/>
          <w:szCs w:val="22"/>
        </w:rPr>
      </w:pPr>
    </w:p>
    <w:p w:rsidR="00D76B0D" w:rsidRPr="006258FE" w:rsidRDefault="00EC28E0" w:rsidP="00C00C49">
      <w:pPr>
        <w:pStyle w:val="PlainText"/>
        <w:jc w:val="both"/>
        <w:rPr>
          <w:rFonts w:ascii="Times New Roman" w:hAnsi="Times New Roman" w:cs="Times New Roman"/>
          <w:b/>
          <w:sz w:val="22"/>
          <w:szCs w:val="22"/>
        </w:rPr>
      </w:pPr>
      <w:r w:rsidRPr="00EC28E0">
        <w:rPr>
          <w:rFonts w:ascii="Times New Roman" w:hAnsi="Times New Roman" w:cs="Times New Roman"/>
          <w:b/>
          <w:sz w:val="22"/>
          <w:szCs w:val="22"/>
        </w:rPr>
        <w:t>Discussion</w:t>
      </w:r>
    </w:p>
    <w:p w:rsidR="00D76B0D" w:rsidRPr="00A05641" w:rsidRDefault="00D76B0D" w:rsidP="00C00C49">
      <w:pPr>
        <w:pStyle w:val="Default"/>
        <w:jc w:val="both"/>
        <w:rPr>
          <w:sz w:val="22"/>
          <w:szCs w:val="22"/>
        </w:rPr>
      </w:pPr>
    </w:p>
    <w:p w:rsidR="00D1692C" w:rsidRPr="00A05641" w:rsidRDefault="00D1692C" w:rsidP="00780B60">
      <w:pPr>
        <w:pStyle w:val="Default"/>
        <w:numPr>
          <w:ilvl w:val="0"/>
          <w:numId w:val="142"/>
        </w:numPr>
        <w:ind w:left="0" w:firstLine="0"/>
        <w:jc w:val="both"/>
        <w:rPr>
          <w:sz w:val="22"/>
          <w:szCs w:val="22"/>
        </w:rPr>
      </w:pPr>
      <w:r w:rsidRPr="00A05641">
        <w:rPr>
          <w:sz w:val="22"/>
          <w:szCs w:val="22"/>
        </w:rPr>
        <w:t>FFA members thank</w:t>
      </w:r>
      <w:r w:rsidR="00A03C10" w:rsidRPr="00A05641">
        <w:rPr>
          <w:sz w:val="22"/>
          <w:szCs w:val="22"/>
        </w:rPr>
        <w:t>ed</w:t>
      </w:r>
      <w:r w:rsidRPr="00A05641">
        <w:rPr>
          <w:sz w:val="22"/>
          <w:szCs w:val="22"/>
        </w:rPr>
        <w:t xml:space="preserve"> SPC for the information presented in </w:t>
      </w:r>
      <w:r w:rsidR="00E64F3E">
        <w:rPr>
          <w:sz w:val="22"/>
          <w:szCs w:val="22"/>
        </w:rPr>
        <w:t xml:space="preserve">working </w:t>
      </w:r>
      <w:r w:rsidR="00D357C0">
        <w:rPr>
          <w:sz w:val="22"/>
          <w:szCs w:val="22"/>
        </w:rPr>
        <w:t xml:space="preserve">paper </w:t>
      </w:r>
      <w:r w:rsidR="006E300A" w:rsidRPr="00A05641">
        <w:rPr>
          <w:sz w:val="22"/>
          <w:szCs w:val="22"/>
        </w:rPr>
        <w:t>SC8-</w:t>
      </w:r>
      <w:r w:rsidRPr="00A05641">
        <w:rPr>
          <w:sz w:val="22"/>
          <w:szCs w:val="22"/>
        </w:rPr>
        <w:t>ST-WP-01</w:t>
      </w:r>
      <w:r w:rsidR="00D357C0">
        <w:rPr>
          <w:sz w:val="22"/>
          <w:szCs w:val="22"/>
        </w:rPr>
        <w:t>,</w:t>
      </w:r>
      <w:r w:rsidRPr="00A05641">
        <w:rPr>
          <w:sz w:val="22"/>
          <w:szCs w:val="22"/>
        </w:rPr>
        <w:t xml:space="preserve"> and reiterated previous views that full submission of high quality data is critical to the functioning of </w:t>
      </w:r>
      <w:r w:rsidR="00F2145D" w:rsidRPr="00A05641">
        <w:rPr>
          <w:sz w:val="22"/>
          <w:szCs w:val="22"/>
        </w:rPr>
        <w:t>SC</w:t>
      </w:r>
      <w:r w:rsidRPr="00A05641">
        <w:rPr>
          <w:sz w:val="22"/>
          <w:szCs w:val="22"/>
        </w:rPr>
        <w:t xml:space="preserve"> in terms of the ability to produce quality scientific advice. FFA members were pleased to note that this year’s report </w:t>
      </w:r>
      <w:r w:rsidR="00A439D8" w:rsidRPr="00A05641">
        <w:rPr>
          <w:sz w:val="22"/>
          <w:szCs w:val="22"/>
        </w:rPr>
        <w:t>indicates</w:t>
      </w:r>
      <w:r w:rsidRPr="00A05641">
        <w:rPr>
          <w:sz w:val="22"/>
          <w:szCs w:val="22"/>
        </w:rPr>
        <w:t xml:space="preserve"> a gradual improvement in the amount, quality and timeliness of data that </w:t>
      </w:r>
      <w:r w:rsidR="00D357C0">
        <w:rPr>
          <w:sz w:val="22"/>
          <w:szCs w:val="22"/>
        </w:rPr>
        <w:t>are</w:t>
      </w:r>
      <w:r w:rsidR="00D357C0" w:rsidRPr="00A05641">
        <w:rPr>
          <w:sz w:val="22"/>
          <w:szCs w:val="22"/>
        </w:rPr>
        <w:t xml:space="preserve"> </w:t>
      </w:r>
      <w:r w:rsidRPr="00A05641">
        <w:rPr>
          <w:sz w:val="22"/>
          <w:szCs w:val="22"/>
        </w:rPr>
        <w:t>available to the Commission. FFA members thanked and congratulated those CCMs that are highlighted in the working paper as having improved the data that they provide.</w:t>
      </w:r>
      <w:r w:rsidR="008318F2" w:rsidRPr="00A05641">
        <w:rPr>
          <w:sz w:val="22"/>
          <w:szCs w:val="22"/>
        </w:rPr>
        <w:t xml:space="preserve">  </w:t>
      </w:r>
    </w:p>
    <w:p w:rsidR="00D1692C" w:rsidRPr="00A05641" w:rsidRDefault="00D1692C" w:rsidP="00C00C49">
      <w:pPr>
        <w:pStyle w:val="Default"/>
        <w:jc w:val="both"/>
        <w:rPr>
          <w:sz w:val="22"/>
          <w:szCs w:val="22"/>
        </w:rPr>
      </w:pPr>
    </w:p>
    <w:p w:rsidR="00A03C10" w:rsidRPr="00A05641" w:rsidRDefault="00A03C10" w:rsidP="00780B60">
      <w:pPr>
        <w:pStyle w:val="Default"/>
        <w:numPr>
          <w:ilvl w:val="0"/>
          <w:numId w:val="142"/>
        </w:numPr>
        <w:ind w:left="0" w:firstLine="0"/>
        <w:jc w:val="both"/>
        <w:rPr>
          <w:sz w:val="22"/>
          <w:szCs w:val="22"/>
        </w:rPr>
      </w:pPr>
      <w:r w:rsidRPr="00A05641">
        <w:rPr>
          <w:sz w:val="22"/>
          <w:szCs w:val="22"/>
        </w:rPr>
        <w:t>CCMs were</w:t>
      </w:r>
      <w:r w:rsidR="00D1692C" w:rsidRPr="00A05641">
        <w:rPr>
          <w:sz w:val="22"/>
          <w:szCs w:val="22"/>
        </w:rPr>
        <w:t xml:space="preserve"> encouraged by the high rate of submission of operational</w:t>
      </w:r>
      <w:r w:rsidR="00367F6D">
        <w:rPr>
          <w:sz w:val="22"/>
          <w:szCs w:val="22"/>
        </w:rPr>
        <w:t>-</w:t>
      </w:r>
      <w:r w:rsidR="00D1692C" w:rsidRPr="00A05641">
        <w:rPr>
          <w:sz w:val="22"/>
          <w:szCs w:val="22"/>
        </w:rPr>
        <w:t>level catch and</w:t>
      </w:r>
      <w:r w:rsidR="008318F2" w:rsidRPr="00A05641">
        <w:rPr>
          <w:sz w:val="22"/>
          <w:szCs w:val="22"/>
        </w:rPr>
        <w:t xml:space="preserve"> effort data to WCPFC</w:t>
      </w:r>
      <w:r w:rsidRPr="00A05641">
        <w:rPr>
          <w:sz w:val="22"/>
          <w:szCs w:val="22"/>
        </w:rPr>
        <w:t xml:space="preserve"> but </w:t>
      </w:r>
      <w:r w:rsidR="00D1692C" w:rsidRPr="00A05641">
        <w:rPr>
          <w:sz w:val="22"/>
          <w:szCs w:val="22"/>
        </w:rPr>
        <w:t>noted that the domestic rules of some CCMs prevented the submission of operational</w:t>
      </w:r>
      <w:r w:rsidR="00367F6D">
        <w:rPr>
          <w:sz w:val="22"/>
          <w:szCs w:val="22"/>
        </w:rPr>
        <w:t>-</w:t>
      </w:r>
      <w:r w:rsidR="00D1692C" w:rsidRPr="00A05641">
        <w:rPr>
          <w:sz w:val="22"/>
          <w:szCs w:val="22"/>
        </w:rPr>
        <w:t>level data and only aggregate data w</w:t>
      </w:r>
      <w:r w:rsidRPr="00A05641">
        <w:rPr>
          <w:sz w:val="22"/>
          <w:szCs w:val="22"/>
        </w:rPr>
        <w:t>ere</w:t>
      </w:r>
      <w:r w:rsidR="00D1692C" w:rsidRPr="00A05641">
        <w:rPr>
          <w:sz w:val="22"/>
          <w:szCs w:val="22"/>
        </w:rPr>
        <w:t xml:space="preserve"> provided.  </w:t>
      </w:r>
    </w:p>
    <w:p w:rsidR="00A03C10" w:rsidRPr="00A05641" w:rsidRDefault="00A03C10" w:rsidP="00C00C49">
      <w:pPr>
        <w:pStyle w:val="Default"/>
        <w:jc w:val="both"/>
        <w:rPr>
          <w:sz w:val="22"/>
          <w:szCs w:val="22"/>
        </w:rPr>
      </w:pPr>
    </w:p>
    <w:p w:rsidR="00992D57" w:rsidRPr="00A05641" w:rsidRDefault="00D1692C" w:rsidP="00780B60">
      <w:pPr>
        <w:pStyle w:val="Default"/>
        <w:numPr>
          <w:ilvl w:val="0"/>
          <w:numId w:val="142"/>
        </w:numPr>
        <w:ind w:left="0" w:firstLine="0"/>
        <w:jc w:val="both"/>
        <w:rPr>
          <w:sz w:val="22"/>
          <w:szCs w:val="22"/>
        </w:rPr>
      </w:pPr>
      <w:r w:rsidRPr="00A05641">
        <w:rPr>
          <w:sz w:val="22"/>
          <w:szCs w:val="22"/>
        </w:rPr>
        <w:t xml:space="preserve">Japan noted that </w:t>
      </w:r>
      <w:r w:rsidR="00A03C10" w:rsidRPr="00A05641">
        <w:rPr>
          <w:sz w:val="22"/>
          <w:szCs w:val="22"/>
        </w:rPr>
        <w:t xml:space="preserve">it </w:t>
      </w:r>
      <w:r w:rsidRPr="00A05641">
        <w:rPr>
          <w:sz w:val="22"/>
          <w:szCs w:val="22"/>
        </w:rPr>
        <w:t>provide</w:t>
      </w:r>
      <w:r w:rsidR="00992D57" w:rsidRPr="00A05641">
        <w:rPr>
          <w:sz w:val="22"/>
          <w:szCs w:val="22"/>
        </w:rPr>
        <w:t>s</w:t>
      </w:r>
      <w:r w:rsidRPr="00A05641">
        <w:rPr>
          <w:sz w:val="22"/>
          <w:szCs w:val="22"/>
        </w:rPr>
        <w:t xml:space="preserve"> </w:t>
      </w:r>
      <w:r w:rsidR="00A439D8" w:rsidRPr="00A05641">
        <w:rPr>
          <w:sz w:val="22"/>
          <w:szCs w:val="22"/>
        </w:rPr>
        <w:t>operational</w:t>
      </w:r>
      <w:r w:rsidR="00367F6D">
        <w:rPr>
          <w:sz w:val="22"/>
          <w:szCs w:val="22"/>
        </w:rPr>
        <w:t>-</w:t>
      </w:r>
      <w:r w:rsidR="00A439D8" w:rsidRPr="00A05641">
        <w:rPr>
          <w:sz w:val="22"/>
          <w:szCs w:val="22"/>
        </w:rPr>
        <w:t>level</w:t>
      </w:r>
      <w:r w:rsidRPr="00A05641">
        <w:rPr>
          <w:sz w:val="22"/>
          <w:szCs w:val="22"/>
        </w:rPr>
        <w:t xml:space="preserve"> data for the work of WCPFC through conducting collaborative studies with WCPFC scientists.  </w:t>
      </w:r>
    </w:p>
    <w:p w:rsidR="00992D57" w:rsidRPr="00A05641" w:rsidRDefault="00992D57" w:rsidP="00C00C49">
      <w:pPr>
        <w:pStyle w:val="Default"/>
        <w:jc w:val="both"/>
        <w:rPr>
          <w:sz w:val="22"/>
          <w:szCs w:val="22"/>
        </w:rPr>
      </w:pPr>
    </w:p>
    <w:p w:rsidR="005F2095" w:rsidRPr="00A05641" w:rsidRDefault="00D1692C" w:rsidP="00780B60">
      <w:pPr>
        <w:pStyle w:val="Default"/>
        <w:numPr>
          <w:ilvl w:val="0"/>
          <w:numId w:val="142"/>
        </w:numPr>
        <w:ind w:left="0" w:firstLine="0"/>
        <w:jc w:val="both"/>
        <w:rPr>
          <w:sz w:val="22"/>
          <w:szCs w:val="22"/>
        </w:rPr>
      </w:pPr>
      <w:r w:rsidRPr="00A05641">
        <w:rPr>
          <w:sz w:val="22"/>
          <w:szCs w:val="22"/>
        </w:rPr>
        <w:t xml:space="preserve">Korea noted that it </w:t>
      </w:r>
      <w:r w:rsidR="005F2095" w:rsidRPr="00A05641">
        <w:rPr>
          <w:sz w:val="22"/>
          <w:szCs w:val="22"/>
        </w:rPr>
        <w:t>will</w:t>
      </w:r>
      <w:r w:rsidRPr="00A05641">
        <w:rPr>
          <w:sz w:val="22"/>
          <w:szCs w:val="22"/>
        </w:rPr>
        <w:t xml:space="preserve"> </w:t>
      </w:r>
      <w:r w:rsidR="00C02209" w:rsidRPr="00A05641">
        <w:rPr>
          <w:sz w:val="22"/>
          <w:szCs w:val="22"/>
        </w:rPr>
        <w:t xml:space="preserve">make available </w:t>
      </w:r>
      <w:r w:rsidR="00A439D8" w:rsidRPr="00A05641">
        <w:rPr>
          <w:sz w:val="22"/>
          <w:szCs w:val="22"/>
        </w:rPr>
        <w:t>operational</w:t>
      </w:r>
      <w:r w:rsidR="00C02209" w:rsidRPr="00A05641">
        <w:rPr>
          <w:sz w:val="22"/>
          <w:szCs w:val="22"/>
        </w:rPr>
        <w:t xml:space="preserve">-level data for the use of stock assessment </w:t>
      </w:r>
      <w:r w:rsidR="00AA7F1C" w:rsidRPr="00A05641">
        <w:rPr>
          <w:sz w:val="22"/>
          <w:szCs w:val="22"/>
        </w:rPr>
        <w:t>for</w:t>
      </w:r>
      <w:r w:rsidR="00C02209" w:rsidRPr="00A05641">
        <w:rPr>
          <w:sz w:val="22"/>
          <w:szCs w:val="22"/>
        </w:rPr>
        <w:t xml:space="preserve"> conducting collaborat</w:t>
      </w:r>
      <w:r w:rsidR="00FE4040" w:rsidRPr="00A05641">
        <w:rPr>
          <w:sz w:val="22"/>
          <w:szCs w:val="22"/>
        </w:rPr>
        <w:t xml:space="preserve">ive </w:t>
      </w:r>
      <w:r w:rsidR="00C02209" w:rsidRPr="00A05641">
        <w:rPr>
          <w:sz w:val="22"/>
          <w:szCs w:val="22"/>
        </w:rPr>
        <w:t>work with</w:t>
      </w:r>
      <w:r w:rsidRPr="00A05641">
        <w:rPr>
          <w:sz w:val="22"/>
          <w:szCs w:val="22"/>
        </w:rPr>
        <w:t xml:space="preserve"> </w:t>
      </w:r>
      <w:r w:rsidR="005F2095" w:rsidRPr="00A05641">
        <w:rPr>
          <w:sz w:val="22"/>
          <w:szCs w:val="22"/>
        </w:rPr>
        <w:t xml:space="preserve">the </w:t>
      </w:r>
      <w:r w:rsidR="00C02209" w:rsidRPr="00A05641">
        <w:rPr>
          <w:sz w:val="22"/>
          <w:szCs w:val="22"/>
        </w:rPr>
        <w:t>scientists</w:t>
      </w:r>
      <w:r w:rsidRPr="00A05641">
        <w:rPr>
          <w:sz w:val="22"/>
          <w:szCs w:val="22"/>
        </w:rPr>
        <w:t xml:space="preserve"> undertaking stock assessments.  </w:t>
      </w:r>
    </w:p>
    <w:p w:rsidR="005F2095" w:rsidRPr="00A05641" w:rsidRDefault="005F2095" w:rsidP="00C00C49">
      <w:pPr>
        <w:pStyle w:val="Default"/>
        <w:jc w:val="both"/>
        <w:rPr>
          <w:sz w:val="22"/>
          <w:szCs w:val="22"/>
        </w:rPr>
      </w:pPr>
    </w:p>
    <w:p w:rsidR="005F2095" w:rsidRPr="00A05641" w:rsidRDefault="00D5312B" w:rsidP="00780B60">
      <w:pPr>
        <w:pStyle w:val="Default"/>
        <w:numPr>
          <w:ilvl w:val="0"/>
          <w:numId w:val="142"/>
        </w:numPr>
        <w:ind w:left="0" w:firstLine="0"/>
        <w:jc w:val="both"/>
        <w:rPr>
          <w:sz w:val="22"/>
          <w:szCs w:val="22"/>
        </w:rPr>
      </w:pPr>
      <w:r w:rsidRPr="00A05641">
        <w:rPr>
          <w:sz w:val="22"/>
          <w:szCs w:val="22"/>
        </w:rPr>
        <w:t xml:space="preserve">SC8 noted that while </w:t>
      </w:r>
      <w:r w:rsidR="00C02209" w:rsidRPr="00A05641">
        <w:rPr>
          <w:sz w:val="22"/>
          <w:szCs w:val="22"/>
        </w:rPr>
        <w:t>mak</w:t>
      </w:r>
      <w:r w:rsidR="0038518B" w:rsidRPr="00A05641">
        <w:rPr>
          <w:sz w:val="22"/>
          <w:szCs w:val="22"/>
        </w:rPr>
        <w:t>ing</w:t>
      </w:r>
      <w:r w:rsidR="00C02209" w:rsidRPr="00A05641">
        <w:rPr>
          <w:sz w:val="22"/>
          <w:szCs w:val="22"/>
        </w:rPr>
        <w:t xml:space="preserve"> data available </w:t>
      </w:r>
      <w:r w:rsidRPr="00A05641">
        <w:rPr>
          <w:sz w:val="22"/>
          <w:szCs w:val="22"/>
        </w:rPr>
        <w:t xml:space="preserve">to </w:t>
      </w:r>
      <w:r w:rsidR="00C02209" w:rsidRPr="00A05641">
        <w:rPr>
          <w:sz w:val="22"/>
          <w:szCs w:val="22"/>
        </w:rPr>
        <w:t>scientists</w:t>
      </w:r>
      <w:r w:rsidRPr="00A05641">
        <w:rPr>
          <w:sz w:val="22"/>
          <w:szCs w:val="22"/>
        </w:rPr>
        <w:t xml:space="preserve"> is not </w:t>
      </w:r>
      <w:r w:rsidR="00367F6D">
        <w:rPr>
          <w:sz w:val="22"/>
          <w:szCs w:val="22"/>
        </w:rPr>
        <w:t xml:space="preserve">the same as the </w:t>
      </w:r>
      <w:r w:rsidR="007F34E1">
        <w:rPr>
          <w:sz w:val="22"/>
          <w:szCs w:val="22"/>
        </w:rPr>
        <w:t>providing</w:t>
      </w:r>
      <w:r w:rsidRPr="00A05641">
        <w:rPr>
          <w:sz w:val="22"/>
          <w:szCs w:val="22"/>
        </w:rPr>
        <w:t xml:space="preserve"> data </w:t>
      </w:r>
      <w:r w:rsidR="00B00875" w:rsidRPr="00A05641">
        <w:rPr>
          <w:sz w:val="22"/>
          <w:szCs w:val="22"/>
        </w:rPr>
        <w:t xml:space="preserve">to </w:t>
      </w:r>
      <w:r w:rsidRPr="00A05641">
        <w:rPr>
          <w:sz w:val="22"/>
          <w:szCs w:val="22"/>
        </w:rPr>
        <w:t xml:space="preserve">the Commission, it is a positive step forward for the stock assessment process, and SC8 thanked Korea for making </w:t>
      </w:r>
      <w:r w:rsidR="00367F6D">
        <w:rPr>
          <w:sz w:val="22"/>
          <w:szCs w:val="22"/>
        </w:rPr>
        <w:t>its</w:t>
      </w:r>
      <w:r w:rsidR="00367F6D" w:rsidRPr="00A05641">
        <w:rPr>
          <w:sz w:val="22"/>
          <w:szCs w:val="22"/>
        </w:rPr>
        <w:t xml:space="preserve"> </w:t>
      </w:r>
      <w:r w:rsidRPr="00A05641">
        <w:rPr>
          <w:sz w:val="22"/>
          <w:szCs w:val="22"/>
        </w:rPr>
        <w:t xml:space="preserve">data available for use in future stock assessments.  </w:t>
      </w:r>
    </w:p>
    <w:p w:rsidR="00992D57" w:rsidRPr="00A05641" w:rsidRDefault="00992D57" w:rsidP="00C00C49">
      <w:pPr>
        <w:pStyle w:val="Default"/>
        <w:jc w:val="both"/>
        <w:rPr>
          <w:sz w:val="22"/>
          <w:szCs w:val="22"/>
        </w:rPr>
      </w:pPr>
    </w:p>
    <w:p w:rsidR="008318F2" w:rsidRPr="00A05641" w:rsidRDefault="00A439D8" w:rsidP="00780B60">
      <w:pPr>
        <w:pStyle w:val="Default"/>
        <w:numPr>
          <w:ilvl w:val="0"/>
          <w:numId w:val="142"/>
        </w:numPr>
        <w:ind w:left="0" w:firstLine="0"/>
        <w:jc w:val="both"/>
        <w:rPr>
          <w:sz w:val="22"/>
          <w:szCs w:val="22"/>
        </w:rPr>
      </w:pPr>
      <w:r w:rsidRPr="00A05641">
        <w:rPr>
          <w:sz w:val="22"/>
          <w:szCs w:val="22"/>
        </w:rPr>
        <w:t>Some CCMs</w:t>
      </w:r>
      <w:r w:rsidR="00992D57" w:rsidRPr="00A05641">
        <w:rPr>
          <w:sz w:val="22"/>
          <w:szCs w:val="22"/>
        </w:rPr>
        <w:t xml:space="preserve"> noted that there have been </w:t>
      </w:r>
      <w:r w:rsidR="00D1692C" w:rsidRPr="00A05641">
        <w:rPr>
          <w:sz w:val="22"/>
          <w:szCs w:val="22"/>
        </w:rPr>
        <w:t>improvement</w:t>
      </w:r>
      <w:r w:rsidR="00992D57" w:rsidRPr="00A05641">
        <w:rPr>
          <w:sz w:val="22"/>
          <w:szCs w:val="22"/>
        </w:rPr>
        <w:t>s</w:t>
      </w:r>
      <w:r w:rsidR="00D1692C" w:rsidRPr="00A05641">
        <w:rPr>
          <w:sz w:val="22"/>
          <w:szCs w:val="22"/>
        </w:rPr>
        <w:t xml:space="preserve"> to </w:t>
      </w:r>
      <w:r w:rsidR="00992D57" w:rsidRPr="00A05641">
        <w:rPr>
          <w:sz w:val="22"/>
          <w:szCs w:val="22"/>
        </w:rPr>
        <w:t>recent</w:t>
      </w:r>
      <w:r w:rsidR="00D1692C" w:rsidRPr="00A05641">
        <w:rPr>
          <w:sz w:val="22"/>
          <w:szCs w:val="22"/>
        </w:rPr>
        <w:t xml:space="preserve"> stock assessments </w:t>
      </w:r>
      <w:r w:rsidR="00992D57" w:rsidRPr="00A05641">
        <w:rPr>
          <w:sz w:val="22"/>
          <w:szCs w:val="22"/>
        </w:rPr>
        <w:t>due to</w:t>
      </w:r>
      <w:r w:rsidR="00D1692C" w:rsidRPr="00A05641">
        <w:rPr>
          <w:sz w:val="22"/>
          <w:szCs w:val="22"/>
        </w:rPr>
        <w:t xml:space="preserve"> the inclusion of additional </w:t>
      </w:r>
      <w:r w:rsidR="00992D57" w:rsidRPr="00A05641">
        <w:rPr>
          <w:sz w:val="22"/>
          <w:szCs w:val="22"/>
        </w:rPr>
        <w:t xml:space="preserve">operational data, but </w:t>
      </w:r>
      <w:r w:rsidR="00D1692C" w:rsidRPr="00A05641">
        <w:rPr>
          <w:sz w:val="22"/>
          <w:szCs w:val="22"/>
        </w:rPr>
        <w:t xml:space="preserve">while there are </w:t>
      </w:r>
      <w:r w:rsidR="00992D57" w:rsidRPr="00A05641">
        <w:rPr>
          <w:sz w:val="22"/>
          <w:szCs w:val="22"/>
        </w:rPr>
        <w:t>fewer</w:t>
      </w:r>
      <w:r w:rsidR="00D1692C" w:rsidRPr="00A05641">
        <w:rPr>
          <w:sz w:val="22"/>
          <w:szCs w:val="22"/>
        </w:rPr>
        <w:t xml:space="preserve"> gaps in the data held by the Commission, those gaps generally relate to operational data.  </w:t>
      </w:r>
    </w:p>
    <w:p w:rsidR="008318F2" w:rsidRPr="00A05641" w:rsidRDefault="008318F2" w:rsidP="00C00C49">
      <w:pPr>
        <w:pStyle w:val="Default"/>
        <w:jc w:val="both"/>
        <w:rPr>
          <w:sz w:val="22"/>
          <w:szCs w:val="22"/>
        </w:rPr>
      </w:pPr>
    </w:p>
    <w:p w:rsidR="00992D57" w:rsidRPr="00A05641" w:rsidRDefault="00D1692C" w:rsidP="00780B60">
      <w:pPr>
        <w:pStyle w:val="Default"/>
        <w:numPr>
          <w:ilvl w:val="0"/>
          <w:numId w:val="142"/>
        </w:numPr>
        <w:ind w:left="0" w:firstLine="0"/>
        <w:jc w:val="both"/>
        <w:rPr>
          <w:sz w:val="22"/>
          <w:szCs w:val="22"/>
        </w:rPr>
      </w:pPr>
      <w:r w:rsidRPr="00A05641">
        <w:rPr>
          <w:sz w:val="22"/>
          <w:szCs w:val="22"/>
        </w:rPr>
        <w:t xml:space="preserve">FFA members reminded all CCMs </w:t>
      </w:r>
      <w:r w:rsidR="00992D57" w:rsidRPr="00A05641">
        <w:rPr>
          <w:sz w:val="22"/>
          <w:szCs w:val="22"/>
        </w:rPr>
        <w:t xml:space="preserve">of a decision by </w:t>
      </w:r>
      <w:r w:rsidRPr="00A05641">
        <w:rPr>
          <w:sz w:val="22"/>
          <w:szCs w:val="22"/>
        </w:rPr>
        <w:t>WCPFC7 that any CCM not providing operational data must submit a data improvement plan to TCC7</w:t>
      </w:r>
      <w:r w:rsidR="00367F6D">
        <w:rPr>
          <w:sz w:val="22"/>
          <w:szCs w:val="22"/>
        </w:rPr>
        <w:t>,</w:t>
      </w:r>
      <w:r w:rsidRPr="00A05641">
        <w:rPr>
          <w:sz w:val="22"/>
          <w:szCs w:val="22"/>
        </w:rPr>
        <w:t xml:space="preserve"> explaining what the constraint to compliance is and how it is being addressed. </w:t>
      </w:r>
      <w:r w:rsidR="00992D57" w:rsidRPr="00A05641">
        <w:rPr>
          <w:sz w:val="22"/>
          <w:szCs w:val="22"/>
        </w:rPr>
        <w:t>However, n</w:t>
      </w:r>
      <w:r w:rsidRPr="00A05641">
        <w:rPr>
          <w:sz w:val="22"/>
          <w:szCs w:val="22"/>
        </w:rPr>
        <w:t>o data improvement plans have been submitted to date.</w:t>
      </w:r>
      <w:r w:rsidR="00992D57" w:rsidRPr="00A05641">
        <w:rPr>
          <w:sz w:val="22"/>
          <w:szCs w:val="22"/>
        </w:rPr>
        <w:t xml:space="preserve"> </w:t>
      </w:r>
      <w:r w:rsidRPr="00A05641">
        <w:rPr>
          <w:sz w:val="22"/>
          <w:szCs w:val="22"/>
        </w:rPr>
        <w:t>FFA members urge</w:t>
      </w:r>
      <w:r w:rsidR="00992D57" w:rsidRPr="00A05641">
        <w:rPr>
          <w:sz w:val="22"/>
          <w:szCs w:val="22"/>
        </w:rPr>
        <w:t>d</w:t>
      </w:r>
      <w:r w:rsidRPr="00A05641">
        <w:rPr>
          <w:sz w:val="22"/>
          <w:szCs w:val="22"/>
        </w:rPr>
        <w:t xml:space="preserve"> CCMs to overcome whatever national constraints they face to the provision of this information</w:t>
      </w:r>
      <w:r w:rsidR="00992D57" w:rsidRPr="00A05641">
        <w:rPr>
          <w:sz w:val="22"/>
          <w:szCs w:val="22"/>
        </w:rPr>
        <w:t xml:space="preserve">.  </w:t>
      </w:r>
    </w:p>
    <w:p w:rsidR="00992D57" w:rsidRPr="00A05641" w:rsidRDefault="00992D57" w:rsidP="00C00C49">
      <w:pPr>
        <w:pStyle w:val="Default"/>
        <w:jc w:val="both"/>
        <w:rPr>
          <w:sz w:val="22"/>
          <w:szCs w:val="22"/>
        </w:rPr>
      </w:pPr>
    </w:p>
    <w:p w:rsidR="00D1692C" w:rsidRPr="00A05641" w:rsidRDefault="00A439D8" w:rsidP="00780B60">
      <w:pPr>
        <w:pStyle w:val="Default"/>
        <w:numPr>
          <w:ilvl w:val="0"/>
          <w:numId w:val="142"/>
        </w:numPr>
        <w:ind w:left="0" w:firstLine="0"/>
        <w:jc w:val="both"/>
        <w:rPr>
          <w:sz w:val="22"/>
          <w:szCs w:val="22"/>
        </w:rPr>
      </w:pPr>
      <w:r w:rsidRPr="00A05641">
        <w:rPr>
          <w:sz w:val="22"/>
          <w:szCs w:val="22"/>
        </w:rPr>
        <w:lastRenderedPageBreak/>
        <w:t>Some CCMs</w:t>
      </w:r>
      <w:r w:rsidR="00D1692C" w:rsidRPr="00A05641">
        <w:rPr>
          <w:sz w:val="22"/>
          <w:szCs w:val="22"/>
        </w:rPr>
        <w:t xml:space="preserve"> noted that some aspects of the </w:t>
      </w:r>
      <w:r w:rsidR="00D65CC2" w:rsidRPr="00A05641">
        <w:rPr>
          <w:sz w:val="22"/>
          <w:szCs w:val="22"/>
        </w:rPr>
        <w:t>Annual Reports</w:t>
      </w:r>
      <w:r w:rsidR="00367F6D">
        <w:rPr>
          <w:sz w:val="22"/>
          <w:szCs w:val="22"/>
        </w:rPr>
        <w:t xml:space="preserve"> </w:t>
      </w:r>
      <w:r w:rsidR="00D1692C" w:rsidRPr="00A05641">
        <w:rPr>
          <w:sz w:val="22"/>
          <w:szCs w:val="22"/>
        </w:rPr>
        <w:t xml:space="preserve">Part 1 required access to ROP data.  For CCMs requiring </w:t>
      </w:r>
      <w:r w:rsidR="008F2741" w:rsidRPr="00A05641">
        <w:rPr>
          <w:sz w:val="22"/>
          <w:szCs w:val="22"/>
        </w:rPr>
        <w:t>these</w:t>
      </w:r>
      <w:r w:rsidR="00D1692C" w:rsidRPr="00A05641">
        <w:rPr>
          <w:sz w:val="22"/>
          <w:szCs w:val="22"/>
        </w:rPr>
        <w:t xml:space="preserve"> data</w:t>
      </w:r>
      <w:r w:rsidRPr="00A05641">
        <w:rPr>
          <w:sz w:val="22"/>
          <w:szCs w:val="22"/>
        </w:rPr>
        <w:t>,</w:t>
      </w:r>
      <w:r w:rsidR="00D1692C" w:rsidRPr="00A05641">
        <w:rPr>
          <w:sz w:val="22"/>
          <w:szCs w:val="22"/>
        </w:rPr>
        <w:t xml:space="preserve"> SC was advised that CCMs need to make a formal request to the W</w:t>
      </w:r>
      <w:r w:rsidR="003017ED" w:rsidRPr="00A05641">
        <w:rPr>
          <w:sz w:val="22"/>
          <w:szCs w:val="22"/>
        </w:rPr>
        <w:t>C</w:t>
      </w:r>
      <w:r w:rsidR="00D1692C" w:rsidRPr="00A05641">
        <w:rPr>
          <w:sz w:val="22"/>
          <w:szCs w:val="22"/>
        </w:rPr>
        <w:t xml:space="preserve">PFC </w:t>
      </w:r>
      <w:r w:rsidR="008F2741" w:rsidRPr="00A05641">
        <w:rPr>
          <w:sz w:val="22"/>
          <w:szCs w:val="22"/>
        </w:rPr>
        <w:t>S</w:t>
      </w:r>
      <w:r w:rsidR="00D1692C" w:rsidRPr="00A05641">
        <w:rPr>
          <w:sz w:val="22"/>
          <w:szCs w:val="22"/>
        </w:rPr>
        <w:t xml:space="preserve">ecretariat </w:t>
      </w:r>
      <w:r w:rsidR="008F2741" w:rsidRPr="00A05641">
        <w:rPr>
          <w:sz w:val="22"/>
          <w:szCs w:val="22"/>
        </w:rPr>
        <w:t>to</w:t>
      </w:r>
      <w:r w:rsidR="00D1692C" w:rsidRPr="00A05641">
        <w:rPr>
          <w:sz w:val="22"/>
          <w:szCs w:val="22"/>
        </w:rPr>
        <w:t xml:space="preserve"> provide</w:t>
      </w:r>
      <w:r w:rsidR="008F2741" w:rsidRPr="00A05641">
        <w:rPr>
          <w:sz w:val="22"/>
          <w:szCs w:val="22"/>
        </w:rPr>
        <w:t xml:space="preserve"> the </w:t>
      </w:r>
      <w:r w:rsidR="002B6D1B" w:rsidRPr="00A05641">
        <w:rPr>
          <w:sz w:val="22"/>
          <w:szCs w:val="22"/>
        </w:rPr>
        <w:t xml:space="preserve">ROP </w:t>
      </w:r>
      <w:r w:rsidR="008F2741" w:rsidRPr="00A05641">
        <w:rPr>
          <w:sz w:val="22"/>
          <w:szCs w:val="22"/>
        </w:rPr>
        <w:t>data</w:t>
      </w:r>
      <w:r w:rsidR="002B6D1B" w:rsidRPr="00A05641">
        <w:rPr>
          <w:sz w:val="22"/>
          <w:szCs w:val="22"/>
        </w:rPr>
        <w:t xml:space="preserve"> for their fleets according to the Commission’s data dissemination rules</w:t>
      </w:r>
      <w:r w:rsidR="00367F6D">
        <w:rPr>
          <w:sz w:val="22"/>
          <w:szCs w:val="22"/>
        </w:rPr>
        <w:t>.</w:t>
      </w:r>
      <w:r w:rsidR="002B6D1B" w:rsidRPr="00A05641">
        <w:rPr>
          <w:rStyle w:val="FootnoteReference"/>
          <w:sz w:val="22"/>
          <w:szCs w:val="22"/>
        </w:rPr>
        <w:footnoteReference w:id="4"/>
      </w:r>
      <w:r w:rsidR="008F2741" w:rsidRPr="00A05641">
        <w:rPr>
          <w:sz w:val="22"/>
          <w:szCs w:val="22"/>
        </w:rPr>
        <w:t xml:space="preserve">  </w:t>
      </w:r>
    </w:p>
    <w:p w:rsidR="00D1692C" w:rsidRPr="00A05641" w:rsidRDefault="00D1692C" w:rsidP="00C00C49">
      <w:pPr>
        <w:pStyle w:val="Default"/>
        <w:jc w:val="both"/>
        <w:rPr>
          <w:sz w:val="22"/>
          <w:szCs w:val="22"/>
        </w:rPr>
      </w:pPr>
    </w:p>
    <w:p w:rsidR="00D1692C" w:rsidRPr="00A05641" w:rsidRDefault="00D1692C" w:rsidP="00780B60">
      <w:pPr>
        <w:pStyle w:val="Default"/>
        <w:numPr>
          <w:ilvl w:val="0"/>
          <w:numId w:val="142"/>
        </w:numPr>
        <w:ind w:left="0" w:firstLine="0"/>
        <w:jc w:val="both"/>
        <w:rPr>
          <w:sz w:val="22"/>
          <w:szCs w:val="22"/>
        </w:rPr>
      </w:pPr>
      <w:r w:rsidRPr="00A05641">
        <w:rPr>
          <w:sz w:val="22"/>
          <w:szCs w:val="22"/>
        </w:rPr>
        <w:t>FFA members acknowledged the ongoing difficulties that SPC faces in the possible double</w:t>
      </w:r>
      <w:r w:rsidR="00A439D8" w:rsidRPr="00A05641">
        <w:rPr>
          <w:sz w:val="22"/>
          <w:szCs w:val="22"/>
        </w:rPr>
        <w:t>-</w:t>
      </w:r>
      <w:r w:rsidRPr="00A05641">
        <w:rPr>
          <w:sz w:val="22"/>
          <w:szCs w:val="22"/>
        </w:rPr>
        <w:t>counting of chartered vessels</w:t>
      </w:r>
      <w:r w:rsidR="00A439D8" w:rsidRPr="00A05641">
        <w:rPr>
          <w:sz w:val="22"/>
          <w:szCs w:val="22"/>
        </w:rPr>
        <w:t>’ catch</w:t>
      </w:r>
      <w:r w:rsidRPr="00A05641">
        <w:rPr>
          <w:sz w:val="22"/>
          <w:szCs w:val="22"/>
        </w:rPr>
        <w:t xml:space="preserve">. </w:t>
      </w:r>
      <w:r w:rsidR="00A439D8" w:rsidRPr="00A05641">
        <w:rPr>
          <w:sz w:val="22"/>
          <w:szCs w:val="22"/>
        </w:rPr>
        <w:t>FFA reminded CCMs</w:t>
      </w:r>
      <w:r w:rsidR="00F81E8C" w:rsidRPr="00A05641">
        <w:rPr>
          <w:sz w:val="22"/>
          <w:szCs w:val="22"/>
        </w:rPr>
        <w:t xml:space="preserve"> that </w:t>
      </w:r>
      <w:r w:rsidRPr="00A05641">
        <w:rPr>
          <w:sz w:val="22"/>
          <w:szCs w:val="22"/>
        </w:rPr>
        <w:t>it is the responsibility of the chartering State to provide information on chartered vessels</w:t>
      </w:r>
      <w:r w:rsidR="00F81E8C" w:rsidRPr="00A05641">
        <w:rPr>
          <w:sz w:val="22"/>
          <w:szCs w:val="22"/>
        </w:rPr>
        <w:t xml:space="preserve">, therefore </w:t>
      </w:r>
      <w:r w:rsidRPr="00A05641">
        <w:rPr>
          <w:sz w:val="22"/>
          <w:szCs w:val="22"/>
        </w:rPr>
        <w:t xml:space="preserve">flag States </w:t>
      </w:r>
      <w:r w:rsidR="00F81E8C" w:rsidRPr="00A05641">
        <w:rPr>
          <w:sz w:val="22"/>
          <w:szCs w:val="22"/>
        </w:rPr>
        <w:t xml:space="preserve">should </w:t>
      </w:r>
      <w:r w:rsidRPr="00A05641">
        <w:rPr>
          <w:sz w:val="22"/>
          <w:szCs w:val="22"/>
        </w:rPr>
        <w:t xml:space="preserve">remove these vessels from aggregated data </w:t>
      </w:r>
      <w:r w:rsidR="00F81E8C" w:rsidRPr="00A05641">
        <w:rPr>
          <w:sz w:val="22"/>
          <w:szCs w:val="22"/>
        </w:rPr>
        <w:t xml:space="preserve">that they submit to the Commission </w:t>
      </w:r>
      <w:r w:rsidRPr="00A05641">
        <w:rPr>
          <w:sz w:val="22"/>
          <w:szCs w:val="22"/>
        </w:rPr>
        <w:t>to avoid double</w:t>
      </w:r>
      <w:r w:rsidR="00A439D8" w:rsidRPr="00A05641">
        <w:rPr>
          <w:sz w:val="22"/>
          <w:szCs w:val="22"/>
        </w:rPr>
        <w:t>-</w:t>
      </w:r>
      <w:r w:rsidRPr="00A05641">
        <w:rPr>
          <w:sz w:val="22"/>
          <w:szCs w:val="22"/>
        </w:rPr>
        <w:t xml:space="preserve">counting for scientific purposes.  </w:t>
      </w:r>
    </w:p>
    <w:p w:rsidR="00D1692C" w:rsidRPr="00A05641" w:rsidRDefault="00D1692C" w:rsidP="00C00C49">
      <w:pPr>
        <w:pStyle w:val="Default"/>
        <w:jc w:val="both"/>
        <w:rPr>
          <w:sz w:val="22"/>
          <w:szCs w:val="22"/>
        </w:rPr>
      </w:pPr>
    </w:p>
    <w:p w:rsidR="00D1692C" w:rsidRPr="00A05641" w:rsidRDefault="00D1692C" w:rsidP="00780B60">
      <w:pPr>
        <w:pStyle w:val="Default"/>
        <w:numPr>
          <w:ilvl w:val="0"/>
          <w:numId w:val="142"/>
        </w:numPr>
        <w:ind w:left="0" w:firstLine="0"/>
        <w:jc w:val="both"/>
        <w:rPr>
          <w:sz w:val="22"/>
          <w:szCs w:val="22"/>
        </w:rPr>
      </w:pPr>
      <w:r w:rsidRPr="00A05641">
        <w:rPr>
          <w:sz w:val="22"/>
          <w:szCs w:val="22"/>
        </w:rPr>
        <w:t xml:space="preserve">SC8 requested that the next </w:t>
      </w:r>
      <w:r w:rsidR="00F81E8C" w:rsidRPr="00A05641">
        <w:rPr>
          <w:sz w:val="22"/>
          <w:szCs w:val="22"/>
        </w:rPr>
        <w:t>D</w:t>
      </w:r>
      <w:r w:rsidRPr="00A05641">
        <w:rPr>
          <w:sz w:val="22"/>
          <w:szCs w:val="22"/>
        </w:rPr>
        <w:t xml:space="preserve">ata </w:t>
      </w:r>
      <w:r w:rsidR="00F81E8C" w:rsidRPr="00A05641">
        <w:rPr>
          <w:sz w:val="22"/>
          <w:szCs w:val="22"/>
        </w:rPr>
        <w:t>G</w:t>
      </w:r>
      <w:r w:rsidRPr="00A05641">
        <w:rPr>
          <w:sz w:val="22"/>
          <w:szCs w:val="22"/>
        </w:rPr>
        <w:t xml:space="preserve">aps </w:t>
      </w:r>
      <w:r w:rsidR="00F81E8C" w:rsidRPr="00A05641">
        <w:rPr>
          <w:sz w:val="22"/>
          <w:szCs w:val="22"/>
        </w:rPr>
        <w:t>R</w:t>
      </w:r>
      <w:r w:rsidRPr="00A05641">
        <w:rPr>
          <w:sz w:val="22"/>
          <w:szCs w:val="22"/>
        </w:rPr>
        <w:t xml:space="preserve">eport include references to the relevant </w:t>
      </w:r>
      <w:r w:rsidR="00A439D8" w:rsidRPr="00A05641">
        <w:rPr>
          <w:sz w:val="22"/>
          <w:szCs w:val="22"/>
        </w:rPr>
        <w:t xml:space="preserve">Commission </w:t>
      </w:r>
      <w:r w:rsidRPr="00A05641">
        <w:rPr>
          <w:sz w:val="22"/>
          <w:szCs w:val="22"/>
        </w:rPr>
        <w:t>CMMs</w:t>
      </w:r>
      <w:r w:rsidR="005F2095" w:rsidRPr="00A05641">
        <w:rPr>
          <w:sz w:val="22"/>
          <w:szCs w:val="22"/>
        </w:rPr>
        <w:t xml:space="preserve"> to clarify d</w:t>
      </w:r>
      <w:r w:rsidR="003A647F" w:rsidRPr="00A05641">
        <w:rPr>
          <w:sz w:val="22"/>
          <w:szCs w:val="22"/>
        </w:rPr>
        <w:t>ata obligations, particularly with</w:t>
      </w:r>
      <w:r w:rsidR="005F2095" w:rsidRPr="00A05641">
        <w:rPr>
          <w:sz w:val="22"/>
          <w:szCs w:val="22"/>
        </w:rPr>
        <w:t xml:space="preserve"> regard to chartered vessels</w:t>
      </w:r>
      <w:r w:rsidRPr="00A05641">
        <w:rPr>
          <w:sz w:val="22"/>
          <w:szCs w:val="22"/>
        </w:rPr>
        <w:t xml:space="preserve">.  </w:t>
      </w:r>
    </w:p>
    <w:p w:rsidR="00D1692C" w:rsidRPr="00A05641" w:rsidRDefault="00D1692C" w:rsidP="00C00C49">
      <w:pPr>
        <w:pStyle w:val="Default"/>
        <w:jc w:val="both"/>
        <w:rPr>
          <w:sz w:val="22"/>
          <w:szCs w:val="22"/>
        </w:rPr>
      </w:pPr>
    </w:p>
    <w:p w:rsidR="00D1692C" w:rsidRPr="00A05641" w:rsidRDefault="00F81E8C" w:rsidP="00780B60">
      <w:pPr>
        <w:pStyle w:val="Default"/>
        <w:numPr>
          <w:ilvl w:val="0"/>
          <w:numId w:val="142"/>
        </w:numPr>
        <w:ind w:left="0" w:firstLine="0"/>
        <w:jc w:val="both"/>
        <w:rPr>
          <w:sz w:val="22"/>
          <w:szCs w:val="22"/>
        </w:rPr>
      </w:pPr>
      <w:r w:rsidRPr="00A05641">
        <w:rPr>
          <w:sz w:val="22"/>
          <w:szCs w:val="22"/>
        </w:rPr>
        <w:t>It was noted that</w:t>
      </w:r>
      <w:r w:rsidR="00D1692C" w:rsidRPr="00A05641">
        <w:rPr>
          <w:sz w:val="22"/>
          <w:szCs w:val="22"/>
        </w:rPr>
        <w:t xml:space="preserve"> </w:t>
      </w:r>
      <w:r w:rsidR="00E64F3E">
        <w:rPr>
          <w:sz w:val="22"/>
          <w:szCs w:val="22"/>
        </w:rPr>
        <w:t>information</w:t>
      </w:r>
      <w:r w:rsidR="00B0659D">
        <w:rPr>
          <w:sz w:val="22"/>
          <w:szCs w:val="22"/>
        </w:rPr>
        <w:t xml:space="preserve"> paper </w:t>
      </w:r>
      <w:r w:rsidR="006E300A" w:rsidRPr="00A05641">
        <w:rPr>
          <w:sz w:val="22"/>
          <w:szCs w:val="22"/>
        </w:rPr>
        <w:t>SC8-</w:t>
      </w:r>
      <w:r w:rsidR="00D1692C" w:rsidRPr="00A05641">
        <w:rPr>
          <w:sz w:val="22"/>
          <w:szCs w:val="22"/>
        </w:rPr>
        <w:t xml:space="preserve">ST-IP-02 </w:t>
      </w:r>
      <w:r w:rsidRPr="00A05641">
        <w:rPr>
          <w:sz w:val="22"/>
          <w:szCs w:val="22"/>
        </w:rPr>
        <w:t>states</w:t>
      </w:r>
      <w:r w:rsidR="00D1692C" w:rsidRPr="00A05641">
        <w:rPr>
          <w:sz w:val="22"/>
          <w:szCs w:val="22"/>
        </w:rPr>
        <w:t xml:space="preserve"> that some of the </w:t>
      </w:r>
      <w:r w:rsidRPr="00A05641">
        <w:rPr>
          <w:sz w:val="22"/>
          <w:szCs w:val="22"/>
        </w:rPr>
        <w:t>purse</w:t>
      </w:r>
      <w:r w:rsidR="00B0659D">
        <w:rPr>
          <w:sz w:val="22"/>
          <w:szCs w:val="22"/>
        </w:rPr>
        <w:t>-</w:t>
      </w:r>
      <w:r w:rsidRPr="00A05641">
        <w:rPr>
          <w:sz w:val="22"/>
          <w:szCs w:val="22"/>
        </w:rPr>
        <w:t>seine</w:t>
      </w:r>
      <w:r w:rsidR="00D1692C" w:rsidRPr="00A05641">
        <w:rPr>
          <w:sz w:val="22"/>
          <w:szCs w:val="22"/>
        </w:rPr>
        <w:t xml:space="preserve"> observer data </w:t>
      </w:r>
      <w:r w:rsidR="00C02209" w:rsidRPr="00A05641">
        <w:rPr>
          <w:sz w:val="22"/>
          <w:szCs w:val="22"/>
        </w:rPr>
        <w:t xml:space="preserve">(23% for 2010 and 41% for 2011) have </w:t>
      </w:r>
      <w:r w:rsidR="00D1692C" w:rsidRPr="00A05641">
        <w:rPr>
          <w:sz w:val="22"/>
          <w:szCs w:val="22"/>
        </w:rPr>
        <w:t xml:space="preserve">not yet </w:t>
      </w:r>
      <w:r w:rsidR="00C02209" w:rsidRPr="00A05641">
        <w:rPr>
          <w:sz w:val="22"/>
          <w:szCs w:val="22"/>
        </w:rPr>
        <w:t>been sent to SPC</w:t>
      </w:r>
      <w:r w:rsidR="00D1692C" w:rsidRPr="00A05641">
        <w:rPr>
          <w:sz w:val="22"/>
          <w:szCs w:val="22"/>
        </w:rPr>
        <w:t xml:space="preserve">. </w:t>
      </w:r>
      <w:r w:rsidRPr="00A05641">
        <w:rPr>
          <w:sz w:val="22"/>
          <w:szCs w:val="22"/>
        </w:rPr>
        <w:t>C</w:t>
      </w:r>
      <w:r w:rsidR="00D1692C" w:rsidRPr="00A05641">
        <w:rPr>
          <w:sz w:val="22"/>
          <w:szCs w:val="22"/>
        </w:rPr>
        <w:t>larification</w:t>
      </w:r>
      <w:r w:rsidRPr="00A05641">
        <w:rPr>
          <w:sz w:val="22"/>
          <w:szCs w:val="22"/>
        </w:rPr>
        <w:t xml:space="preserve"> was requested on whether</w:t>
      </w:r>
      <w:r w:rsidR="00B0659D">
        <w:rPr>
          <w:sz w:val="22"/>
          <w:szCs w:val="22"/>
        </w:rPr>
        <w:t>:</w:t>
      </w:r>
      <w:r w:rsidR="00D1692C" w:rsidRPr="00A05641">
        <w:rPr>
          <w:sz w:val="22"/>
          <w:szCs w:val="22"/>
        </w:rPr>
        <w:t xml:space="preserve"> </w:t>
      </w:r>
      <w:r w:rsidRPr="00A05641">
        <w:rPr>
          <w:sz w:val="22"/>
          <w:szCs w:val="22"/>
        </w:rPr>
        <w:t xml:space="preserve">a) </w:t>
      </w:r>
      <w:r w:rsidR="00D1692C" w:rsidRPr="00A05641">
        <w:rPr>
          <w:sz w:val="22"/>
          <w:szCs w:val="22"/>
        </w:rPr>
        <w:t>the rejection criteria used in the national and subregional program</w:t>
      </w:r>
      <w:r w:rsidR="00B0659D">
        <w:rPr>
          <w:sz w:val="22"/>
          <w:szCs w:val="22"/>
        </w:rPr>
        <w:t>me</w:t>
      </w:r>
      <w:r w:rsidR="00D1692C" w:rsidRPr="00A05641">
        <w:rPr>
          <w:sz w:val="22"/>
          <w:szCs w:val="22"/>
        </w:rPr>
        <w:t>s are consistent</w:t>
      </w:r>
      <w:r w:rsidRPr="00A05641">
        <w:rPr>
          <w:sz w:val="22"/>
          <w:szCs w:val="22"/>
        </w:rPr>
        <w:t>; b) SPC should handle data rejection through its data audit process;</w:t>
      </w:r>
      <w:r w:rsidR="00D1692C" w:rsidRPr="00A05641">
        <w:rPr>
          <w:sz w:val="22"/>
          <w:szCs w:val="22"/>
        </w:rPr>
        <w:t xml:space="preserve"> and </w:t>
      </w:r>
      <w:r w:rsidRPr="00A05641">
        <w:rPr>
          <w:sz w:val="22"/>
          <w:szCs w:val="22"/>
        </w:rPr>
        <w:t xml:space="preserve">c) there is documentation on </w:t>
      </w:r>
      <w:r w:rsidR="00D1692C" w:rsidRPr="00A05641">
        <w:rPr>
          <w:sz w:val="22"/>
          <w:szCs w:val="22"/>
        </w:rPr>
        <w:t xml:space="preserve">the extent of data rejected.  </w:t>
      </w:r>
    </w:p>
    <w:p w:rsidR="00D1692C" w:rsidRPr="00A05641" w:rsidRDefault="00D1692C" w:rsidP="00C00C49">
      <w:pPr>
        <w:pStyle w:val="Default"/>
        <w:jc w:val="both"/>
        <w:rPr>
          <w:sz w:val="22"/>
          <w:szCs w:val="22"/>
        </w:rPr>
      </w:pPr>
    </w:p>
    <w:p w:rsidR="003017ED" w:rsidRPr="00A05641" w:rsidRDefault="00A439D8" w:rsidP="00780B60">
      <w:pPr>
        <w:pStyle w:val="Default"/>
        <w:numPr>
          <w:ilvl w:val="0"/>
          <w:numId w:val="142"/>
        </w:numPr>
        <w:ind w:left="0" w:firstLine="0"/>
        <w:jc w:val="both"/>
        <w:rPr>
          <w:sz w:val="22"/>
          <w:szCs w:val="22"/>
        </w:rPr>
      </w:pPr>
      <w:r w:rsidRPr="00A05641">
        <w:rPr>
          <w:sz w:val="22"/>
          <w:szCs w:val="22"/>
        </w:rPr>
        <w:t xml:space="preserve">SPC advised </w:t>
      </w:r>
      <w:r w:rsidR="00D1692C" w:rsidRPr="00A05641">
        <w:rPr>
          <w:sz w:val="22"/>
          <w:szCs w:val="22"/>
        </w:rPr>
        <w:t>SC</w:t>
      </w:r>
      <w:r w:rsidRPr="00A05641">
        <w:rPr>
          <w:sz w:val="22"/>
          <w:szCs w:val="22"/>
        </w:rPr>
        <w:t>8</w:t>
      </w:r>
      <w:r w:rsidR="00D1692C" w:rsidRPr="00A05641">
        <w:rPr>
          <w:sz w:val="22"/>
          <w:szCs w:val="22"/>
        </w:rPr>
        <w:t xml:space="preserve"> that </w:t>
      </w:r>
      <w:r w:rsidR="00E01780">
        <w:rPr>
          <w:sz w:val="22"/>
          <w:szCs w:val="22"/>
        </w:rPr>
        <w:t>it</w:t>
      </w:r>
      <w:r w:rsidR="00E01780" w:rsidRPr="00A05641">
        <w:rPr>
          <w:sz w:val="22"/>
          <w:szCs w:val="22"/>
        </w:rPr>
        <w:t xml:space="preserve"> </w:t>
      </w:r>
      <w:r w:rsidR="00D1692C" w:rsidRPr="00A05641">
        <w:rPr>
          <w:sz w:val="22"/>
          <w:szCs w:val="22"/>
        </w:rPr>
        <w:t>would prefer that all data be provided to SPC and that data quality control (data rejection</w:t>
      </w:r>
      <w:r w:rsidR="00E01780">
        <w:rPr>
          <w:sz w:val="22"/>
          <w:szCs w:val="22"/>
        </w:rPr>
        <w:t xml:space="preserve"> and</w:t>
      </w:r>
      <w:r w:rsidR="00D1692C" w:rsidRPr="00A05641">
        <w:rPr>
          <w:sz w:val="22"/>
          <w:szCs w:val="22"/>
        </w:rPr>
        <w:t>/</w:t>
      </w:r>
      <w:r w:rsidR="00E01780">
        <w:rPr>
          <w:sz w:val="22"/>
          <w:szCs w:val="22"/>
        </w:rPr>
        <w:t xml:space="preserve">or </w:t>
      </w:r>
      <w:r w:rsidR="00D1692C" w:rsidRPr="00A05641">
        <w:rPr>
          <w:sz w:val="22"/>
          <w:szCs w:val="22"/>
        </w:rPr>
        <w:t xml:space="preserve">acceptance) be undertaken by </w:t>
      </w:r>
      <w:r w:rsidR="008F2741" w:rsidRPr="00A05641">
        <w:rPr>
          <w:sz w:val="22"/>
          <w:szCs w:val="22"/>
        </w:rPr>
        <w:t xml:space="preserve">SPC </w:t>
      </w:r>
      <w:r w:rsidR="005F2095" w:rsidRPr="00A05641">
        <w:rPr>
          <w:sz w:val="22"/>
          <w:szCs w:val="22"/>
        </w:rPr>
        <w:t>in collaboration with national and subregional observer programmes</w:t>
      </w:r>
      <w:r w:rsidR="00D1692C" w:rsidRPr="00A05641">
        <w:rPr>
          <w:sz w:val="22"/>
          <w:szCs w:val="22"/>
        </w:rPr>
        <w:t>. SPC noted that significant effort has been placed into observer training and debriefing</w:t>
      </w:r>
      <w:r w:rsidR="00E01780">
        <w:rPr>
          <w:sz w:val="22"/>
          <w:szCs w:val="22"/>
        </w:rPr>
        <w:t>,</w:t>
      </w:r>
      <w:r w:rsidR="00D1692C" w:rsidRPr="00A05641">
        <w:rPr>
          <w:sz w:val="22"/>
          <w:szCs w:val="22"/>
        </w:rPr>
        <w:t xml:space="preserve"> which</w:t>
      </w:r>
      <w:r w:rsidR="003A647F" w:rsidRPr="00A05641">
        <w:rPr>
          <w:sz w:val="22"/>
          <w:szCs w:val="22"/>
        </w:rPr>
        <w:t xml:space="preserve"> is</w:t>
      </w:r>
      <w:r w:rsidR="00D1692C" w:rsidRPr="00A05641">
        <w:rPr>
          <w:sz w:val="22"/>
          <w:szCs w:val="22"/>
        </w:rPr>
        <w:t xml:space="preserve"> improv</w:t>
      </w:r>
      <w:r w:rsidR="003A647F" w:rsidRPr="00A05641">
        <w:rPr>
          <w:sz w:val="22"/>
          <w:szCs w:val="22"/>
        </w:rPr>
        <w:t>ing</w:t>
      </w:r>
      <w:r w:rsidR="00D1692C" w:rsidRPr="00A05641">
        <w:rPr>
          <w:sz w:val="22"/>
          <w:szCs w:val="22"/>
        </w:rPr>
        <w:t xml:space="preserve"> data quality</w:t>
      </w:r>
      <w:r w:rsidR="00E01780">
        <w:rPr>
          <w:sz w:val="22"/>
          <w:szCs w:val="22"/>
        </w:rPr>
        <w:t xml:space="preserve"> although</w:t>
      </w:r>
      <w:r w:rsidR="00D1692C" w:rsidRPr="00A05641">
        <w:rPr>
          <w:sz w:val="22"/>
          <w:szCs w:val="22"/>
        </w:rPr>
        <w:t xml:space="preserve"> continual feedback is required from the </w:t>
      </w:r>
      <w:r w:rsidR="003A647F" w:rsidRPr="00A05641">
        <w:rPr>
          <w:sz w:val="22"/>
          <w:szCs w:val="22"/>
        </w:rPr>
        <w:t xml:space="preserve">national and subregional observer programmes </w:t>
      </w:r>
      <w:r w:rsidR="00D1692C" w:rsidRPr="00A05641">
        <w:rPr>
          <w:sz w:val="22"/>
          <w:szCs w:val="22"/>
        </w:rPr>
        <w:t xml:space="preserve">to understand and resolve remaining and emerging issues.  </w:t>
      </w:r>
    </w:p>
    <w:p w:rsidR="003017ED" w:rsidRPr="00A05641" w:rsidRDefault="003017ED" w:rsidP="00C00C49">
      <w:pPr>
        <w:pStyle w:val="Default"/>
        <w:jc w:val="both"/>
        <w:rPr>
          <w:sz w:val="22"/>
          <w:szCs w:val="22"/>
        </w:rPr>
      </w:pPr>
    </w:p>
    <w:p w:rsidR="003017ED" w:rsidRPr="00A05641" w:rsidRDefault="003017ED" w:rsidP="00780B60">
      <w:pPr>
        <w:pStyle w:val="Default"/>
        <w:numPr>
          <w:ilvl w:val="0"/>
          <w:numId w:val="142"/>
        </w:numPr>
        <w:ind w:left="0" w:firstLine="0"/>
        <w:jc w:val="both"/>
        <w:rPr>
          <w:sz w:val="22"/>
          <w:szCs w:val="22"/>
        </w:rPr>
      </w:pPr>
      <w:r w:rsidRPr="00A05641">
        <w:rPr>
          <w:sz w:val="22"/>
          <w:szCs w:val="22"/>
        </w:rPr>
        <w:t xml:space="preserve">SC8 endorsed the recommendations in Section 3 of </w:t>
      </w:r>
      <w:r w:rsidR="00E64F3E">
        <w:rPr>
          <w:sz w:val="22"/>
          <w:szCs w:val="22"/>
        </w:rPr>
        <w:t xml:space="preserve">working </w:t>
      </w:r>
      <w:r w:rsidR="00313526">
        <w:rPr>
          <w:sz w:val="22"/>
          <w:szCs w:val="22"/>
        </w:rPr>
        <w:t xml:space="preserve">paper </w:t>
      </w:r>
      <w:r w:rsidR="006E300A" w:rsidRPr="00A05641">
        <w:rPr>
          <w:sz w:val="22"/>
          <w:szCs w:val="22"/>
        </w:rPr>
        <w:t>SC8-</w:t>
      </w:r>
      <w:r w:rsidRPr="00A05641">
        <w:rPr>
          <w:sz w:val="22"/>
          <w:szCs w:val="22"/>
        </w:rPr>
        <w:t xml:space="preserve">ST-WP-01 “Enhancements to Guidelines for WCPFC Data Provision”, relating to the inclusion of text to Sections 1, 3, 4 and 5 of the “Scientific data to be provided to the Commission”.  </w:t>
      </w:r>
    </w:p>
    <w:p w:rsidR="00F81E8C" w:rsidRPr="00A05641" w:rsidRDefault="00F81E8C" w:rsidP="00C00C49">
      <w:pPr>
        <w:pStyle w:val="Default"/>
        <w:ind w:left="720" w:hanging="720"/>
        <w:jc w:val="both"/>
        <w:rPr>
          <w:b/>
          <w:sz w:val="22"/>
          <w:szCs w:val="22"/>
        </w:rPr>
      </w:pPr>
    </w:p>
    <w:p w:rsidR="00F81E8C" w:rsidRPr="00313526" w:rsidRDefault="00EC28E0" w:rsidP="00C00C49">
      <w:pPr>
        <w:spacing w:after="0" w:line="240" w:lineRule="auto"/>
        <w:jc w:val="both"/>
        <w:rPr>
          <w:rFonts w:ascii="Times New Roman" w:hAnsi="Times New Roman" w:cs="Times New Roman"/>
          <w:b/>
        </w:rPr>
      </w:pPr>
      <w:r w:rsidRPr="00EC28E0">
        <w:rPr>
          <w:rFonts w:ascii="Times New Roman" w:hAnsi="Times New Roman" w:cs="Times New Roman"/>
          <w:b/>
        </w:rPr>
        <w:t>Management recommendations</w:t>
      </w:r>
    </w:p>
    <w:p w:rsidR="00F81E8C" w:rsidRPr="00A05641" w:rsidRDefault="00F81E8C" w:rsidP="00C00C49">
      <w:pPr>
        <w:pStyle w:val="Default"/>
        <w:jc w:val="both"/>
        <w:rPr>
          <w:sz w:val="22"/>
          <w:szCs w:val="22"/>
        </w:rPr>
      </w:pPr>
    </w:p>
    <w:p w:rsidR="00E376C3" w:rsidRPr="00A05641" w:rsidRDefault="00E376C3" w:rsidP="00780B60">
      <w:pPr>
        <w:pStyle w:val="Default"/>
        <w:numPr>
          <w:ilvl w:val="0"/>
          <w:numId w:val="142"/>
        </w:numPr>
        <w:ind w:left="0" w:firstLine="0"/>
        <w:jc w:val="both"/>
        <w:rPr>
          <w:b/>
          <w:sz w:val="22"/>
          <w:szCs w:val="22"/>
        </w:rPr>
      </w:pPr>
      <w:r w:rsidRPr="00A05641">
        <w:rPr>
          <w:b/>
          <w:sz w:val="22"/>
          <w:szCs w:val="22"/>
        </w:rPr>
        <w:t>SC</w:t>
      </w:r>
      <w:r w:rsidR="00CF2119">
        <w:rPr>
          <w:b/>
          <w:sz w:val="22"/>
          <w:szCs w:val="22"/>
        </w:rPr>
        <w:t>8</w:t>
      </w:r>
      <w:r w:rsidRPr="00A05641">
        <w:rPr>
          <w:b/>
          <w:sz w:val="22"/>
          <w:szCs w:val="22"/>
        </w:rPr>
        <w:t xml:space="preserve"> noted the request by the Commission’s </w:t>
      </w:r>
      <w:r w:rsidR="00CF2119">
        <w:rPr>
          <w:b/>
          <w:sz w:val="22"/>
          <w:szCs w:val="22"/>
        </w:rPr>
        <w:t>s</w:t>
      </w:r>
      <w:r w:rsidRPr="00A05641">
        <w:rPr>
          <w:b/>
          <w:sz w:val="22"/>
          <w:szCs w:val="22"/>
        </w:rPr>
        <w:t>cien</w:t>
      </w:r>
      <w:r w:rsidR="00CF2119">
        <w:rPr>
          <w:b/>
          <w:sz w:val="22"/>
          <w:szCs w:val="22"/>
        </w:rPr>
        <w:t>ce</w:t>
      </w:r>
      <w:r w:rsidRPr="00A05641">
        <w:rPr>
          <w:b/>
          <w:sz w:val="22"/>
          <w:szCs w:val="22"/>
        </w:rPr>
        <w:t xml:space="preserve"> </w:t>
      </w:r>
      <w:r w:rsidR="00CF2119">
        <w:rPr>
          <w:b/>
          <w:sz w:val="22"/>
          <w:szCs w:val="22"/>
        </w:rPr>
        <w:t>s</w:t>
      </w:r>
      <w:r w:rsidRPr="00A05641">
        <w:rPr>
          <w:b/>
          <w:sz w:val="22"/>
          <w:szCs w:val="22"/>
        </w:rPr>
        <w:t xml:space="preserve">ervices </w:t>
      </w:r>
      <w:r w:rsidR="00CF2119">
        <w:rPr>
          <w:b/>
          <w:sz w:val="22"/>
          <w:szCs w:val="22"/>
        </w:rPr>
        <w:t>p</w:t>
      </w:r>
      <w:r w:rsidRPr="00A05641">
        <w:rPr>
          <w:b/>
          <w:sz w:val="22"/>
          <w:szCs w:val="22"/>
        </w:rPr>
        <w:t>rovider for CCMs to review their data provision status on WCPFC</w:t>
      </w:r>
      <w:r w:rsidR="00CF2119">
        <w:rPr>
          <w:b/>
          <w:sz w:val="22"/>
          <w:szCs w:val="22"/>
        </w:rPr>
        <w:t>’s</w:t>
      </w:r>
      <w:r w:rsidRPr="00A05641">
        <w:rPr>
          <w:b/>
          <w:sz w:val="22"/>
          <w:szCs w:val="22"/>
        </w:rPr>
        <w:t xml:space="preserve"> website (</w:t>
      </w:r>
      <w:hyperlink r:id="rId33" w:history="1">
        <w:r w:rsidR="00CB5696" w:rsidRPr="00CB5696">
          <w:rPr>
            <w:rStyle w:val="Hyperlink"/>
            <w:b/>
            <w:color w:val="auto"/>
            <w:sz w:val="22"/>
            <w:szCs w:val="22"/>
            <w:u w:val="none"/>
          </w:rPr>
          <w:t>http://www.wcpfc.int/statprov</w:t>
        </w:r>
      </w:hyperlink>
      <w:r w:rsidRPr="00B9037D">
        <w:rPr>
          <w:b/>
          <w:color w:val="auto"/>
          <w:sz w:val="22"/>
          <w:szCs w:val="22"/>
        </w:rPr>
        <w:t>)</w:t>
      </w:r>
      <w:r w:rsidRPr="00A05641">
        <w:rPr>
          <w:b/>
          <w:sz w:val="22"/>
          <w:szCs w:val="22"/>
        </w:rPr>
        <w:t xml:space="preserve"> to ensure the provisions of scientific data reflect what they have provided to the Commission, and to acknowledge and plan to resolve any of the gaps highlighted.  </w:t>
      </w:r>
    </w:p>
    <w:p w:rsidR="00E376C3" w:rsidRPr="00A05641" w:rsidRDefault="00E376C3" w:rsidP="00C00C49">
      <w:pPr>
        <w:pStyle w:val="Default"/>
        <w:jc w:val="both"/>
        <w:rPr>
          <w:b/>
          <w:sz w:val="22"/>
          <w:szCs w:val="22"/>
        </w:rPr>
      </w:pPr>
    </w:p>
    <w:p w:rsidR="00E376C3" w:rsidRPr="00A05641" w:rsidRDefault="00E376C3" w:rsidP="00780B60">
      <w:pPr>
        <w:pStyle w:val="Default"/>
        <w:numPr>
          <w:ilvl w:val="0"/>
          <w:numId w:val="142"/>
        </w:numPr>
        <w:ind w:left="0" w:firstLine="0"/>
        <w:jc w:val="both"/>
        <w:rPr>
          <w:b/>
          <w:sz w:val="22"/>
          <w:szCs w:val="22"/>
        </w:rPr>
      </w:pPr>
      <w:r w:rsidRPr="00A05641">
        <w:rPr>
          <w:b/>
          <w:sz w:val="22"/>
          <w:szCs w:val="22"/>
        </w:rPr>
        <w:t>SC</w:t>
      </w:r>
      <w:r w:rsidR="00CF2119">
        <w:rPr>
          <w:b/>
          <w:sz w:val="22"/>
          <w:szCs w:val="22"/>
        </w:rPr>
        <w:t>8</w:t>
      </w:r>
      <w:r w:rsidRPr="00A05641">
        <w:rPr>
          <w:b/>
          <w:sz w:val="22"/>
          <w:szCs w:val="22"/>
        </w:rPr>
        <w:t xml:space="preserve"> recogni</w:t>
      </w:r>
      <w:r w:rsidR="00CF2119">
        <w:rPr>
          <w:b/>
          <w:sz w:val="22"/>
          <w:szCs w:val="22"/>
        </w:rPr>
        <w:t>z</w:t>
      </w:r>
      <w:r w:rsidRPr="00A05641">
        <w:rPr>
          <w:b/>
          <w:sz w:val="22"/>
          <w:szCs w:val="22"/>
        </w:rPr>
        <w:t>ed the importance of the provision of operational-level catch and effort data for the work of the Commission, with an important example highlighted as a recommendation in an earlier SC8 presentation summari</w:t>
      </w:r>
      <w:r w:rsidR="00CF2119">
        <w:rPr>
          <w:b/>
          <w:sz w:val="22"/>
          <w:szCs w:val="22"/>
        </w:rPr>
        <w:t>z</w:t>
      </w:r>
      <w:r w:rsidRPr="00A05641">
        <w:rPr>
          <w:b/>
          <w:sz w:val="22"/>
          <w:szCs w:val="22"/>
        </w:rPr>
        <w:t xml:space="preserve">ing the outcomes of the WCPO bigeye tuna assessment peer review (refer to </w:t>
      </w:r>
      <w:r w:rsidR="006E300A" w:rsidRPr="00A05641">
        <w:rPr>
          <w:b/>
          <w:sz w:val="22"/>
          <w:szCs w:val="22"/>
        </w:rPr>
        <w:t>SC8-</w:t>
      </w:r>
      <w:r w:rsidRPr="00A05641">
        <w:rPr>
          <w:b/>
          <w:sz w:val="22"/>
          <w:szCs w:val="22"/>
        </w:rPr>
        <w:t xml:space="preserve">SA-WP-01).  </w:t>
      </w:r>
    </w:p>
    <w:p w:rsidR="00E376C3" w:rsidRPr="00A05641" w:rsidRDefault="00E376C3" w:rsidP="00C00C49">
      <w:pPr>
        <w:pStyle w:val="Default"/>
        <w:jc w:val="both"/>
        <w:rPr>
          <w:b/>
          <w:sz w:val="22"/>
          <w:szCs w:val="22"/>
        </w:rPr>
      </w:pPr>
    </w:p>
    <w:p w:rsidR="003017ED" w:rsidRPr="00A05641" w:rsidRDefault="00E376C3" w:rsidP="00780B60">
      <w:pPr>
        <w:pStyle w:val="Default"/>
        <w:numPr>
          <w:ilvl w:val="0"/>
          <w:numId w:val="142"/>
        </w:numPr>
        <w:ind w:left="0" w:firstLine="0"/>
        <w:jc w:val="both"/>
        <w:rPr>
          <w:b/>
          <w:sz w:val="22"/>
          <w:szCs w:val="22"/>
        </w:rPr>
      </w:pPr>
      <w:r w:rsidRPr="00A05641">
        <w:rPr>
          <w:b/>
          <w:sz w:val="22"/>
          <w:szCs w:val="22"/>
        </w:rPr>
        <w:t>SC</w:t>
      </w:r>
      <w:r w:rsidR="00CF2119">
        <w:rPr>
          <w:b/>
          <w:sz w:val="22"/>
          <w:szCs w:val="22"/>
        </w:rPr>
        <w:t>8</w:t>
      </w:r>
      <w:r w:rsidRPr="00A05641">
        <w:rPr>
          <w:b/>
          <w:sz w:val="22"/>
          <w:szCs w:val="22"/>
        </w:rPr>
        <w:t xml:space="preserve"> noted that several CCMs have not provided operational catch</w:t>
      </w:r>
      <w:r w:rsidR="00CF2119">
        <w:rPr>
          <w:b/>
          <w:sz w:val="22"/>
          <w:szCs w:val="22"/>
        </w:rPr>
        <w:t xml:space="preserve"> and </w:t>
      </w:r>
      <w:r w:rsidRPr="00A05641">
        <w:rPr>
          <w:b/>
          <w:sz w:val="22"/>
          <w:szCs w:val="22"/>
        </w:rPr>
        <w:t>effort data</w:t>
      </w:r>
      <w:r w:rsidR="007F34E1">
        <w:rPr>
          <w:b/>
          <w:sz w:val="22"/>
          <w:szCs w:val="22"/>
        </w:rPr>
        <w:t>,</w:t>
      </w:r>
      <w:r w:rsidRPr="00A05641">
        <w:rPr>
          <w:b/>
          <w:sz w:val="22"/>
          <w:szCs w:val="22"/>
        </w:rPr>
        <w:t xml:space="preserve"> and none of these CCMs have submitted a Data Improvement Plan, as recommended by WCPFC7.   </w:t>
      </w:r>
    </w:p>
    <w:p w:rsidR="003017ED" w:rsidRPr="00A05641" w:rsidRDefault="003017ED" w:rsidP="00C00C49">
      <w:pPr>
        <w:pStyle w:val="ListParagraph"/>
        <w:spacing w:after="0" w:line="240" w:lineRule="auto"/>
        <w:ind w:hanging="720"/>
        <w:jc w:val="both"/>
        <w:rPr>
          <w:rFonts w:ascii="Times New Roman" w:hAnsi="Times New Roman" w:cs="Times New Roman"/>
          <w:b/>
        </w:rPr>
      </w:pPr>
    </w:p>
    <w:p w:rsidR="00877171" w:rsidRPr="00A05641" w:rsidRDefault="00E376C3" w:rsidP="00780B60">
      <w:pPr>
        <w:pStyle w:val="Default"/>
        <w:numPr>
          <w:ilvl w:val="0"/>
          <w:numId w:val="142"/>
        </w:numPr>
        <w:ind w:left="720" w:hanging="720"/>
        <w:jc w:val="both"/>
        <w:rPr>
          <w:b/>
          <w:sz w:val="22"/>
          <w:szCs w:val="22"/>
        </w:rPr>
      </w:pPr>
      <w:r w:rsidRPr="00A05641">
        <w:rPr>
          <w:b/>
          <w:sz w:val="22"/>
          <w:szCs w:val="22"/>
        </w:rPr>
        <w:t xml:space="preserve">SC8 recommended </w:t>
      </w:r>
      <w:r w:rsidR="002D34B8">
        <w:rPr>
          <w:b/>
          <w:sz w:val="22"/>
          <w:szCs w:val="22"/>
        </w:rPr>
        <w:t>the following.</w:t>
      </w:r>
      <w:r w:rsidR="003017ED" w:rsidRPr="00A05641">
        <w:rPr>
          <w:b/>
          <w:sz w:val="22"/>
          <w:szCs w:val="22"/>
        </w:rPr>
        <w:t xml:space="preserve">  </w:t>
      </w:r>
    </w:p>
    <w:p w:rsidR="004249B6" w:rsidRDefault="00EC28E0">
      <w:pPr>
        <w:pStyle w:val="Default"/>
        <w:numPr>
          <w:ilvl w:val="0"/>
          <w:numId w:val="164"/>
        </w:numPr>
        <w:ind w:left="1080"/>
        <w:jc w:val="both"/>
        <w:rPr>
          <w:b/>
          <w:sz w:val="22"/>
          <w:szCs w:val="22"/>
        </w:rPr>
      </w:pPr>
      <w:r w:rsidRPr="00EC28E0">
        <w:rPr>
          <w:b/>
          <w:sz w:val="22"/>
          <w:szCs w:val="22"/>
        </w:rPr>
        <w:t>CCMs that have not yet provided operational-level catch and effort data, to provide Data Improvement Plans to TCC8. It was also recommended that until operational catch and effort</w:t>
      </w:r>
      <w:r w:rsidR="00E376C3" w:rsidRPr="00877171">
        <w:rPr>
          <w:b/>
          <w:sz w:val="22"/>
          <w:szCs w:val="22"/>
        </w:rPr>
        <w:t xml:space="preserve"> data are provided, these CCMs should provide annual catch estimates </w:t>
      </w:r>
      <w:r w:rsidR="00E376C3" w:rsidRPr="00877171">
        <w:rPr>
          <w:b/>
          <w:sz w:val="22"/>
          <w:szCs w:val="22"/>
        </w:rPr>
        <w:lastRenderedPageBreak/>
        <w:t xml:space="preserve">by gear </w:t>
      </w:r>
      <w:r w:rsidR="00CF2119" w:rsidRPr="00877171">
        <w:rPr>
          <w:b/>
          <w:sz w:val="22"/>
          <w:szCs w:val="22"/>
        </w:rPr>
        <w:t xml:space="preserve">type </w:t>
      </w:r>
      <w:r w:rsidR="00E376C3" w:rsidRPr="00877171">
        <w:rPr>
          <w:b/>
          <w:sz w:val="22"/>
          <w:szCs w:val="22"/>
        </w:rPr>
        <w:t>and species for waters of national jurisdiction and high seas areas separately, as per the scientific data provision rules of the Commission</w:t>
      </w:r>
      <w:r w:rsidR="00C9147C">
        <w:rPr>
          <w:b/>
          <w:sz w:val="22"/>
          <w:szCs w:val="22"/>
        </w:rPr>
        <w:t>.</w:t>
      </w:r>
    </w:p>
    <w:p w:rsidR="004249B6" w:rsidRDefault="00EC28E0">
      <w:pPr>
        <w:pStyle w:val="Default"/>
        <w:ind w:left="1080" w:hanging="360"/>
        <w:jc w:val="both"/>
        <w:rPr>
          <w:b/>
          <w:sz w:val="22"/>
          <w:szCs w:val="22"/>
        </w:rPr>
      </w:pPr>
      <w:r w:rsidRPr="00EC28E0">
        <w:t>b</w:t>
      </w:r>
      <w:r w:rsidR="00C9147C">
        <w:rPr>
          <w:sz w:val="22"/>
          <w:szCs w:val="22"/>
        </w:rPr>
        <w:t>.</w:t>
      </w:r>
      <w:r w:rsidRPr="00EC28E0">
        <w:t xml:space="preserve"> </w:t>
      </w:r>
      <w:r w:rsidR="00C9147C">
        <w:rPr>
          <w:sz w:val="22"/>
          <w:szCs w:val="22"/>
        </w:rPr>
        <w:tab/>
      </w:r>
      <w:r w:rsidRPr="00EC28E0">
        <w:rPr>
          <w:b/>
          <w:sz w:val="22"/>
          <w:szCs w:val="22"/>
        </w:rPr>
        <w:t>Working paper SC8-ST-WP-01 Rev.1 be forwarded to TCC8 to highlight data gaps that need addressing and for use in the compliance with conservation and management measures (CCMM) process.</w:t>
      </w:r>
    </w:p>
    <w:p w:rsidR="004249B6" w:rsidRDefault="00EC28E0">
      <w:pPr>
        <w:pStyle w:val="Default"/>
        <w:ind w:left="1080" w:hanging="360"/>
        <w:jc w:val="both"/>
        <w:rPr>
          <w:b/>
          <w:sz w:val="22"/>
          <w:szCs w:val="22"/>
          <w:lang w:eastAsia="ko-KR"/>
        </w:rPr>
      </w:pPr>
      <w:r w:rsidRPr="00EC28E0">
        <w:t>c</w:t>
      </w:r>
      <w:r w:rsidR="00C9147C">
        <w:t>.</w:t>
      </w:r>
      <w:r w:rsidRPr="00EC28E0">
        <w:tab/>
      </w:r>
      <w:r w:rsidR="00E376C3" w:rsidRPr="00877171">
        <w:rPr>
          <w:b/>
          <w:sz w:val="22"/>
          <w:szCs w:val="22"/>
        </w:rPr>
        <w:t>The Data Gaps Report should include references to relevant WCPFC CMMs to clarify data obligations of CCMs</w:t>
      </w:r>
      <w:r w:rsidR="00836F81" w:rsidRPr="00877171">
        <w:rPr>
          <w:b/>
          <w:sz w:val="22"/>
          <w:szCs w:val="22"/>
        </w:rPr>
        <w:t>,</w:t>
      </w:r>
      <w:r w:rsidR="00E376C3" w:rsidRPr="00877171">
        <w:rPr>
          <w:b/>
          <w:sz w:val="22"/>
          <w:szCs w:val="22"/>
        </w:rPr>
        <w:t xml:space="preserve"> particularly in regards to chartered vessels.</w:t>
      </w:r>
    </w:p>
    <w:p w:rsidR="00304B96" w:rsidRPr="00304B96" w:rsidRDefault="00304B96">
      <w:pPr>
        <w:pStyle w:val="Default"/>
        <w:ind w:left="1080" w:hanging="360"/>
        <w:jc w:val="both"/>
        <w:rPr>
          <w:b/>
          <w:sz w:val="22"/>
          <w:szCs w:val="22"/>
          <w:lang w:eastAsia="ko-KR"/>
        </w:rPr>
      </w:pPr>
    </w:p>
    <w:p w:rsidR="004249B6" w:rsidRDefault="00304B96" w:rsidP="00304B96">
      <w:pPr>
        <w:pStyle w:val="Default"/>
        <w:ind w:left="1080" w:hanging="360"/>
        <w:jc w:val="both"/>
        <w:rPr>
          <w:b/>
          <w:sz w:val="22"/>
          <w:szCs w:val="22"/>
        </w:rPr>
      </w:pPr>
      <w:r w:rsidRPr="00304B96">
        <w:rPr>
          <w:rFonts w:hint="eastAsia"/>
          <w:bCs/>
          <w:sz w:val="22"/>
          <w:szCs w:val="22"/>
          <w:lang w:eastAsia="ko-KR"/>
        </w:rPr>
        <w:t>d.</w:t>
      </w:r>
      <w:r>
        <w:rPr>
          <w:rFonts w:hint="eastAsia"/>
          <w:b/>
          <w:sz w:val="22"/>
          <w:szCs w:val="22"/>
          <w:lang w:eastAsia="ko-KR"/>
        </w:rPr>
        <w:t xml:space="preserve">  </w:t>
      </w:r>
      <w:r w:rsidR="00E376C3" w:rsidRPr="00877171">
        <w:rPr>
          <w:b/>
          <w:sz w:val="22"/>
          <w:szCs w:val="22"/>
        </w:rPr>
        <w:t xml:space="preserve">WCPFC9 adopt and include the recommended length size class intervals in Section 5 of “Scientific Data to be provided to the Commission”, as follows:  </w:t>
      </w:r>
    </w:p>
    <w:p w:rsidR="00E376C3" w:rsidRPr="00304B96" w:rsidRDefault="00E376C3" w:rsidP="00C00C49">
      <w:pPr>
        <w:pStyle w:val="Default"/>
        <w:numPr>
          <w:ilvl w:val="1"/>
          <w:numId w:val="14"/>
        </w:numPr>
        <w:jc w:val="both"/>
        <w:rPr>
          <w:bCs/>
          <w:sz w:val="22"/>
          <w:szCs w:val="22"/>
        </w:rPr>
      </w:pPr>
      <w:r w:rsidRPr="00304B96">
        <w:rPr>
          <w:bCs/>
          <w:sz w:val="22"/>
          <w:szCs w:val="22"/>
        </w:rPr>
        <w:t>Skipjack tuna – 1cm</w:t>
      </w:r>
    </w:p>
    <w:p w:rsidR="00E376C3" w:rsidRPr="00304B96" w:rsidRDefault="00E376C3" w:rsidP="00C00C49">
      <w:pPr>
        <w:pStyle w:val="Default"/>
        <w:numPr>
          <w:ilvl w:val="1"/>
          <w:numId w:val="14"/>
        </w:numPr>
        <w:jc w:val="both"/>
        <w:rPr>
          <w:bCs/>
          <w:sz w:val="22"/>
          <w:szCs w:val="22"/>
        </w:rPr>
      </w:pPr>
      <w:r w:rsidRPr="00304B96">
        <w:rPr>
          <w:bCs/>
          <w:sz w:val="22"/>
          <w:szCs w:val="22"/>
        </w:rPr>
        <w:t>Albacore tuna – 1cm</w:t>
      </w:r>
    </w:p>
    <w:p w:rsidR="00E376C3" w:rsidRPr="00304B96" w:rsidRDefault="00E376C3" w:rsidP="00C00C49">
      <w:pPr>
        <w:pStyle w:val="Default"/>
        <w:numPr>
          <w:ilvl w:val="1"/>
          <w:numId w:val="14"/>
        </w:numPr>
        <w:jc w:val="both"/>
        <w:rPr>
          <w:bCs/>
          <w:sz w:val="22"/>
          <w:szCs w:val="22"/>
        </w:rPr>
      </w:pPr>
      <w:r w:rsidRPr="00304B96">
        <w:rPr>
          <w:bCs/>
          <w:sz w:val="22"/>
          <w:szCs w:val="22"/>
        </w:rPr>
        <w:t>Yellowfin tuna – ideally 1cm, but not more than 2 cm</w:t>
      </w:r>
    </w:p>
    <w:p w:rsidR="00E376C3" w:rsidRPr="00304B96" w:rsidRDefault="00E376C3" w:rsidP="00C00C49">
      <w:pPr>
        <w:pStyle w:val="Default"/>
        <w:numPr>
          <w:ilvl w:val="1"/>
          <w:numId w:val="14"/>
        </w:numPr>
        <w:jc w:val="both"/>
        <w:rPr>
          <w:bCs/>
          <w:sz w:val="22"/>
          <w:szCs w:val="22"/>
        </w:rPr>
      </w:pPr>
      <w:r w:rsidRPr="00304B96">
        <w:rPr>
          <w:bCs/>
          <w:sz w:val="22"/>
          <w:szCs w:val="22"/>
        </w:rPr>
        <w:t>Bigeye tuna – ideally 1cm, but not more than 2 cm</w:t>
      </w:r>
    </w:p>
    <w:p w:rsidR="003017ED" w:rsidRPr="00304B96" w:rsidRDefault="00E376C3" w:rsidP="00C00C49">
      <w:pPr>
        <w:pStyle w:val="Default"/>
        <w:numPr>
          <w:ilvl w:val="1"/>
          <w:numId w:val="14"/>
        </w:numPr>
        <w:jc w:val="both"/>
        <w:rPr>
          <w:bCs/>
          <w:sz w:val="22"/>
          <w:szCs w:val="22"/>
        </w:rPr>
      </w:pPr>
      <w:r w:rsidRPr="00304B96">
        <w:rPr>
          <w:bCs/>
          <w:sz w:val="22"/>
          <w:szCs w:val="22"/>
        </w:rPr>
        <w:t>Billfish – ideally 1cm, but not more than 5 cm</w:t>
      </w:r>
    </w:p>
    <w:p w:rsidR="004249B6" w:rsidRDefault="00304B96">
      <w:pPr>
        <w:pStyle w:val="Default"/>
        <w:ind w:left="1080" w:hanging="360"/>
        <w:jc w:val="both"/>
        <w:rPr>
          <w:b/>
          <w:sz w:val="22"/>
          <w:szCs w:val="22"/>
        </w:rPr>
      </w:pPr>
      <w:r>
        <w:rPr>
          <w:rFonts w:hint="eastAsia"/>
          <w:lang w:eastAsia="ko-KR"/>
        </w:rPr>
        <w:t>e</w:t>
      </w:r>
      <w:r w:rsidR="00C9147C">
        <w:t>.</w:t>
      </w:r>
      <w:r w:rsidR="00EC28E0" w:rsidRPr="00EC28E0">
        <w:tab/>
      </w:r>
      <w:r w:rsidR="00E376C3" w:rsidRPr="00877171">
        <w:rPr>
          <w:b/>
          <w:sz w:val="22"/>
          <w:szCs w:val="22"/>
        </w:rPr>
        <w:t xml:space="preserve">WCPFC9 adopt and include the following text into Sections 1 and 5 of “Scientific </w:t>
      </w:r>
      <w:r w:rsidR="00836F81" w:rsidRPr="00877171">
        <w:rPr>
          <w:b/>
          <w:sz w:val="22"/>
          <w:szCs w:val="22"/>
        </w:rPr>
        <w:t>d</w:t>
      </w:r>
      <w:r w:rsidR="00E376C3" w:rsidRPr="00877171">
        <w:rPr>
          <w:b/>
          <w:sz w:val="22"/>
          <w:szCs w:val="22"/>
        </w:rPr>
        <w:t xml:space="preserve">ata to be provided to the Commission”:  </w:t>
      </w:r>
    </w:p>
    <w:p w:rsidR="003017ED" w:rsidRPr="00304B96" w:rsidRDefault="00E376C3" w:rsidP="00992BCD">
      <w:pPr>
        <w:pStyle w:val="Default"/>
        <w:ind w:left="1080" w:right="720"/>
        <w:jc w:val="both"/>
        <w:rPr>
          <w:sz w:val="22"/>
          <w:szCs w:val="22"/>
        </w:rPr>
      </w:pPr>
      <w:r w:rsidRPr="00304B96">
        <w:rPr>
          <w:sz w:val="22"/>
          <w:szCs w:val="22"/>
        </w:rPr>
        <w:t>“</w:t>
      </w:r>
      <w:r w:rsidR="00EC28E0" w:rsidRPr="00304B96">
        <w:rPr>
          <w:sz w:val="22"/>
          <w:szCs w:val="22"/>
        </w:rPr>
        <w:t>The statistical and sampling methods that are used to derive the size composition data shall be reported to the Commission, including reference to whether sampling was at the level of fishing operation or during unloading, details of the protocol used, and the methods and reasons for any adjustments to the size data. Where feasible, this shall also be applied to all historical data.”</w:t>
      </w:r>
    </w:p>
    <w:p w:rsidR="004249B6" w:rsidRDefault="00304B96">
      <w:pPr>
        <w:pStyle w:val="Default"/>
        <w:ind w:left="1080" w:hanging="360"/>
        <w:jc w:val="both"/>
        <w:rPr>
          <w:b/>
          <w:sz w:val="22"/>
          <w:szCs w:val="22"/>
        </w:rPr>
      </w:pPr>
      <w:r>
        <w:rPr>
          <w:rFonts w:hint="eastAsia"/>
          <w:lang w:eastAsia="ko-KR"/>
        </w:rPr>
        <w:t>f</w:t>
      </w:r>
      <w:r w:rsidR="00C9147C">
        <w:t>.</w:t>
      </w:r>
      <w:r w:rsidR="00EC28E0" w:rsidRPr="00EC28E0">
        <w:tab/>
      </w:r>
      <w:r w:rsidR="00E376C3" w:rsidRPr="00877171">
        <w:rPr>
          <w:b/>
          <w:sz w:val="22"/>
          <w:szCs w:val="22"/>
        </w:rPr>
        <w:t xml:space="preserve">WCPFC9 adopt and include the following text into Sections 3, 4 and 5 of “Scientific </w:t>
      </w:r>
      <w:r w:rsidR="00836F81" w:rsidRPr="00877171">
        <w:rPr>
          <w:b/>
          <w:sz w:val="22"/>
          <w:szCs w:val="22"/>
        </w:rPr>
        <w:t>d</w:t>
      </w:r>
      <w:r w:rsidR="00E376C3" w:rsidRPr="00877171">
        <w:rPr>
          <w:b/>
          <w:sz w:val="22"/>
          <w:szCs w:val="22"/>
        </w:rPr>
        <w:t xml:space="preserve">ata to be provided to the Commission”:  </w:t>
      </w:r>
    </w:p>
    <w:p w:rsidR="004249B6" w:rsidRPr="00304B96" w:rsidRDefault="00EC28E0">
      <w:pPr>
        <w:pStyle w:val="Default"/>
        <w:ind w:left="1080" w:hanging="360"/>
        <w:jc w:val="both"/>
        <w:rPr>
          <w:bCs/>
          <w:sz w:val="22"/>
          <w:szCs w:val="22"/>
        </w:rPr>
      </w:pPr>
      <w:r w:rsidRPr="00EC28E0">
        <w:rPr>
          <w:b/>
          <w:sz w:val="22"/>
          <w:szCs w:val="22"/>
        </w:rPr>
        <w:tab/>
      </w:r>
      <w:r w:rsidRPr="00304B96">
        <w:rPr>
          <w:bCs/>
          <w:sz w:val="22"/>
          <w:szCs w:val="22"/>
        </w:rPr>
        <w:t>“Information on operational changes in the fishery that are not an attribute in the data provided is to be listed and reported with the data provision.”</w:t>
      </w:r>
    </w:p>
    <w:p w:rsidR="00E376C3" w:rsidRPr="00A05641" w:rsidRDefault="00E376C3" w:rsidP="00C00C49">
      <w:pPr>
        <w:pStyle w:val="Default"/>
        <w:ind w:left="720"/>
        <w:jc w:val="both"/>
        <w:rPr>
          <w:sz w:val="22"/>
          <w:szCs w:val="22"/>
        </w:rPr>
      </w:pPr>
    </w:p>
    <w:p w:rsidR="00D76B0D" w:rsidRPr="00A05641" w:rsidRDefault="00D76B0D" w:rsidP="00C00C49">
      <w:pPr>
        <w:pStyle w:val="Default"/>
        <w:numPr>
          <w:ilvl w:val="2"/>
          <w:numId w:val="6"/>
        </w:numPr>
        <w:jc w:val="both"/>
        <w:rPr>
          <w:b/>
          <w:sz w:val="22"/>
          <w:szCs w:val="22"/>
        </w:rPr>
      </w:pPr>
      <w:r w:rsidRPr="00A05641">
        <w:rPr>
          <w:b/>
          <w:sz w:val="22"/>
          <w:szCs w:val="22"/>
        </w:rPr>
        <w:t xml:space="preserve">Species composition of </w:t>
      </w:r>
      <w:r w:rsidR="00A03C10" w:rsidRPr="00A05641">
        <w:rPr>
          <w:b/>
          <w:sz w:val="22"/>
          <w:szCs w:val="22"/>
        </w:rPr>
        <w:t>purse</w:t>
      </w:r>
      <w:r w:rsidR="00836F81">
        <w:rPr>
          <w:b/>
          <w:sz w:val="22"/>
          <w:szCs w:val="22"/>
        </w:rPr>
        <w:t>-</w:t>
      </w:r>
      <w:r w:rsidR="00A03C10" w:rsidRPr="00A05641">
        <w:rPr>
          <w:b/>
          <w:sz w:val="22"/>
          <w:szCs w:val="22"/>
        </w:rPr>
        <w:t>seine</w:t>
      </w:r>
      <w:r w:rsidRPr="00A05641">
        <w:rPr>
          <w:b/>
          <w:sz w:val="22"/>
          <w:szCs w:val="22"/>
        </w:rPr>
        <w:t xml:space="preserve"> catches </w:t>
      </w:r>
    </w:p>
    <w:p w:rsidR="00D76B0D" w:rsidRPr="00A05641" w:rsidRDefault="00D76B0D" w:rsidP="00C00C49">
      <w:pPr>
        <w:pStyle w:val="Default"/>
        <w:ind w:left="720" w:hanging="720"/>
        <w:jc w:val="both"/>
        <w:rPr>
          <w:sz w:val="22"/>
          <w:szCs w:val="22"/>
        </w:rPr>
      </w:pPr>
    </w:p>
    <w:p w:rsidR="00E022E4" w:rsidRPr="00A05641" w:rsidRDefault="00E022E4" w:rsidP="00780B60">
      <w:pPr>
        <w:pStyle w:val="Default"/>
        <w:numPr>
          <w:ilvl w:val="0"/>
          <w:numId w:val="142"/>
        </w:numPr>
        <w:ind w:left="0" w:firstLine="0"/>
        <w:jc w:val="both"/>
        <w:rPr>
          <w:sz w:val="22"/>
          <w:szCs w:val="22"/>
        </w:rPr>
      </w:pPr>
      <w:r w:rsidRPr="00A05641">
        <w:rPr>
          <w:sz w:val="22"/>
          <w:szCs w:val="22"/>
        </w:rPr>
        <w:t xml:space="preserve">T. Lawson (SPC) presented </w:t>
      </w:r>
      <w:r w:rsidR="00E64F3E">
        <w:rPr>
          <w:sz w:val="22"/>
          <w:szCs w:val="22"/>
        </w:rPr>
        <w:t xml:space="preserve">working </w:t>
      </w:r>
      <w:r w:rsidR="0060219C">
        <w:rPr>
          <w:sz w:val="22"/>
          <w:szCs w:val="22"/>
        </w:rPr>
        <w:t xml:space="preserve">paper </w:t>
      </w:r>
      <w:r w:rsidR="006E300A" w:rsidRPr="00A05641">
        <w:rPr>
          <w:sz w:val="22"/>
          <w:szCs w:val="22"/>
        </w:rPr>
        <w:t>SC8-</w:t>
      </w:r>
      <w:r w:rsidRPr="00A05641">
        <w:rPr>
          <w:sz w:val="22"/>
          <w:szCs w:val="22"/>
        </w:rPr>
        <w:t xml:space="preserve">ST-WP-02 on </w:t>
      </w:r>
      <w:r w:rsidR="0060219C">
        <w:rPr>
          <w:sz w:val="22"/>
          <w:szCs w:val="22"/>
        </w:rPr>
        <w:t>“</w:t>
      </w:r>
      <w:r w:rsidRPr="00A05641">
        <w:rPr>
          <w:sz w:val="22"/>
          <w:szCs w:val="22"/>
        </w:rPr>
        <w:t xml:space="preserve">Collection and Evaluation of </w:t>
      </w:r>
      <w:r w:rsidR="00297910" w:rsidRPr="00A05641">
        <w:rPr>
          <w:sz w:val="22"/>
          <w:szCs w:val="22"/>
        </w:rPr>
        <w:t>Purse</w:t>
      </w:r>
      <w:r w:rsidR="0060219C">
        <w:rPr>
          <w:sz w:val="22"/>
          <w:szCs w:val="22"/>
        </w:rPr>
        <w:t>-</w:t>
      </w:r>
      <w:r w:rsidR="00297910" w:rsidRPr="00A05641">
        <w:rPr>
          <w:sz w:val="22"/>
          <w:szCs w:val="22"/>
        </w:rPr>
        <w:t>seine</w:t>
      </w:r>
      <w:r w:rsidRPr="00A05641">
        <w:rPr>
          <w:sz w:val="22"/>
          <w:szCs w:val="22"/>
        </w:rPr>
        <w:t xml:space="preserve"> Species Composition (Project 60)</w:t>
      </w:r>
      <w:r w:rsidR="0060219C">
        <w:rPr>
          <w:sz w:val="22"/>
          <w:szCs w:val="22"/>
        </w:rPr>
        <w:t>”</w:t>
      </w:r>
      <w:r w:rsidRPr="00A05641">
        <w:rPr>
          <w:sz w:val="22"/>
          <w:szCs w:val="22"/>
        </w:rPr>
        <w:t xml:space="preserve">. The number of trips covered by paired grab and spill samples under Project 60 increased from 18 in August 2011 (SC7) to 23 in August 2012 (SC8). The number of sets covered increased from 275 sets, including 248 sets on associated schools and 27 sets on unassociated schools, to 348 sets, including 266 sets on associated schools and 82 sets on unassociated schools. An additional </w:t>
      </w:r>
      <w:r w:rsidR="0060219C">
        <w:rPr>
          <w:sz w:val="22"/>
          <w:szCs w:val="22"/>
        </w:rPr>
        <w:t>seven</w:t>
      </w:r>
      <w:r w:rsidRPr="00A05641">
        <w:rPr>
          <w:sz w:val="22"/>
          <w:szCs w:val="22"/>
        </w:rPr>
        <w:t xml:space="preserve"> trips have been completed; the data are currently being submitted to SPC and processed. Additional trips will be undertaken during the remainder of 2012 and 2013. The number of trips by vessel nationality is presented in Table 1.  </w:t>
      </w:r>
    </w:p>
    <w:p w:rsidR="002D6490" w:rsidRPr="00A05641" w:rsidRDefault="002D6490" w:rsidP="00C00C49">
      <w:pPr>
        <w:pStyle w:val="Default"/>
        <w:jc w:val="both"/>
        <w:rPr>
          <w:sz w:val="22"/>
          <w:szCs w:val="22"/>
        </w:rPr>
        <w:sectPr w:rsidR="002D6490" w:rsidRPr="00A05641" w:rsidSect="00D92914">
          <w:pgSz w:w="12240" w:h="15840"/>
          <w:pgMar w:top="1440" w:right="1440" w:bottom="1440" w:left="1440" w:header="720" w:footer="720" w:gutter="0"/>
          <w:pgNumType w:start="1"/>
          <w:cols w:space="720"/>
          <w:docGrid w:linePitch="360"/>
        </w:sectPr>
      </w:pPr>
    </w:p>
    <w:p w:rsidR="00E022E4" w:rsidRDefault="00E022E4" w:rsidP="00C00C49">
      <w:pPr>
        <w:pStyle w:val="WCPFCCaption"/>
        <w:ind w:left="0" w:firstLine="0"/>
        <w:rPr>
          <w:b w:val="0"/>
          <w:sz w:val="22"/>
          <w:szCs w:val="22"/>
        </w:rPr>
      </w:pPr>
      <w:r w:rsidRPr="00A05641">
        <w:rPr>
          <w:sz w:val="22"/>
          <w:szCs w:val="22"/>
        </w:rPr>
        <w:lastRenderedPageBreak/>
        <w:t>Table 1</w:t>
      </w:r>
      <w:r w:rsidR="0060219C">
        <w:rPr>
          <w:sz w:val="22"/>
          <w:szCs w:val="22"/>
        </w:rPr>
        <w:t xml:space="preserve">: </w:t>
      </w:r>
      <w:r w:rsidRPr="00A05641">
        <w:rPr>
          <w:b w:val="0"/>
          <w:sz w:val="22"/>
          <w:szCs w:val="22"/>
        </w:rPr>
        <w:t>Target number of paired sampling trips determined at the Fifth Regular Session of the WCPFC Scientific Committee</w:t>
      </w:r>
      <w:r w:rsidR="00514940">
        <w:rPr>
          <w:b w:val="0"/>
          <w:sz w:val="22"/>
          <w:szCs w:val="22"/>
        </w:rPr>
        <w:t>,</w:t>
      </w:r>
      <w:r w:rsidRPr="00A05641">
        <w:rPr>
          <w:b w:val="0"/>
          <w:sz w:val="22"/>
          <w:szCs w:val="22"/>
        </w:rPr>
        <w:t xml:space="preserve"> and the numbers of successful and unsuccessful trips completed as of July 2012.  </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3933"/>
        <w:gridCol w:w="1811"/>
        <w:gridCol w:w="1811"/>
        <w:gridCol w:w="1811"/>
      </w:tblGrid>
      <w:tr w:rsidR="00B9037D" w:rsidTr="00B9037D">
        <w:tc>
          <w:tcPr>
            <w:tcW w:w="2099" w:type="pct"/>
            <w:vMerge w:val="restart"/>
            <w:shd w:val="clear" w:color="auto" w:fill="D9D9D9" w:themeFill="background1" w:themeFillShade="D9"/>
          </w:tcPr>
          <w:p w:rsidR="00B9037D" w:rsidRPr="0060219C" w:rsidRDefault="00B9037D" w:rsidP="00B9037D">
            <w:pPr>
              <w:autoSpaceDE w:val="0"/>
              <w:autoSpaceDN w:val="0"/>
              <w:adjustRightInd w:val="0"/>
              <w:snapToGrid w:val="0"/>
              <w:spacing w:after="0" w:line="240" w:lineRule="auto"/>
              <w:rPr>
                <w:rFonts w:ascii="Times New Roman" w:hAnsi="Times New Roman" w:cs="Times New Roman"/>
                <w:b/>
              </w:rPr>
            </w:pPr>
          </w:p>
          <w:p w:rsidR="00B9037D" w:rsidRPr="0060219C" w:rsidRDefault="00EC28E0" w:rsidP="00B9037D">
            <w:pPr>
              <w:snapToGrid w:val="0"/>
              <w:spacing w:after="0" w:line="240" w:lineRule="auto"/>
              <w:ind w:left="196" w:right="-20"/>
              <w:rPr>
                <w:rFonts w:ascii="Times New Roman" w:eastAsia="Times New Roman" w:hAnsi="Times New Roman" w:cs="Times New Roman"/>
                <w:b/>
              </w:rPr>
            </w:pPr>
            <w:r w:rsidRPr="00EC28E0">
              <w:rPr>
                <w:rFonts w:ascii="Times New Roman" w:eastAsia="Times New Roman" w:hAnsi="Times New Roman" w:cs="Times New Roman"/>
                <w:b/>
                <w:spacing w:val="-7"/>
              </w:rPr>
              <w:t>V</w:t>
            </w:r>
            <w:r w:rsidRPr="00EC28E0">
              <w:rPr>
                <w:rFonts w:ascii="Times New Roman" w:eastAsia="Times New Roman" w:hAnsi="Times New Roman" w:cs="Times New Roman"/>
                <w:b/>
                <w:spacing w:val="-5"/>
              </w:rPr>
              <w:t>e</w:t>
            </w:r>
            <w:r w:rsidRPr="00EC28E0">
              <w:rPr>
                <w:rFonts w:ascii="Times New Roman" w:eastAsia="Times New Roman" w:hAnsi="Times New Roman" w:cs="Times New Roman"/>
                <w:b/>
                <w:spacing w:val="6"/>
              </w:rPr>
              <w:t>ss</w:t>
            </w:r>
            <w:r w:rsidRPr="00EC28E0">
              <w:rPr>
                <w:rFonts w:ascii="Times New Roman" w:eastAsia="Times New Roman" w:hAnsi="Times New Roman" w:cs="Times New Roman"/>
                <w:b/>
                <w:spacing w:val="-5"/>
              </w:rPr>
              <w:t>e</w:t>
            </w:r>
            <w:r w:rsidRPr="00EC28E0">
              <w:rPr>
                <w:rFonts w:ascii="Times New Roman" w:eastAsia="Times New Roman" w:hAnsi="Times New Roman" w:cs="Times New Roman"/>
                <w:b/>
              </w:rPr>
              <w:t>l</w:t>
            </w:r>
            <w:r w:rsidRPr="00EC28E0">
              <w:rPr>
                <w:rFonts w:ascii="Times New Roman" w:eastAsia="Times New Roman" w:hAnsi="Times New Roman" w:cs="Times New Roman"/>
                <w:b/>
                <w:spacing w:val="-5"/>
              </w:rPr>
              <w:t xml:space="preserve"> </w:t>
            </w:r>
            <w:r w:rsidR="0060219C">
              <w:rPr>
                <w:rFonts w:ascii="Times New Roman" w:eastAsia="Times New Roman" w:hAnsi="Times New Roman" w:cs="Times New Roman"/>
                <w:b/>
                <w:spacing w:val="-7"/>
              </w:rPr>
              <w:t>n</w:t>
            </w:r>
            <w:r w:rsidRPr="00EC28E0">
              <w:rPr>
                <w:rFonts w:ascii="Times New Roman" w:eastAsia="Times New Roman" w:hAnsi="Times New Roman" w:cs="Times New Roman"/>
                <w:b/>
                <w:spacing w:val="-5"/>
              </w:rPr>
              <w:t>a</w:t>
            </w:r>
            <w:r w:rsidRPr="00EC28E0">
              <w:rPr>
                <w:rFonts w:ascii="Times New Roman" w:eastAsia="Times New Roman" w:hAnsi="Times New Roman" w:cs="Times New Roman"/>
                <w:b/>
                <w:spacing w:val="-3"/>
              </w:rPr>
              <w:t>t</w:t>
            </w:r>
            <w:r w:rsidRPr="00EC28E0">
              <w:rPr>
                <w:rFonts w:ascii="Times New Roman" w:eastAsia="Times New Roman" w:hAnsi="Times New Roman" w:cs="Times New Roman"/>
                <w:b/>
                <w:spacing w:val="-13"/>
              </w:rPr>
              <w:t>i</w:t>
            </w:r>
            <w:r w:rsidRPr="00EC28E0">
              <w:rPr>
                <w:rFonts w:ascii="Times New Roman" w:eastAsia="Times New Roman" w:hAnsi="Times New Roman" w:cs="Times New Roman"/>
                <w:b/>
                <w:spacing w:val="5"/>
              </w:rPr>
              <w:t>o</w:t>
            </w:r>
            <w:r w:rsidRPr="00EC28E0">
              <w:rPr>
                <w:rFonts w:ascii="Times New Roman" w:eastAsia="Times New Roman" w:hAnsi="Times New Roman" w:cs="Times New Roman"/>
                <w:b/>
                <w:spacing w:val="-5"/>
              </w:rPr>
              <w:t>na</w:t>
            </w:r>
            <w:r w:rsidRPr="00EC28E0">
              <w:rPr>
                <w:rFonts w:ascii="Times New Roman" w:eastAsia="Times New Roman" w:hAnsi="Times New Roman" w:cs="Times New Roman"/>
                <w:b/>
                <w:spacing w:val="-13"/>
              </w:rPr>
              <w:t>li</w:t>
            </w:r>
            <w:r w:rsidRPr="00EC28E0">
              <w:rPr>
                <w:rFonts w:ascii="Times New Roman" w:eastAsia="Times New Roman" w:hAnsi="Times New Roman" w:cs="Times New Roman"/>
                <w:b/>
                <w:spacing w:val="-3"/>
              </w:rPr>
              <w:t>t</w:t>
            </w:r>
            <w:r w:rsidRPr="00EC28E0">
              <w:rPr>
                <w:rFonts w:ascii="Times New Roman" w:eastAsia="Times New Roman" w:hAnsi="Times New Roman" w:cs="Times New Roman"/>
                <w:b/>
              </w:rPr>
              <w:t>y/</w:t>
            </w:r>
            <w:r w:rsidRPr="00EC28E0">
              <w:rPr>
                <w:rFonts w:ascii="Times New Roman" w:eastAsia="Times New Roman" w:hAnsi="Times New Roman" w:cs="Times New Roman"/>
                <w:b/>
                <w:spacing w:val="-7"/>
                <w:w w:val="101"/>
              </w:rPr>
              <w:t>A</w:t>
            </w:r>
            <w:r w:rsidRPr="00EC28E0">
              <w:rPr>
                <w:rFonts w:ascii="Times New Roman" w:eastAsia="Times New Roman" w:hAnsi="Times New Roman" w:cs="Times New Roman"/>
                <w:b/>
                <w:spacing w:val="-3"/>
                <w:w w:val="101"/>
              </w:rPr>
              <w:t>rr</w:t>
            </w:r>
            <w:r w:rsidRPr="00EC28E0">
              <w:rPr>
                <w:rFonts w:ascii="Times New Roman" w:eastAsia="Times New Roman" w:hAnsi="Times New Roman" w:cs="Times New Roman"/>
                <w:b/>
                <w:spacing w:val="-5"/>
                <w:w w:val="101"/>
              </w:rPr>
              <w:t>ange</w:t>
            </w:r>
            <w:r w:rsidRPr="00EC28E0">
              <w:rPr>
                <w:rFonts w:ascii="Times New Roman" w:eastAsia="Times New Roman" w:hAnsi="Times New Roman" w:cs="Times New Roman"/>
                <w:b/>
                <w:spacing w:val="-8"/>
                <w:w w:val="101"/>
              </w:rPr>
              <w:t>m</w:t>
            </w:r>
            <w:r w:rsidRPr="00EC28E0">
              <w:rPr>
                <w:rFonts w:ascii="Times New Roman" w:eastAsia="Times New Roman" w:hAnsi="Times New Roman" w:cs="Times New Roman"/>
                <w:b/>
                <w:spacing w:val="-5"/>
                <w:w w:val="101"/>
              </w:rPr>
              <w:t>en</w:t>
            </w:r>
            <w:r w:rsidRPr="00EC28E0">
              <w:rPr>
                <w:rFonts w:ascii="Times New Roman" w:eastAsia="Times New Roman" w:hAnsi="Times New Roman" w:cs="Times New Roman"/>
                <w:b/>
                <w:w w:val="101"/>
              </w:rPr>
              <w:t>t</w:t>
            </w:r>
          </w:p>
        </w:tc>
        <w:tc>
          <w:tcPr>
            <w:tcW w:w="967" w:type="pct"/>
            <w:vMerge w:val="restart"/>
            <w:shd w:val="clear" w:color="auto" w:fill="D9D9D9" w:themeFill="background1" w:themeFillShade="D9"/>
          </w:tcPr>
          <w:p w:rsidR="00B9037D" w:rsidRPr="0060219C" w:rsidRDefault="00B9037D" w:rsidP="00B9037D">
            <w:pPr>
              <w:snapToGrid w:val="0"/>
              <w:spacing w:after="0" w:line="240" w:lineRule="auto"/>
              <w:rPr>
                <w:rFonts w:ascii="Times New Roman" w:hAnsi="Times New Roman" w:cs="Times New Roman"/>
                <w:b/>
              </w:rPr>
            </w:pPr>
          </w:p>
          <w:p w:rsidR="00B9037D" w:rsidRPr="0060219C" w:rsidRDefault="00EC28E0" w:rsidP="00B9037D">
            <w:pPr>
              <w:snapToGrid w:val="0"/>
              <w:spacing w:after="0" w:line="240" w:lineRule="auto"/>
              <w:ind w:left="353" w:right="45" w:hanging="293"/>
              <w:rPr>
                <w:rFonts w:ascii="Times New Roman" w:eastAsia="Times New Roman" w:hAnsi="Times New Roman" w:cs="Times New Roman"/>
                <w:b/>
              </w:rPr>
            </w:pPr>
            <w:r w:rsidRPr="00EC28E0">
              <w:rPr>
                <w:rFonts w:ascii="Times New Roman" w:eastAsia="Times New Roman" w:hAnsi="Times New Roman" w:cs="Times New Roman"/>
                <w:b/>
                <w:spacing w:val="4"/>
              </w:rPr>
              <w:t>T</w:t>
            </w:r>
            <w:r w:rsidRPr="00EC28E0">
              <w:rPr>
                <w:rFonts w:ascii="Times New Roman" w:eastAsia="Times New Roman" w:hAnsi="Times New Roman" w:cs="Times New Roman"/>
                <w:b/>
                <w:spacing w:val="-5"/>
              </w:rPr>
              <w:t>a</w:t>
            </w:r>
            <w:r w:rsidRPr="00EC28E0">
              <w:rPr>
                <w:rFonts w:ascii="Times New Roman" w:eastAsia="Times New Roman" w:hAnsi="Times New Roman" w:cs="Times New Roman"/>
                <w:b/>
                <w:spacing w:val="-3"/>
              </w:rPr>
              <w:t>r</w:t>
            </w:r>
            <w:r w:rsidRPr="00EC28E0">
              <w:rPr>
                <w:rFonts w:ascii="Times New Roman" w:eastAsia="Times New Roman" w:hAnsi="Times New Roman" w:cs="Times New Roman"/>
                <w:b/>
                <w:spacing w:val="-5"/>
              </w:rPr>
              <w:t>ge</w:t>
            </w:r>
            <w:r w:rsidRPr="00EC28E0">
              <w:rPr>
                <w:rFonts w:ascii="Times New Roman" w:eastAsia="Times New Roman" w:hAnsi="Times New Roman" w:cs="Times New Roman"/>
                <w:b/>
              </w:rPr>
              <w:t>t</w:t>
            </w:r>
            <w:r w:rsidRPr="00EC28E0">
              <w:rPr>
                <w:rFonts w:ascii="Times New Roman" w:eastAsia="Times New Roman" w:hAnsi="Times New Roman" w:cs="Times New Roman"/>
                <w:b/>
                <w:spacing w:val="5"/>
              </w:rPr>
              <w:t xml:space="preserve"> </w:t>
            </w:r>
            <w:r w:rsidR="0060219C">
              <w:rPr>
                <w:rFonts w:ascii="Times New Roman" w:eastAsia="Times New Roman" w:hAnsi="Times New Roman" w:cs="Times New Roman"/>
                <w:b/>
                <w:spacing w:val="-7"/>
                <w:w w:val="101"/>
              </w:rPr>
              <w:t>n</w:t>
            </w:r>
            <w:r w:rsidRPr="00EC28E0">
              <w:rPr>
                <w:rFonts w:ascii="Times New Roman" w:eastAsia="Times New Roman" w:hAnsi="Times New Roman" w:cs="Times New Roman"/>
                <w:b/>
                <w:spacing w:val="-5"/>
                <w:w w:val="101"/>
              </w:rPr>
              <w:t>u</w:t>
            </w:r>
            <w:r w:rsidRPr="00EC28E0">
              <w:rPr>
                <w:rFonts w:ascii="Times New Roman" w:eastAsia="Times New Roman" w:hAnsi="Times New Roman" w:cs="Times New Roman"/>
                <w:b/>
                <w:spacing w:val="-8"/>
                <w:w w:val="101"/>
              </w:rPr>
              <w:t>m</w:t>
            </w:r>
            <w:r w:rsidRPr="00EC28E0">
              <w:rPr>
                <w:rFonts w:ascii="Times New Roman" w:eastAsia="Times New Roman" w:hAnsi="Times New Roman" w:cs="Times New Roman"/>
                <w:b/>
                <w:spacing w:val="5"/>
                <w:w w:val="101"/>
              </w:rPr>
              <w:t>b</w:t>
            </w:r>
            <w:r w:rsidRPr="00EC28E0">
              <w:rPr>
                <w:rFonts w:ascii="Times New Roman" w:eastAsia="Times New Roman" w:hAnsi="Times New Roman" w:cs="Times New Roman"/>
                <w:b/>
                <w:spacing w:val="-5"/>
                <w:w w:val="101"/>
              </w:rPr>
              <w:t>e</w:t>
            </w:r>
            <w:r w:rsidRPr="00EC28E0">
              <w:rPr>
                <w:rFonts w:ascii="Times New Roman" w:eastAsia="Times New Roman" w:hAnsi="Times New Roman" w:cs="Times New Roman"/>
                <w:b/>
                <w:w w:val="101"/>
              </w:rPr>
              <w:t xml:space="preserve">r </w:t>
            </w:r>
            <w:r w:rsidRPr="00EC28E0">
              <w:rPr>
                <w:rFonts w:ascii="Times New Roman" w:eastAsia="Times New Roman" w:hAnsi="Times New Roman" w:cs="Times New Roman"/>
                <w:b/>
                <w:spacing w:val="5"/>
              </w:rPr>
              <w:t>o</w:t>
            </w:r>
            <w:r w:rsidRPr="00EC28E0">
              <w:rPr>
                <w:rFonts w:ascii="Times New Roman" w:eastAsia="Times New Roman" w:hAnsi="Times New Roman" w:cs="Times New Roman"/>
                <w:b/>
              </w:rPr>
              <w:t>f</w:t>
            </w:r>
            <w:r w:rsidRPr="00EC28E0">
              <w:rPr>
                <w:rFonts w:ascii="Times New Roman" w:eastAsia="Times New Roman" w:hAnsi="Times New Roman" w:cs="Times New Roman"/>
                <w:b/>
                <w:spacing w:val="1"/>
              </w:rPr>
              <w:t xml:space="preserve"> </w:t>
            </w:r>
            <w:r w:rsidR="0060219C">
              <w:rPr>
                <w:rFonts w:ascii="Times New Roman" w:eastAsia="Times New Roman" w:hAnsi="Times New Roman" w:cs="Times New Roman"/>
                <w:b/>
                <w:spacing w:val="4"/>
                <w:w w:val="101"/>
              </w:rPr>
              <w:t>t</w:t>
            </w:r>
            <w:r w:rsidRPr="00EC28E0">
              <w:rPr>
                <w:rFonts w:ascii="Times New Roman" w:eastAsia="Times New Roman" w:hAnsi="Times New Roman" w:cs="Times New Roman"/>
                <w:b/>
                <w:spacing w:val="-3"/>
                <w:w w:val="101"/>
              </w:rPr>
              <w:t>r</w:t>
            </w:r>
            <w:r w:rsidRPr="00EC28E0">
              <w:rPr>
                <w:rFonts w:ascii="Times New Roman" w:eastAsia="Times New Roman" w:hAnsi="Times New Roman" w:cs="Times New Roman"/>
                <w:b/>
                <w:spacing w:val="-13"/>
                <w:w w:val="101"/>
              </w:rPr>
              <w:t>i</w:t>
            </w:r>
            <w:r w:rsidRPr="00EC28E0">
              <w:rPr>
                <w:rFonts w:ascii="Times New Roman" w:eastAsia="Times New Roman" w:hAnsi="Times New Roman" w:cs="Times New Roman"/>
                <w:b/>
                <w:spacing w:val="5"/>
                <w:w w:val="101"/>
              </w:rPr>
              <w:t>p</w:t>
            </w:r>
            <w:r w:rsidRPr="00EC28E0">
              <w:rPr>
                <w:rFonts w:ascii="Times New Roman" w:eastAsia="Times New Roman" w:hAnsi="Times New Roman" w:cs="Times New Roman"/>
                <w:b/>
                <w:w w:val="101"/>
              </w:rPr>
              <w:t>s</w:t>
            </w:r>
          </w:p>
        </w:tc>
        <w:tc>
          <w:tcPr>
            <w:tcW w:w="1934" w:type="pct"/>
            <w:gridSpan w:val="2"/>
            <w:shd w:val="clear" w:color="auto" w:fill="D9D9D9" w:themeFill="background1" w:themeFillShade="D9"/>
          </w:tcPr>
          <w:p w:rsidR="00B9037D" w:rsidRPr="0060219C" w:rsidRDefault="00EC28E0" w:rsidP="00B9037D">
            <w:pPr>
              <w:snapToGrid w:val="0"/>
              <w:spacing w:after="0" w:line="240" w:lineRule="auto"/>
              <w:ind w:left="525" w:right="-20"/>
              <w:rPr>
                <w:rFonts w:ascii="Times New Roman" w:eastAsia="Times New Roman" w:hAnsi="Times New Roman" w:cs="Times New Roman"/>
                <w:b/>
              </w:rPr>
            </w:pPr>
            <w:r w:rsidRPr="00EC28E0">
              <w:rPr>
                <w:rFonts w:ascii="Times New Roman" w:eastAsia="Times New Roman" w:hAnsi="Times New Roman" w:cs="Times New Roman"/>
                <w:b/>
                <w:spacing w:val="4"/>
              </w:rPr>
              <w:t>T</w:t>
            </w:r>
            <w:r w:rsidRPr="00EC28E0">
              <w:rPr>
                <w:rFonts w:ascii="Times New Roman" w:eastAsia="Times New Roman" w:hAnsi="Times New Roman" w:cs="Times New Roman"/>
                <w:b/>
                <w:spacing w:val="-3"/>
              </w:rPr>
              <w:t>r</w:t>
            </w:r>
            <w:r w:rsidRPr="00EC28E0">
              <w:rPr>
                <w:rFonts w:ascii="Times New Roman" w:eastAsia="Times New Roman" w:hAnsi="Times New Roman" w:cs="Times New Roman"/>
                <w:b/>
                <w:spacing w:val="-13"/>
              </w:rPr>
              <w:t>i</w:t>
            </w:r>
            <w:r w:rsidRPr="00EC28E0">
              <w:rPr>
                <w:rFonts w:ascii="Times New Roman" w:eastAsia="Times New Roman" w:hAnsi="Times New Roman" w:cs="Times New Roman"/>
                <w:b/>
                <w:spacing w:val="5"/>
              </w:rPr>
              <w:t>p</w:t>
            </w:r>
            <w:r w:rsidRPr="00EC28E0">
              <w:rPr>
                <w:rFonts w:ascii="Times New Roman" w:eastAsia="Times New Roman" w:hAnsi="Times New Roman" w:cs="Times New Roman"/>
                <w:b/>
              </w:rPr>
              <w:t>s</w:t>
            </w:r>
            <w:r w:rsidRPr="00EC28E0">
              <w:rPr>
                <w:rFonts w:ascii="Times New Roman" w:eastAsia="Times New Roman" w:hAnsi="Times New Roman" w:cs="Times New Roman"/>
                <w:b/>
                <w:spacing w:val="13"/>
              </w:rPr>
              <w:t xml:space="preserve"> </w:t>
            </w:r>
            <w:r w:rsidRPr="00EC28E0">
              <w:rPr>
                <w:rFonts w:ascii="Times New Roman" w:eastAsia="Times New Roman" w:hAnsi="Times New Roman" w:cs="Times New Roman"/>
                <w:b/>
                <w:spacing w:val="-5"/>
              </w:rPr>
              <w:t>a</w:t>
            </w:r>
            <w:r w:rsidRPr="00EC28E0">
              <w:rPr>
                <w:rFonts w:ascii="Times New Roman" w:eastAsia="Times New Roman" w:hAnsi="Times New Roman" w:cs="Times New Roman"/>
                <w:b/>
              </w:rPr>
              <w:t>s</w:t>
            </w:r>
            <w:r w:rsidRPr="00EC28E0">
              <w:rPr>
                <w:rFonts w:ascii="Times New Roman" w:eastAsia="Times New Roman" w:hAnsi="Times New Roman" w:cs="Times New Roman"/>
                <w:b/>
                <w:spacing w:val="11"/>
              </w:rPr>
              <w:t xml:space="preserve"> </w:t>
            </w:r>
            <w:r w:rsidRPr="00EC28E0">
              <w:rPr>
                <w:rFonts w:ascii="Times New Roman" w:eastAsia="Times New Roman" w:hAnsi="Times New Roman" w:cs="Times New Roman"/>
                <w:b/>
                <w:spacing w:val="5"/>
              </w:rPr>
              <w:t>o</w:t>
            </w:r>
            <w:r w:rsidRPr="00EC28E0">
              <w:rPr>
                <w:rFonts w:ascii="Times New Roman" w:eastAsia="Times New Roman" w:hAnsi="Times New Roman" w:cs="Times New Roman"/>
                <w:b/>
              </w:rPr>
              <w:t>f</w:t>
            </w:r>
            <w:r w:rsidRPr="00EC28E0">
              <w:rPr>
                <w:rFonts w:ascii="Times New Roman" w:eastAsia="Times New Roman" w:hAnsi="Times New Roman" w:cs="Times New Roman"/>
                <w:b/>
                <w:spacing w:val="1"/>
              </w:rPr>
              <w:t xml:space="preserve"> </w:t>
            </w:r>
            <w:r w:rsidRPr="00EC28E0">
              <w:rPr>
                <w:rFonts w:ascii="Times New Roman" w:eastAsia="Times New Roman" w:hAnsi="Times New Roman" w:cs="Times New Roman"/>
                <w:b/>
                <w:spacing w:val="-4"/>
              </w:rPr>
              <w:t>J</w:t>
            </w:r>
            <w:r w:rsidRPr="00EC28E0">
              <w:rPr>
                <w:rFonts w:ascii="Times New Roman" w:eastAsia="Times New Roman" w:hAnsi="Times New Roman" w:cs="Times New Roman"/>
                <w:b/>
                <w:spacing w:val="-5"/>
              </w:rPr>
              <w:t>u</w:t>
            </w:r>
            <w:r w:rsidRPr="00EC28E0">
              <w:rPr>
                <w:rFonts w:ascii="Times New Roman" w:eastAsia="Times New Roman" w:hAnsi="Times New Roman" w:cs="Times New Roman"/>
                <w:b/>
                <w:spacing w:val="-13"/>
              </w:rPr>
              <w:t>l</w:t>
            </w:r>
            <w:r w:rsidRPr="00EC28E0">
              <w:rPr>
                <w:rFonts w:ascii="Times New Roman" w:eastAsia="Times New Roman" w:hAnsi="Times New Roman" w:cs="Times New Roman"/>
                <w:b/>
              </w:rPr>
              <w:t>y</w:t>
            </w:r>
            <w:r w:rsidRPr="00EC28E0">
              <w:rPr>
                <w:rFonts w:ascii="Times New Roman" w:eastAsia="Times New Roman" w:hAnsi="Times New Roman" w:cs="Times New Roman"/>
                <w:b/>
                <w:spacing w:val="1"/>
              </w:rPr>
              <w:t xml:space="preserve"> </w:t>
            </w:r>
            <w:r w:rsidRPr="00EC28E0">
              <w:rPr>
                <w:rFonts w:ascii="Times New Roman" w:eastAsia="Times New Roman" w:hAnsi="Times New Roman" w:cs="Times New Roman"/>
                <w:b/>
                <w:spacing w:val="-5"/>
                <w:w w:val="101"/>
              </w:rPr>
              <w:t>201</w:t>
            </w:r>
            <w:r w:rsidRPr="00EC28E0">
              <w:rPr>
                <w:rFonts w:ascii="Times New Roman" w:eastAsia="Times New Roman" w:hAnsi="Times New Roman" w:cs="Times New Roman"/>
                <w:b/>
                <w:w w:val="101"/>
              </w:rPr>
              <w:t>2</w:t>
            </w:r>
          </w:p>
        </w:tc>
      </w:tr>
      <w:tr w:rsidR="00B9037D" w:rsidTr="00B9037D">
        <w:tc>
          <w:tcPr>
            <w:tcW w:w="2099" w:type="pct"/>
            <w:vMerge/>
            <w:shd w:val="clear" w:color="auto" w:fill="D9D9D9" w:themeFill="background1" w:themeFillShade="D9"/>
          </w:tcPr>
          <w:p w:rsidR="00B9037D" w:rsidRPr="0060219C" w:rsidRDefault="00B9037D" w:rsidP="00B9037D">
            <w:pPr>
              <w:snapToGrid w:val="0"/>
              <w:spacing w:after="0" w:line="240" w:lineRule="auto"/>
              <w:rPr>
                <w:rFonts w:ascii="Times New Roman" w:hAnsi="Times New Roman" w:cs="Times New Roman"/>
                <w:b/>
              </w:rPr>
            </w:pPr>
          </w:p>
        </w:tc>
        <w:tc>
          <w:tcPr>
            <w:tcW w:w="967" w:type="pct"/>
            <w:vMerge/>
            <w:shd w:val="clear" w:color="auto" w:fill="D9D9D9" w:themeFill="background1" w:themeFillShade="D9"/>
          </w:tcPr>
          <w:p w:rsidR="00B9037D" w:rsidRPr="0060219C" w:rsidRDefault="00B9037D" w:rsidP="00B9037D">
            <w:pPr>
              <w:snapToGrid w:val="0"/>
              <w:spacing w:after="0" w:line="240" w:lineRule="auto"/>
              <w:rPr>
                <w:rFonts w:ascii="Times New Roman" w:hAnsi="Times New Roman" w:cs="Times New Roman"/>
                <w:b/>
              </w:rPr>
            </w:pPr>
          </w:p>
        </w:tc>
        <w:tc>
          <w:tcPr>
            <w:tcW w:w="967" w:type="pct"/>
            <w:shd w:val="clear" w:color="auto" w:fill="D9D9D9" w:themeFill="background1" w:themeFillShade="D9"/>
          </w:tcPr>
          <w:p w:rsidR="00B9037D" w:rsidRPr="0060219C" w:rsidRDefault="00EC28E0" w:rsidP="00B9037D">
            <w:pPr>
              <w:snapToGrid w:val="0"/>
              <w:spacing w:after="0" w:line="240" w:lineRule="auto"/>
              <w:ind w:left="242" w:right="-20"/>
              <w:rPr>
                <w:rFonts w:ascii="Times New Roman" w:eastAsia="Times New Roman" w:hAnsi="Times New Roman" w:cs="Times New Roman"/>
                <w:b/>
              </w:rPr>
            </w:pPr>
            <w:r w:rsidRPr="00EC28E0">
              <w:rPr>
                <w:rFonts w:ascii="Times New Roman" w:eastAsia="Times New Roman" w:hAnsi="Times New Roman" w:cs="Times New Roman"/>
                <w:b/>
                <w:spacing w:val="4"/>
                <w:w w:val="101"/>
              </w:rPr>
              <w:t>S</w:t>
            </w:r>
            <w:r w:rsidRPr="00EC28E0">
              <w:rPr>
                <w:rFonts w:ascii="Times New Roman" w:eastAsia="Times New Roman" w:hAnsi="Times New Roman" w:cs="Times New Roman"/>
                <w:b/>
                <w:spacing w:val="-5"/>
                <w:w w:val="101"/>
              </w:rPr>
              <w:t>u</w:t>
            </w:r>
            <w:r w:rsidRPr="00EC28E0">
              <w:rPr>
                <w:rFonts w:ascii="Times New Roman" w:eastAsia="Times New Roman" w:hAnsi="Times New Roman" w:cs="Times New Roman"/>
                <w:b/>
                <w:spacing w:val="5"/>
                <w:w w:val="101"/>
              </w:rPr>
              <w:t>cc</w:t>
            </w:r>
            <w:r w:rsidRPr="00EC28E0">
              <w:rPr>
                <w:rFonts w:ascii="Times New Roman" w:eastAsia="Times New Roman" w:hAnsi="Times New Roman" w:cs="Times New Roman"/>
                <w:b/>
                <w:spacing w:val="-5"/>
                <w:w w:val="101"/>
              </w:rPr>
              <w:t>e</w:t>
            </w:r>
            <w:r w:rsidRPr="00EC28E0">
              <w:rPr>
                <w:rFonts w:ascii="Times New Roman" w:eastAsia="Times New Roman" w:hAnsi="Times New Roman" w:cs="Times New Roman"/>
                <w:b/>
                <w:spacing w:val="6"/>
                <w:w w:val="101"/>
              </w:rPr>
              <w:t>ss</w:t>
            </w:r>
            <w:r w:rsidRPr="00EC28E0">
              <w:rPr>
                <w:rFonts w:ascii="Times New Roman" w:eastAsia="Times New Roman" w:hAnsi="Times New Roman" w:cs="Times New Roman"/>
                <w:b/>
                <w:spacing w:val="-3"/>
                <w:w w:val="101"/>
              </w:rPr>
              <w:t>f</w:t>
            </w:r>
            <w:r w:rsidRPr="00EC28E0">
              <w:rPr>
                <w:rFonts w:ascii="Times New Roman" w:eastAsia="Times New Roman" w:hAnsi="Times New Roman" w:cs="Times New Roman"/>
                <w:b/>
                <w:spacing w:val="-5"/>
                <w:w w:val="101"/>
              </w:rPr>
              <w:t>u</w:t>
            </w:r>
            <w:r w:rsidRPr="00EC28E0">
              <w:rPr>
                <w:rFonts w:ascii="Times New Roman" w:eastAsia="Times New Roman" w:hAnsi="Times New Roman" w:cs="Times New Roman"/>
                <w:b/>
                <w:w w:val="101"/>
              </w:rPr>
              <w:t>l</w:t>
            </w:r>
          </w:p>
        </w:tc>
        <w:tc>
          <w:tcPr>
            <w:tcW w:w="966" w:type="pct"/>
            <w:shd w:val="clear" w:color="auto" w:fill="D9D9D9" w:themeFill="background1" w:themeFillShade="D9"/>
          </w:tcPr>
          <w:p w:rsidR="00B9037D" w:rsidRPr="0060219C" w:rsidRDefault="00EC28E0" w:rsidP="00B9037D">
            <w:pPr>
              <w:snapToGrid w:val="0"/>
              <w:spacing w:after="0" w:line="240" w:lineRule="auto"/>
              <w:ind w:left="151" w:right="-20"/>
              <w:rPr>
                <w:rFonts w:ascii="Times New Roman" w:eastAsia="Times New Roman" w:hAnsi="Times New Roman" w:cs="Times New Roman"/>
                <w:b/>
              </w:rPr>
            </w:pPr>
            <w:r w:rsidRPr="00EC28E0">
              <w:rPr>
                <w:rFonts w:ascii="Times New Roman" w:eastAsia="Times New Roman" w:hAnsi="Times New Roman" w:cs="Times New Roman"/>
                <w:b/>
                <w:spacing w:val="-7"/>
                <w:w w:val="101"/>
              </w:rPr>
              <w:t>U</w:t>
            </w:r>
            <w:r w:rsidRPr="00EC28E0">
              <w:rPr>
                <w:rFonts w:ascii="Times New Roman" w:eastAsia="Times New Roman" w:hAnsi="Times New Roman" w:cs="Times New Roman"/>
                <w:b/>
                <w:spacing w:val="-5"/>
                <w:w w:val="101"/>
              </w:rPr>
              <w:t>n</w:t>
            </w:r>
            <w:r w:rsidRPr="00EC28E0">
              <w:rPr>
                <w:rFonts w:ascii="Times New Roman" w:eastAsia="Times New Roman" w:hAnsi="Times New Roman" w:cs="Times New Roman"/>
                <w:b/>
                <w:spacing w:val="6"/>
                <w:w w:val="101"/>
              </w:rPr>
              <w:t>s</w:t>
            </w:r>
            <w:r w:rsidRPr="00EC28E0">
              <w:rPr>
                <w:rFonts w:ascii="Times New Roman" w:eastAsia="Times New Roman" w:hAnsi="Times New Roman" w:cs="Times New Roman"/>
                <w:b/>
                <w:spacing w:val="-5"/>
                <w:w w:val="101"/>
              </w:rPr>
              <w:t>u</w:t>
            </w:r>
            <w:r w:rsidRPr="00EC28E0">
              <w:rPr>
                <w:rFonts w:ascii="Times New Roman" w:eastAsia="Times New Roman" w:hAnsi="Times New Roman" w:cs="Times New Roman"/>
                <w:b/>
                <w:spacing w:val="5"/>
                <w:w w:val="101"/>
              </w:rPr>
              <w:t>cc</w:t>
            </w:r>
            <w:r w:rsidRPr="00EC28E0">
              <w:rPr>
                <w:rFonts w:ascii="Times New Roman" w:eastAsia="Times New Roman" w:hAnsi="Times New Roman" w:cs="Times New Roman"/>
                <w:b/>
                <w:spacing w:val="-5"/>
                <w:w w:val="101"/>
              </w:rPr>
              <w:t>e</w:t>
            </w:r>
            <w:r w:rsidRPr="00EC28E0">
              <w:rPr>
                <w:rFonts w:ascii="Times New Roman" w:eastAsia="Times New Roman" w:hAnsi="Times New Roman" w:cs="Times New Roman"/>
                <w:b/>
                <w:spacing w:val="6"/>
                <w:w w:val="101"/>
              </w:rPr>
              <w:t>ss</w:t>
            </w:r>
            <w:r w:rsidRPr="00EC28E0">
              <w:rPr>
                <w:rFonts w:ascii="Times New Roman" w:eastAsia="Times New Roman" w:hAnsi="Times New Roman" w:cs="Times New Roman"/>
                <w:b/>
                <w:spacing w:val="-3"/>
                <w:w w:val="101"/>
              </w:rPr>
              <w:t>f</w:t>
            </w:r>
            <w:r w:rsidRPr="00EC28E0">
              <w:rPr>
                <w:rFonts w:ascii="Times New Roman" w:eastAsia="Times New Roman" w:hAnsi="Times New Roman" w:cs="Times New Roman"/>
                <w:b/>
                <w:spacing w:val="-5"/>
                <w:w w:val="101"/>
              </w:rPr>
              <w:t>u</w:t>
            </w:r>
            <w:r w:rsidRPr="00EC28E0">
              <w:rPr>
                <w:rFonts w:ascii="Times New Roman" w:eastAsia="Times New Roman" w:hAnsi="Times New Roman" w:cs="Times New Roman"/>
                <w:b/>
                <w:w w:val="101"/>
              </w:rPr>
              <w:t>l</w:t>
            </w:r>
          </w:p>
        </w:tc>
      </w:tr>
      <w:tr w:rsidR="00B9037D" w:rsidTr="00B9037D">
        <w:tc>
          <w:tcPr>
            <w:tcW w:w="2099" w:type="pct"/>
          </w:tcPr>
          <w:p w:rsidR="00B9037D" w:rsidRPr="00B9037D" w:rsidRDefault="00B9037D" w:rsidP="00B9037D">
            <w:pPr>
              <w:snapToGrid w:val="0"/>
              <w:spacing w:after="0" w:line="240" w:lineRule="auto"/>
              <w:ind w:left="145" w:right="-20"/>
              <w:rPr>
                <w:rFonts w:ascii="Times New Roman" w:eastAsia="Times New Roman" w:hAnsi="Times New Roman" w:cs="Times New Roman"/>
              </w:rPr>
            </w:pPr>
            <w:r w:rsidRPr="00B9037D">
              <w:rPr>
                <w:rFonts w:ascii="Times New Roman" w:eastAsia="Times New Roman" w:hAnsi="Times New Roman" w:cs="Times New Roman"/>
                <w:spacing w:val="4"/>
              </w:rPr>
              <w:t>FS</w:t>
            </w:r>
            <w:r w:rsidRPr="00B9037D">
              <w:rPr>
                <w:rFonts w:ascii="Times New Roman" w:eastAsia="Times New Roman" w:hAnsi="Times New Roman" w:cs="Times New Roman"/>
              </w:rPr>
              <w:t>M</w:t>
            </w:r>
            <w:r w:rsidRPr="00B9037D">
              <w:rPr>
                <w:rFonts w:ascii="Times New Roman" w:eastAsia="Times New Roman" w:hAnsi="Times New Roman" w:cs="Times New Roman"/>
                <w:spacing w:val="-2"/>
              </w:rPr>
              <w:t xml:space="preserve"> </w:t>
            </w:r>
            <w:r w:rsidRPr="00B9037D">
              <w:rPr>
                <w:rFonts w:ascii="Times New Roman" w:eastAsia="Times New Roman" w:hAnsi="Times New Roman" w:cs="Times New Roman"/>
                <w:spacing w:val="-7"/>
                <w:w w:val="101"/>
              </w:rPr>
              <w:t>A</w:t>
            </w:r>
            <w:r w:rsidRPr="00B9037D">
              <w:rPr>
                <w:rFonts w:ascii="Times New Roman" w:eastAsia="Times New Roman" w:hAnsi="Times New Roman" w:cs="Times New Roman"/>
                <w:spacing w:val="-3"/>
                <w:w w:val="101"/>
              </w:rPr>
              <w:t>rr</w:t>
            </w:r>
            <w:r w:rsidRPr="00B9037D">
              <w:rPr>
                <w:rFonts w:ascii="Times New Roman" w:eastAsia="Times New Roman" w:hAnsi="Times New Roman" w:cs="Times New Roman"/>
                <w:spacing w:val="-5"/>
                <w:w w:val="101"/>
              </w:rPr>
              <w:t>ange</w:t>
            </w:r>
            <w:r w:rsidRPr="00B9037D">
              <w:rPr>
                <w:rFonts w:ascii="Times New Roman" w:eastAsia="Times New Roman" w:hAnsi="Times New Roman" w:cs="Times New Roman"/>
                <w:spacing w:val="-8"/>
                <w:w w:val="101"/>
              </w:rPr>
              <w:t>m</w:t>
            </w:r>
            <w:r w:rsidRPr="00B9037D">
              <w:rPr>
                <w:rFonts w:ascii="Times New Roman" w:eastAsia="Times New Roman" w:hAnsi="Times New Roman" w:cs="Times New Roman"/>
                <w:spacing w:val="-5"/>
                <w:w w:val="101"/>
              </w:rPr>
              <w:t>en</w:t>
            </w:r>
            <w:r w:rsidRPr="00B9037D">
              <w:rPr>
                <w:rFonts w:ascii="Times New Roman" w:eastAsia="Times New Roman" w:hAnsi="Times New Roman" w:cs="Times New Roman"/>
                <w:w w:val="101"/>
              </w:rPr>
              <w:t>t</w:t>
            </w:r>
          </w:p>
        </w:tc>
        <w:tc>
          <w:tcPr>
            <w:tcW w:w="967" w:type="pct"/>
          </w:tcPr>
          <w:p w:rsidR="00B9037D" w:rsidRPr="00B9037D" w:rsidRDefault="00B9037D" w:rsidP="00B9037D">
            <w:pPr>
              <w:snapToGrid w:val="0"/>
              <w:spacing w:after="0" w:line="240" w:lineRule="auto"/>
              <w:ind w:left="571" w:right="546"/>
              <w:jc w:val="center"/>
              <w:rPr>
                <w:rFonts w:ascii="Times New Roman" w:eastAsia="Times New Roman" w:hAnsi="Times New Roman" w:cs="Times New Roman"/>
              </w:rPr>
            </w:pPr>
            <w:r w:rsidRPr="00B9037D">
              <w:rPr>
                <w:rFonts w:ascii="Times New Roman" w:eastAsia="Times New Roman" w:hAnsi="Times New Roman" w:cs="Times New Roman"/>
                <w:w w:val="101"/>
              </w:rPr>
              <w:t>8</w:t>
            </w:r>
          </w:p>
        </w:tc>
        <w:tc>
          <w:tcPr>
            <w:tcW w:w="967" w:type="pct"/>
          </w:tcPr>
          <w:p w:rsidR="00B9037D" w:rsidRPr="00B9037D" w:rsidRDefault="00B9037D" w:rsidP="00B9037D">
            <w:pPr>
              <w:snapToGrid w:val="0"/>
              <w:spacing w:after="0" w:line="240" w:lineRule="auto"/>
              <w:ind w:left="531" w:right="501"/>
              <w:jc w:val="center"/>
              <w:rPr>
                <w:rFonts w:ascii="Times New Roman" w:eastAsia="Times New Roman" w:hAnsi="Times New Roman" w:cs="Times New Roman"/>
              </w:rPr>
            </w:pPr>
            <w:r w:rsidRPr="00B9037D">
              <w:rPr>
                <w:rFonts w:ascii="Times New Roman" w:eastAsia="Times New Roman" w:hAnsi="Times New Roman" w:cs="Times New Roman"/>
                <w:spacing w:val="-5"/>
                <w:w w:val="101"/>
              </w:rPr>
              <w:t>16</w:t>
            </w:r>
          </w:p>
        </w:tc>
        <w:tc>
          <w:tcPr>
            <w:tcW w:w="966" w:type="pct"/>
          </w:tcPr>
          <w:p w:rsidR="00B9037D" w:rsidRPr="00B9037D" w:rsidRDefault="00B9037D" w:rsidP="00B9037D">
            <w:pPr>
              <w:snapToGrid w:val="0"/>
              <w:spacing w:after="0" w:line="240" w:lineRule="auto"/>
              <w:rPr>
                <w:rFonts w:ascii="Times New Roman" w:hAnsi="Times New Roman" w:cs="Times New Roman"/>
              </w:rPr>
            </w:pPr>
          </w:p>
        </w:tc>
      </w:tr>
      <w:tr w:rsidR="00B9037D" w:rsidTr="00B9037D">
        <w:tc>
          <w:tcPr>
            <w:tcW w:w="2099" w:type="pct"/>
          </w:tcPr>
          <w:p w:rsidR="00B9037D" w:rsidRPr="00B9037D" w:rsidRDefault="00B9037D" w:rsidP="00B9037D">
            <w:pPr>
              <w:snapToGrid w:val="0"/>
              <w:spacing w:after="0" w:line="240" w:lineRule="auto"/>
              <w:ind w:left="145" w:right="-20"/>
              <w:rPr>
                <w:rFonts w:ascii="Times New Roman" w:eastAsia="Times New Roman" w:hAnsi="Times New Roman" w:cs="Times New Roman"/>
              </w:rPr>
            </w:pPr>
            <w:r w:rsidRPr="00B9037D">
              <w:rPr>
                <w:rFonts w:ascii="Times New Roman" w:eastAsia="Times New Roman" w:hAnsi="Times New Roman" w:cs="Times New Roman"/>
                <w:spacing w:val="3"/>
                <w:w w:val="101"/>
              </w:rPr>
              <w:t>C</w:t>
            </w:r>
            <w:r w:rsidRPr="00B9037D">
              <w:rPr>
                <w:rFonts w:ascii="Times New Roman" w:eastAsia="Times New Roman" w:hAnsi="Times New Roman" w:cs="Times New Roman"/>
                <w:spacing w:val="-5"/>
                <w:w w:val="101"/>
              </w:rPr>
              <w:t>h</w:t>
            </w:r>
            <w:r w:rsidRPr="00B9037D">
              <w:rPr>
                <w:rFonts w:ascii="Times New Roman" w:eastAsia="Times New Roman" w:hAnsi="Times New Roman" w:cs="Times New Roman"/>
                <w:spacing w:val="-13"/>
                <w:w w:val="101"/>
              </w:rPr>
              <w:t>i</w:t>
            </w:r>
            <w:r w:rsidRPr="00B9037D">
              <w:rPr>
                <w:rFonts w:ascii="Times New Roman" w:eastAsia="Times New Roman" w:hAnsi="Times New Roman" w:cs="Times New Roman"/>
                <w:spacing w:val="-5"/>
                <w:w w:val="101"/>
              </w:rPr>
              <w:t>n</w:t>
            </w:r>
            <w:r w:rsidRPr="00B9037D">
              <w:rPr>
                <w:rFonts w:ascii="Times New Roman" w:eastAsia="Times New Roman" w:hAnsi="Times New Roman" w:cs="Times New Roman"/>
                <w:w w:val="101"/>
              </w:rPr>
              <w:t>a</w:t>
            </w:r>
          </w:p>
        </w:tc>
        <w:tc>
          <w:tcPr>
            <w:tcW w:w="967" w:type="pct"/>
          </w:tcPr>
          <w:p w:rsidR="00B9037D" w:rsidRPr="00B9037D" w:rsidRDefault="00B9037D" w:rsidP="00B9037D">
            <w:pPr>
              <w:snapToGrid w:val="0"/>
              <w:spacing w:after="0" w:line="240" w:lineRule="auto"/>
              <w:ind w:left="571" w:right="546"/>
              <w:jc w:val="center"/>
              <w:rPr>
                <w:rFonts w:ascii="Times New Roman" w:eastAsia="Times New Roman" w:hAnsi="Times New Roman" w:cs="Times New Roman"/>
              </w:rPr>
            </w:pPr>
            <w:r w:rsidRPr="00B9037D">
              <w:rPr>
                <w:rFonts w:ascii="Times New Roman" w:eastAsia="Times New Roman" w:hAnsi="Times New Roman" w:cs="Times New Roman"/>
                <w:w w:val="101"/>
              </w:rPr>
              <w:t>2</w:t>
            </w:r>
          </w:p>
        </w:tc>
        <w:tc>
          <w:tcPr>
            <w:tcW w:w="967" w:type="pct"/>
          </w:tcPr>
          <w:p w:rsidR="00B9037D" w:rsidRPr="00B9037D" w:rsidRDefault="00B9037D" w:rsidP="00B9037D">
            <w:pPr>
              <w:snapToGrid w:val="0"/>
              <w:spacing w:after="0" w:line="240" w:lineRule="auto"/>
              <w:rPr>
                <w:rFonts w:ascii="Times New Roman" w:hAnsi="Times New Roman" w:cs="Times New Roman"/>
              </w:rPr>
            </w:pPr>
          </w:p>
        </w:tc>
        <w:tc>
          <w:tcPr>
            <w:tcW w:w="966" w:type="pct"/>
          </w:tcPr>
          <w:p w:rsidR="00B9037D" w:rsidRPr="00B9037D" w:rsidRDefault="00B9037D" w:rsidP="00B9037D">
            <w:pPr>
              <w:snapToGrid w:val="0"/>
              <w:spacing w:after="0" w:line="240" w:lineRule="auto"/>
              <w:rPr>
                <w:rFonts w:ascii="Times New Roman" w:hAnsi="Times New Roman" w:cs="Times New Roman"/>
              </w:rPr>
            </w:pPr>
          </w:p>
        </w:tc>
      </w:tr>
      <w:tr w:rsidR="00B9037D" w:rsidTr="00B9037D">
        <w:tc>
          <w:tcPr>
            <w:tcW w:w="2099" w:type="pct"/>
          </w:tcPr>
          <w:p w:rsidR="00B9037D" w:rsidRPr="00B9037D" w:rsidRDefault="00B9037D" w:rsidP="00B9037D">
            <w:pPr>
              <w:snapToGrid w:val="0"/>
              <w:spacing w:after="0" w:line="240" w:lineRule="auto"/>
              <w:ind w:left="145" w:right="-20"/>
              <w:rPr>
                <w:rFonts w:ascii="Times New Roman" w:eastAsia="Times New Roman" w:hAnsi="Times New Roman" w:cs="Times New Roman"/>
              </w:rPr>
            </w:pPr>
            <w:r w:rsidRPr="00B9037D">
              <w:rPr>
                <w:rFonts w:ascii="Times New Roman" w:eastAsia="Times New Roman" w:hAnsi="Times New Roman" w:cs="Times New Roman"/>
                <w:spacing w:val="-4"/>
                <w:w w:val="101"/>
              </w:rPr>
              <w:t>J</w:t>
            </w:r>
            <w:r w:rsidRPr="00B9037D">
              <w:rPr>
                <w:rFonts w:ascii="Times New Roman" w:eastAsia="Times New Roman" w:hAnsi="Times New Roman" w:cs="Times New Roman"/>
                <w:spacing w:val="-5"/>
                <w:w w:val="101"/>
              </w:rPr>
              <w:t>a</w:t>
            </w:r>
            <w:r w:rsidRPr="00B9037D">
              <w:rPr>
                <w:rFonts w:ascii="Times New Roman" w:eastAsia="Times New Roman" w:hAnsi="Times New Roman" w:cs="Times New Roman"/>
                <w:spacing w:val="5"/>
                <w:w w:val="101"/>
              </w:rPr>
              <w:t>p</w:t>
            </w:r>
            <w:r w:rsidRPr="00B9037D">
              <w:rPr>
                <w:rFonts w:ascii="Times New Roman" w:eastAsia="Times New Roman" w:hAnsi="Times New Roman" w:cs="Times New Roman"/>
                <w:spacing w:val="-5"/>
                <w:w w:val="101"/>
              </w:rPr>
              <w:t>a</w:t>
            </w:r>
            <w:r w:rsidRPr="00B9037D">
              <w:rPr>
                <w:rFonts w:ascii="Times New Roman" w:eastAsia="Times New Roman" w:hAnsi="Times New Roman" w:cs="Times New Roman"/>
                <w:w w:val="101"/>
              </w:rPr>
              <w:t>n</w:t>
            </w:r>
          </w:p>
        </w:tc>
        <w:tc>
          <w:tcPr>
            <w:tcW w:w="967" w:type="pct"/>
          </w:tcPr>
          <w:p w:rsidR="00B9037D" w:rsidRPr="00B9037D" w:rsidRDefault="00B9037D" w:rsidP="00B9037D">
            <w:pPr>
              <w:snapToGrid w:val="0"/>
              <w:spacing w:after="0" w:line="240" w:lineRule="auto"/>
              <w:ind w:left="571" w:right="546"/>
              <w:jc w:val="center"/>
              <w:rPr>
                <w:rFonts w:ascii="Times New Roman" w:eastAsia="Times New Roman" w:hAnsi="Times New Roman" w:cs="Times New Roman"/>
              </w:rPr>
            </w:pPr>
            <w:r w:rsidRPr="00B9037D">
              <w:rPr>
                <w:rFonts w:ascii="Times New Roman" w:eastAsia="Times New Roman" w:hAnsi="Times New Roman" w:cs="Times New Roman"/>
                <w:w w:val="101"/>
              </w:rPr>
              <w:t>6</w:t>
            </w:r>
          </w:p>
        </w:tc>
        <w:tc>
          <w:tcPr>
            <w:tcW w:w="967" w:type="pct"/>
          </w:tcPr>
          <w:p w:rsidR="00B9037D" w:rsidRPr="00B9037D" w:rsidRDefault="00B9037D" w:rsidP="00B9037D">
            <w:pPr>
              <w:snapToGrid w:val="0"/>
              <w:spacing w:after="0" w:line="240" w:lineRule="auto"/>
              <w:ind w:left="571" w:right="546"/>
              <w:jc w:val="center"/>
              <w:rPr>
                <w:rFonts w:ascii="Times New Roman" w:eastAsia="Times New Roman" w:hAnsi="Times New Roman" w:cs="Times New Roman"/>
              </w:rPr>
            </w:pPr>
            <w:r w:rsidRPr="00B9037D">
              <w:rPr>
                <w:rFonts w:ascii="Times New Roman" w:eastAsia="Times New Roman" w:hAnsi="Times New Roman" w:cs="Times New Roman"/>
                <w:w w:val="101"/>
              </w:rPr>
              <w:t>3</w:t>
            </w:r>
          </w:p>
        </w:tc>
        <w:tc>
          <w:tcPr>
            <w:tcW w:w="966" w:type="pct"/>
          </w:tcPr>
          <w:p w:rsidR="00B9037D" w:rsidRPr="00B9037D" w:rsidRDefault="00B9037D" w:rsidP="00B9037D">
            <w:pPr>
              <w:snapToGrid w:val="0"/>
              <w:spacing w:after="0" w:line="240" w:lineRule="auto"/>
              <w:rPr>
                <w:rFonts w:ascii="Times New Roman" w:hAnsi="Times New Roman" w:cs="Times New Roman"/>
              </w:rPr>
            </w:pPr>
          </w:p>
        </w:tc>
      </w:tr>
      <w:tr w:rsidR="00B9037D" w:rsidTr="00B9037D">
        <w:tc>
          <w:tcPr>
            <w:tcW w:w="2099" w:type="pct"/>
          </w:tcPr>
          <w:p w:rsidR="00B9037D" w:rsidRPr="00B9037D" w:rsidRDefault="00B9037D" w:rsidP="00B9037D">
            <w:pPr>
              <w:snapToGrid w:val="0"/>
              <w:spacing w:after="0" w:line="240" w:lineRule="auto"/>
              <w:ind w:left="145" w:right="-20"/>
              <w:rPr>
                <w:rFonts w:ascii="Times New Roman" w:eastAsia="Times New Roman" w:hAnsi="Times New Roman" w:cs="Times New Roman"/>
              </w:rPr>
            </w:pPr>
            <w:r w:rsidRPr="00B9037D">
              <w:rPr>
                <w:rFonts w:ascii="Times New Roman" w:eastAsia="Times New Roman" w:hAnsi="Times New Roman" w:cs="Times New Roman"/>
                <w:spacing w:val="-7"/>
                <w:w w:val="101"/>
              </w:rPr>
              <w:t>K</w:t>
            </w:r>
            <w:r w:rsidRPr="00B9037D">
              <w:rPr>
                <w:rFonts w:ascii="Times New Roman" w:eastAsia="Times New Roman" w:hAnsi="Times New Roman" w:cs="Times New Roman"/>
                <w:spacing w:val="5"/>
                <w:w w:val="101"/>
              </w:rPr>
              <w:t>o</w:t>
            </w:r>
            <w:r w:rsidRPr="00B9037D">
              <w:rPr>
                <w:rFonts w:ascii="Times New Roman" w:eastAsia="Times New Roman" w:hAnsi="Times New Roman" w:cs="Times New Roman"/>
                <w:spacing w:val="-3"/>
                <w:w w:val="101"/>
              </w:rPr>
              <w:t>r</w:t>
            </w:r>
            <w:r w:rsidRPr="00B9037D">
              <w:rPr>
                <w:rFonts w:ascii="Times New Roman" w:eastAsia="Times New Roman" w:hAnsi="Times New Roman" w:cs="Times New Roman"/>
                <w:spacing w:val="-5"/>
                <w:w w:val="101"/>
              </w:rPr>
              <w:t>e</w:t>
            </w:r>
            <w:r w:rsidRPr="00B9037D">
              <w:rPr>
                <w:rFonts w:ascii="Times New Roman" w:eastAsia="Times New Roman" w:hAnsi="Times New Roman" w:cs="Times New Roman"/>
                <w:w w:val="101"/>
              </w:rPr>
              <w:t>a</w:t>
            </w:r>
          </w:p>
        </w:tc>
        <w:tc>
          <w:tcPr>
            <w:tcW w:w="967" w:type="pct"/>
          </w:tcPr>
          <w:p w:rsidR="00B9037D" w:rsidRPr="00B9037D" w:rsidRDefault="00B9037D" w:rsidP="00B9037D">
            <w:pPr>
              <w:snapToGrid w:val="0"/>
              <w:spacing w:after="0" w:line="240" w:lineRule="auto"/>
              <w:ind w:left="571" w:right="546"/>
              <w:jc w:val="center"/>
              <w:rPr>
                <w:rFonts w:ascii="Times New Roman" w:eastAsia="Times New Roman" w:hAnsi="Times New Roman" w:cs="Times New Roman"/>
              </w:rPr>
            </w:pPr>
            <w:r w:rsidRPr="00B9037D">
              <w:rPr>
                <w:rFonts w:ascii="Times New Roman" w:eastAsia="Times New Roman" w:hAnsi="Times New Roman" w:cs="Times New Roman"/>
                <w:w w:val="101"/>
              </w:rPr>
              <w:t>8</w:t>
            </w:r>
          </w:p>
        </w:tc>
        <w:tc>
          <w:tcPr>
            <w:tcW w:w="967" w:type="pct"/>
          </w:tcPr>
          <w:p w:rsidR="00B9037D" w:rsidRPr="00B9037D" w:rsidRDefault="00B9037D" w:rsidP="00B9037D">
            <w:pPr>
              <w:snapToGrid w:val="0"/>
              <w:spacing w:after="0" w:line="240" w:lineRule="auto"/>
              <w:ind w:left="571" w:right="546"/>
              <w:jc w:val="center"/>
              <w:rPr>
                <w:rFonts w:ascii="Times New Roman" w:eastAsia="Times New Roman" w:hAnsi="Times New Roman" w:cs="Times New Roman"/>
              </w:rPr>
            </w:pPr>
            <w:r w:rsidRPr="00B9037D">
              <w:rPr>
                <w:rFonts w:ascii="Times New Roman" w:eastAsia="Times New Roman" w:hAnsi="Times New Roman" w:cs="Times New Roman"/>
                <w:w w:val="101"/>
              </w:rPr>
              <w:t>2</w:t>
            </w:r>
          </w:p>
        </w:tc>
        <w:tc>
          <w:tcPr>
            <w:tcW w:w="966" w:type="pct"/>
          </w:tcPr>
          <w:p w:rsidR="00B9037D" w:rsidRPr="00B9037D" w:rsidRDefault="00B9037D" w:rsidP="00B9037D">
            <w:pPr>
              <w:snapToGrid w:val="0"/>
              <w:spacing w:after="0" w:line="240" w:lineRule="auto"/>
              <w:ind w:left="571" w:right="546"/>
              <w:jc w:val="center"/>
              <w:rPr>
                <w:rFonts w:ascii="Times New Roman" w:eastAsia="Times New Roman" w:hAnsi="Times New Roman" w:cs="Times New Roman"/>
              </w:rPr>
            </w:pPr>
            <w:r w:rsidRPr="00B9037D">
              <w:rPr>
                <w:rFonts w:ascii="Times New Roman" w:eastAsia="Times New Roman" w:hAnsi="Times New Roman" w:cs="Times New Roman"/>
                <w:w w:val="101"/>
              </w:rPr>
              <w:t>4</w:t>
            </w:r>
          </w:p>
        </w:tc>
      </w:tr>
      <w:tr w:rsidR="00B9037D" w:rsidTr="00B9037D">
        <w:tc>
          <w:tcPr>
            <w:tcW w:w="2099" w:type="pct"/>
          </w:tcPr>
          <w:p w:rsidR="00B9037D" w:rsidRPr="00B9037D" w:rsidRDefault="00B9037D" w:rsidP="00B9037D">
            <w:pPr>
              <w:snapToGrid w:val="0"/>
              <w:spacing w:after="0" w:line="240" w:lineRule="auto"/>
              <w:ind w:left="145" w:right="-20"/>
              <w:rPr>
                <w:rFonts w:ascii="Times New Roman" w:eastAsia="Times New Roman" w:hAnsi="Times New Roman" w:cs="Times New Roman"/>
              </w:rPr>
            </w:pPr>
            <w:r w:rsidRPr="00B9037D">
              <w:rPr>
                <w:rFonts w:ascii="Times New Roman" w:eastAsia="Times New Roman" w:hAnsi="Times New Roman" w:cs="Times New Roman"/>
                <w:spacing w:val="-7"/>
              </w:rPr>
              <w:t>N</w:t>
            </w:r>
            <w:r w:rsidRPr="00B9037D">
              <w:rPr>
                <w:rFonts w:ascii="Times New Roman" w:eastAsia="Times New Roman" w:hAnsi="Times New Roman" w:cs="Times New Roman"/>
                <w:spacing w:val="-5"/>
              </w:rPr>
              <w:t>e</w:t>
            </w:r>
            <w:r w:rsidRPr="00B9037D">
              <w:rPr>
                <w:rFonts w:ascii="Times New Roman" w:eastAsia="Times New Roman" w:hAnsi="Times New Roman" w:cs="Times New Roman"/>
              </w:rPr>
              <w:t xml:space="preserve">w </w:t>
            </w:r>
            <w:r w:rsidRPr="00B9037D">
              <w:rPr>
                <w:rFonts w:ascii="Times New Roman" w:eastAsia="Times New Roman" w:hAnsi="Times New Roman" w:cs="Times New Roman"/>
                <w:spacing w:val="-6"/>
                <w:w w:val="101"/>
              </w:rPr>
              <w:t>Z</w:t>
            </w:r>
            <w:r w:rsidRPr="00B9037D">
              <w:rPr>
                <w:rFonts w:ascii="Times New Roman" w:eastAsia="Times New Roman" w:hAnsi="Times New Roman" w:cs="Times New Roman"/>
                <w:spacing w:val="-5"/>
                <w:w w:val="101"/>
              </w:rPr>
              <w:t>ea</w:t>
            </w:r>
            <w:r w:rsidRPr="00B9037D">
              <w:rPr>
                <w:rFonts w:ascii="Times New Roman" w:eastAsia="Times New Roman" w:hAnsi="Times New Roman" w:cs="Times New Roman"/>
                <w:spacing w:val="-13"/>
                <w:w w:val="101"/>
              </w:rPr>
              <w:t>l</w:t>
            </w:r>
            <w:r w:rsidRPr="00B9037D">
              <w:rPr>
                <w:rFonts w:ascii="Times New Roman" w:eastAsia="Times New Roman" w:hAnsi="Times New Roman" w:cs="Times New Roman"/>
                <w:spacing w:val="-5"/>
                <w:w w:val="101"/>
              </w:rPr>
              <w:t>an</w:t>
            </w:r>
            <w:r w:rsidRPr="00B9037D">
              <w:rPr>
                <w:rFonts w:ascii="Times New Roman" w:eastAsia="Times New Roman" w:hAnsi="Times New Roman" w:cs="Times New Roman"/>
                <w:w w:val="101"/>
              </w:rPr>
              <w:t>d</w:t>
            </w:r>
          </w:p>
        </w:tc>
        <w:tc>
          <w:tcPr>
            <w:tcW w:w="967" w:type="pct"/>
          </w:tcPr>
          <w:p w:rsidR="00B9037D" w:rsidRPr="00B9037D" w:rsidRDefault="00B9037D" w:rsidP="00B9037D">
            <w:pPr>
              <w:snapToGrid w:val="0"/>
              <w:spacing w:after="0" w:line="240" w:lineRule="auto"/>
              <w:ind w:left="571" w:right="546"/>
              <w:jc w:val="center"/>
              <w:rPr>
                <w:rFonts w:ascii="Times New Roman" w:eastAsia="Times New Roman" w:hAnsi="Times New Roman" w:cs="Times New Roman"/>
              </w:rPr>
            </w:pPr>
            <w:r w:rsidRPr="00B9037D">
              <w:rPr>
                <w:rFonts w:ascii="Times New Roman" w:eastAsia="Times New Roman" w:hAnsi="Times New Roman" w:cs="Times New Roman"/>
                <w:w w:val="101"/>
              </w:rPr>
              <w:t>2</w:t>
            </w:r>
          </w:p>
        </w:tc>
        <w:tc>
          <w:tcPr>
            <w:tcW w:w="967" w:type="pct"/>
          </w:tcPr>
          <w:p w:rsidR="00B9037D" w:rsidRPr="00B9037D" w:rsidRDefault="00B9037D" w:rsidP="00B9037D">
            <w:pPr>
              <w:snapToGrid w:val="0"/>
              <w:spacing w:after="0" w:line="240" w:lineRule="auto"/>
              <w:rPr>
                <w:rFonts w:ascii="Times New Roman" w:hAnsi="Times New Roman" w:cs="Times New Roman"/>
              </w:rPr>
            </w:pPr>
          </w:p>
        </w:tc>
        <w:tc>
          <w:tcPr>
            <w:tcW w:w="966" w:type="pct"/>
          </w:tcPr>
          <w:p w:rsidR="00B9037D" w:rsidRPr="00B9037D" w:rsidRDefault="00B9037D" w:rsidP="00B9037D">
            <w:pPr>
              <w:snapToGrid w:val="0"/>
              <w:spacing w:after="0" w:line="240" w:lineRule="auto"/>
              <w:ind w:left="571" w:right="546"/>
              <w:jc w:val="center"/>
              <w:rPr>
                <w:rFonts w:ascii="Times New Roman" w:eastAsia="Times New Roman" w:hAnsi="Times New Roman" w:cs="Times New Roman"/>
              </w:rPr>
            </w:pPr>
            <w:r w:rsidRPr="00B9037D">
              <w:rPr>
                <w:rFonts w:ascii="Times New Roman" w:eastAsia="Times New Roman" w:hAnsi="Times New Roman" w:cs="Times New Roman"/>
                <w:w w:val="101"/>
              </w:rPr>
              <w:t>4</w:t>
            </w:r>
          </w:p>
        </w:tc>
      </w:tr>
      <w:tr w:rsidR="00B9037D" w:rsidTr="00B9037D">
        <w:tc>
          <w:tcPr>
            <w:tcW w:w="2099" w:type="pct"/>
          </w:tcPr>
          <w:p w:rsidR="00B9037D" w:rsidRPr="00B9037D" w:rsidRDefault="00B9037D" w:rsidP="00B9037D">
            <w:pPr>
              <w:snapToGrid w:val="0"/>
              <w:spacing w:after="0" w:line="240" w:lineRule="auto"/>
              <w:ind w:left="145" w:right="-20"/>
              <w:rPr>
                <w:rFonts w:ascii="Times New Roman" w:eastAsia="Times New Roman" w:hAnsi="Times New Roman" w:cs="Times New Roman"/>
              </w:rPr>
            </w:pPr>
            <w:r w:rsidRPr="00B9037D">
              <w:rPr>
                <w:rFonts w:ascii="Times New Roman" w:eastAsia="Times New Roman" w:hAnsi="Times New Roman" w:cs="Times New Roman"/>
                <w:spacing w:val="4"/>
                <w:w w:val="101"/>
              </w:rPr>
              <w:t>P</w:t>
            </w:r>
            <w:r w:rsidRPr="00B9037D">
              <w:rPr>
                <w:rFonts w:ascii="Times New Roman" w:eastAsia="Times New Roman" w:hAnsi="Times New Roman" w:cs="Times New Roman"/>
                <w:spacing w:val="-5"/>
                <w:w w:val="101"/>
              </w:rPr>
              <w:t>h</w:t>
            </w:r>
            <w:r w:rsidRPr="00B9037D">
              <w:rPr>
                <w:rFonts w:ascii="Times New Roman" w:eastAsia="Times New Roman" w:hAnsi="Times New Roman" w:cs="Times New Roman"/>
                <w:spacing w:val="-13"/>
                <w:w w:val="101"/>
              </w:rPr>
              <w:t>ili</w:t>
            </w:r>
            <w:r w:rsidRPr="00B9037D">
              <w:rPr>
                <w:rFonts w:ascii="Times New Roman" w:eastAsia="Times New Roman" w:hAnsi="Times New Roman" w:cs="Times New Roman"/>
                <w:spacing w:val="5"/>
                <w:w w:val="101"/>
              </w:rPr>
              <w:t>pp</w:t>
            </w:r>
            <w:r w:rsidRPr="00B9037D">
              <w:rPr>
                <w:rFonts w:ascii="Times New Roman" w:eastAsia="Times New Roman" w:hAnsi="Times New Roman" w:cs="Times New Roman"/>
                <w:spacing w:val="-13"/>
                <w:w w:val="101"/>
              </w:rPr>
              <w:t>i</w:t>
            </w:r>
            <w:r w:rsidRPr="00B9037D">
              <w:rPr>
                <w:rFonts w:ascii="Times New Roman" w:eastAsia="Times New Roman" w:hAnsi="Times New Roman" w:cs="Times New Roman"/>
                <w:spacing w:val="-5"/>
                <w:w w:val="101"/>
              </w:rPr>
              <w:t>ne</w:t>
            </w:r>
            <w:r w:rsidRPr="00B9037D">
              <w:rPr>
                <w:rFonts w:ascii="Times New Roman" w:eastAsia="Times New Roman" w:hAnsi="Times New Roman" w:cs="Times New Roman"/>
                <w:w w:val="101"/>
              </w:rPr>
              <w:t>s</w:t>
            </w:r>
          </w:p>
        </w:tc>
        <w:tc>
          <w:tcPr>
            <w:tcW w:w="967" w:type="pct"/>
          </w:tcPr>
          <w:p w:rsidR="00B9037D" w:rsidRPr="00B9037D" w:rsidRDefault="00B9037D" w:rsidP="00B9037D">
            <w:pPr>
              <w:snapToGrid w:val="0"/>
              <w:spacing w:after="0" w:line="240" w:lineRule="auto"/>
              <w:ind w:left="571" w:right="546"/>
              <w:jc w:val="center"/>
              <w:rPr>
                <w:rFonts w:ascii="Times New Roman" w:eastAsia="Times New Roman" w:hAnsi="Times New Roman" w:cs="Times New Roman"/>
              </w:rPr>
            </w:pPr>
            <w:r w:rsidRPr="00B9037D">
              <w:rPr>
                <w:rFonts w:ascii="Times New Roman" w:eastAsia="Times New Roman" w:hAnsi="Times New Roman" w:cs="Times New Roman"/>
                <w:w w:val="101"/>
              </w:rPr>
              <w:t>2</w:t>
            </w:r>
          </w:p>
        </w:tc>
        <w:tc>
          <w:tcPr>
            <w:tcW w:w="967" w:type="pct"/>
          </w:tcPr>
          <w:p w:rsidR="00B9037D" w:rsidRPr="00B9037D" w:rsidRDefault="00B9037D" w:rsidP="00B9037D">
            <w:pPr>
              <w:snapToGrid w:val="0"/>
              <w:spacing w:after="0" w:line="240" w:lineRule="auto"/>
              <w:rPr>
                <w:rFonts w:ascii="Times New Roman" w:hAnsi="Times New Roman" w:cs="Times New Roman"/>
              </w:rPr>
            </w:pPr>
          </w:p>
        </w:tc>
        <w:tc>
          <w:tcPr>
            <w:tcW w:w="966" w:type="pct"/>
          </w:tcPr>
          <w:p w:rsidR="00B9037D" w:rsidRPr="00B9037D" w:rsidRDefault="00B9037D" w:rsidP="00B9037D">
            <w:pPr>
              <w:snapToGrid w:val="0"/>
              <w:spacing w:after="0" w:line="240" w:lineRule="auto"/>
              <w:rPr>
                <w:rFonts w:ascii="Times New Roman" w:hAnsi="Times New Roman" w:cs="Times New Roman"/>
              </w:rPr>
            </w:pPr>
          </w:p>
        </w:tc>
      </w:tr>
      <w:tr w:rsidR="00B9037D" w:rsidTr="00B9037D">
        <w:tc>
          <w:tcPr>
            <w:tcW w:w="2099" w:type="pct"/>
          </w:tcPr>
          <w:p w:rsidR="00B9037D" w:rsidRPr="00B9037D" w:rsidRDefault="00B9037D" w:rsidP="00B9037D">
            <w:pPr>
              <w:snapToGrid w:val="0"/>
              <w:spacing w:after="0" w:line="240" w:lineRule="auto"/>
              <w:ind w:left="145" w:right="-20"/>
              <w:rPr>
                <w:rFonts w:ascii="Times New Roman" w:eastAsia="Times New Roman" w:hAnsi="Times New Roman" w:cs="Times New Roman"/>
              </w:rPr>
            </w:pPr>
            <w:r w:rsidRPr="00B9037D">
              <w:rPr>
                <w:rFonts w:ascii="Times New Roman" w:eastAsia="Times New Roman" w:hAnsi="Times New Roman" w:cs="Times New Roman"/>
                <w:spacing w:val="4"/>
              </w:rPr>
              <w:t>S</w:t>
            </w:r>
            <w:r w:rsidRPr="00B9037D">
              <w:rPr>
                <w:rFonts w:ascii="Times New Roman" w:eastAsia="Times New Roman" w:hAnsi="Times New Roman" w:cs="Times New Roman"/>
                <w:spacing w:val="5"/>
              </w:rPr>
              <w:t>o</w:t>
            </w:r>
            <w:r w:rsidRPr="00B9037D">
              <w:rPr>
                <w:rFonts w:ascii="Times New Roman" w:eastAsia="Times New Roman" w:hAnsi="Times New Roman" w:cs="Times New Roman"/>
                <w:spacing w:val="-13"/>
              </w:rPr>
              <w:t>l</w:t>
            </w:r>
            <w:r w:rsidRPr="00B9037D">
              <w:rPr>
                <w:rFonts w:ascii="Times New Roman" w:eastAsia="Times New Roman" w:hAnsi="Times New Roman" w:cs="Times New Roman"/>
                <w:spacing w:val="5"/>
              </w:rPr>
              <w:t>o</w:t>
            </w:r>
            <w:r w:rsidRPr="00B9037D">
              <w:rPr>
                <w:rFonts w:ascii="Times New Roman" w:eastAsia="Times New Roman" w:hAnsi="Times New Roman" w:cs="Times New Roman"/>
                <w:spacing w:val="-8"/>
              </w:rPr>
              <w:t>m</w:t>
            </w:r>
            <w:r w:rsidRPr="00B9037D">
              <w:rPr>
                <w:rFonts w:ascii="Times New Roman" w:eastAsia="Times New Roman" w:hAnsi="Times New Roman" w:cs="Times New Roman"/>
                <w:spacing w:val="5"/>
              </w:rPr>
              <w:t>o</w:t>
            </w:r>
            <w:r w:rsidRPr="00B9037D">
              <w:rPr>
                <w:rFonts w:ascii="Times New Roman" w:eastAsia="Times New Roman" w:hAnsi="Times New Roman" w:cs="Times New Roman"/>
              </w:rPr>
              <w:t>n</w:t>
            </w:r>
            <w:r w:rsidRPr="00B9037D">
              <w:rPr>
                <w:rFonts w:ascii="Times New Roman" w:eastAsia="Times New Roman" w:hAnsi="Times New Roman" w:cs="Times New Roman"/>
                <w:spacing w:val="5"/>
              </w:rPr>
              <w:t xml:space="preserve"> </w:t>
            </w:r>
            <w:r w:rsidRPr="00B9037D">
              <w:rPr>
                <w:rFonts w:ascii="Times New Roman" w:eastAsia="Times New Roman" w:hAnsi="Times New Roman" w:cs="Times New Roman"/>
                <w:spacing w:val="-3"/>
                <w:w w:val="101"/>
              </w:rPr>
              <w:t>I</w:t>
            </w:r>
            <w:r w:rsidRPr="00B9037D">
              <w:rPr>
                <w:rFonts w:ascii="Times New Roman" w:eastAsia="Times New Roman" w:hAnsi="Times New Roman" w:cs="Times New Roman"/>
                <w:spacing w:val="6"/>
                <w:w w:val="101"/>
              </w:rPr>
              <w:t>s</w:t>
            </w:r>
            <w:r w:rsidRPr="00B9037D">
              <w:rPr>
                <w:rFonts w:ascii="Times New Roman" w:eastAsia="Times New Roman" w:hAnsi="Times New Roman" w:cs="Times New Roman"/>
                <w:spacing w:val="-13"/>
                <w:w w:val="101"/>
              </w:rPr>
              <w:t>l</w:t>
            </w:r>
            <w:r w:rsidRPr="00B9037D">
              <w:rPr>
                <w:rFonts w:ascii="Times New Roman" w:eastAsia="Times New Roman" w:hAnsi="Times New Roman" w:cs="Times New Roman"/>
                <w:spacing w:val="-5"/>
                <w:w w:val="101"/>
              </w:rPr>
              <w:t>an</w:t>
            </w:r>
            <w:r w:rsidRPr="00B9037D">
              <w:rPr>
                <w:rFonts w:ascii="Times New Roman" w:eastAsia="Times New Roman" w:hAnsi="Times New Roman" w:cs="Times New Roman"/>
                <w:spacing w:val="5"/>
                <w:w w:val="101"/>
              </w:rPr>
              <w:t>d</w:t>
            </w:r>
            <w:r w:rsidRPr="00B9037D">
              <w:rPr>
                <w:rFonts w:ascii="Times New Roman" w:eastAsia="Times New Roman" w:hAnsi="Times New Roman" w:cs="Times New Roman"/>
                <w:w w:val="101"/>
              </w:rPr>
              <w:t>s</w:t>
            </w:r>
          </w:p>
        </w:tc>
        <w:tc>
          <w:tcPr>
            <w:tcW w:w="967" w:type="pct"/>
          </w:tcPr>
          <w:p w:rsidR="00B9037D" w:rsidRPr="00B9037D" w:rsidRDefault="00B9037D" w:rsidP="00B9037D">
            <w:pPr>
              <w:snapToGrid w:val="0"/>
              <w:spacing w:after="0" w:line="240" w:lineRule="auto"/>
              <w:ind w:left="571" w:right="546"/>
              <w:jc w:val="center"/>
              <w:rPr>
                <w:rFonts w:ascii="Times New Roman" w:eastAsia="Times New Roman" w:hAnsi="Times New Roman" w:cs="Times New Roman"/>
              </w:rPr>
            </w:pPr>
            <w:r w:rsidRPr="00B9037D">
              <w:rPr>
                <w:rFonts w:ascii="Times New Roman" w:eastAsia="Times New Roman" w:hAnsi="Times New Roman" w:cs="Times New Roman"/>
                <w:w w:val="101"/>
              </w:rPr>
              <w:t>2</w:t>
            </w:r>
          </w:p>
        </w:tc>
        <w:tc>
          <w:tcPr>
            <w:tcW w:w="967" w:type="pct"/>
          </w:tcPr>
          <w:p w:rsidR="00B9037D" w:rsidRPr="00B9037D" w:rsidRDefault="00B9037D" w:rsidP="00B9037D">
            <w:pPr>
              <w:snapToGrid w:val="0"/>
              <w:spacing w:after="0" w:line="240" w:lineRule="auto"/>
              <w:ind w:left="571" w:right="546"/>
              <w:jc w:val="center"/>
              <w:rPr>
                <w:rFonts w:ascii="Times New Roman" w:eastAsia="Times New Roman" w:hAnsi="Times New Roman" w:cs="Times New Roman"/>
              </w:rPr>
            </w:pPr>
            <w:r w:rsidRPr="00B9037D">
              <w:rPr>
                <w:rFonts w:ascii="Times New Roman" w:eastAsia="Times New Roman" w:hAnsi="Times New Roman" w:cs="Times New Roman"/>
                <w:w w:val="101"/>
              </w:rPr>
              <w:t>2</w:t>
            </w:r>
          </w:p>
        </w:tc>
        <w:tc>
          <w:tcPr>
            <w:tcW w:w="966" w:type="pct"/>
          </w:tcPr>
          <w:p w:rsidR="00B9037D" w:rsidRPr="00B9037D" w:rsidRDefault="00B9037D" w:rsidP="00B9037D">
            <w:pPr>
              <w:snapToGrid w:val="0"/>
              <w:spacing w:after="0" w:line="240" w:lineRule="auto"/>
              <w:rPr>
                <w:rFonts w:ascii="Times New Roman" w:hAnsi="Times New Roman" w:cs="Times New Roman"/>
              </w:rPr>
            </w:pPr>
          </w:p>
        </w:tc>
      </w:tr>
      <w:tr w:rsidR="00B9037D" w:rsidTr="00B9037D">
        <w:tc>
          <w:tcPr>
            <w:tcW w:w="2099" w:type="pct"/>
          </w:tcPr>
          <w:p w:rsidR="00B9037D" w:rsidRPr="00B9037D" w:rsidRDefault="00B9037D" w:rsidP="00B9037D">
            <w:pPr>
              <w:snapToGrid w:val="0"/>
              <w:spacing w:after="0" w:line="240" w:lineRule="auto"/>
              <w:ind w:left="145" w:right="-20"/>
              <w:rPr>
                <w:rFonts w:ascii="Times New Roman" w:eastAsia="Times New Roman" w:hAnsi="Times New Roman" w:cs="Times New Roman"/>
              </w:rPr>
            </w:pPr>
            <w:r w:rsidRPr="00B9037D">
              <w:rPr>
                <w:rFonts w:ascii="Times New Roman" w:eastAsia="Times New Roman" w:hAnsi="Times New Roman" w:cs="Times New Roman"/>
                <w:spacing w:val="3"/>
              </w:rPr>
              <w:t>C</w:t>
            </w:r>
            <w:r w:rsidRPr="00B9037D">
              <w:rPr>
                <w:rFonts w:ascii="Times New Roman" w:eastAsia="Times New Roman" w:hAnsi="Times New Roman" w:cs="Times New Roman"/>
                <w:spacing w:val="-5"/>
              </w:rPr>
              <w:t>h</w:t>
            </w:r>
            <w:r w:rsidRPr="00B9037D">
              <w:rPr>
                <w:rFonts w:ascii="Times New Roman" w:eastAsia="Times New Roman" w:hAnsi="Times New Roman" w:cs="Times New Roman"/>
                <w:spacing w:val="-13"/>
              </w:rPr>
              <w:t>i</w:t>
            </w:r>
            <w:r w:rsidRPr="00B9037D">
              <w:rPr>
                <w:rFonts w:ascii="Times New Roman" w:eastAsia="Times New Roman" w:hAnsi="Times New Roman" w:cs="Times New Roman"/>
                <w:spacing w:val="-5"/>
              </w:rPr>
              <w:t>ne</w:t>
            </w:r>
            <w:r w:rsidRPr="00B9037D">
              <w:rPr>
                <w:rFonts w:ascii="Times New Roman" w:eastAsia="Times New Roman" w:hAnsi="Times New Roman" w:cs="Times New Roman"/>
                <w:spacing w:val="6"/>
              </w:rPr>
              <w:t>s</w:t>
            </w:r>
            <w:r w:rsidRPr="00B9037D">
              <w:rPr>
                <w:rFonts w:ascii="Times New Roman" w:eastAsia="Times New Roman" w:hAnsi="Times New Roman" w:cs="Times New Roman"/>
              </w:rPr>
              <w:t>e</w:t>
            </w:r>
            <w:r w:rsidRPr="00B9037D">
              <w:rPr>
                <w:rFonts w:ascii="Times New Roman" w:eastAsia="Times New Roman" w:hAnsi="Times New Roman" w:cs="Times New Roman"/>
                <w:spacing w:val="4"/>
              </w:rPr>
              <w:t xml:space="preserve"> </w:t>
            </w:r>
            <w:r w:rsidRPr="00B9037D">
              <w:rPr>
                <w:rFonts w:ascii="Times New Roman" w:eastAsia="Times New Roman" w:hAnsi="Times New Roman" w:cs="Times New Roman"/>
                <w:spacing w:val="4"/>
                <w:w w:val="101"/>
              </w:rPr>
              <w:t>T</w:t>
            </w:r>
            <w:r w:rsidRPr="00B9037D">
              <w:rPr>
                <w:rFonts w:ascii="Times New Roman" w:eastAsia="Times New Roman" w:hAnsi="Times New Roman" w:cs="Times New Roman"/>
                <w:spacing w:val="-5"/>
                <w:w w:val="101"/>
              </w:rPr>
              <w:t>a</w:t>
            </w:r>
            <w:r w:rsidRPr="00B9037D">
              <w:rPr>
                <w:rFonts w:ascii="Times New Roman" w:eastAsia="Times New Roman" w:hAnsi="Times New Roman" w:cs="Times New Roman"/>
                <w:spacing w:val="-13"/>
                <w:w w:val="101"/>
              </w:rPr>
              <w:t>i</w:t>
            </w:r>
            <w:r w:rsidRPr="00B9037D">
              <w:rPr>
                <w:rFonts w:ascii="Times New Roman" w:eastAsia="Times New Roman" w:hAnsi="Times New Roman" w:cs="Times New Roman"/>
                <w:spacing w:val="5"/>
                <w:w w:val="101"/>
              </w:rPr>
              <w:t>p</w:t>
            </w:r>
            <w:r w:rsidRPr="00B9037D">
              <w:rPr>
                <w:rFonts w:ascii="Times New Roman" w:eastAsia="Times New Roman" w:hAnsi="Times New Roman" w:cs="Times New Roman"/>
                <w:spacing w:val="-5"/>
                <w:w w:val="101"/>
              </w:rPr>
              <w:t>e</w:t>
            </w:r>
            <w:r w:rsidRPr="00B9037D">
              <w:rPr>
                <w:rFonts w:ascii="Times New Roman" w:eastAsia="Times New Roman" w:hAnsi="Times New Roman" w:cs="Times New Roman"/>
                <w:w w:val="101"/>
              </w:rPr>
              <w:t>i</w:t>
            </w:r>
          </w:p>
        </w:tc>
        <w:tc>
          <w:tcPr>
            <w:tcW w:w="967" w:type="pct"/>
          </w:tcPr>
          <w:p w:rsidR="00B9037D" w:rsidRPr="00B9037D" w:rsidRDefault="00B9037D" w:rsidP="00B9037D">
            <w:pPr>
              <w:snapToGrid w:val="0"/>
              <w:spacing w:after="0" w:line="240" w:lineRule="auto"/>
              <w:ind w:left="571" w:right="546"/>
              <w:jc w:val="center"/>
              <w:rPr>
                <w:rFonts w:ascii="Times New Roman" w:eastAsia="Times New Roman" w:hAnsi="Times New Roman" w:cs="Times New Roman"/>
              </w:rPr>
            </w:pPr>
            <w:r w:rsidRPr="00B9037D">
              <w:rPr>
                <w:rFonts w:ascii="Times New Roman" w:eastAsia="Times New Roman" w:hAnsi="Times New Roman" w:cs="Times New Roman"/>
                <w:w w:val="101"/>
              </w:rPr>
              <w:t>8</w:t>
            </w:r>
          </w:p>
        </w:tc>
        <w:tc>
          <w:tcPr>
            <w:tcW w:w="967" w:type="pct"/>
          </w:tcPr>
          <w:p w:rsidR="00B9037D" w:rsidRPr="00B9037D" w:rsidRDefault="00B9037D" w:rsidP="00B9037D">
            <w:pPr>
              <w:snapToGrid w:val="0"/>
              <w:spacing w:after="0" w:line="240" w:lineRule="auto"/>
              <w:ind w:left="571" w:right="546"/>
              <w:jc w:val="center"/>
              <w:rPr>
                <w:rFonts w:ascii="Times New Roman" w:eastAsia="Times New Roman" w:hAnsi="Times New Roman" w:cs="Times New Roman"/>
              </w:rPr>
            </w:pPr>
            <w:r w:rsidRPr="00B9037D">
              <w:rPr>
                <w:rFonts w:ascii="Times New Roman" w:eastAsia="Times New Roman" w:hAnsi="Times New Roman" w:cs="Times New Roman"/>
                <w:w w:val="101"/>
              </w:rPr>
              <w:t>1</w:t>
            </w:r>
          </w:p>
        </w:tc>
        <w:tc>
          <w:tcPr>
            <w:tcW w:w="966" w:type="pct"/>
          </w:tcPr>
          <w:p w:rsidR="00B9037D" w:rsidRPr="00B9037D" w:rsidRDefault="00B9037D" w:rsidP="00B9037D">
            <w:pPr>
              <w:snapToGrid w:val="0"/>
              <w:spacing w:after="0" w:line="240" w:lineRule="auto"/>
              <w:ind w:left="571" w:right="546"/>
              <w:jc w:val="center"/>
              <w:rPr>
                <w:rFonts w:ascii="Times New Roman" w:eastAsia="Times New Roman" w:hAnsi="Times New Roman" w:cs="Times New Roman"/>
              </w:rPr>
            </w:pPr>
            <w:r w:rsidRPr="00B9037D">
              <w:rPr>
                <w:rFonts w:ascii="Times New Roman" w:eastAsia="Times New Roman" w:hAnsi="Times New Roman" w:cs="Times New Roman"/>
                <w:w w:val="101"/>
              </w:rPr>
              <w:t>2</w:t>
            </w:r>
          </w:p>
        </w:tc>
      </w:tr>
      <w:tr w:rsidR="00B9037D" w:rsidTr="00B9037D">
        <w:tc>
          <w:tcPr>
            <w:tcW w:w="2099" w:type="pct"/>
          </w:tcPr>
          <w:p w:rsidR="00B9037D" w:rsidRPr="00B9037D" w:rsidRDefault="00B9037D" w:rsidP="00B9037D">
            <w:pPr>
              <w:snapToGrid w:val="0"/>
              <w:spacing w:after="0" w:line="240" w:lineRule="auto"/>
              <w:ind w:left="145" w:right="-20"/>
              <w:rPr>
                <w:rFonts w:ascii="Times New Roman" w:eastAsia="Times New Roman" w:hAnsi="Times New Roman" w:cs="Times New Roman"/>
              </w:rPr>
            </w:pPr>
            <w:r w:rsidRPr="00B9037D">
              <w:rPr>
                <w:rFonts w:ascii="Times New Roman" w:eastAsia="Times New Roman" w:hAnsi="Times New Roman" w:cs="Times New Roman"/>
                <w:spacing w:val="-7"/>
              </w:rPr>
              <w:t>U</w:t>
            </w:r>
            <w:r w:rsidRPr="00B9037D">
              <w:rPr>
                <w:rFonts w:ascii="Times New Roman" w:eastAsia="Times New Roman" w:hAnsi="Times New Roman" w:cs="Times New Roman"/>
                <w:spacing w:val="-5"/>
              </w:rPr>
              <w:t>n</w:t>
            </w:r>
            <w:r w:rsidRPr="00B9037D">
              <w:rPr>
                <w:rFonts w:ascii="Times New Roman" w:eastAsia="Times New Roman" w:hAnsi="Times New Roman" w:cs="Times New Roman"/>
                <w:spacing w:val="-13"/>
              </w:rPr>
              <w:t>i</w:t>
            </w:r>
            <w:r w:rsidRPr="00B9037D">
              <w:rPr>
                <w:rFonts w:ascii="Times New Roman" w:eastAsia="Times New Roman" w:hAnsi="Times New Roman" w:cs="Times New Roman"/>
                <w:spacing w:val="-3"/>
              </w:rPr>
              <w:t>t</w:t>
            </w:r>
            <w:r w:rsidRPr="00B9037D">
              <w:rPr>
                <w:rFonts w:ascii="Times New Roman" w:eastAsia="Times New Roman" w:hAnsi="Times New Roman" w:cs="Times New Roman"/>
                <w:spacing w:val="-5"/>
              </w:rPr>
              <w:t>e</w:t>
            </w:r>
            <w:r w:rsidRPr="00B9037D">
              <w:rPr>
                <w:rFonts w:ascii="Times New Roman" w:eastAsia="Times New Roman" w:hAnsi="Times New Roman" w:cs="Times New Roman"/>
              </w:rPr>
              <w:t>d</w:t>
            </w:r>
            <w:r w:rsidRPr="00B9037D">
              <w:rPr>
                <w:rFonts w:ascii="Times New Roman" w:eastAsia="Times New Roman" w:hAnsi="Times New Roman" w:cs="Times New Roman"/>
                <w:spacing w:val="12"/>
              </w:rPr>
              <w:t xml:space="preserve"> </w:t>
            </w:r>
            <w:r w:rsidRPr="00B9037D">
              <w:rPr>
                <w:rFonts w:ascii="Times New Roman" w:eastAsia="Times New Roman" w:hAnsi="Times New Roman" w:cs="Times New Roman"/>
                <w:spacing w:val="4"/>
              </w:rPr>
              <w:t>S</w:t>
            </w:r>
            <w:r w:rsidRPr="00B9037D">
              <w:rPr>
                <w:rFonts w:ascii="Times New Roman" w:eastAsia="Times New Roman" w:hAnsi="Times New Roman" w:cs="Times New Roman"/>
                <w:spacing w:val="-3"/>
              </w:rPr>
              <w:t>t</w:t>
            </w:r>
            <w:r w:rsidRPr="00B9037D">
              <w:rPr>
                <w:rFonts w:ascii="Times New Roman" w:eastAsia="Times New Roman" w:hAnsi="Times New Roman" w:cs="Times New Roman"/>
                <w:spacing w:val="-5"/>
              </w:rPr>
              <w:t>a</w:t>
            </w:r>
            <w:r w:rsidRPr="00B9037D">
              <w:rPr>
                <w:rFonts w:ascii="Times New Roman" w:eastAsia="Times New Roman" w:hAnsi="Times New Roman" w:cs="Times New Roman"/>
                <w:spacing w:val="-3"/>
              </w:rPr>
              <w:t>t</w:t>
            </w:r>
            <w:r w:rsidRPr="00B9037D">
              <w:rPr>
                <w:rFonts w:ascii="Times New Roman" w:eastAsia="Times New Roman" w:hAnsi="Times New Roman" w:cs="Times New Roman"/>
                <w:spacing w:val="-5"/>
              </w:rPr>
              <w:t>e</w:t>
            </w:r>
            <w:r w:rsidRPr="00B9037D">
              <w:rPr>
                <w:rFonts w:ascii="Times New Roman" w:eastAsia="Times New Roman" w:hAnsi="Times New Roman" w:cs="Times New Roman"/>
              </w:rPr>
              <w:t>s</w:t>
            </w:r>
            <w:r w:rsidRPr="00B9037D">
              <w:rPr>
                <w:rFonts w:ascii="Times New Roman" w:eastAsia="Times New Roman" w:hAnsi="Times New Roman" w:cs="Times New Roman"/>
                <w:spacing w:val="14"/>
              </w:rPr>
              <w:t xml:space="preserve"> </w:t>
            </w:r>
            <w:r w:rsidRPr="00B9037D">
              <w:rPr>
                <w:rFonts w:ascii="Times New Roman" w:eastAsia="Times New Roman" w:hAnsi="Times New Roman" w:cs="Times New Roman"/>
                <w:spacing w:val="5"/>
              </w:rPr>
              <w:t>o</w:t>
            </w:r>
            <w:r w:rsidRPr="00B9037D">
              <w:rPr>
                <w:rFonts w:ascii="Times New Roman" w:eastAsia="Times New Roman" w:hAnsi="Times New Roman" w:cs="Times New Roman"/>
              </w:rPr>
              <w:t>f</w:t>
            </w:r>
            <w:r w:rsidRPr="00B9037D">
              <w:rPr>
                <w:rFonts w:ascii="Times New Roman" w:eastAsia="Times New Roman" w:hAnsi="Times New Roman" w:cs="Times New Roman"/>
                <w:spacing w:val="1"/>
              </w:rPr>
              <w:t xml:space="preserve"> </w:t>
            </w:r>
            <w:r w:rsidRPr="00B9037D">
              <w:rPr>
                <w:rFonts w:ascii="Times New Roman" w:eastAsia="Times New Roman" w:hAnsi="Times New Roman" w:cs="Times New Roman"/>
                <w:spacing w:val="-7"/>
                <w:w w:val="101"/>
              </w:rPr>
              <w:t>A</w:t>
            </w:r>
            <w:r w:rsidRPr="00B9037D">
              <w:rPr>
                <w:rFonts w:ascii="Times New Roman" w:eastAsia="Times New Roman" w:hAnsi="Times New Roman" w:cs="Times New Roman"/>
                <w:spacing w:val="-8"/>
                <w:w w:val="101"/>
              </w:rPr>
              <w:t>m</w:t>
            </w:r>
            <w:r w:rsidRPr="00B9037D">
              <w:rPr>
                <w:rFonts w:ascii="Times New Roman" w:eastAsia="Times New Roman" w:hAnsi="Times New Roman" w:cs="Times New Roman"/>
                <w:spacing w:val="-5"/>
                <w:w w:val="101"/>
              </w:rPr>
              <w:t>e</w:t>
            </w:r>
            <w:r w:rsidRPr="00B9037D">
              <w:rPr>
                <w:rFonts w:ascii="Times New Roman" w:eastAsia="Times New Roman" w:hAnsi="Times New Roman" w:cs="Times New Roman"/>
                <w:spacing w:val="-3"/>
                <w:w w:val="101"/>
              </w:rPr>
              <w:t>r</w:t>
            </w:r>
            <w:r w:rsidRPr="00B9037D">
              <w:rPr>
                <w:rFonts w:ascii="Times New Roman" w:eastAsia="Times New Roman" w:hAnsi="Times New Roman" w:cs="Times New Roman"/>
                <w:spacing w:val="-13"/>
                <w:w w:val="101"/>
              </w:rPr>
              <w:t>i</w:t>
            </w:r>
            <w:r w:rsidRPr="00B9037D">
              <w:rPr>
                <w:rFonts w:ascii="Times New Roman" w:eastAsia="Times New Roman" w:hAnsi="Times New Roman" w:cs="Times New Roman"/>
                <w:spacing w:val="5"/>
                <w:w w:val="101"/>
              </w:rPr>
              <w:t>c</w:t>
            </w:r>
            <w:r w:rsidRPr="00B9037D">
              <w:rPr>
                <w:rFonts w:ascii="Times New Roman" w:eastAsia="Times New Roman" w:hAnsi="Times New Roman" w:cs="Times New Roman"/>
                <w:w w:val="101"/>
              </w:rPr>
              <w:t>a</w:t>
            </w:r>
          </w:p>
        </w:tc>
        <w:tc>
          <w:tcPr>
            <w:tcW w:w="967" w:type="pct"/>
          </w:tcPr>
          <w:p w:rsidR="00B9037D" w:rsidRPr="00B9037D" w:rsidRDefault="00B9037D" w:rsidP="00B9037D">
            <w:pPr>
              <w:snapToGrid w:val="0"/>
              <w:spacing w:after="0" w:line="240" w:lineRule="auto"/>
              <w:ind w:left="571" w:right="546"/>
              <w:jc w:val="center"/>
              <w:rPr>
                <w:rFonts w:ascii="Times New Roman" w:eastAsia="Times New Roman" w:hAnsi="Times New Roman" w:cs="Times New Roman"/>
              </w:rPr>
            </w:pPr>
            <w:r w:rsidRPr="00B9037D">
              <w:rPr>
                <w:rFonts w:ascii="Times New Roman" w:eastAsia="Times New Roman" w:hAnsi="Times New Roman" w:cs="Times New Roman"/>
                <w:w w:val="101"/>
              </w:rPr>
              <w:t>8</w:t>
            </w:r>
          </w:p>
        </w:tc>
        <w:tc>
          <w:tcPr>
            <w:tcW w:w="967" w:type="pct"/>
          </w:tcPr>
          <w:p w:rsidR="00B9037D" w:rsidRPr="00B9037D" w:rsidRDefault="00B9037D" w:rsidP="00B9037D">
            <w:pPr>
              <w:snapToGrid w:val="0"/>
              <w:spacing w:after="0" w:line="240" w:lineRule="auto"/>
              <w:ind w:left="571" w:right="546"/>
              <w:jc w:val="center"/>
              <w:rPr>
                <w:rFonts w:ascii="Times New Roman" w:eastAsia="Times New Roman" w:hAnsi="Times New Roman" w:cs="Times New Roman"/>
              </w:rPr>
            </w:pPr>
            <w:r w:rsidRPr="00B9037D">
              <w:rPr>
                <w:rFonts w:ascii="Times New Roman" w:eastAsia="Times New Roman" w:hAnsi="Times New Roman" w:cs="Times New Roman"/>
                <w:w w:val="101"/>
              </w:rPr>
              <w:t>3</w:t>
            </w:r>
          </w:p>
        </w:tc>
        <w:tc>
          <w:tcPr>
            <w:tcW w:w="966" w:type="pct"/>
          </w:tcPr>
          <w:p w:rsidR="00B9037D" w:rsidRPr="00B9037D" w:rsidRDefault="00B9037D" w:rsidP="00B9037D">
            <w:pPr>
              <w:snapToGrid w:val="0"/>
              <w:spacing w:after="0" w:line="240" w:lineRule="auto"/>
              <w:ind w:left="571" w:right="546"/>
              <w:jc w:val="center"/>
              <w:rPr>
                <w:rFonts w:ascii="Times New Roman" w:eastAsia="Times New Roman" w:hAnsi="Times New Roman" w:cs="Times New Roman"/>
              </w:rPr>
            </w:pPr>
            <w:r w:rsidRPr="00B9037D">
              <w:rPr>
                <w:rFonts w:ascii="Times New Roman" w:eastAsia="Times New Roman" w:hAnsi="Times New Roman" w:cs="Times New Roman"/>
                <w:w w:val="101"/>
              </w:rPr>
              <w:t>2</w:t>
            </w:r>
          </w:p>
        </w:tc>
      </w:tr>
      <w:tr w:rsidR="00B9037D" w:rsidTr="00B9037D">
        <w:tc>
          <w:tcPr>
            <w:tcW w:w="2099" w:type="pct"/>
          </w:tcPr>
          <w:p w:rsidR="00B9037D" w:rsidRPr="00B9037D" w:rsidRDefault="00B9037D" w:rsidP="00B9037D">
            <w:pPr>
              <w:snapToGrid w:val="0"/>
              <w:spacing w:after="0" w:line="240" w:lineRule="auto"/>
              <w:ind w:left="145" w:right="-20"/>
              <w:rPr>
                <w:rFonts w:ascii="Times New Roman" w:eastAsia="Times New Roman" w:hAnsi="Times New Roman" w:cs="Times New Roman"/>
              </w:rPr>
            </w:pPr>
            <w:r w:rsidRPr="00B9037D">
              <w:rPr>
                <w:rFonts w:ascii="Times New Roman" w:eastAsia="Times New Roman" w:hAnsi="Times New Roman" w:cs="Times New Roman"/>
                <w:spacing w:val="-7"/>
                <w:w w:val="101"/>
              </w:rPr>
              <w:t>V</w:t>
            </w:r>
            <w:r w:rsidRPr="00B9037D">
              <w:rPr>
                <w:rFonts w:ascii="Times New Roman" w:eastAsia="Times New Roman" w:hAnsi="Times New Roman" w:cs="Times New Roman"/>
                <w:spacing w:val="-5"/>
                <w:w w:val="101"/>
              </w:rPr>
              <w:t>anua</w:t>
            </w:r>
            <w:r w:rsidRPr="00B9037D">
              <w:rPr>
                <w:rFonts w:ascii="Times New Roman" w:eastAsia="Times New Roman" w:hAnsi="Times New Roman" w:cs="Times New Roman"/>
                <w:spacing w:val="-3"/>
                <w:w w:val="101"/>
              </w:rPr>
              <w:t>t</w:t>
            </w:r>
            <w:r w:rsidRPr="00B9037D">
              <w:rPr>
                <w:rFonts w:ascii="Times New Roman" w:eastAsia="Times New Roman" w:hAnsi="Times New Roman" w:cs="Times New Roman"/>
                <w:w w:val="101"/>
              </w:rPr>
              <w:t>u</w:t>
            </w:r>
          </w:p>
        </w:tc>
        <w:tc>
          <w:tcPr>
            <w:tcW w:w="967" w:type="pct"/>
          </w:tcPr>
          <w:p w:rsidR="00B9037D" w:rsidRPr="00B9037D" w:rsidRDefault="00B9037D" w:rsidP="00B9037D">
            <w:pPr>
              <w:snapToGrid w:val="0"/>
              <w:spacing w:after="0" w:line="240" w:lineRule="auto"/>
              <w:ind w:left="571" w:right="546"/>
              <w:jc w:val="center"/>
              <w:rPr>
                <w:rFonts w:ascii="Times New Roman" w:eastAsia="Times New Roman" w:hAnsi="Times New Roman" w:cs="Times New Roman"/>
              </w:rPr>
            </w:pPr>
            <w:r w:rsidRPr="00B9037D">
              <w:rPr>
                <w:rFonts w:ascii="Times New Roman" w:eastAsia="Times New Roman" w:hAnsi="Times New Roman" w:cs="Times New Roman"/>
                <w:w w:val="101"/>
              </w:rPr>
              <w:t>2</w:t>
            </w:r>
          </w:p>
        </w:tc>
        <w:tc>
          <w:tcPr>
            <w:tcW w:w="967" w:type="pct"/>
          </w:tcPr>
          <w:p w:rsidR="00B9037D" w:rsidRPr="00B9037D" w:rsidRDefault="00B9037D" w:rsidP="00B9037D">
            <w:pPr>
              <w:snapToGrid w:val="0"/>
              <w:spacing w:after="0" w:line="240" w:lineRule="auto"/>
              <w:ind w:left="571" w:right="546"/>
              <w:jc w:val="center"/>
              <w:rPr>
                <w:rFonts w:ascii="Times New Roman" w:eastAsia="Times New Roman" w:hAnsi="Times New Roman" w:cs="Times New Roman"/>
              </w:rPr>
            </w:pPr>
            <w:r w:rsidRPr="00B9037D">
              <w:rPr>
                <w:rFonts w:ascii="Times New Roman" w:eastAsia="Times New Roman" w:hAnsi="Times New Roman" w:cs="Times New Roman"/>
                <w:w w:val="101"/>
              </w:rPr>
              <w:t>3</w:t>
            </w:r>
          </w:p>
        </w:tc>
        <w:tc>
          <w:tcPr>
            <w:tcW w:w="966" w:type="pct"/>
          </w:tcPr>
          <w:p w:rsidR="00B9037D" w:rsidRPr="00B9037D" w:rsidRDefault="00B9037D" w:rsidP="00B9037D">
            <w:pPr>
              <w:snapToGrid w:val="0"/>
              <w:spacing w:after="0" w:line="240" w:lineRule="auto"/>
              <w:rPr>
                <w:rFonts w:ascii="Times New Roman" w:hAnsi="Times New Roman" w:cs="Times New Roman"/>
              </w:rPr>
            </w:pPr>
          </w:p>
        </w:tc>
      </w:tr>
      <w:tr w:rsidR="00B9037D" w:rsidTr="00B9037D">
        <w:tc>
          <w:tcPr>
            <w:tcW w:w="2099" w:type="pct"/>
          </w:tcPr>
          <w:p w:rsidR="004249B6" w:rsidRDefault="00B9037D">
            <w:pPr>
              <w:snapToGrid w:val="0"/>
              <w:spacing w:after="0" w:line="240" w:lineRule="auto"/>
              <w:ind w:left="145" w:right="-20"/>
              <w:rPr>
                <w:rFonts w:ascii="Times New Roman" w:eastAsia="Times New Roman" w:hAnsi="Times New Roman" w:cs="Times New Roman"/>
              </w:rPr>
            </w:pPr>
            <w:r w:rsidRPr="00B9037D">
              <w:rPr>
                <w:rFonts w:ascii="Times New Roman" w:eastAsia="Times New Roman" w:hAnsi="Times New Roman" w:cs="Times New Roman"/>
                <w:spacing w:val="-6"/>
              </w:rPr>
              <w:t>E</w:t>
            </w:r>
            <w:r w:rsidR="0060219C">
              <w:rPr>
                <w:rFonts w:ascii="Times New Roman" w:eastAsia="Times New Roman" w:hAnsi="Times New Roman" w:cs="Times New Roman"/>
                <w:spacing w:val="-6"/>
              </w:rPr>
              <w:t xml:space="preserve">uropean </w:t>
            </w:r>
            <w:r w:rsidRPr="00B9037D">
              <w:rPr>
                <w:rFonts w:ascii="Times New Roman" w:eastAsia="Times New Roman" w:hAnsi="Times New Roman" w:cs="Times New Roman"/>
              </w:rPr>
              <w:t>U</w:t>
            </w:r>
            <w:r w:rsidR="0060219C">
              <w:rPr>
                <w:rFonts w:ascii="Times New Roman" w:eastAsia="Times New Roman" w:hAnsi="Times New Roman" w:cs="Times New Roman"/>
              </w:rPr>
              <w:t>nion</w:t>
            </w:r>
            <w:r w:rsidRPr="00B9037D">
              <w:rPr>
                <w:rFonts w:ascii="Times New Roman" w:eastAsia="Times New Roman" w:hAnsi="Times New Roman" w:cs="Times New Roman"/>
                <w:spacing w:val="-1"/>
              </w:rPr>
              <w:t xml:space="preserve"> </w:t>
            </w:r>
            <w:r w:rsidRPr="00B9037D">
              <w:rPr>
                <w:rFonts w:ascii="Times New Roman" w:eastAsia="Times New Roman" w:hAnsi="Times New Roman" w:cs="Times New Roman"/>
                <w:spacing w:val="-5"/>
              </w:rPr>
              <w:t>an</w:t>
            </w:r>
            <w:r w:rsidRPr="00B9037D">
              <w:rPr>
                <w:rFonts w:ascii="Times New Roman" w:eastAsia="Times New Roman" w:hAnsi="Times New Roman" w:cs="Times New Roman"/>
              </w:rPr>
              <w:t>d</w:t>
            </w:r>
            <w:r w:rsidRPr="00B9037D">
              <w:rPr>
                <w:rFonts w:ascii="Times New Roman" w:eastAsia="Times New Roman" w:hAnsi="Times New Roman" w:cs="Times New Roman"/>
                <w:spacing w:val="10"/>
              </w:rPr>
              <w:t xml:space="preserve"> </w:t>
            </w:r>
            <w:r w:rsidR="004E0C0D">
              <w:rPr>
                <w:rFonts w:ascii="Times New Roman" w:eastAsia="Times New Roman" w:hAnsi="Times New Roman" w:cs="Times New Roman"/>
                <w:spacing w:val="10"/>
              </w:rPr>
              <w:t>eastern Pacific Ocean</w:t>
            </w:r>
            <w:r w:rsidRPr="00B9037D">
              <w:rPr>
                <w:rFonts w:ascii="Times New Roman" w:eastAsia="Times New Roman" w:hAnsi="Times New Roman" w:cs="Times New Roman"/>
                <w:spacing w:val="-3"/>
              </w:rPr>
              <w:t>-</w:t>
            </w:r>
            <w:r w:rsidRPr="00B9037D">
              <w:rPr>
                <w:rFonts w:ascii="Times New Roman" w:eastAsia="Times New Roman" w:hAnsi="Times New Roman" w:cs="Times New Roman"/>
                <w:spacing w:val="5"/>
              </w:rPr>
              <w:t>b</w:t>
            </w:r>
            <w:r w:rsidRPr="00B9037D">
              <w:rPr>
                <w:rFonts w:ascii="Times New Roman" w:eastAsia="Times New Roman" w:hAnsi="Times New Roman" w:cs="Times New Roman"/>
                <w:spacing w:val="-5"/>
              </w:rPr>
              <w:t>a</w:t>
            </w:r>
            <w:r w:rsidRPr="00B9037D">
              <w:rPr>
                <w:rFonts w:ascii="Times New Roman" w:eastAsia="Times New Roman" w:hAnsi="Times New Roman" w:cs="Times New Roman"/>
                <w:spacing w:val="6"/>
              </w:rPr>
              <w:t>s</w:t>
            </w:r>
            <w:r w:rsidRPr="00B9037D">
              <w:rPr>
                <w:rFonts w:ascii="Times New Roman" w:eastAsia="Times New Roman" w:hAnsi="Times New Roman" w:cs="Times New Roman"/>
                <w:spacing w:val="-5"/>
              </w:rPr>
              <w:t>e</w:t>
            </w:r>
            <w:r w:rsidRPr="00B9037D">
              <w:rPr>
                <w:rFonts w:ascii="Times New Roman" w:eastAsia="Times New Roman" w:hAnsi="Times New Roman" w:cs="Times New Roman"/>
              </w:rPr>
              <w:t>d</w:t>
            </w:r>
            <w:r w:rsidRPr="00B9037D">
              <w:rPr>
                <w:rFonts w:ascii="Times New Roman" w:eastAsia="Times New Roman" w:hAnsi="Times New Roman" w:cs="Times New Roman"/>
                <w:spacing w:val="16"/>
              </w:rPr>
              <w:t xml:space="preserve"> </w:t>
            </w:r>
            <w:r w:rsidRPr="00B9037D">
              <w:rPr>
                <w:rFonts w:ascii="Times New Roman" w:eastAsia="Times New Roman" w:hAnsi="Times New Roman" w:cs="Times New Roman"/>
                <w:spacing w:val="-3"/>
                <w:w w:val="101"/>
              </w:rPr>
              <w:t>f</w:t>
            </w:r>
            <w:r w:rsidRPr="00B9037D">
              <w:rPr>
                <w:rFonts w:ascii="Times New Roman" w:eastAsia="Times New Roman" w:hAnsi="Times New Roman" w:cs="Times New Roman"/>
                <w:spacing w:val="-13"/>
                <w:w w:val="101"/>
              </w:rPr>
              <w:t>l</w:t>
            </w:r>
            <w:r w:rsidRPr="00B9037D">
              <w:rPr>
                <w:rFonts w:ascii="Times New Roman" w:eastAsia="Times New Roman" w:hAnsi="Times New Roman" w:cs="Times New Roman"/>
                <w:spacing w:val="-5"/>
                <w:w w:val="101"/>
              </w:rPr>
              <w:t>ee</w:t>
            </w:r>
            <w:r w:rsidRPr="00B9037D">
              <w:rPr>
                <w:rFonts w:ascii="Times New Roman" w:eastAsia="Times New Roman" w:hAnsi="Times New Roman" w:cs="Times New Roman"/>
                <w:spacing w:val="-3"/>
                <w:w w:val="101"/>
              </w:rPr>
              <w:t>t</w:t>
            </w:r>
            <w:r w:rsidRPr="00B9037D">
              <w:rPr>
                <w:rFonts w:ascii="Times New Roman" w:eastAsia="Times New Roman" w:hAnsi="Times New Roman" w:cs="Times New Roman"/>
                <w:w w:val="101"/>
              </w:rPr>
              <w:t>s</w:t>
            </w:r>
          </w:p>
        </w:tc>
        <w:tc>
          <w:tcPr>
            <w:tcW w:w="967" w:type="pct"/>
          </w:tcPr>
          <w:p w:rsidR="00B9037D" w:rsidRPr="00B9037D" w:rsidRDefault="00B9037D" w:rsidP="00B9037D">
            <w:pPr>
              <w:snapToGrid w:val="0"/>
              <w:spacing w:after="0" w:line="240" w:lineRule="auto"/>
              <w:ind w:left="571" w:right="546"/>
              <w:jc w:val="center"/>
              <w:rPr>
                <w:rFonts w:ascii="Times New Roman" w:eastAsia="Times New Roman" w:hAnsi="Times New Roman" w:cs="Times New Roman"/>
              </w:rPr>
            </w:pPr>
            <w:r w:rsidRPr="00B9037D">
              <w:rPr>
                <w:rFonts w:ascii="Times New Roman" w:eastAsia="Times New Roman" w:hAnsi="Times New Roman" w:cs="Times New Roman"/>
                <w:w w:val="101"/>
              </w:rPr>
              <w:t>2</w:t>
            </w:r>
          </w:p>
        </w:tc>
        <w:tc>
          <w:tcPr>
            <w:tcW w:w="967" w:type="pct"/>
          </w:tcPr>
          <w:p w:rsidR="00B9037D" w:rsidRPr="00B9037D" w:rsidRDefault="00B9037D" w:rsidP="00B9037D">
            <w:pPr>
              <w:snapToGrid w:val="0"/>
              <w:spacing w:after="0" w:line="240" w:lineRule="auto"/>
              <w:rPr>
                <w:rFonts w:ascii="Times New Roman" w:hAnsi="Times New Roman" w:cs="Times New Roman"/>
              </w:rPr>
            </w:pPr>
          </w:p>
        </w:tc>
        <w:tc>
          <w:tcPr>
            <w:tcW w:w="966" w:type="pct"/>
          </w:tcPr>
          <w:p w:rsidR="00B9037D" w:rsidRPr="00B9037D" w:rsidRDefault="00B9037D" w:rsidP="00B9037D">
            <w:pPr>
              <w:snapToGrid w:val="0"/>
              <w:spacing w:after="0" w:line="240" w:lineRule="auto"/>
              <w:rPr>
                <w:rFonts w:ascii="Times New Roman" w:hAnsi="Times New Roman" w:cs="Times New Roman"/>
              </w:rPr>
            </w:pPr>
          </w:p>
        </w:tc>
      </w:tr>
      <w:tr w:rsidR="00B9037D" w:rsidTr="00B9037D">
        <w:tc>
          <w:tcPr>
            <w:tcW w:w="2099" w:type="pct"/>
          </w:tcPr>
          <w:p w:rsidR="00B9037D" w:rsidRPr="0060219C" w:rsidRDefault="00EC28E0" w:rsidP="0060219C">
            <w:pPr>
              <w:snapToGrid w:val="0"/>
              <w:spacing w:after="0" w:line="240" w:lineRule="auto"/>
              <w:ind w:left="145" w:right="-20"/>
              <w:rPr>
                <w:rFonts w:ascii="Times New Roman" w:eastAsia="Times New Roman" w:hAnsi="Times New Roman" w:cs="Times New Roman"/>
                <w:b/>
              </w:rPr>
            </w:pPr>
            <w:r w:rsidRPr="00EC28E0">
              <w:rPr>
                <w:rFonts w:ascii="Times New Roman" w:eastAsia="Times New Roman" w:hAnsi="Times New Roman" w:cs="Times New Roman"/>
                <w:b/>
                <w:spacing w:val="4"/>
                <w:w w:val="101"/>
              </w:rPr>
              <w:t>T</w:t>
            </w:r>
            <w:r w:rsidR="0060219C">
              <w:rPr>
                <w:rFonts w:ascii="Times New Roman" w:eastAsia="Times New Roman" w:hAnsi="Times New Roman" w:cs="Times New Roman"/>
                <w:b/>
                <w:spacing w:val="4"/>
                <w:w w:val="101"/>
              </w:rPr>
              <w:t>otal</w:t>
            </w:r>
          </w:p>
        </w:tc>
        <w:tc>
          <w:tcPr>
            <w:tcW w:w="967" w:type="pct"/>
          </w:tcPr>
          <w:p w:rsidR="00B9037D" w:rsidRPr="0060219C" w:rsidRDefault="00EC28E0" w:rsidP="00B9037D">
            <w:pPr>
              <w:snapToGrid w:val="0"/>
              <w:spacing w:after="0" w:line="240" w:lineRule="auto"/>
              <w:ind w:left="531" w:right="501"/>
              <w:jc w:val="center"/>
              <w:rPr>
                <w:rFonts w:ascii="Times New Roman" w:eastAsia="Times New Roman" w:hAnsi="Times New Roman" w:cs="Times New Roman"/>
                <w:b/>
              </w:rPr>
            </w:pPr>
            <w:r w:rsidRPr="00EC28E0">
              <w:rPr>
                <w:rFonts w:ascii="Times New Roman" w:eastAsia="Times New Roman" w:hAnsi="Times New Roman" w:cs="Times New Roman"/>
                <w:b/>
                <w:spacing w:val="-5"/>
                <w:w w:val="101"/>
              </w:rPr>
              <w:t>50</w:t>
            </w:r>
          </w:p>
        </w:tc>
        <w:tc>
          <w:tcPr>
            <w:tcW w:w="967" w:type="pct"/>
          </w:tcPr>
          <w:p w:rsidR="00B9037D" w:rsidRPr="0060219C" w:rsidRDefault="00EC28E0" w:rsidP="00B9037D">
            <w:pPr>
              <w:snapToGrid w:val="0"/>
              <w:spacing w:after="0" w:line="240" w:lineRule="auto"/>
              <w:ind w:left="531" w:right="501"/>
              <w:jc w:val="center"/>
              <w:rPr>
                <w:rFonts w:ascii="Times New Roman" w:eastAsia="Times New Roman" w:hAnsi="Times New Roman" w:cs="Times New Roman"/>
                <w:b/>
              </w:rPr>
            </w:pPr>
            <w:r w:rsidRPr="00EC28E0">
              <w:rPr>
                <w:rFonts w:ascii="Times New Roman" w:eastAsia="Times New Roman" w:hAnsi="Times New Roman" w:cs="Times New Roman"/>
                <w:b/>
                <w:spacing w:val="-5"/>
                <w:w w:val="101"/>
              </w:rPr>
              <w:t>30</w:t>
            </w:r>
          </w:p>
        </w:tc>
        <w:tc>
          <w:tcPr>
            <w:tcW w:w="966" w:type="pct"/>
          </w:tcPr>
          <w:p w:rsidR="00B9037D" w:rsidRPr="0060219C" w:rsidRDefault="00EC28E0" w:rsidP="00B9037D">
            <w:pPr>
              <w:snapToGrid w:val="0"/>
              <w:spacing w:after="0" w:line="240" w:lineRule="auto"/>
              <w:ind w:left="531" w:right="500"/>
              <w:jc w:val="center"/>
              <w:rPr>
                <w:rFonts w:ascii="Times New Roman" w:eastAsia="Times New Roman" w:hAnsi="Times New Roman" w:cs="Times New Roman"/>
                <w:b/>
              </w:rPr>
            </w:pPr>
            <w:r w:rsidRPr="00EC28E0">
              <w:rPr>
                <w:rFonts w:ascii="Times New Roman" w:eastAsia="Times New Roman" w:hAnsi="Times New Roman" w:cs="Times New Roman"/>
                <w:b/>
                <w:spacing w:val="-5"/>
                <w:w w:val="101"/>
              </w:rPr>
              <w:t>12</w:t>
            </w:r>
          </w:p>
        </w:tc>
      </w:tr>
    </w:tbl>
    <w:p w:rsidR="00E022E4" w:rsidRPr="00A05641" w:rsidRDefault="00E022E4" w:rsidP="00B9037D">
      <w:pPr>
        <w:pStyle w:val="Table"/>
        <w:snapToGrid w:val="0"/>
        <w:spacing w:before="0" w:after="0"/>
        <w:ind w:hanging="720"/>
        <w:jc w:val="center"/>
      </w:pPr>
    </w:p>
    <w:p w:rsidR="00E022E4" w:rsidRPr="00A05641" w:rsidRDefault="00E022E4" w:rsidP="00780B60">
      <w:pPr>
        <w:pStyle w:val="Default"/>
        <w:numPr>
          <w:ilvl w:val="0"/>
          <w:numId w:val="142"/>
        </w:numPr>
        <w:ind w:left="0" w:firstLine="0"/>
        <w:jc w:val="both"/>
        <w:rPr>
          <w:sz w:val="22"/>
          <w:szCs w:val="22"/>
        </w:rPr>
      </w:pPr>
      <w:r w:rsidRPr="00A05641">
        <w:rPr>
          <w:sz w:val="22"/>
          <w:szCs w:val="22"/>
        </w:rPr>
        <w:t>Additional analyses on sampling bias that were undertaken</w:t>
      </w:r>
      <w:r w:rsidR="00963713" w:rsidRPr="00A05641">
        <w:rPr>
          <w:sz w:val="22"/>
          <w:szCs w:val="22"/>
        </w:rPr>
        <w:t xml:space="preserve"> </w:t>
      </w:r>
      <w:r w:rsidRPr="00A05641">
        <w:rPr>
          <w:sz w:val="22"/>
          <w:szCs w:val="22"/>
        </w:rPr>
        <w:t>includ</w:t>
      </w:r>
      <w:r w:rsidR="00963713">
        <w:rPr>
          <w:sz w:val="22"/>
          <w:szCs w:val="22"/>
        </w:rPr>
        <w:t>e</w:t>
      </w:r>
      <w:r w:rsidRPr="00A05641">
        <w:rPr>
          <w:sz w:val="22"/>
          <w:szCs w:val="22"/>
        </w:rPr>
        <w:t xml:space="preserve">: a) the estimation of selectivity bias using splines was developed and applied to paired grab and spill sampling data covering 23 trips; b) the effect of layering by size during brailing on the selectivity bias was examined; c) historical grab samples were corrected with new estimates of the selectivity bias; d) a model-based approach to estimate the species composition of </w:t>
      </w:r>
      <w:r w:rsidR="00297910" w:rsidRPr="00A05641">
        <w:rPr>
          <w:sz w:val="22"/>
          <w:szCs w:val="22"/>
        </w:rPr>
        <w:t>purse</w:t>
      </w:r>
      <w:r w:rsidR="00963713">
        <w:rPr>
          <w:sz w:val="22"/>
          <w:szCs w:val="22"/>
        </w:rPr>
        <w:t>-</w:t>
      </w:r>
      <w:r w:rsidR="00297910" w:rsidRPr="00A05641">
        <w:rPr>
          <w:sz w:val="22"/>
          <w:szCs w:val="22"/>
        </w:rPr>
        <w:t>seine</w:t>
      </w:r>
      <w:r w:rsidRPr="00A05641">
        <w:rPr>
          <w:sz w:val="22"/>
          <w:szCs w:val="22"/>
        </w:rPr>
        <w:t xml:space="preserve"> catches from grab samples corrected for selectivity bias and spill samples was further developed; and e) the catches determined from the model-based estimates of the species composition</w:t>
      </w:r>
      <w:r w:rsidR="001D785E" w:rsidRPr="001D785E">
        <w:rPr>
          <w:sz w:val="22"/>
          <w:szCs w:val="22"/>
        </w:rPr>
        <w:t xml:space="preserve"> </w:t>
      </w:r>
      <w:r w:rsidR="001D785E" w:rsidRPr="00A05641">
        <w:rPr>
          <w:sz w:val="22"/>
          <w:szCs w:val="22"/>
        </w:rPr>
        <w:t xml:space="preserve">were used to scale </w:t>
      </w:r>
      <w:r w:rsidR="001D785E">
        <w:rPr>
          <w:sz w:val="22"/>
          <w:szCs w:val="22"/>
        </w:rPr>
        <w:t>purse-</w:t>
      </w:r>
      <w:r w:rsidR="001D785E" w:rsidRPr="00A05641">
        <w:rPr>
          <w:sz w:val="22"/>
          <w:szCs w:val="22"/>
        </w:rPr>
        <w:t>seine length frequencies</w:t>
      </w:r>
      <w:r w:rsidRPr="00A05641">
        <w:rPr>
          <w:sz w:val="22"/>
          <w:szCs w:val="22"/>
        </w:rPr>
        <w:t>. The spill sampling protocol was documented and referred to the aim of spill sampling</w:t>
      </w:r>
      <w:r w:rsidR="00313726" w:rsidRPr="00A05641">
        <w:rPr>
          <w:sz w:val="22"/>
          <w:szCs w:val="22"/>
        </w:rPr>
        <w:t xml:space="preserve"> and </w:t>
      </w:r>
      <w:r w:rsidRPr="00A05641">
        <w:rPr>
          <w:sz w:val="22"/>
          <w:szCs w:val="22"/>
        </w:rPr>
        <w:t>the equipment used and the six steps of the spill sampling protocol. The dimensions of the spill sampling bin are still being determined.</w:t>
      </w:r>
    </w:p>
    <w:p w:rsidR="00E022E4" w:rsidRPr="00A05641" w:rsidRDefault="00E022E4" w:rsidP="00C00C49">
      <w:pPr>
        <w:pStyle w:val="Default"/>
        <w:jc w:val="both"/>
        <w:rPr>
          <w:sz w:val="22"/>
          <w:szCs w:val="22"/>
        </w:rPr>
      </w:pPr>
    </w:p>
    <w:p w:rsidR="00313726" w:rsidRPr="00A05641" w:rsidRDefault="00E022E4" w:rsidP="00780B60">
      <w:pPr>
        <w:pStyle w:val="Default"/>
        <w:numPr>
          <w:ilvl w:val="0"/>
          <w:numId w:val="142"/>
        </w:numPr>
        <w:ind w:left="0" w:firstLine="0"/>
        <w:jc w:val="both"/>
        <w:rPr>
          <w:sz w:val="22"/>
          <w:szCs w:val="22"/>
        </w:rPr>
      </w:pPr>
      <w:r w:rsidRPr="00A05641">
        <w:rPr>
          <w:sz w:val="22"/>
          <w:szCs w:val="22"/>
        </w:rPr>
        <w:t>A project in the Solomon Islands was implemented in conjunction with National Fisheries Development Ltd, to compare species compositions determined from</w:t>
      </w:r>
      <w:r w:rsidR="00963713">
        <w:rPr>
          <w:sz w:val="22"/>
          <w:szCs w:val="22"/>
        </w:rPr>
        <w:t>:</w:t>
      </w:r>
      <w:r w:rsidRPr="00A05641">
        <w:rPr>
          <w:sz w:val="22"/>
          <w:szCs w:val="22"/>
        </w:rPr>
        <w:t xml:space="preserve"> </w:t>
      </w:r>
      <w:r w:rsidR="00313726" w:rsidRPr="00A05641">
        <w:rPr>
          <w:sz w:val="22"/>
          <w:szCs w:val="22"/>
        </w:rPr>
        <w:t>a</w:t>
      </w:r>
      <w:r w:rsidRPr="00A05641">
        <w:rPr>
          <w:sz w:val="22"/>
          <w:szCs w:val="22"/>
        </w:rPr>
        <w:t xml:space="preserve">) logsheets, </w:t>
      </w:r>
      <w:r w:rsidR="00313726" w:rsidRPr="00A05641">
        <w:rPr>
          <w:sz w:val="22"/>
          <w:szCs w:val="22"/>
        </w:rPr>
        <w:t>b</w:t>
      </w:r>
      <w:r w:rsidRPr="00A05641">
        <w:rPr>
          <w:sz w:val="22"/>
          <w:szCs w:val="22"/>
        </w:rPr>
        <w:t xml:space="preserve">) grab samples, </w:t>
      </w:r>
      <w:r w:rsidR="00313726" w:rsidRPr="00A05641">
        <w:rPr>
          <w:sz w:val="22"/>
          <w:szCs w:val="22"/>
        </w:rPr>
        <w:t>c</w:t>
      </w:r>
      <w:r w:rsidRPr="00A05641">
        <w:rPr>
          <w:sz w:val="22"/>
          <w:szCs w:val="22"/>
        </w:rPr>
        <w:t xml:space="preserve">) spill samples, </w:t>
      </w:r>
      <w:r w:rsidR="00313726" w:rsidRPr="00A05641">
        <w:rPr>
          <w:sz w:val="22"/>
          <w:szCs w:val="22"/>
        </w:rPr>
        <w:t>d</w:t>
      </w:r>
      <w:r w:rsidRPr="00A05641">
        <w:rPr>
          <w:sz w:val="22"/>
          <w:szCs w:val="22"/>
        </w:rPr>
        <w:t xml:space="preserve">) cannery receipts and </w:t>
      </w:r>
      <w:r w:rsidR="00313726" w:rsidRPr="00A05641">
        <w:rPr>
          <w:sz w:val="22"/>
          <w:szCs w:val="22"/>
        </w:rPr>
        <w:t>e</w:t>
      </w:r>
      <w:r w:rsidRPr="00A05641">
        <w:rPr>
          <w:sz w:val="22"/>
          <w:szCs w:val="22"/>
        </w:rPr>
        <w:t xml:space="preserve">) port samples of species and size categories landed at the cannery in Noro, Solomon Islands. The first paired sampling trip was taken in November–December 2011; </w:t>
      </w:r>
      <w:r w:rsidR="00963713">
        <w:rPr>
          <w:sz w:val="22"/>
          <w:szCs w:val="22"/>
        </w:rPr>
        <w:t xml:space="preserve">10 </w:t>
      </w:r>
      <w:r w:rsidRPr="00A05641">
        <w:rPr>
          <w:sz w:val="22"/>
          <w:szCs w:val="22"/>
        </w:rPr>
        <w:t xml:space="preserve">trips will be undertaken by 2013. </w:t>
      </w:r>
      <w:r w:rsidR="00313726" w:rsidRPr="00A05641">
        <w:rPr>
          <w:sz w:val="22"/>
          <w:szCs w:val="22"/>
        </w:rPr>
        <w:t xml:space="preserve"> </w:t>
      </w:r>
    </w:p>
    <w:p w:rsidR="00313726" w:rsidRPr="00A05641" w:rsidRDefault="00313726" w:rsidP="00C00C49">
      <w:pPr>
        <w:pStyle w:val="Default"/>
        <w:jc w:val="both"/>
        <w:rPr>
          <w:sz w:val="22"/>
          <w:szCs w:val="22"/>
        </w:rPr>
      </w:pPr>
    </w:p>
    <w:p w:rsidR="00D76B0D" w:rsidRPr="00A05641" w:rsidRDefault="00E022E4" w:rsidP="00780B60">
      <w:pPr>
        <w:pStyle w:val="Default"/>
        <w:numPr>
          <w:ilvl w:val="0"/>
          <w:numId w:val="142"/>
        </w:numPr>
        <w:ind w:left="0" w:firstLine="0"/>
        <w:jc w:val="both"/>
        <w:rPr>
          <w:sz w:val="22"/>
          <w:szCs w:val="22"/>
        </w:rPr>
      </w:pPr>
      <w:r w:rsidRPr="00A05641">
        <w:rPr>
          <w:sz w:val="22"/>
          <w:szCs w:val="22"/>
        </w:rPr>
        <w:t>Funding is currently available to conduct additional paired sampling trips through the end of 2012, but additional funds will be required to conduct trips in 2013.</w:t>
      </w:r>
      <w:r w:rsidR="00313726" w:rsidRPr="00A05641">
        <w:rPr>
          <w:sz w:val="22"/>
          <w:szCs w:val="22"/>
        </w:rPr>
        <w:t xml:space="preserve">  </w:t>
      </w:r>
    </w:p>
    <w:p w:rsidR="00295948" w:rsidRPr="00A05641" w:rsidRDefault="00295948" w:rsidP="00C00C49">
      <w:pPr>
        <w:pStyle w:val="Default"/>
        <w:jc w:val="both"/>
        <w:rPr>
          <w:i/>
          <w:sz w:val="22"/>
          <w:szCs w:val="22"/>
        </w:rPr>
      </w:pPr>
    </w:p>
    <w:p w:rsidR="00BF65D9" w:rsidRPr="00A05641" w:rsidRDefault="00BF65D9" w:rsidP="00780B60">
      <w:pPr>
        <w:pStyle w:val="Default"/>
        <w:numPr>
          <w:ilvl w:val="0"/>
          <w:numId w:val="142"/>
        </w:numPr>
        <w:ind w:left="0" w:firstLine="0"/>
        <w:jc w:val="both"/>
        <w:rPr>
          <w:sz w:val="22"/>
          <w:szCs w:val="22"/>
        </w:rPr>
      </w:pPr>
      <w:r w:rsidRPr="00A05641">
        <w:rPr>
          <w:sz w:val="22"/>
          <w:szCs w:val="22"/>
        </w:rPr>
        <w:t>T</w:t>
      </w:r>
      <w:r w:rsidR="00F81E8C" w:rsidRPr="00A05641">
        <w:rPr>
          <w:sz w:val="22"/>
          <w:szCs w:val="22"/>
        </w:rPr>
        <w:t>.</w:t>
      </w:r>
      <w:r w:rsidRPr="00A05641">
        <w:rPr>
          <w:sz w:val="22"/>
          <w:szCs w:val="22"/>
        </w:rPr>
        <w:t xml:space="preserve"> Lawson (SPC) </w:t>
      </w:r>
      <w:r w:rsidR="00E022E4" w:rsidRPr="00A05641">
        <w:rPr>
          <w:sz w:val="22"/>
          <w:szCs w:val="22"/>
        </w:rPr>
        <w:t xml:space="preserve">also </w:t>
      </w:r>
      <w:r w:rsidRPr="00A05641">
        <w:rPr>
          <w:sz w:val="22"/>
          <w:szCs w:val="22"/>
        </w:rPr>
        <w:t xml:space="preserve">presented </w:t>
      </w:r>
      <w:r w:rsidR="00E64F3E">
        <w:rPr>
          <w:sz w:val="22"/>
          <w:szCs w:val="22"/>
        </w:rPr>
        <w:t xml:space="preserve">working </w:t>
      </w:r>
      <w:r w:rsidR="00A24C80">
        <w:rPr>
          <w:sz w:val="22"/>
          <w:szCs w:val="22"/>
        </w:rPr>
        <w:t xml:space="preserve">paper </w:t>
      </w:r>
      <w:r w:rsidR="006E300A" w:rsidRPr="00A05641">
        <w:rPr>
          <w:sz w:val="22"/>
          <w:szCs w:val="22"/>
        </w:rPr>
        <w:t>SC8-</w:t>
      </w:r>
      <w:r w:rsidRPr="00A05641">
        <w:rPr>
          <w:sz w:val="22"/>
          <w:szCs w:val="22"/>
        </w:rPr>
        <w:t>ST-WP-03</w:t>
      </w:r>
      <w:r w:rsidR="00A24C80">
        <w:rPr>
          <w:sz w:val="22"/>
          <w:szCs w:val="22"/>
        </w:rPr>
        <w:t>,</w:t>
      </w:r>
      <w:r w:rsidRPr="00A05641">
        <w:rPr>
          <w:sz w:val="22"/>
          <w:szCs w:val="22"/>
        </w:rPr>
        <w:t xml:space="preserve"> which</w:t>
      </w:r>
      <w:r w:rsidR="00A24C80">
        <w:rPr>
          <w:sz w:val="22"/>
          <w:szCs w:val="22"/>
        </w:rPr>
        <w:t>:</w:t>
      </w:r>
      <w:r w:rsidRPr="00A05641">
        <w:rPr>
          <w:sz w:val="22"/>
          <w:szCs w:val="22"/>
        </w:rPr>
        <w:t xml:space="preserve"> a) updates the estimation of the selectivity bias of grab samples collected by observers at sea with recent paired grab and spill sampling data; b) considers the effect of layering by size during brailing on the selectivity bias; c) corrects historical grab samples with new estimates of the selectivity bias; d) further develops a model-based approach to estimate the species composition of </w:t>
      </w:r>
      <w:r w:rsidR="00A03C10" w:rsidRPr="00A05641">
        <w:rPr>
          <w:sz w:val="22"/>
          <w:szCs w:val="22"/>
        </w:rPr>
        <w:t>purse</w:t>
      </w:r>
      <w:r w:rsidR="00DE6482">
        <w:rPr>
          <w:sz w:val="22"/>
          <w:szCs w:val="22"/>
        </w:rPr>
        <w:t>-</w:t>
      </w:r>
      <w:r w:rsidR="00A03C10" w:rsidRPr="00A05641">
        <w:rPr>
          <w:sz w:val="22"/>
          <w:szCs w:val="22"/>
        </w:rPr>
        <w:t>seine</w:t>
      </w:r>
      <w:r w:rsidRPr="00A05641">
        <w:rPr>
          <w:sz w:val="22"/>
          <w:szCs w:val="22"/>
        </w:rPr>
        <w:t xml:space="preserve"> catches from grab samples corrected for selectivi</w:t>
      </w:r>
      <w:r w:rsidR="00A03C10" w:rsidRPr="00A05641">
        <w:rPr>
          <w:sz w:val="22"/>
          <w:szCs w:val="22"/>
        </w:rPr>
        <w:t xml:space="preserve">ty bias and spill samples; and </w:t>
      </w:r>
      <w:r w:rsidRPr="00A05641">
        <w:rPr>
          <w:sz w:val="22"/>
          <w:szCs w:val="22"/>
        </w:rPr>
        <w:t>e) uses the catches determined from the model-based estimates of the species composition to scale purse</w:t>
      </w:r>
      <w:r w:rsidR="00DE6482">
        <w:rPr>
          <w:sz w:val="22"/>
          <w:szCs w:val="22"/>
        </w:rPr>
        <w:t>-</w:t>
      </w:r>
      <w:r w:rsidRPr="00A05641">
        <w:rPr>
          <w:sz w:val="22"/>
          <w:szCs w:val="22"/>
        </w:rPr>
        <w:t xml:space="preserve">seine length frequencies.  </w:t>
      </w:r>
    </w:p>
    <w:p w:rsidR="00BF65D9" w:rsidRPr="00A05641" w:rsidRDefault="00BF65D9" w:rsidP="00C00C49">
      <w:pPr>
        <w:pStyle w:val="Default"/>
        <w:jc w:val="both"/>
        <w:rPr>
          <w:sz w:val="22"/>
          <w:szCs w:val="22"/>
        </w:rPr>
      </w:pPr>
    </w:p>
    <w:p w:rsidR="00BF65D9" w:rsidRPr="00A05641" w:rsidRDefault="00BF65D9" w:rsidP="00780B60">
      <w:pPr>
        <w:pStyle w:val="Default"/>
        <w:numPr>
          <w:ilvl w:val="0"/>
          <w:numId w:val="142"/>
        </w:numPr>
        <w:ind w:left="0" w:firstLine="0"/>
        <w:jc w:val="both"/>
        <w:rPr>
          <w:sz w:val="22"/>
          <w:szCs w:val="22"/>
        </w:rPr>
      </w:pPr>
      <w:r w:rsidRPr="00A05641">
        <w:rPr>
          <w:sz w:val="22"/>
          <w:szCs w:val="22"/>
        </w:rPr>
        <w:t xml:space="preserve">The increase in the number of paired samples from unassociated sets that are now available has allowed for more reliable estimates of the selectivity bias for larger fish. The use of splines, rather than categorical covariates, results in continuous estimates of the bias as a function of fish length. Layering by </w:t>
      </w:r>
      <w:r w:rsidRPr="00A05641">
        <w:rPr>
          <w:sz w:val="22"/>
          <w:szCs w:val="22"/>
        </w:rPr>
        <w:lastRenderedPageBreak/>
        <w:t xml:space="preserve">size during brailing is shown to occur and may be an important cause of the selectivity bias in grab samples.  </w:t>
      </w:r>
    </w:p>
    <w:p w:rsidR="00552BBE" w:rsidRPr="00A05641" w:rsidRDefault="00552BBE" w:rsidP="00C00C49">
      <w:pPr>
        <w:pStyle w:val="Default"/>
        <w:jc w:val="both"/>
        <w:rPr>
          <w:sz w:val="22"/>
          <w:szCs w:val="22"/>
        </w:rPr>
      </w:pPr>
    </w:p>
    <w:p w:rsidR="00D76B0D" w:rsidRPr="00A05641" w:rsidRDefault="00BF65D9" w:rsidP="00780B60">
      <w:pPr>
        <w:pStyle w:val="Default"/>
        <w:numPr>
          <w:ilvl w:val="0"/>
          <w:numId w:val="142"/>
        </w:numPr>
        <w:ind w:left="0" w:firstLine="0"/>
        <w:jc w:val="both"/>
        <w:rPr>
          <w:sz w:val="22"/>
          <w:szCs w:val="22"/>
        </w:rPr>
      </w:pPr>
      <w:r w:rsidRPr="00A05641">
        <w:rPr>
          <w:sz w:val="22"/>
          <w:szCs w:val="22"/>
        </w:rPr>
        <w:t xml:space="preserve">The species compositions of </w:t>
      </w:r>
      <w:r w:rsidR="00A03C10" w:rsidRPr="00A05641">
        <w:rPr>
          <w:sz w:val="22"/>
          <w:szCs w:val="22"/>
        </w:rPr>
        <w:t>purse</w:t>
      </w:r>
      <w:r w:rsidR="00D0086B">
        <w:rPr>
          <w:sz w:val="22"/>
          <w:szCs w:val="22"/>
        </w:rPr>
        <w:t>-</w:t>
      </w:r>
      <w:r w:rsidR="00A03C10" w:rsidRPr="00A05641">
        <w:rPr>
          <w:sz w:val="22"/>
          <w:szCs w:val="22"/>
        </w:rPr>
        <w:t>seine</w:t>
      </w:r>
      <w:r w:rsidRPr="00A05641">
        <w:rPr>
          <w:sz w:val="22"/>
          <w:szCs w:val="22"/>
        </w:rPr>
        <w:t xml:space="preserve"> catches</w:t>
      </w:r>
      <w:r w:rsidR="00D0086B">
        <w:rPr>
          <w:sz w:val="22"/>
          <w:szCs w:val="22"/>
        </w:rPr>
        <w:t xml:space="preserve"> during</w:t>
      </w:r>
      <w:r w:rsidRPr="00A05641">
        <w:rPr>
          <w:sz w:val="22"/>
          <w:szCs w:val="22"/>
        </w:rPr>
        <w:t xml:space="preserve"> 1967–2011, were estimated with models in which geographic area was included as either a) the </w:t>
      </w:r>
      <w:r w:rsidR="00D0086B">
        <w:rPr>
          <w:sz w:val="22"/>
          <w:szCs w:val="22"/>
        </w:rPr>
        <w:t>MULTIFAN-CL (</w:t>
      </w:r>
      <w:r w:rsidRPr="00A05641">
        <w:rPr>
          <w:sz w:val="22"/>
          <w:szCs w:val="22"/>
        </w:rPr>
        <w:t>MFCL</w:t>
      </w:r>
      <w:r w:rsidR="00D0086B">
        <w:rPr>
          <w:sz w:val="22"/>
          <w:szCs w:val="22"/>
        </w:rPr>
        <w:t>)</w:t>
      </w:r>
      <w:r w:rsidRPr="00A05641">
        <w:rPr>
          <w:sz w:val="22"/>
          <w:szCs w:val="22"/>
        </w:rPr>
        <w:t xml:space="preserve"> Skipjack Areas 2 and 3 (the </w:t>
      </w:r>
      <w:r w:rsidR="00A439D8" w:rsidRPr="00A05641">
        <w:rPr>
          <w:sz w:val="22"/>
          <w:szCs w:val="22"/>
        </w:rPr>
        <w:t>“</w:t>
      </w:r>
      <w:r w:rsidRPr="00A05641">
        <w:rPr>
          <w:sz w:val="22"/>
          <w:szCs w:val="22"/>
        </w:rPr>
        <w:t>low resolution</w:t>
      </w:r>
      <w:r w:rsidR="00A439D8" w:rsidRPr="00A05641">
        <w:rPr>
          <w:sz w:val="22"/>
          <w:szCs w:val="22"/>
        </w:rPr>
        <w:t xml:space="preserve">” </w:t>
      </w:r>
      <w:r w:rsidRPr="00A05641">
        <w:rPr>
          <w:sz w:val="22"/>
          <w:szCs w:val="22"/>
        </w:rPr>
        <w:t>models)</w:t>
      </w:r>
      <w:r w:rsidR="00D0086B">
        <w:rPr>
          <w:sz w:val="22"/>
          <w:szCs w:val="22"/>
        </w:rPr>
        <w:t>,</w:t>
      </w:r>
      <w:r w:rsidRPr="00A05641">
        <w:rPr>
          <w:sz w:val="22"/>
          <w:szCs w:val="22"/>
        </w:rPr>
        <w:t xml:space="preserve"> or b) a two-dimensional spline of latitude and longitude (the </w:t>
      </w:r>
      <w:r w:rsidR="00A439D8" w:rsidRPr="00A05641">
        <w:rPr>
          <w:sz w:val="22"/>
          <w:szCs w:val="22"/>
        </w:rPr>
        <w:t>“</w:t>
      </w:r>
      <w:r w:rsidRPr="00A05641">
        <w:rPr>
          <w:sz w:val="22"/>
          <w:szCs w:val="22"/>
        </w:rPr>
        <w:t>high resolution</w:t>
      </w:r>
      <w:r w:rsidR="00A439D8" w:rsidRPr="00A05641">
        <w:rPr>
          <w:sz w:val="22"/>
          <w:szCs w:val="22"/>
        </w:rPr>
        <w:t>”</w:t>
      </w:r>
      <w:r w:rsidRPr="00A05641">
        <w:rPr>
          <w:sz w:val="22"/>
          <w:szCs w:val="22"/>
        </w:rPr>
        <w:t xml:space="preserve"> models). The heat maps of the effect of the latitude–longitude spline on the species composition shows that within each of the MFCL Skipjack Areas, the species composition varies considerably with location, which supports the use of the </w:t>
      </w:r>
      <w:r w:rsidR="00A439D8" w:rsidRPr="00A05641">
        <w:rPr>
          <w:sz w:val="22"/>
          <w:szCs w:val="22"/>
        </w:rPr>
        <w:t>“</w:t>
      </w:r>
      <w:r w:rsidRPr="00A05641">
        <w:rPr>
          <w:sz w:val="22"/>
          <w:szCs w:val="22"/>
        </w:rPr>
        <w:t>high resolution</w:t>
      </w:r>
      <w:r w:rsidR="00A439D8" w:rsidRPr="00A05641">
        <w:rPr>
          <w:sz w:val="22"/>
          <w:szCs w:val="22"/>
        </w:rPr>
        <w:t>”</w:t>
      </w:r>
      <w:r w:rsidRPr="00A05641">
        <w:rPr>
          <w:sz w:val="22"/>
          <w:szCs w:val="22"/>
        </w:rPr>
        <w:t xml:space="preserve"> models to estimate species composition.  </w:t>
      </w:r>
    </w:p>
    <w:p w:rsidR="00D76B0D" w:rsidRPr="00A05641" w:rsidRDefault="00D76B0D" w:rsidP="00C00C49">
      <w:pPr>
        <w:pStyle w:val="Default"/>
        <w:ind w:hanging="720"/>
        <w:jc w:val="both"/>
        <w:rPr>
          <w:sz w:val="22"/>
          <w:szCs w:val="22"/>
        </w:rPr>
      </w:pPr>
    </w:p>
    <w:p w:rsidR="00D76B0D" w:rsidRPr="00D0086B" w:rsidRDefault="00EC28E0" w:rsidP="00C00C49">
      <w:pPr>
        <w:pStyle w:val="PlainText"/>
        <w:jc w:val="both"/>
        <w:rPr>
          <w:rFonts w:ascii="Times New Roman" w:hAnsi="Times New Roman" w:cs="Times New Roman"/>
          <w:b/>
          <w:sz w:val="22"/>
          <w:szCs w:val="22"/>
        </w:rPr>
      </w:pPr>
      <w:r w:rsidRPr="00EC28E0">
        <w:rPr>
          <w:rFonts w:ascii="Times New Roman" w:hAnsi="Times New Roman" w:cs="Times New Roman"/>
          <w:b/>
          <w:sz w:val="22"/>
          <w:szCs w:val="22"/>
        </w:rPr>
        <w:t>Discussion</w:t>
      </w:r>
    </w:p>
    <w:p w:rsidR="00D76B0D" w:rsidRPr="00A05641" w:rsidRDefault="00D76B0D" w:rsidP="00C00C49">
      <w:pPr>
        <w:pStyle w:val="Default"/>
        <w:ind w:left="720" w:hanging="720"/>
        <w:jc w:val="both"/>
        <w:rPr>
          <w:sz w:val="22"/>
          <w:szCs w:val="22"/>
        </w:rPr>
      </w:pPr>
    </w:p>
    <w:p w:rsidR="006A2B13" w:rsidRPr="00A05641" w:rsidRDefault="0016463A" w:rsidP="00780B60">
      <w:pPr>
        <w:pStyle w:val="Default"/>
        <w:numPr>
          <w:ilvl w:val="0"/>
          <w:numId w:val="142"/>
        </w:numPr>
        <w:ind w:left="0" w:firstLine="0"/>
        <w:jc w:val="both"/>
        <w:rPr>
          <w:sz w:val="22"/>
          <w:szCs w:val="22"/>
        </w:rPr>
      </w:pPr>
      <w:r w:rsidRPr="00A05641">
        <w:rPr>
          <w:sz w:val="22"/>
          <w:szCs w:val="22"/>
        </w:rPr>
        <w:t xml:space="preserve">Concerns were raised about the testing and potential adoption of spill sampling by ROP given the recent experience of the ISSF cruise where paired spill and grab sampling was conducted (i.e. lengthy time to process spill sample, potential for repetitive strain injury, compromising other observer duties). It was suggested that a compromise between the size of the spill sample and </w:t>
      </w:r>
      <w:r w:rsidR="000A7AA7">
        <w:rPr>
          <w:sz w:val="22"/>
          <w:szCs w:val="22"/>
        </w:rPr>
        <w:t xml:space="preserve">the </w:t>
      </w:r>
      <w:r w:rsidRPr="00A05641">
        <w:rPr>
          <w:sz w:val="22"/>
          <w:szCs w:val="22"/>
        </w:rPr>
        <w:t>necessary volume of data should be determined while incorporating other modifications such as a false bottom in the spill sample bin to reduce back strain.</w:t>
      </w:r>
      <w:r w:rsidR="008F2741" w:rsidRPr="00A05641">
        <w:rPr>
          <w:sz w:val="22"/>
          <w:szCs w:val="22"/>
        </w:rPr>
        <w:t xml:space="preserve">  </w:t>
      </w:r>
    </w:p>
    <w:p w:rsidR="006A2B13" w:rsidRPr="00A05641" w:rsidRDefault="006A2B13" w:rsidP="00C00C49">
      <w:pPr>
        <w:pStyle w:val="Default"/>
        <w:jc w:val="both"/>
        <w:rPr>
          <w:sz w:val="22"/>
          <w:szCs w:val="22"/>
        </w:rPr>
      </w:pPr>
    </w:p>
    <w:p w:rsidR="000E35BE" w:rsidRPr="00A05641" w:rsidRDefault="0065799B" w:rsidP="00780B60">
      <w:pPr>
        <w:pStyle w:val="Default"/>
        <w:numPr>
          <w:ilvl w:val="0"/>
          <w:numId w:val="142"/>
        </w:numPr>
        <w:ind w:left="0" w:firstLine="0"/>
        <w:jc w:val="both"/>
        <w:rPr>
          <w:sz w:val="22"/>
          <w:szCs w:val="22"/>
        </w:rPr>
      </w:pPr>
      <w:r w:rsidRPr="00A05641">
        <w:rPr>
          <w:sz w:val="22"/>
          <w:szCs w:val="22"/>
        </w:rPr>
        <w:t>SPC advised that the daily logs maintained by the observers that have conducted spill sampling during the 23 paired spill and grab sampling trips for which the data have been received at SPC have not indicated any issues regarding the time taken to complete spill sampling or repetitive strain injury. The spill sampling on the ISSF cruise was more intensive than that usually undertaken by observers, which most likely explains the difficulties experienced. Also, the bin used in the ISSF sampling was larger than the bins used on other spill sampling trips and this may have contributed to concerns. Regarding the practicality of an observer taking spill samples from every tenth brail as well as all other observer duties, SPC noted that several such trips have been undertaken in PNG and that this will be examined further under Project 60. Noting that Project 60 will probably terminate in 2013, SPC suggested that a long-term plan for mainstreaming spill sampling into observer duties should be developed under ROP.</w:t>
      </w:r>
    </w:p>
    <w:p w:rsidR="007C0FDB" w:rsidRPr="00A05641" w:rsidRDefault="007C0FDB" w:rsidP="00C00C49">
      <w:pPr>
        <w:pStyle w:val="Default"/>
        <w:jc w:val="both"/>
        <w:rPr>
          <w:sz w:val="22"/>
          <w:szCs w:val="22"/>
        </w:rPr>
      </w:pPr>
    </w:p>
    <w:p w:rsidR="008F2741" w:rsidRPr="00A05641" w:rsidRDefault="00A439D8" w:rsidP="00780B60">
      <w:pPr>
        <w:pStyle w:val="Default"/>
        <w:numPr>
          <w:ilvl w:val="0"/>
          <w:numId w:val="142"/>
        </w:numPr>
        <w:ind w:left="0" w:firstLine="0"/>
        <w:jc w:val="both"/>
        <w:rPr>
          <w:sz w:val="22"/>
          <w:szCs w:val="22"/>
        </w:rPr>
      </w:pPr>
      <w:r w:rsidRPr="00A05641">
        <w:rPr>
          <w:sz w:val="22"/>
          <w:szCs w:val="22"/>
        </w:rPr>
        <w:t>Some CCMs</w:t>
      </w:r>
      <w:r w:rsidR="000E35BE" w:rsidRPr="00A05641">
        <w:rPr>
          <w:sz w:val="22"/>
          <w:szCs w:val="22"/>
        </w:rPr>
        <w:t xml:space="preserve"> acknowledged t</w:t>
      </w:r>
      <w:r w:rsidR="006A2B13" w:rsidRPr="00A05641">
        <w:rPr>
          <w:sz w:val="22"/>
          <w:szCs w:val="22"/>
        </w:rPr>
        <w:t>he importance of assessing observer workloads to ensure that all tasks are achievable</w:t>
      </w:r>
      <w:r w:rsidR="008F2741" w:rsidRPr="00A05641">
        <w:rPr>
          <w:sz w:val="22"/>
          <w:szCs w:val="22"/>
        </w:rPr>
        <w:t>.</w:t>
      </w:r>
      <w:r w:rsidR="006A2B13" w:rsidRPr="00A05641">
        <w:rPr>
          <w:sz w:val="22"/>
          <w:szCs w:val="22"/>
        </w:rPr>
        <w:t xml:space="preserve">  </w:t>
      </w:r>
    </w:p>
    <w:p w:rsidR="00A47109" w:rsidRPr="00A05641" w:rsidRDefault="00A47109" w:rsidP="00C00C49">
      <w:pPr>
        <w:pStyle w:val="Default"/>
        <w:jc w:val="both"/>
        <w:rPr>
          <w:sz w:val="22"/>
          <w:szCs w:val="22"/>
        </w:rPr>
      </w:pPr>
    </w:p>
    <w:p w:rsidR="006A2B13" w:rsidRPr="00A05641" w:rsidRDefault="006A2B13" w:rsidP="00780B60">
      <w:pPr>
        <w:pStyle w:val="Default"/>
        <w:numPr>
          <w:ilvl w:val="0"/>
          <w:numId w:val="142"/>
        </w:numPr>
        <w:ind w:left="0" w:firstLine="0"/>
        <w:jc w:val="both"/>
        <w:rPr>
          <w:sz w:val="22"/>
          <w:szCs w:val="22"/>
        </w:rPr>
      </w:pPr>
      <w:r w:rsidRPr="00A05641">
        <w:rPr>
          <w:sz w:val="22"/>
          <w:szCs w:val="22"/>
        </w:rPr>
        <w:t xml:space="preserve">CCMs also queried the effect </w:t>
      </w:r>
      <w:r w:rsidR="008F2741" w:rsidRPr="00A05641">
        <w:rPr>
          <w:sz w:val="22"/>
          <w:szCs w:val="22"/>
        </w:rPr>
        <w:t xml:space="preserve">of corrected and uncorrected spill and grab sampling on </w:t>
      </w:r>
      <w:r w:rsidR="00A439D8" w:rsidRPr="00A05641">
        <w:rPr>
          <w:sz w:val="22"/>
          <w:szCs w:val="22"/>
        </w:rPr>
        <w:t xml:space="preserve">the estimated </w:t>
      </w:r>
      <w:r w:rsidR="008F2741" w:rsidRPr="00A05641">
        <w:rPr>
          <w:sz w:val="22"/>
          <w:szCs w:val="22"/>
        </w:rPr>
        <w:t xml:space="preserve">species composition. </w:t>
      </w:r>
      <w:r w:rsidRPr="00A05641">
        <w:rPr>
          <w:sz w:val="22"/>
          <w:szCs w:val="22"/>
        </w:rPr>
        <w:t>The importance of an accurate understanding of the catch composition of the</w:t>
      </w:r>
      <w:r w:rsidR="00C53B2B" w:rsidRPr="00A05641">
        <w:rPr>
          <w:sz w:val="22"/>
          <w:szCs w:val="22"/>
        </w:rPr>
        <w:t xml:space="preserve"> purse</w:t>
      </w:r>
      <w:r w:rsidR="00DA4797">
        <w:rPr>
          <w:sz w:val="22"/>
          <w:szCs w:val="22"/>
        </w:rPr>
        <w:t>-</w:t>
      </w:r>
      <w:r w:rsidR="00C53B2B" w:rsidRPr="00A05641">
        <w:rPr>
          <w:sz w:val="22"/>
          <w:szCs w:val="22"/>
        </w:rPr>
        <w:t>seine</w:t>
      </w:r>
      <w:r w:rsidRPr="00A05641">
        <w:rPr>
          <w:sz w:val="22"/>
          <w:szCs w:val="22"/>
        </w:rPr>
        <w:t xml:space="preserve"> fleet</w:t>
      </w:r>
      <w:r w:rsidR="00DA4797">
        <w:rPr>
          <w:sz w:val="22"/>
          <w:szCs w:val="22"/>
        </w:rPr>
        <w:t xml:space="preserve"> (</w:t>
      </w:r>
      <w:r w:rsidR="00C53B2B" w:rsidRPr="00A05641">
        <w:rPr>
          <w:sz w:val="22"/>
          <w:szCs w:val="22"/>
        </w:rPr>
        <w:t>the largest fleet</w:t>
      </w:r>
      <w:r w:rsidRPr="00A05641">
        <w:rPr>
          <w:sz w:val="22"/>
          <w:szCs w:val="22"/>
        </w:rPr>
        <w:t xml:space="preserve"> in the region</w:t>
      </w:r>
      <w:r w:rsidR="00DA4797">
        <w:rPr>
          <w:sz w:val="22"/>
          <w:szCs w:val="22"/>
        </w:rPr>
        <w:t>)</w:t>
      </w:r>
      <w:r w:rsidRPr="00A05641">
        <w:rPr>
          <w:sz w:val="22"/>
          <w:szCs w:val="22"/>
        </w:rPr>
        <w:t xml:space="preserve"> was emphasized.  </w:t>
      </w:r>
    </w:p>
    <w:p w:rsidR="006A2B13" w:rsidRPr="00A05641" w:rsidRDefault="006A2B13" w:rsidP="00C00C49">
      <w:pPr>
        <w:pStyle w:val="Default"/>
        <w:jc w:val="both"/>
        <w:rPr>
          <w:sz w:val="22"/>
          <w:szCs w:val="22"/>
        </w:rPr>
      </w:pPr>
    </w:p>
    <w:p w:rsidR="00A47109" w:rsidRPr="00A05641" w:rsidRDefault="006A2B13" w:rsidP="00780B60">
      <w:pPr>
        <w:pStyle w:val="Default"/>
        <w:numPr>
          <w:ilvl w:val="0"/>
          <w:numId w:val="142"/>
        </w:numPr>
        <w:ind w:left="0" w:firstLine="0"/>
        <w:jc w:val="both"/>
        <w:rPr>
          <w:sz w:val="22"/>
          <w:szCs w:val="22"/>
        </w:rPr>
      </w:pPr>
      <w:r w:rsidRPr="00A05641">
        <w:rPr>
          <w:sz w:val="22"/>
          <w:szCs w:val="22"/>
        </w:rPr>
        <w:t>SPC advised that s</w:t>
      </w:r>
      <w:r w:rsidR="008F2741" w:rsidRPr="00A05641">
        <w:rPr>
          <w:sz w:val="22"/>
          <w:szCs w:val="22"/>
        </w:rPr>
        <w:t>ignificant differences in species composition are ob</w:t>
      </w:r>
      <w:r w:rsidRPr="00A05641">
        <w:rPr>
          <w:sz w:val="22"/>
          <w:szCs w:val="22"/>
        </w:rPr>
        <w:t xml:space="preserve">served between sampling methods and referred CCMs to papers on this topic presented at SC6 and SC7.  </w:t>
      </w:r>
    </w:p>
    <w:p w:rsidR="00A47109" w:rsidRPr="00A05641" w:rsidRDefault="00A47109" w:rsidP="00C00C49">
      <w:pPr>
        <w:pStyle w:val="Default"/>
        <w:jc w:val="both"/>
        <w:rPr>
          <w:sz w:val="22"/>
          <w:szCs w:val="22"/>
        </w:rPr>
      </w:pPr>
    </w:p>
    <w:p w:rsidR="00A47109" w:rsidRPr="00A05641" w:rsidRDefault="008F2741" w:rsidP="00780B60">
      <w:pPr>
        <w:pStyle w:val="Default"/>
        <w:numPr>
          <w:ilvl w:val="0"/>
          <w:numId w:val="142"/>
        </w:numPr>
        <w:ind w:left="0" w:firstLine="0"/>
        <w:jc w:val="both"/>
        <w:rPr>
          <w:sz w:val="22"/>
          <w:szCs w:val="22"/>
        </w:rPr>
      </w:pPr>
      <w:r w:rsidRPr="00A05641">
        <w:rPr>
          <w:sz w:val="22"/>
          <w:szCs w:val="22"/>
        </w:rPr>
        <w:t xml:space="preserve">FFA members </w:t>
      </w:r>
      <w:r w:rsidR="007C0FDB" w:rsidRPr="00A05641">
        <w:rPr>
          <w:sz w:val="22"/>
          <w:szCs w:val="22"/>
        </w:rPr>
        <w:t>expressed concerns about the magnitude of changes in purse</w:t>
      </w:r>
      <w:r w:rsidR="00A50122">
        <w:rPr>
          <w:sz w:val="22"/>
          <w:szCs w:val="22"/>
        </w:rPr>
        <w:t>-</w:t>
      </w:r>
      <w:r w:rsidR="007C0FDB" w:rsidRPr="00A05641">
        <w:rPr>
          <w:sz w:val="22"/>
          <w:szCs w:val="22"/>
        </w:rPr>
        <w:t xml:space="preserve">seine catch composition </w:t>
      </w:r>
      <w:r w:rsidR="00C53B2B" w:rsidRPr="00A05641">
        <w:rPr>
          <w:sz w:val="22"/>
          <w:szCs w:val="22"/>
        </w:rPr>
        <w:t xml:space="preserve">estimates </w:t>
      </w:r>
      <w:r w:rsidR="007C0FDB" w:rsidRPr="00A05641">
        <w:rPr>
          <w:sz w:val="22"/>
          <w:szCs w:val="22"/>
        </w:rPr>
        <w:t>from year to year. With recent improvements in re-estimation data and methods</w:t>
      </w:r>
      <w:r w:rsidR="00C53B2B" w:rsidRPr="00A05641">
        <w:rPr>
          <w:sz w:val="22"/>
          <w:szCs w:val="22"/>
        </w:rPr>
        <w:t>,</w:t>
      </w:r>
      <w:r w:rsidR="007C0FDB" w:rsidRPr="00A05641">
        <w:rPr>
          <w:sz w:val="22"/>
          <w:szCs w:val="22"/>
        </w:rPr>
        <w:t xml:space="preserve"> s</w:t>
      </w:r>
      <w:r w:rsidRPr="00A05641">
        <w:rPr>
          <w:sz w:val="22"/>
          <w:szCs w:val="22"/>
        </w:rPr>
        <w:t>tatistical correct</w:t>
      </w:r>
      <w:r w:rsidR="007C0FDB" w:rsidRPr="00A05641">
        <w:rPr>
          <w:sz w:val="22"/>
          <w:szCs w:val="22"/>
        </w:rPr>
        <w:t>ion of</w:t>
      </w:r>
      <w:r w:rsidRPr="00A05641">
        <w:rPr>
          <w:sz w:val="22"/>
          <w:szCs w:val="22"/>
        </w:rPr>
        <w:t xml:space="preserve"> historical datasets</w:t>
      </w:r>
      <w:r w:rsidR="000E35BE" w:rsidRPr="00A05641">
        <w:rPr>
          <w:sz w:val="22"/>
          <w:szCs w:val="22"/>
        </w:rPr>
        <w:t xml:space="preserve"> provides the best way forward at this time, h</w:t>
      </w:r>
      <w:r w:rsidRPr="00A05641">
        <w:rPr>
          <w:sz w:val="22"/>
          <w:szCs w:val="22"/>
        </w:rPr>
        <w:t xml:space="preserve">owever, longer term solutions to improve the accuracy of </w:t>
      </w:r>
      <w:r w:rsidR="007C0FDB" w:rsidRPr="00A05641">
        <w:rPr>
          <w:sz w:val="22"/>
          <w:szCs w:val="22"/>
        </w:rPr>
        <w:t>collected</w:t>
      </w:r>
      <w:r w:rsidRPr="00A05641">
        <w:rPr>
          <w:sz w:val="22"/>
          <w:szCs w:val="22"/>
        </w:rPr>
        <w:t xml:space="preserve"> data</w:t>
      </w:r>
      <w:r w:rsidR="000E35BE" w:rsidRPr="00A05641">
        <w:rPr>
          <w:sz w:val="22"/>
          <w:szCs w:val="22"/>
        </w:rPr>
        <w:t xml:space="preserve"> should be examined. </w:t>
      </w:r>
      <w:r w:rsidRPr="00A05641">
        <w:rPr>
          <w:sz w:val="22"/>
          <w:szCs w:val="22"/>
        </w:rPr>
        <w:t xml:space="preserve">If spill sampling </w:t>
      </w:r>
      <w:r w:rsidR="000E35BE" w:rsidRPr="00A05641">
        <w:rPr>
          <w:sz w:val="22"/>
          <w:szCs w:val="22"/>
        </w:rPr>
        <w:t xml:space="preserve">is identified as the most promising solution, </w:t>
      </w:r>
      <w:r w:rsidR="007C0FDB" w:rsidRPr="00A05641">
        <w:rPr>
          <w:sz w:val="22"/>
          <w:szCs w:val="22"/>
        </w:rPr>
        <w:t>options for</w:t>
      </w:r>
      <w:r w:rsidRPr="00A05641">
        <w:rPr>
          <w:sz w:val="22"/>
          <w:szCs w:val="22"/>
        </w:rPr>
        <w:t xml:space="preserve"> when and how to mainstream its use in ROP</w:t>
      </w:r>
      <w:r w:rsidR="000E35BE" w:rsidRPr="00A05641">
        <w:rPr>
          <w:sz w:val="22"/>
          <w:szCs w:val="22"/>
        </w:rPr>
        <w:t xml:space="preserve"> should be considered</w:t>
      </w:r>
      <w:r w:rsidRPr="00A05641">
        <w:rPr>
          <w:sz w:val="22"/>
          <w:szCs w:val="22"/>
        </w:rPr>
        <w:t>.</w:t>
      </w:r>
      <w:r w:rsidR="000E35BE" w:rsidRPr="00A05641">
        <w:rPr>
          <w:sz w:val="22"/>
          <w:szCs w:val="22"/>
        </w:rPr>
        <w:t xml:space="preserve"> FFA members </w:t>
      </w:r>
      <w:r w:rsidR="007C0FDB" w:rsidRPr="00A05641">
        <w:rPr>
          <w:sz w:val="22"/>
          <w:szCs w:val="22"/>
        </w:rPr>
        <w:t>not</w:t>
      </w:r>
      <w:r w:rsidR="000E35BE" w:rsidRPr="00A05641">
        <w:rPr>
          <w:sz w:val="22"/>
          <w:szCs w:val="22"/>
        </w:rPr>
        <w:t>ed that practical difficulties in accurate species composition recording s</w:t>
      </w:r>
      <w:r w:rsidR="007C0FDB" w:rsidRPr="00A05641">
        <w:rPr>
          <w:sz w:val="22"/>
          <w:szCs w:val="22"/>
        </w:rPr>
        <w:t>hould</w:t>
      </w:r>
      <w:r w:rsidR="000E35BE" w:rsidRPr="00A05641">
        <w:rPr>
          <w:sz w:val="22"/>
          <w:szCs w:val="22"/>
        </w:rPr>
        <w:t xml:space="preserve"> not be used as an excuse for </w:t>
      </w:r>
      <w:r w:rsidR="00A50122">
        <w:rPr>
          <w:sz w:val="22"/>
          <w:szCs w:val="22"/>
        </w:rPr>
        <w:t xml:space="preserve">the </w:t>
      </w:r>
      <w:r w:rsidR="000E35BE" w:rsidRPr="00A05641">
        <w:rPr>
          <w:sz w:val="22"/>
          <w:szCs w:val="22"/>
        </w:rPr>
        <w:t>mis-reporting</w:t>
      </w:r>
      <w:r w:rsidR="00C53B2B" w:rsidRPr="00A05641">
        <w:rPr>
          <w:sz w:val="22"/>
          <w:szCs w:val="22"/>
        </w:rPr>
        <w:t xml:space="preserve"> of purse</w:t>
      </w:r>
      <w:r w:rsidR="00A50122">
        <w:rPr>
          <w:sz w:val="22"/>
          <w:szCs w:val="22"/>
        </w:rPr>
        <w:t>-</w:t>
      </w:r>
      <w:r w:rsidR="00C53B2B" w:rsidRPr="00A05641">
        <w:rPr>
          <w:sz w:val="22"/>
          <w:szCs w:val="22"/>
        </w:rPr>
        <w:t>seine catch</w:t>
      </w:r>
      <w:r w:rsidR="00A50122">
        <w:rPr>
          <w:sz w:val="22"/>
          <w:szCs w:val="22"/>
        </w:rPr>
        <w:t>es</w:t>
      </w:r>
      <w:r w:rsidR="007C0FDB" w:rsidRPr="00A05641">
        <w:rPr>
          <w:sz w:val="22"/>
          <w:szCs w:val="22"/>
        </w:rPr>
        <w:t xml:space="preserve">. </w:t>
      </w:r>
      <w:r w:rsidRPr="00A05641">
        <w:rPr>
          <w:sz w:val="22"/>
          <w:szCs w:val="22"/>
        </w:rPr>
        <w:t>FFA members urge</w:t>
      </w:r>
      <w:r w:rsidR="007C0FDB" w:rsidRPr="00A05641">
        <w:rPr>
          <w:sz w:val="22"/>
          <w:szCs w:val="22"/>
        </w:rPr>
        <w:t>d</w:t>
      </w:r>
      <w:r w:rsidRPr="00A05641">
        <w:rPr>
          <w:sz w:val="22"/>
          <w:szCs w:val="22"/>
        </w:rPr>
        <w:t xml:space="preserve"> those CCMs identified in </w:t>
      </w:r>
      <w:r w:rsidR="007C0FDB" w:rsidRPr="00A05641">
        <w:rPr>
          <w:sz w:val="22"/>
          <w:szCs w:val="22"/>
        </w:rPr>
        <w:t>T</w:t>
      </w:r>
      <w:r w:rsidRPr="00A05641">
        <w:rPr>
          <w:sz w:val="22"/>
          <w:szCs w:val="22"/>
        </w:rPr>
        <w:t xml:space="preserve">able 1 of </w:t>
      </w:r>
      <w:r w:rsidR="00A50122">
        <w:rPr>
          <w:sz w:val="22"/>
          <w:szCs w:val="22"/>
        </w:rPr>
        <w:t xml:space="preserve">meeting paper </w:t>
      </w:r>
      <w:r w:rsidR="006E300A" w:rsidRPr="00A05641">
        <w:rPr>
          <w:sz w:val="22"/>
          <w:szCs w:val="22"/>
        </w:rPr>
        <w:t>SC8-</w:t>
      </w:r>
      <w:r w:rsidR="007C0FDB" w:rsidRPr="00A05641">
        <w:rPr>
          <w:sz w:val="22"/>
          <w:szCs w:val="22"/>
        </w:rPr>
        <w:t xml:space="preserve">SC8-WCPFC8-08 </w:t>
      </w:r>
      <w:r w:rsidRPr="00A05641">
        <w:rPr>
          <w:sz w:val="22"/>
          <w:szCs w:val="22"/>
        </w:rPr>
        <w:t xml:space="preserve">to collaborate with SPC and the WCPFC </w:t>
      </w:r>
      <w:r w:rsidR="007C0FDB" w:rsidRPr="00A05641">
        <w:rPr>
          <w:sz w:val="22"/>
          <w:szCs w:val="22"/>
        </w:rPr>
        <w:t>S</w:t>
      </w:r>
      <w:r w:rsidRPr="00A05641">
        <w:rPr>
          <w:sz w:val="22"/>
          <w:szCs w:val="22"/>
        </w:rPr>
        <w:t>ecretariat to further increase the number of paired sampling trips</w:t>
      </w:r>
      <w:r w:rsidR="007C0FDB" w:rsidRPr="00A05641">
        <w:rPr>
          <w:sz w:val="22"/>
          <w:szCs w:val="22"/>
        </w:rPr>
        <w:t>,</w:t>
      </w:r>
      <w:r w:rsidRPr="00A05641">
        <w:rPr>
          <w:sz w:val="22"/>
          <w:szCs w:val="22"/>
        </w:rPr>
        <w:t xml:space="preserve"> and </w:t>
      </w:r>
      <w:r w:rsidR="007C0FDB" w:rsidRPr="00A05641">
        <w:rPr>
          <w:sz w:val="22"/>
          <w:szCs w:val="22"/>
        </w:rPr>
        <w:t>that this issue</w:t>
      </w:r>
      <w:r w:rsidRPr="00A05641">
        <w:rPr>
          <w:sz w:val="22"/>
          <w:szCs w:val="22"/>
        </w:rPr>
        <w:t xml:space="preserve"> </w:t>
      </w:r>
      <w:r w:rsidR="007C0FDB" w:rsidRPr="00A05641">
        <w:rPr>
          <w:sz w:val="22"/>
          <w:szCs w:val="22"/>
        </w:rPr>
        <w:t>be referred</w:t>
      </w:r>
      <w:r w:rsidRPr="00A05641">
        <w:rPr>
          <w:sz w:val="22"/>
          <w:szCs w:val="22"/>
        </w:rPr>
        <w:t xml:space="preserve"> to </w:t>
      </w:r>
      <w:r w:rsidR="00A50122">
        <w:rPr>
          <w:sz w:val="22"/>
          <w:szCs w:val="22"/>
        </w:rPr>
        <w:t>the Technical Compliance Committee (</w:t>
      </w:r>
      <w:r w:rsidRPr="00A05641">
        <w:rPr>
          <w:sz w:val="22"/>
          <w:szCs w:val="22"/>
        </w:rPr>
        <w:t>TCC</w:t>
      </w:r>
      <w:r w:rsidR="00A50122">
        <w:rPr>
          <w:sz w:val="22"/>
          <w:szCs w:val="22"/>
        </w:rPr>
        <w:t>)</w:t>
      </w:r>
      <w:r w:rsidRPr="00A05641">
        <w:rPr>
          <w:sz w:val="22"/>
          <w:szCs w:val="22"/>
        </w:rPr>
        <w:t xml:space="preserve"> for action.</w:t>
      </w:r>
      <w:r w:rsidR="007C0FDB" w:rsidRPr="00A05641">
        <w:rPr>
          <w:sz w:val="22"/>
          <w:szCs w:val="22"/>
        </w:rPr>
        <w:t xml:space="preserve">  </w:t>
      </w:r>
    </w:p>
    <w:p w:rsidR="008162C8" w:rsidRPr="00A05641" w:rsidRDefault="008162C8" w:rsidP="00C00C49">
      <w:pPr>
        <w:pStyle w:val="Default"/>
        <w:jc w:val="both"/>
        <w:rPr>
          <w:sz w:val="22"/>
          <w:szCs w:val="22"/>
        </w:rPr>
      </w:pPr>
    </w:p>
    <w:p w:rsidR="003A43F8" w:rsidRPr="00A05641" w:rsidRDefault="003A43F8" w:rsidP="00780B60">
      <w:pPr>
        <w:pStyle w:val="Default"/>
        <w:numPr>
          <w:ilvl w:val="0"/>
          <w:numId w:val="142"/>
        </w:numPr>
        <w:ind w:left="0" w:firstLine="0"/>
        <w:jc w:val="both"/>
        <w:rPr>
          <w:sz w:val="22"/>
          <w:szCs w:val="22"/>
        </w:rPr>
      </w:pPr>
      <w:r w:rsidRPr="00A05641">
        <w:rPr>
          <w:sz w:val="22"/>
          <w:szCs w:val="22"/>
        </w:rPr>
        <w:t xml:space="preserve">FFA members requested Japan and SPC to collaborate to verify grab and spill sample estimates through paired sampling on Japanese vessels </w:t>
      </w:r>
      <w:r w:rsidR="00A50122">
        <w:rPr>
          <w:sz w:val="22"/>
          <w:szCs w:val="22"/>
        </w:rPr>
        <w:t>that</w:t>
      </w:r>
      <w:r w:rsidR="00A50122" w:rsidRPr="00A05641">
        <w:rPr>
          <w:sz w:val="22"/>
          <w:szCs w:val="22"/>
        </w:rPr>
        <w:t xml:space="preserve"> </w:t>
      </w:r>
      <w:r w:rsidRPr="00A05641">
        <w:rPr>
          <w:sz w:val="22"/>
          <w:szCs w:val="22"/>
        </w:rPr>
        <w:t xml:space="preserve">employ rigorous unloading monitoring procedures when landing domestically.  </w:t>
      </w:r>
    </w:p>
    <w:p w:rsidR="00A47109" w:rsidRPr="00A05641" w:rsidRDefault="00A47109" w:rsidP="00C00C49">
      <w:pPr>
        <w:pStyle w:val="Default"/>
        <w:jc w:val="both"/>
        <w:rPr>
          <w:sz w:val="22"/>
          <w:szCs w:val="22"/>
        </w:rPr>
      </w:pPr>
    </w:p>
    <w:p w:rsidR="00D46885" w:rsidRPr="00A05641" w:rsidRDefault="00D46885" w:rsidP="00780B60">
      <w:pPr>
        <w:pStyle w:val="Default"/>
        <w:numPr>
          <w:ilvl w:val="0"/>
          <w:numId w:val="142"/>
        </w:numPr>
        <w:ind w:left="0" w:firstLine="0"/>
        <w:jc w:val="both"/>
        <w:rPr>
          <w:sz w:val="22"/>
          <w:szCs w:val="22"/>
        </w:rPr>
      </w:pPr>
      <w:r w:rsidRPr="00A05641">
        <w:rPr>
          <w:sz w:val="22"/>
          <w:szCs w:val="22"/>
        </w:rPr>
        <w:t xml:space="preserve">Japan offered to assist </w:t>
      </w:r>
      <w:r w:rsidR="008F2741" w:rsidRPr="00A05641">
        <w:rPr>
          <w:sz w:val="22"/>
          <w:szCs w:val="22"/>
        </w:rPr>
        <w:t>with the development of the spill sampling methodology. On the basis that spill</w:t>
      </w:r>
      <w:r w:rsidR="00851D42" w:rsidRPr="00A05641">
        <w:rPr>
          <w:sz w:val="22"/>
          <w:szCs w:val="22"/>
        </w:rPr>
        <w:t>, or paired spill and grab</w:t>
      </w:r>
      <w:r w:rsidR="0038518B" w:rsidRPr="00A05641">
        <w:rPr>
          <w:sz w:val="22"/>
          <w:szCs w:val="22"/>
        </w:rPr>
        <w:t>,</w:t>
      </w:r>
      <w:r w:rsidR="008F2741" w:rsidRPr="00A05641">
        <w:rPr>
          <w:sz w:val="22"/>
          <w:szCs w:val="22"/>
        </w:rPr>
        <w:t xml:space="preserve"> sampling </w:t>
      </w:r>
      <w:r w:rsidR="00C53B2B" w:rsidRPr="00A05641">
        <w:rPr>
          <w:sz w:val="22"/>
          <w:szCs w:val="22"/>
        </w:rPr>
        <w:t>has occurred</w:t>
      </w:r>
      <w:r w:rsidR="008F2741" w:rsidRPr="00A05641">
        <w:rPr>
          <w:sz w:val="22"/>
          <w:szCs w:val="22"/>
        </w:rPr>
        <w:t xml:space="preserve"> on Japanese vessels</w:t>
      </w:r>
      <w:r w:rsidR="00C53B2B" w:rsidRPr="00A05641">
        <w:rPr>
          <w:sz w:val="22"/>
          <w:szCs w:val="22"/>
        </w:rPr>
        <w:t>,</w:t>
      </w:r>
      <w:r w:rsidR="008F2741" w:rsidRPr="00A05641">
        <w:rPr>
          <w:sz w:val="22"/>
          <w:szCs w:val="22"/>
        </w:rPr>
        <w:t xml:space="preserve"> </w:t>
      </w:r>
      <w:r w:rsidR="00A50122">
        <w:rPr>
          <w:sz w:val="22"/>
          <w:szCs w:val="22"/>
        </w:rPr>
        <w:t>Japan</w:t>
      </w:r>
      <w:r w:rsidR="00A50122" w:rsidRPr="00A05641">
        <w:rPr>
          <w:sz w:val="22"/>
          <w:szCs w:val="22"/>
        </w:rPr>
        <w:t xml:space="preserve"> </w:t>
      </w:r>
      <w:r w:rsidR="008F2741" w:rsidRPr="00A05641">
        <w:rPr>
          <w:sz w:val="22"/>
          <w:szCs w:val="22"/>
        </w:rPr>
        <w:t xml:space="preserve">offered to assist with the corresponding </w:t>
      </w:r>
      <w:r w:rsidR="00C53B2B" w:rsidRPr="00A05641">
        <w:rPr>
          <w:sz w:val="22"/>
          <w:szCs w:val="22"/>
        </w:rPr>
        <w:t xml:space="preserve">port </w:t>
      </w:r>
      <w:r w:rsidR="008F2741" w:rsidRPr="00A05641">
        <w:rPr>
          <w:sz w:val="22"/>
          <w:szCs w:val="22"/>
        </w:rPr>
        <w:t xml:space="preserve">sampling of species </w:t>
      </w:r>
      <w:r w:rsidR="00C53B2B" w:rsidRPr="00A05641">
        <w:rPr>
          <w:sz w:val="22"/>
          <w:szCs w:val="22"/>
        </w:rPr>
        <w:t>and size categories of landings</w:t>
      </w:r>
      <w:r w:rsidR="008F2741" w:rsidRPr="00A05641">
        <w:rPr>
          <w:sz w:val="22"/>
          <w:szCs w:val="22"/>
        </w:rPr>
        <w:t xml:space="preserve"> </w:t>
      </w:r>
      <w:r w:rsidR="00C53B2B" w:rsidRPr="00A05641">
        <w:rPr>
          <w:sz w:val="22"/>
          <w:szCs w:val="22"/>
        </w:rPr>
        <w:t xml:space="preserve">to </w:t>
      </w:r>
      <w:r w:rsidR="00851D42" w:rsidRPr="00A05641">
        <w:rPr>
          <w:sz w:val="22"/>
          <w:szCs w:val="22"/>
        </w:rPr>
        <w:t xml:space="preserve">validate the accuracy of the total catch of the cruise by species as estimated through observer sampling.  </w:t>
      </w:r>
    </w:p>
    <w:p w:rsidR="0039482F" w:rsidRPr="00A05641" w:rsidRDefault="0039482F" w:rsidP="00C00C49">
      <w:pPr>
        <w:pStyle w:val="Default"/>
        <w:jc w:val="both"/>
        <w:rPr>
          <w:sz w:val="22"/>
          <w:szCs w:val="22"/>
        </w:rPr>
      </w:pPr>
    </w:p>
    <w:p w:rsidR="008F2741" w:rsidRPr="00A05641" w:rsidRDefault="0039482F" w:rsidP="00780B60">
      <w:pPr>
        <w:pStyle w:val="Default"/>
        <w:numPr>
          <w:ilvl w:val="0"/>
          <w:numId w:val="142"/>
        </w:numPr>
        <w:ind w:left="0" w:firstLine="0"/>
        <w:jc w:val="both"/>
        <w:rPr>
          <w:sz w:val="22"/>
          <w:szCs w:val="22"/>
        </w:rPr>
      </w:pPr>
      <w:r w:rsidRPr="00A05641">
        <w:rPr>
          <w:sz w:val="22"/>
          <w:szCs w:val="22"/>
        </w:rPr>
        <w:t>Some CCMs</w:t>
      </w:r>
      <w:r w:rsidR="008F2741" w:rsidRPr="00A05641">
        <w:rPr>
          <w:sz w:val="22"/>
          <w:szCs w:val="22"/>
        </w:rPr>
        <w:t xml:space="preserve"> requested that </w:t>
      </w:r>
      <w:r w:rsidRPr="00A05641">
        <w:rPr>
          <w:sz w:val="22"/>
          <w:szCs w:val="22"/>
        </w:rPr>
        <w:t xml:space="preserve">future versions of </w:t>
      </w:r>
      <w:r w:rsidR="008F2741" w:rsidRPr="00A05641">
        <w:rPr>
          <w:sz w:val="22"/>
          <w:szCs w:val="22"/>
        </w:rPr>
        <w:t xml:space="preserve">Tables 4 and 5 in </w:t>
      </w:r>
      <w:r w:rsidR="00E64F3E">
        <w:rPr>
          <w:sz w:val="22"/>
          <w:szCs w:val="22"/>
        </w:rPr>
        <w:t xml:space="preserve">working </w:t>
      </w:r>
      <w:r w:rsidR="00A50122">
        <w:rPr>
          <w:sz w:val="22"/>
          <w:szCs w:val="22"/>
        </w:rPr>
        <w:t xml:space="preserve">paper </w:t>
      </w:r>
      <w:r w:rsidR="006E300A" w:rsidRPr="00A05641">
        <w:rPr>
          <w:sz w:val="22"/>
          <w:szCs w:val="22"/>
        </w:rPr>
        <w:t>SC8-</w:t>
      </w:r>
      <w:r w:rsidRPr="00A05641">
        <w:rPr>
          <w:sz w:val="22"/>
          <w:szCs w:val="22"/>
        </w:rPr>
        <w:t>ST-</w:t>
      </w:r>
      <w:r w:rsidR="008F2741" w:rsidRPr="00A05641">
        <w:rPr>
          <w:sz w:val="22"/>
          <w:szCs w:val="22"/>
        </w:rPr>
        <w:t xml:space="preserve">WP-03 include an extra column </w:t>
      </w:r>
      <w:r w:rsidRPr="00A05641">
        <w:rPr>
          <w:sz w:val="22"/>
          <w:szCs w:val="22"/>
        </w:rPr>
        <w:t>showing</w:t>
      </w:r>
      <w:r w:rsidR="008F2741" w:rsidRPr="00A05641">
        <w:rPr>
          <w:sz w:val="22"/>
          <w:szCs w:val="22"/>
        </w:rPr>
        <w:t xml:space="preserve"> the deviance explained for each parameter.</w:t>
      </w:r>
      <w:r w:rsidRPr="00A05641">
        <w:rPr>
          <w:sz w:val="22"/>
          <w:szCs w:val="22"/>
        </w:rPr>
        <w:t xml:space="preserve">  </w:t>
      </w:r>
    </w:p>
    <w:p w:rsidR="008F2741" w:rsidRPr="00A05641" w:rsidRDefault="008F2741" w:rsidP="00C00C49">
      <w:pPr>
        <w:pStyle w:val="Default"/>
        <w:jc w:val="both"/>
        <w:rPr>
          <w:sz w:val="22"/>
          <w:szCs w:val="22"/>
        </w:rPr>
      </w:pPr>
    </w:p>
    <w:p w:rsidR="00C53B2B" w:rsidRPr="00A05641" w:rsidRDefault="008F2741" w:rsidP="00780B60">
      <w:pPr>
        <w:pStyle w:val="Default"/>
        <w:numPr>
          <w:ilvl w:val="0"/>
          <w:numId w:val="142"/>
        </w:numPr>
        <w:ind w:left="0" w:firstLine="0"/>
        <w:jc w:val="both"/>
        <w:rPr>
          <w:sz w:val="22"/>
          <w:szCs w:val="22"/>
        </w:rPr>
      </w:pPr>
      <w:r w:rsidRPr="00A05641">
        <w:rPr>
          <w:sz w:val="22"/>
          <w:szCs w:val="22"/>
        </w:rPr>
        <w:t>SC</w:t>
      </w:r>
      <w:r w:rsidR="00A47109" w:rsidRPr="00A05641">
        <w:rPr>
          <w:sz w:val="22"/>
          <w:szCs w:val="22"/>
        </w:rPr>
        <w:t>8</w:t>
      </w:r>
      <w:r w:rsidRPr="00A05641">
        <w:rPr>
          <w:sz w:val="22"/>
          <w:szCs w:val="22"/>
        </w:rPr>
        <w:t xml:space="preserve"> supported an extension of Project 60</w:t>
      </w:r>
      <w:r w:rsidR="0039482F" w:rsidRPr="00A05641">
        <w:rPr>
          <w:sz w:val="22"/>
          <w:szCs w:val="22"/>
        </w:rPr>
        <w:t xml:space="preserve"> to include </w:t>
      </w:r>
      <w:r w:rsidRPr="00A05641">
        <w:rPr>
          <w:sz w:val="22"/>
          <w:szCs w:val="22"/>
        </w:rPr>
        <w:t xml:space="preserve">further </w:t>
      </w:r>
      <w:r w:rsidR="00C53B2B" w:rsidRPr="00A05641">
        <w:rPr>
          <w:sz w:val="22"/>
          <w:szCs w:val="22"/>
        </w:rPr>
        <w:t xml:space="preserve">paired </w:t>
      </w:r>
      <w:r w:rsidRPr="00A05641">
        <w:rPr>
          <w:sz w:val="22"/>
          <w:szCs w:val="22"/>
        </w:rPr>
        <w:t>sampling trips</w:t>
      </w:r>
      <w:r w:rsidR="00C53B2B" w:rsidRPr="00A05641">
        <w:rPr>
          <w:sz w:val="22"/>
          <w:szCs w:val="22"/>
        </w:rPr>
        <w:t xml:space="preserve"> and comparisons of species compositions determined from </w:t>
      </w:r>
      <w:r w:rsidR="003A640C" w:rsidRPr="00A05641">
        <w:rPr>
          <w:sz w:val="22"/>
          <w:szCs w:val="22"/>
        </w:rPr>
        <w:t>logsheets, grab samples, spill samples, cannery receipt and port sampling of landing categories of catches delivered to the cannery in Noro, Solomon Islands</w:t>
      </w:r>
      <w:r w:rsidRPr="00A05641">
        <w:rPr>
          <w:sz w:val="22"/>
          <w:szCs w:val="22"/>
        </w:rPr>
        <w:t xml:space="preserve"> in 2013</w:t>
      </w:r>
      <w:r w:rsidR="0039482F" w:rsidRPr="00A05641">
        <w:rPr>
          <w:sz w:val="22"/>
          <w:szCs w:val="22"/>
        </w:rPr>
        <w:t xml:space="preserve">.  </w:t>
      </w:r>
    </w:p>
    <w:p w:rsidR="00D76B0D" w:rsidRPr="00A05641" w:rsidRDefault="00D76B0D" w:rsidP="00C00C49">
      <w:pPr>
        <w:pStyle w:val="ListParagraph"/>
        <w:spacing w:after="0" w:line="240" w:lineRule="auto"/>
        <w:ind w:hanging="720"/>
        <w:jc w:val="both"/>
        <w:rPr>
          <w:rFonts w:ascii="Times New Roman" w:hAnsi="Times New Roman" w:cs="Times New Roman"/>
        </w:rPr>
      </w:pPr>
    </w:p>
    <w:p w:rsidR="00D76B0D" w:rsidRPr="00A50122" w:rsidRDefault="00EC28E0" w:rsidP="00C00C49">
      <w:pPr>
        <w:spacing w:after="0" w:line="240" w:lineRule="auto"/>
        <w:jc w:val="both"/>
        <w:rPr>
          <w:rFonts w:ascii="Times New Roman" w:hAnsi="Times New Roman" w:cs="Times New Roman"/>
          <w:b/>
        </w:rPr>
      </w:pPr>
      <w:r w:rsidRPr="00EC28E0">
        <w:rPr>
          <w:rFonts w:ascii="Times New Roman" w:hAnsi="Times New Roman" w:cs="Times New Roman"/>
          <w:b/>
        </w:rPr>
        <w:t>Recommendations</w:t>
      </w:r>
    </w:p>
    <w:p w:rsidR="00552BBE" w:rsidRPr="00A05641" w:rsidRDefault="00552BBE" w:rsidP="00C00C49">
      <w:pPr>
        <w:spacing w:after="0" w:line="240" w:lineRule="auto"/>
        <w:ind w:hanging="720"/>
        <w:jc w:val="both"/>
        <w:rPr>
          <w:rFonts w:ascii="Times New Roman" w:hAnsi="Times New Roman" w:cs="Times New Roman"/>
        </w:rPr>
      </w:pPr>
    </w:p>
    <w:p w:rsidR="003017ED" w:rsidRPr="00A05641" w:rsidRDefault="003017ED" w:rsidP="00780B60">
      <w:pPr>
        <w:pStyle w:val="Default"/>
        <w:numPr>
          <w:ilvl w:val="0"/>
          <w:numId w:val="142"/>
        </w:numPr>
        <w:ind w:left="720" w:hanging="720"/>
        <w:jc w:val="both"/>
        <w:rPr>
          <w:b/>
          <w:sz w:val="22"/>
          <w:szCs w:val="22"/>
        </w:rPr>
      </w:pPr>
      <w:r w:rsidRPr="00A05641">
        <w:rPr>
          <w:b/>
          <w:sz w:val="22"/>
          <w:szCs w:val="22"/>
        </w:rPr>
        <w:t xml:space="preserve">SC8 recommended </w:t>
      </w:r>
      <w:r w:rsidR="005A7E8C">
        <w:rPr>
          <w:b/>
          <w:sz w:val="22"/>
          <w:szCs w:val="22"/>
        </w:rPr>
        <w:t>the following.</w:t>
      </w:r>
      <w:r w:rsidRPr="00A05641">
        <w:rPr>
          <w:b/>
          <w:sz w:val="22"/>
          <w:szCs w:val="22"/>
        </w:rPr>
        <w:t xml:space="preserve">  </w:t>
      </w:r>
    </w:p>
    <w:p w:rsidR="003017ED" w:rsidRPr="00A05641" w:rsidRDefault="006E6E28" w:rsidP="005A7E8C">
      <w:pPr>
        <w:pStyle w:val="Default"/>
        <w:numPr>
          <w:ilvl w:val="0"/>
          <w:numId w:val="146"/>
        </w:numPr>
        <w:ind w:left="1080"/>
        <w:jc w:val="both"/>
        <w:rPr>
          <w:b/>
          <w:sz w:val="22"/>
          <w:szCs w:val="22"/>
        </w:rPr>
      </w:pPr>
      <w:r>
        <w:rPr>
          <w:b/>
          <w:sz w:val="22"/>
          <w:szCs w:val="22"/>
        </w:rPr>
        <w:t xml:space="preserve">Meeting paper </w:t>
      </w:r>
      <w:r w:rsidR="00552BBE" w:rsidRPr="00A05641">
        <w:rPr>
          <w:b/>
          <w:sz w:val="22"/>
          <w:szCs w:val="22"/>
        </w:rPr>
        <w:t>SC8-WCPFC8-08</w:t>
      </w:r>
      <w:r w:rsidR="000F0EAD">
        <w:rPr>
          <w:b/>
          <w:sz w:val="22"/>
          <w:szCs w:val="22"/>
        </w:rPr>
        <w:t>,</w:t>
      </w:r>
      <w:r w:rsidR="00552BBE" w:rsidRPr="00A05641">
        <w:rPr>
          <w:b/>
          <w:sz w:val="22"/>
          <w:szCs w:val="22"/>
        </w:rPr>
        <w:t xml:space="preserve"> “Plan for the improvement of the availability and use of </w:t>
      </w:r>
      <w:r w:rsidR="00D67A90">
        <w:rPr>
          <w:b/>
          <w:sz w:val="22"/>
          <w:szCs w:val="22"/>
        </w:rPr>
        <w:t>p</w:t>
      </w:r>
      <w:r w:rsidR="00A03C10" w:rsidRPr="00A05641">
        <w:rPr>
          <w:b/>
          <w:sz w:val="22"/>
          <w:szCs w:val="22"/>
        </w:rPr>
        <w:t>urse</w:t>
      </w:r>
      <w:r w:rsidR="00D67A90">
        <w:rPr>
          <w:b/>
          <w:sz w:val="22"/>
          <w:szCs w:val="22"/>
        </w:rPr>
        <w:t>-</w:t>
      </w:r>
      <w:r w:rsidR="00A03C10" w:rsidRPr="00A05641">
        <w:rPr>
          <w:b/>
          <w:sz w:val="22"/>
          <w:szCs w:val="22"/>
        </w:rPr>
        <w:t>seine</w:t>
      </w:r>
      <w:r w:rsidR="00552BBE" w:rsidRPr="00A05641">
        <w:rPr>
          <w:b/>
          <w:sz w:val="22"/>
          <w:szCs w:val="22"/>
        </w:rPr>
        <w:t xml:space="preserve"> catch composition data”</w:t>
      </w:r>
      <w:r w:rsidR="000F0EAD">
        <w:rPr>
          <w:b/>
          <w:sz w:val="22"/>
          <w:szCs w:val="22"/>
        </w:rPr>
        <w:t>,</w:t>
      </w:r>
      <w:r w:rsidR="00552BBE" w:rsidRPr="00A05641">
        <w:rPr>
          <w:b/>
          <w:sz w:val="22"/>
          <w:szCs w:val="22"/>
        </w:rPr>
        <w:t xml:space="preserve"> be referred to TCC8 for consideration, and to consider the broader application of spill sampling across ROP.  </w:t>
      </w:r>
    </w:p>
    <w:p w:rsidR="003017ED" w:rsidRPr="00A05641" w:rsidRDefault="00552BBE" w:rsidP="005A7E8C">
      <w:pPr>
        <w:pStyle w:val="Default"/>
        <w:numPr>
          <w:ilvl w:val="0"/>
          <w:numId w:val="146"/>
        </w:numPr>
        <w:ind w:left="1080"/>
        <w:jc w:val="both"/>
        <w:rPr>
          <w:b/>
          <w:sz w:val="22"/>
          <w:szCs w:val="22"/>
        </w:rPr>
      </w:pPr>
      <w:r w:rsidRPr="00A05641">
        <w:rPr>
          <w:b/>
          <w:sz w:val="22"/>
          <w:szCs w:val="22"/>
        </w:rPr>
        <w:t>Future papers relating to the availability of purse</w:t>
      </w:r>
      <w:r w:rsidR="006E6E28">
        <w:rPr>
          <w:b/>
          <w:sz w:val="22"/>
          <w:szCs w:val="22"/>
        </w:rPr>
        <w:t>-</w:t>
      </w:r>
      <w:r w:rsidRPr="00A05641">
        <w:rPr>
          <w:b/>
          <w:sz w:val="22"/>
          <w:szCs w:val="22"/>
        </w:rPr>
        <w:t>seine catch composition data should indicate the level of improvement in the accuracy of logsheet reporting of purse</w:t>
      </w:r>
      <w:r w:rsidR="006E6E28">
        <w:rPr>
          <w:b/>
          <w:sz w:val="22"/>
          <w:szCs w:val="22"/>
        </w:rPr>
        <w:t>-</w:t>
      </w:r>
      <w:r w:rsidRPr="00A05641">
        <w:rPr>
          <w:b/>
          <w:sz w:val="22"/>
          <w:szCs w:val="22"/>
        </w:rPr>
        <w:t xml:space="preserve">seine species composition by fleet.  </w:t>
      </w:r>
    </w:p>
    <w:p w:rsidR="003017ED" w:rsidRPr="00A05641" w:rsidRDefault="00552BBE" w:rsidP="005A7E8C">
      <w:pPr>
        <w:pStyle w:val="Default"/>
        <w:numPr>
          <w:ilvl w:val="0"/>
          <w:numId w:val="146"/>
        </w:numPr>
        <w:ind w:left="1080"/>
        <w:jc w:val="both"/>
        <w:rPr>
          <w:b/>
          <w:sz w:val="22"/>
          <w:szCs w:val="22"/>
        </w:rPr>
      </w:pPr>
      <w:r w:rsidRPr="00A05641">
        <w:rPr>
          <w:b/>
          <w:sz w:val="22"/>
          <w:szCs w:val="22"/>
        </w:rPr>
        <w:t xml:space="preserve">CCMs identified in Table 1 of </w:t>
      </w:r>
      <w:r w:rsidR="006E6E28">
        <w:rPr>
          <w:b/>
          <w:sz w:val="22"/>
          <w:szCs w:val="22"/>
        </w:rPr>
        <w:t xml:space="preserve">meeting paper </w:t>
      </w:r>
      <w:r w:rsidRPr="00A05641">
        <w:rPr>
          <w:b/>
          <w:sz w:val="22"/>
          <w:szCs w:val="22"/>
        </w:rPr>
        <w:t>SC8-WCPFC8-08 should collaborate with SPC and the WCPFC Secretariat to further increase the number of paired sampling trips.</w:t>
      </w:r>
      <w:r w:rsidR="00C11589" w:rsidRPr="00A05641">
        <w:rPr>
          <w:b/>
          <w:sz w:val="22"/>
          <w:szCs w:val="22"/>
        </w:rPr>
        <w:t xml:space="preserve">  </w:t>
      </w:r>
    </w:p>
    <w:p w:rsidR="00D76B0D" w:rsidRPr="00A05641" w:rsidRDefault="00552BBE" w:rsidP="005A7E8C">
      <w:pPr>
        <w:pStyle w:val="Default"/>
        <w:numPr>
          <w:ilvl w:val="0"/>
          <w:numId w:val="146"/>
        </w:numPr>
        <w:ind w:left="1080"/>
        <w:jc w:val="both"/>
        <w:rPr>
          <w:b/>
          <w:sz w:val="22"/>
          <w:szCs w:val="22"/>
        </w:rPr>
      </w:pPr>
      <w:r w:rsidRPr="00A05641">
        <w:rPr>
          <w:b/>
          <w:sz w:val="22"/>
          <w:szCs w:val="22"/>
        </w:rPr>
        <w:t xml:space="preserve">Project 60 be continued through 2013. The study has a target of 50 trips to be sampled, of which 35 trips will be completed by the end of 2012. The Data and Statistics Theme forwarded a 2013 budget request of </w:t>
      </w:r>
      <w:r w:rsidR="00731BF0" w:rsidRPr="00A05641">
        <w:rPr>
          <w:b/>
          <w:sz w:val="22"/>
          <w:szCs w:val="22"/>
        </w:rPr>
        <w:t>US</w:t>
      </w:r>
      <w:r w:rsidR="006E6E28">
        <w:rPr>
          <w:b/>
          <w:sz w:val="22"/>
          <w:szCs w:val="22"/>
        </w:rPr>
        <w:t xml:space="preserve">D </w:t>
      </w:r>
      <w:r w:rsidRPr="00A05641">
        <w:rPr>
          <w:b/>
          <w:sz w:val="22"/>
          <w:szCs w:val="22"/>
        </w:rPr>
        <w:t xml:space="preserve">75,000 based on </w:t>
      </w:r>
      <w:r w:rsidR="00731BF0" w:rsidRPr="00A05641">
        <w:rPr>
          <w:b/>
          <w:sz w:val="22"/>
          <w:szCs w:val="22"/>
        </w:rPr>
        <w:t>US</w:t>
      </w:r>
      <w:r w:rsidR="006E6E28">
        <w:rPr>
          <w:b/>
          <w:sz w:val="22"/>
          <w:szCs w:val="22"/>
        </w:rPr>
        <w:t xml:space="preserve">D </w:t>
      </w:r>
      <w:r w:rsidRPr="00A05641">
        <w:rPr>
          <w:b/>
          <w:sz w:val="22"/>
          <w:szCs w:val="22"/>
        </w:rPr>
        <w:t>5,000 per trip for the remaining 15 trips.</w:t>
      </w:r>
    </w:p>
    <w:p w:rsidR="00D76B0D" w:rsidRPr="00A05641" w:rsidRDefault="00D76B0D" w:rsidP="00C00C49">
      <w:pPr>
        <w:pStyle w:val="Default"/>
        <w:ind w:left="720" w:hanging="360"/>
        <w:jc w:val="both"/>
        <w:rPr>
          <w:sz w:val="22"/>
          <w:szCs w:val="22"/>
        </w:rPr>
      </w:pPr>
    </w:p>
    <w:p w:rsidR="00D76B0D" w:rsidRPr="00A05641" w:rsidRDefault="00D76B0D" w:rsidP="00C00C49">
      <w:pPr>
        <w:pStyle w:val="Default"/>
        <w:numPr>
          <w:ilvl w:val="2"/>
          <w:numId w:val="6"/>
        </w:numPr>
        <w:jc w:val="both"/>
        <w:rPr>
          <w:b/>
          <w:sz w:val="22"/>
          <w:szCs w:val="22"/>
        </w:rPr>
      </w:pPr>
      <w:r w:rsidRPr="00A05641">
        <w:rPr>
          <w:b/>
          <w:sz w:val="22"/>
          <w:szCs w:val="22"/>
        </w:rPr>
        <w:t xml:space="preserve">Data issues with ISC </w:t>
      </w:r>
    </w:p>
    <w:p w:rsidR="00D76B0D" w:rsidRPr="00A05641" w:rsidRDefault="00D76B0D" w:rsidP="00C00C49">
      <w:pPr>
        <w:pStyle w:val="Default"/>
        <w:ind w:hanging="720"/>
        <w:jc w:val="both"/>
        <w:rPr>
          <w:sz w:val="22"/>
          <w:szCs w:val="22"/>
        </w:rPr>
      </w:pPr>
    </w:p>
    <w:p w:rsidR="00D76B0D" w:rsidRPr="00A05641" w:rsidRDefault="008C0A15" w:rsidP="00780B60">
      <w:pPr>
        <w:pStyle w:val="Default"/>
        <w:numPr>
          <w:ilvl w:val="0"/>
          <w:numId w:val="142"/>
        </w:numPr>
        <w:ind w:left="0" w:firstLine="0"/>
        <w:jc w:val="both"/>
        <w:rPr>
          <w:sz w:val="22"/>
          <w:szCs w:val="22"/>
        </w:rPr>
      </w:pPr>
      <w:r w:rsidRPr="00A05641">
        <w:rPr>
          <w:sz w:val="22"/>
          <w:szCs w:val="22"/>
        </w:rPr>
        <w:t xml:space="preserve">CCMs were invited to comment on the progress of data reconciliation of the Commission and ISC data holdings for North Pacific stocks to identify and address data gaps.  </w:t>
      </w:r>
    </w:p>
    <w:p w:rsidR="00D76B0D" w:rsidRPr="00A05641" w:rsidRDefault="00D76B0D" w:rsidP="00C00C49">
      <w:pPr>
        <w:pStyle w:val="Default"/>
        <w:ind w:hanging="720"/>
        <w:jc w:val="both"/>
        <w:rPr>
          <w:sz w:val="22"/>
          <w:szCs w:val="22"/>
        </w:rPr>
      </w:pPr>
    </w:p>
    <w:p w:rsidR="00D76B0D" w:rsidRPr="006E6E28" w:rsidRDefault="00EC28E0" w:rsidP="00C00C49">
      <w:pPr>
        <w:pStyle w:val="PlainText"/>
        <w:jc w:val="both"/>
        <w:rPr>
          <w:rFonts w:ascii="Times New Roman" w:hAnsi="Times New Roman" w:cs="Times New Roman"/>
          <w:b/>
          <w:sz w:val="22"/>
          <w:szCs w:val="22"/>
        </w:rPr>
      </w:pPr>
      <w:r w:rsidRPr="00EC28E0">
        <w:rPr>
          <w:rFonts w:ascii="Times New Roman" w:hAnsi="Times New Roman" w:cs="Times New Roman"/>
          <w:b/>
          <w:sz w:val="22"/>
          <w:szCs w:val="22"/>
        </w:rPr>
        <w:t>Discussion</w:t>
      </w:r>
    </w:p>
    <w:p w:rsidR="00D76B0D" w:rsidRPr="00A05641" w:rsidRDefault="00D76B0D" w:rsidP="00C00C49">
      <w:pPr>
        <w:pStyle w:val="Default"/>
        <w:ind w:hanging="720"/>
        <w:jc w:val="both"/>
        <w:rPr>
          <w:sz w:val="22"/>
          <w:szCs w:val="22"/>
        </w:rPr>
      </w:pPr>
    </w:p>
    <w:p w:rsidR="00A47109" w:rsidRPr="00A05641" w:rsidRDefault="00A47109" w:rsidP="00780B60">
      <w:pPr>
        <w:pStyle w:val="ListParagraph"/>
        <w:numPr>
          <w:ilvl w:val="0"/>
          <w:numId w:val="142"/>
        </w:numPr>
        <w:ind w:left="720" w:hanging="720"/>
        <w:jc w:val="both"/>
        <w:rPr>
          <w:rFonts w:ascii="Times New Roman" w:hAnsi="Times New Roman" w:cs="Times New Roman"/>
          <w:color w:val="000000"/>
        </w:rPr>
      </w:pPr>
      <w:r w:rsidRPr="00A05641">
        <w:rPr>
          <w:rFonts w:ascii="Times New Roman" w:hAnsi="Times New Roman" w:cs="Times New Roman"/>
          <w:color w:val="000000"/>
        </w:rPr>
        <w:t xml:space="preserve">No issues were reported for data exchange with ISC.  </w:t>
      </w:r>
    </w:p>
    <w:p w:rsidR="00D76B0D" w:rsidRPr="006E6E28" w:rsidRDefault="00EC28E0" w:rsidP="00C00C49">
      <w:pPr>
        <w:spacing w:after="0" w:line="240" w:lineRule="auto"/>
        <w:jc w:val="both"/>
        <w:rPr>
          <w:rFonts w:ascii="Times New Roman" w:hAnsi="Times New Roman" w:cs="Times New Roman"/>
          <w:b/>
        </w:rPr>
      </w:pPr>
      <w:r w:rsidRPr="00EC28E0">
        <w:rPr>
          <w:rFonts w:ascii="Times New Roman" w:hAnsi="Times New Roman" w:cs="Times New Roman"/>
          <w:b/>
        </w:rPr>
        <w:t>Recommendations</w:t>
      </w:r>
    </w:p>
    <w:p w:rsidR="00D76B0D" w:rsidRPr="00A05641" w:rsidRDefault="00D76B0D" w:rsidP="00C00C49">
      <w:pPr>
        <w:spacing w:after="0" w:line="240" w:lineRule="auto"/>
        <w:ind w:hanging="720"/>
        <w:jc w:val="both"/>
        <w:rPr>
          <w:rFonts w:ascii="Times New Roman" w:hAnsi="Times New Roman" w:cs="Times New Roman"/>
        </w:rPr>
      </w:pPr>
    </w:p>
    <w:p w:rsidR="00552BBE" w:rsidRPr="00A05641" w:rsidRDefault="00552BBE" w:rsidP="00780B60">
      <w:pPr>
        <w:pStyle w:val="Default"/>
        <w:numPr>
          <w:ilvl w:val="0"/>
          <w:numId w:val="142"/>
        </w:numPr>
        <w:ind w:left="0" w:firstLine="0"/>
        <w:jc w:val="both"/>
        <w:rPr>
          <w:b/>
          <w:sz w:val="22"/>
          <w:szCs w:val="22"/>
        </w:rPr>
      </w:pPr>
      <w:r w:rsidRPr="00A05641">
        <w:rPr>
          <w:b/>
          <w:sz w:val="22"/>
          <w:szCs w:val="22"/>
        </w:rPr>
        <w:t xml:space="preserve">SC8 noted that no significant issues have arisen in the past year, and that the Commission’s </w:t>
      </w:r>
      <w:r w:rsidR="006E6E28">
        <w:rPr>
          <w:b/>
          <w:sz w:val="22"/>
          <w:szCs w:val="22"/>
        </w:rPr>
        <w:t>s</w:t>
      </w:r>
      <w:r w:rsidRPr="00A05641">
        <w:rPr>
          <w:b/>
          <w:sz w:val="22"/>
          <w:szCs w:val="22"/>
        </w:rPr>
        <w:t>cien</w:t>
      </w:r>
      <w:r w:rsidR="006E6E28">
        <w:rPr>
          <w:b/>
          <w:sz w:val="22"/>
          <w:szCs w:val="22"/>
        </w:rPr>
        <w:t>ce</w:t>
      </w:r>
      <w:r w:rsidRPr="00A05641">
        <w:rPr>
          <w:b/>
          <w:sz w:val="22"/>
          <w:szCs w:val="22"/>
        </w:rPr>
        <w:t xml:space="preserve"> </w:t>
      </w:r>
      <w:r w:rsidR="006E6E28">
        <w:rPr>
          <w:b/>
          <w:sz w:val="22"/>
          <w:szCs w:val="22"/>
        </w:rPr>
        <w:t>s</w:t>
      </w:r>
      <w:r w:rsidRPr="00A05641">
        <w:rPr>
          <w:b/>
          <w:sz w:val="22"/>
          <w:szCs w:val="22"/>
        </w:rPr>
        <w:t xml:space="preserve">ervices </w:t>
      </w:r>
      <w:r w:rsidR="006E6E28">
        <w:rPr>
          <w:b/>
          <w:sz w:val="22"/>
          <w:szCs w:val="22"/>
        </w:rPr>
        <w:t>p</w:t>
      </w:r>
      <w:r w:rsidRPr="00A05641">
        <w:rPr>
          <w:b/>
          <w:sz w:val="22"/>
          <w:szCs w:val="22"/>
        </w:rPr>
        <w:t xml:space="preserve">rovider continue to carry out informal dialogue with ISC.  </w:t>
      </w:r>
    </w:p>
    <w:p w:rsidR="00D76B0D" w:rsidRPr="00A05641" w:rsidRDefault="00D76B0D" w:rsidP="00C00C49">
      <w:pPr>
        <w:pStyle w:val="Default"/>
        <w:ind w:hanging="720"/>
        <w:jc w:val="both"/>
        <w:rPr>
          <w:sz w:val="22"/>
          <w:szCs w:val="22"/>
        </w:rPr>
      </w:pPr>
    </w:p>
    <w:p w:rsidR="002D6490" w:rsidRPr="00A05641" w:rsidRDefault="002D6490" w:rsidP="00C00C49">
      <w:pPr>
        <w:pStyle w:val="Default"/>
        <w:ind w:hanging="720"/>
        <w:jc w:val="both"/>
        <w:rPr>
          <w:sz w:val="22"/>
          <w:szCs w:val="22"/>
        </w:rPr>
      </w:pPr>
    </w:p>
    <w:p w:rsidR="004B1A1E" w:rsidRDefault="004B1A1E">
      <w:pPr>
        <w:rPr>
          <w:rFonts w:ascii="Times New Roman" w:hAnsi="Times New Roman" w:cs="Times New Roman"/>
          <w:b/>
          <w:bCs/>
          <w:color w:val="000000"/>
        </w:rPr>
      </w:pPr>
      <w:r>
        <w:rPr>
          <w:b/>
          <w:bCs/>
        </w:rPr>
        <w:br w:type="page"/>
      </w:r>
    </w:p>
    <w:p w:rsidR="00D76B0D" w:rsidRPr="00A05641" w:rsidRDefault="001158E7" w:rsidP="00C00C49">
      <w:pPr>
        <w:pStyle w:val="Default"/>
        <w:jc w:val="both"/>
        <w:rPr>
          <w:b/>
          <w:bCs/>
          <w:sz w:val="22"/>
          <w:szCs w:val="22"/>
        </w:rPr>
      </w:pPr>
      <w:r w:rsidRPr="00A05641">
        <w:rPr>
          <w:b/>
          <w:bCs/>
          <w:sz w:val="22"/>
          <w:szCs w:val="22"/>
        </w:rPr>
        <w:lastRenderedPageBreak/>
        <w:t>3</w:t>
      </w:r>
      <w:r w:rsidR="00D76B0D" w:rsidRPr="00A05641">
        <w:rPr>
          <w:b/>
          <w:bCs/>
          <w:sz w:val="22"/>
          <w:szCs w:val="22"/>
        </w:rPr>
        <w:t xml:space="preserve">.2 </w:t>
      </w:r>
      <w:r w:rsidR="00D76B0D" w:rsidRPr="00A05641">
        <w:rPr>
          <w:b/>
          <w:bCs/>
          <w:sz w:val="22"/>
          <w:szCs w:val="22"/>
        </w:rPr>
        <w:tab/>
      </w:r>
      <w:r w:rsidR="0064465D" w:rsidRPr="00A05641">
        <w:rPr>
          <w:b/>
          <w:bCs/>
          <w:sz w:val="22"/>
          <w:szCs w:val="22"/>
        </w:rPr>
        <w:t>Requests from CMM 2008-01</w:t>
      </w:r>
    </w:p>
    <w:p w:rsidR="00D76B0D" w:rsidRPr="00A05641" w:rsidRDefault="00D76B0D" w:rsidP="00C00C49">
      <w:pPr>
        <w:pStyle w:val="PlainText"/>
        <w:ind w:hanging="720"/>
        <w:jc w:val="both"/>
        <w:rPr>
          <w:rFonts w:ascii="Times New Roman" w:hAnsi="Times New Roman" w:cs="Times New Roman"/>
          <w:sz w:val="22"/>
          <w:szCs w:val="22"/>
        </w:rPr>
      </w:pPr>
    </w:p>
    <w:p w:rsidR="00D76B0D" w:rsidRPr="00C1332E" w:rsidRDefault="00EC28E0" w:rsidP="00C00C49">
      <w:pPr>
        <w:pStyle w:val="PlainText"/>
        <w:jc w:val="both"/>
        <w:rPr>
          <w:rFonts w:ascii="Times New Roman" w:hAnsi="Times New Roman" w:cs="Times New Roman"/>
          <w:b/>
          <w:sz w:val="22"/>
          <w:szCs w:val="22"/>
        </w:rPr>
      </w:pPr>
      <w:r w:rsidRPr="00EC28E0">
        <w:rPr>
          <w:rFonts w:ascii="Times New Roman" w:hAnsi="Times New Roman" w:cs="Times New Roman"/>
          <w:b/>
          <w:sz w:val="22"/>
          <w:szCs w:val="22"/>
        </w:rPr>
        <w:t>3.2.1</w:t>
      </w:r>
      <w:r w:rsidRPr="00EC28E0">
        <w:rPr>
          <w:rFonts w:ascii="Times New Roman" w:hAnsi="Times New Roman" w:cs="Times New Roman"/>
          <w:b/>
          <w:sz w:val="22"/>
          <w:szCs w:val="22"/>
        </w:rPr>
        <w:tab/>
        <w:t>Fishing effort for bigeye and yellowfin tuna from other commercial tuna fisheries</w:t>
      </w:r>
    </w:p>
    <w:p w:rsidR="00D76B0D" w:rsidRPr="00A05641" w:rsidRDefault="00D76B0D" w:rsidP="00C00C49">
      <w:pPr>
        <w:pStyle w:val="Default"/>
        <w:ind w:hanging="720"/>
        <w:jc w:val="both"/>
        <w:rPr>
          <w:sz w:val="22"/>
          <w:szCs w:val="22"/>
        </w:rPr>
      </w:pPr>
    </w:p>
    <w:p w:rsidR="00D76B0D" w:rsidRPr="00A05641" w:rsidRDefault="002A0F34" w:rsidP="00780B60">
      <w:pPr>
        <w:pStyle w:val="Default"/>
        <w:numPr>
          <w:ilvl w:val="0"/>
          <w:numId w:val="142"/>
        </w:numPr>
        <w:ind w:left="0" w:firstLine="0"/>
        <w:jc w:val="both"/>
        <w:rPr>
          <w:sz w:val="22"/>
          <w:szCs w:val="22"/>
        </w:rPr>
      </w:pPr>
      <w:r w:rsidRPr="00A05641">
        <w:rPr>
          <w:sz w:val="22"/>
          <w:szCs w:val="22"/>
        </w:rPr>
        <w:t xml:space="preserve">In accordance with para. 39 of CMM 2008-01, SC8 was invited to review estimates of fishing effort or proposals provided by CCMs for the provision of effort data for other commercial tuna fisheries fishing for bigeye and yellowfin tuna.  </w:t>
      </w:r>
    </w:p>
    <w:p w:rsidR="00D76B0D" w:rsidRPr="00A05641" w:rsidRDefault="00D76B0D" w:rsidP="00C00C49">
      <w:pPr>
        <w:pStyle w:val="Default"/>
        <w:ind w:hanging="720"/>
        <w:jc w:val="both"/>
        <w:rPr>
          <w:sz w:val="22"/>
          <w:szCs w:val="22"/>
        </w:rPr>
      </w:pPr>
    </w:p>
    <w:p w:rsidR="00D76B0D" w:rsidRPr="00C1332E" w:rsidRDefault="00EC28E0" w:rsidP="00C00C49">
      <w:pPr>
        <w:pStyle w:val="PlainText"/>
        <w:jc w:val="both"/>
        <w:rPr>
          <w:rFonts w:ascii="Times New Roman" w:hAnsi="Times New Roman" w:cs="Times New Roman"/>
          <w:b/>
          <w:sz w:val="22"/>
          <w:szCs w:val="22"/>
        </w:rPr>
      </w:pPr>
      <w:r w:rsidRPr="00EC28E0">
        <w:rPr>
          <w:rFonts w:ascii="Times New Roman" w:hAnsi="Times New Roman" w:cs="Times New Roman"/>
          <w:b/>
          <w:sz w:val="22"/>
          <w:szCs w:val="22"/>
        </w:rPr>
        <w:t xml:space="preserve">Discussion </w:t>
      </w:r>
    </w:p>
    <w:p w:rsidR="00D76B0D" w:rsidRPr="00A05641" w:rsidRDefault="00D76B0D" w:rsidP="00C00C49">
      <w:pPr>
        <w:pStyle w:val="Default"/>
        <w:ind w:hanging="720"/>
        <w:jc w:val="both"/>
        <w:rPr>
          <w:sz w:val="22"/>
          <w:szCs w:val="22"/>
        </w:rPr>
      </w:pPr>
    </w:p>
    <w:p w:rsidR="00427109" w:rsidRPr="00A05641" w:rsidRDefault="008F2741" w:rsidP="00780B60">
      <w:pPr>
        <w:pStyle w:val="Default"/>
        <w:numPr>
          <w:ilvl w:val="0"/>
          <w:numId w:val="142"/>
        </w:numPr>
        <w:ind w:left="0" w:firstLine="0"/>
        <w:jc w:val="both"/>
        <w:rPr>
          <w:sz w:val="22"/>
          <w:szCs w:val="22"/>
        </w:rPr>
      </w:pPr>
      <w:r w:rsidRPr="00A05641">
        <w:rPr>
          <w:sz w:val="22"/>
          <w:szCs w:val="22"/>
        </w:rPr>
        <w:t>FFA members noted that no CCM has provided the information required under para</w:t>
      </w:r>
      <w:r w:rsidR="00427109" w:rsidRPr="00A05641">
        <w:rPr>
          <w:sz w:val="22"/>
          <w:szCs w:val="22"/>
        </w:rPr>
        <w:t>.</w:t>
      </w:r>
      <w:r w:rsidRPr="00A05641">
        <w:rPr>
          <w:sz w:val="22"/>
          <w:szCs w:val="22"/>
        </w:rPr>
        <w:t xml:space="preserve"> 39 of CMM 2008-01</w:t>
      </w:r>
      <w:r w:rsidR="00CF21F5">
        <w:rPr>
          <w:sz w:val="22"/>
          <w:szCs w:val="22"/>
        </w:rPr>
        <w:t>,</w:t>
      </w:r>
      <w:r w:rsidR="00427109" w:rsidRPr="00A05641">
        <w:rPr>
          <w:sz w:val="22"/>
          <w:szCs w:val="22"/>
        </w:rPr>
        <w:t xml:space="preserve"> and suggested that TCC consider this issue as a compliance</w:t>
      </w:r>
      <w:r w:rsidR="003A43F8" w:rsidRPr="00A05641">
        <w:rPr>
          <w:sz w:val="22"/>
          <w:szCs w:val="22"/>
        </w:rPr>
        <w:t xml:space="preserve"> issue</w:t>
      </w:r>
      <w:r w:rsidRPr="00A05641">
        <w:rPr>
          <w:sz w:val="22"/>
          <w:szCs w:val="22"/>
        </w:rPr>
        <w:t xml:space="preserve">.  </w:t>
      </w:r>
    </w:p>
    <w:p w:rsidR="00427109" w:rsidRPr="00A05641" w:rsidRDefault="00427109" w:rsidP="00C00C49">
      <w:pPr>
        <w:pStyle w:val="Default"/>
        <w:jc w:val="both"/>
        <w:rPr>
          <w:sz w:val="22"/>
          <w:szCs w:val="22"/>
        </w:rPr>
      </w:pPr>
    </w:p>
    <w:p w:rsidR="008F2741" w:rsidRPr="00A05641" w:rsidRDefault="00427109" w:rsidP="00780B60">
      <w:pPr>
        <w:pStyle w:val="Default"/>
        <w:numPr>
          <w:ilvl w:val="0"/>
          <w:numId w:val="142"/>
        </w:numPr>
        <w:ind w:left="0" w:firstLine="0"/>
        <w:jc w:val="both"/>
        <w:rPr>
          <w:sz w:val="22"/>
          <w:szCs w:val="22"/>
        </w:rPr>
      </w:pPr>
      <w:r w:rsidRPr="00A05641">
        <w:rPr>
          <w:sz w:val="22"/>
          <w:szCs w:val="22"/>
        </w:rPr>
        <w:t xml:space="preserve">SC8 noted that this issue can be discussed in </w:t>
      </w:r>
      <w:r w:rsidR="008F2741" w:rsidRPr="00A05641">
        <w:rPr>
          <w:sz w:val="22"/>
          <w:szCs w:val="22"/>
        </w:rPr>
        <w:t xml:space="preserve">the Data Gaps </w:t>
      </w:r>
      <w:r w:rsidR="005710AA">
        <w:rPr>
          <w:sz w:val="22"/>
          <w:szCs w:val="22"/>
        </w:rPr>
        <w:t>R</w:t>
      </w:r>
      <w:r w:rsidR="008F2741" w:rsidRPr="00A05641">
        <w:rPr>
          <w:sz w:val="22"/>
          <w:szCs w:val="22"/>
        </w:rPr>
        <w:t>eport</w:t>
      </w:r>
      <w:r w:rsidRPr="00A05641">
        <w:rPr>
          <w:sz w:val="22"/>
          <w:szCs w:val="22"/>
        </w:rPr>
        <w:t xml:space="preserve"> and need not </w:t>
      </w:r>
      <w:r w:rsidR="008F2741" w:rsidRPr="00A05641">
        <w:rPr>
          <w:sz w:val="22"/>
          <w:szCs w:val="22"/>
        </w:rPr>
        <w:t>be covered as a separate item on the SC agenda.</w:t>
      </w:r>
      <w:r w:rsidRPr="00A05641">
        <w:rPr>
          <w:sz w:val="22"/>
          <w:szCs w:val="22"/>
        </w:rPr>
        <w:t xml:space="preserve">  </w:t>
      </w:r>
    </w:p>
    <w:p w:rsidR="00A47109" w:rsidRPr="00A05641" w:rsidRDefault="00A47109" w:rsidP="00C00C49">
      <w:pPr>
        <w:pStyle w:val="Default"/>
        <w:ind w:left="720"/>
        <w:jc w:val="both"/>
        <w:rPr>
          <w:sz w:val="22"/>
          <w:szCs w:val="22"/>
        </w:rPr>
      </w:pPr>
    </w:p>
    <w:p w:rsidR="00D76B0D" w:rsidRPr="00C1332E" w:rsidRDefault="00EC28E0" w:rsidP="00C00C49">
      <w:pPr>
        <w:spacing w:after="0" w:line="240" w:lineRule="auto"/>
        <w:jc w:val="both"/>
        <w:rPr>
          <w:rFonts w:ascii="Times New Roman" w:hAnsi="Times New Roman" w:cs="Times New Roman"/>
          <w:b/>
        </w:rPr>
      </w:pPr>
      <w:r w:rsidRPr="00EC28E0">
        <w:rPr>
          <w:rFonts w:ascii="Times New Roman" w:hAnsi="Times New Roman" w:cs="Times New Roman"/>
          <w:b/>
        </w:rPr>
        <w:t>Recommendations</w:t>
      </w:r>
    </w:p>
    <w:p w:rsidR="00D76B0D" w:rsidRPr="00A05641" w:rsidRDefault="00D76B0D" w:rsidP="00C00C49">
      <w:pPr>
        <w:spacing w:after="0" w:line="240" w:lineRule="auto"/>
        <w:jc w:val="both"/>
        <w:rPr>
          <w:rFonts w:ascii="Times New Roman" w:hAnsi="Times New Roman" w:cs="Times New Roman"/>
        </w:rPr>
      </w:pPr>
    </w:p>
    <w:p w:rsidR="00552BBE" w:rsidRPr="00A05641" w:rsidRDefault="00552BBE" w:rsidP="00780B60">
      <w:pPr>
        <w:pStyle w:val="Default"/>
        <w:numPr>
          <w:ilvl w:val="0"/>
          <w:numId w:val="142"/>
        </w:numPr>
        <w:ind w:left="0" w:firstLine="0"/>
        <w:jc w:val="both"/>
        <w:rPr>
          <w:b/>
          <w:sz w:val="22"/>
          <w:szCs w:val="22"/>
        </w:rPr>
      </w:pPr>
      <w:r w:rsidRPr="00C25C3D">
        <w:rPr>
          <w:b/>
        </w:rPr>
        <w:t>SC8 recommended that</w:t>
      </w:r>
      <w:r w:rsidR="00B15152">
        <w:rPr>
          <w:b/>
        </w:rPr>
        <w:t xml:space="preserve"> a) </w:t>
      </w:r>
      <w:r w:rsidR="00B15152" w:rsidRPr="00B15152">
        <w:rPr>
          <w:b/>
          <w:sz w:val="22"/>
          <w:szCs w:val="22"/>
        </w:rPr>
        <w:t>because</w:t>
      </w:r>
      <w:r w:rsidR="00B15152">
        <w:rPr>
          <w:b/>
          <w:sz w:val="22"/>
          <w:szCs w:val="22"/>
        </w:rPr>
        <w:t xml:space="preserve"> </w:t>
      </w:r>
      <w:r w:rsidRPr="00A05641">
        <w:rPr>
          <w:b/>
          <w:sz w:val="22"/>
          <w:szCs w:val="22"/>
        </w:rPr>
        <w:t xml:space="preserve">no reports for “Other Commercial Tuna Fisheries Fishing for Bigeye and Yellowfin Tuna” were received, in accordance with </w:t>
      </w:r>
      <w:r w:rsidR="005710AA" w:rsidRPr="00A05641">
        <w:rPr>
          <w:b/>
          <w:sz w:val="22"/>
          <w:szCs w:val="22"/>
        </w:rPr>
        <w:t>para</w:t>
      </w:r>
      <w:r w:rsidR="001F3ACE">
        <w:rPr>
          <w:b/>
          <w:sz w:val="22"/>
          <w:szCs w:val="22"/>
        </w:rPr>
        <w:t>.</w:t>
      </w:r>
      <w:r w:rsidR="005710AA" w:rsidRPr="00A05641">
        <w:rPr>
          <w:b/>
          <w:sz w:val="22"/>
          <w:szCs w:val="22"/>
        </w:rPr>
        <w:t xml:space="preserve"> </w:t>
      </w:r>
      <w:r w:rsidRPr="00A05641">
        <w:rPr>
          <w:b/>
          <w:sz w:val="22"/>
          <w:szCs w:val="22"/>
        </w:rPr>
        <w:t>39 of CMM 2008-01, th</w:t>
      </w:r>
      <w:r w:rsidR="00B15152">
        <w:rPr>
          <w:b/>
          <w:sz w:val="22"/>
          <w:szCs w:val="22"/>
        </w:rPr>
        <w:t>e</w:t>
      </w:r>
      <w:r w:rsidRPr="00A05641">
        <w:rPr>
          <w:b/>
          <w:sz w:val="22"/>
          <w:szCs w:val="22"/>
        </w:rPr>
        <w:t xml:space="preserve"> issue </w:t>
      </w:r>
      <w:r w:rsidR="00B15152">
        <w:rPr>
          <w:b/>
          <w:sz w:val="22"/>
          <w:szCs w:val="22"/>
        </w:rPr>
        <w:t>be</w:t>
      </w:r>
      <w:r w:rsidRPr="00A05641">
        <w:rPr>
          <w:b/>
          <w:sz w:val="22"/>
          <w:szCs w:val="22"/>
        </w:rPr>
        <w:t xml:space="preserve"> forwarded to TCC8 for consideration</w:t>
      </w:r>
      <w:r w:rsidR="00B15152">
        <w:rPr>
          <w:b/>
          <w:sz w:val="22"/>
          <w:szCs w:val="22"/>
        </w:rPr>
        <w:t xml:space="preserve">; and b) </w:t>
      </w:r>
      <w:r w:rsidR="00C11589" w:rsidRPr="00A05641">
        <w:rPr>
          <w:b/>
          <w:sz w:val="22"/>
          <w:szCs w:val="22"/>
        </w:rPr>
        <w:t>Agenda I</w:t>
      </w:r>
      <w:r w:rsidRPr="00A05641">
        <w:rPr>
          <w:b/>
          <w:sz w:val="22"/>
          <w:szCs w:val="22"/>
        </w:rPr>
        <w:t xml:space="preserve">tem 3.2.1 be removed from future SC agendas, and be addressed in the Data Gaps Report. </w:t>
      </w:r>
    </w:p>
    <w:p w:rsidR="00BE03A4" w:rsidRPr="00A05641" w:rsidRDefault="00BE03A4" w:rsidP="00C00C49">
      <w:pPr>
        <w:pStyle w:val="Default"/>
        <w:ind w:hanging="720"/>
        <w:jc w:val="both"/>
        <w:rPr>
          <w:sz w:val="22"/>
          <w:szCs w:val="22"/>
        </w:rPr>
      </w:pPr>
    </w:p>
    <w:p w:rsidR="00D76B0D" w:rsidRPr="00A05641" w:rsidRDefault="0064465D" w:rsidP="00C00C49">
      <w:pPr>
        <w:pStyle w:val="Default"/>
        <w:jc w:val="both"/>
        <w:rPr>
          <w:b/>
          <w:bCs/>
          <w:sz w:val="22"/>
          <w:szCs w:val="22"/>
        </w:rPr>
      </w:pPr>
      <w:r w:rsidRPr="00A05641">
        <w:rPr>
          <w:b/>
          <w:bCs/>
          <w:sz w:val="22"/>
          <w:szCs w:val="22"/>
        </w:rPr>
        <w:t>3</w:t>
      </w:r>
      <w:r w:rsidR="00D76B0D" w:rsidRPr="00A05641">
        <w:rPr>
          <w:b/>
          <w:bCs/>
          <w:sz w:val="22"/>
          <w:szCs w:val="22"/>
        </w:rPr>
        <w:t xml:space="preserve">.3 </w:t>
      </w:r>
      <w:r w:rsidR="00D76B0D" w:rsidRPr="00A05641">
        <w:rPr>
          <w:b/>
          <w:bCs/>
          <w:sz w:val="22"/>
          <w:szCs w:val="22"/>
        </w:rPr>
        <w:tab/>
      </w:r>
      <w:r w:rsidRPr="00A05641">
        <w:rPr>
          <w:b/>
          <w:bCs/>
          <w:sz w:val="22"/>
          <w:szCs w:val="22"/>
        </w:rPr>
        <w:t>Regional Observer Programme</w:t>
      </w:r>
      <w:r w:rsidR="002A0F34" w:rsidRPr="00A05641">
        <w:rPr>
          <w:b/>
          <w:bCs/>
          <w:sz w:val="22"/>
          <w:szCs w:val="22"/>
        </w:rPr>
        <w:t xml:space="preserve"> </w:t>
      </w:r>
    </w:p>
    <w:p w:rsidR="00D76B0D" w:rsidRPr="00A05641" w:rsidRDefault="00D76B0D" w:rsidP="00C00C49">
      <w:pPr>
        <w:pStyle w:val="Default"/>
        <w:ind w:left="720" w:hanging="720"/>
        <w:jc w:val="both"/>
        <w:rPr>
          <w:b/>
          <w:bCs/>
          <w:sz w:val="22"/>
          <w:szCs w:val="22"/>
        </w:rPr>
      </w:pPr>
    </w:p>
    <w:p w:rsidR="00D76B0D" w:rsidRPr="00A05641" w:rsidRDefault="002A0F34" w:rsidP="00780B60">
      <w:pPr>
        <w:pStyle w:val="Default"/>
        <w:numPr>
          <w:ilvl w:val="0"/>
          <w:numId w:val="142"/>
        </w:numPr>
        <w:ind w:left="0" w:firstLine="0"/>
        <w:jc w:val="both"/>
        <w:rPr>
          <w:sz w:val="22"/>
          <w:szCs w:val="22"/>
        </w:rPr>
      </w:pPr>
      <w:r w:rsidRPr="00A05641">
        <w:rPr>
          <w:sz w:val="22"/>
          <w:szCs w:val="22"/>
        </w:rPr>
        <w:t>SC8 was invited to consider a report on auditing ROP</w:t>
      </w:r>
      <w:r w:rsidR="009A5FE6" w:rsidRPr="00A05641">
        <w:rPr>
          <w:sz w:val="22"/>
          <w:szCs w:val="22"/>
        </w:rPr>
        <w:t>,</w:t>
      </w:r>
      <w:r w:rsidRPr="00A05641">
        <w:rPr>
          <w:sz w:val="22"/>
          <w:szCs w:val="22"/>
        </w:rPr>
        <w:t xml:space="preserve"> issues related to scientific data collection and data gaps</w:t>
      </w:r>
      <w:r w:rsidR="003017ED" w:rsidRPr="00A05641">
        <w:rPr>
          <w:sz w:val="22"/>
          <w:szCs w:val="22"/>
        </w:rPr>
        <w:t xml:space="preserve">, and issues relating to </w:t>
      </w:r>
      <w:r w:rsidR="005710AA">
        <w:rPr>
          <w:sz w:val="22"/>
          <w:szCs w:val="22"/>
        </w:rPr>
        <w:t>p</w:t>
      </w:r>
      <w:r w:rsidR="00DB3814" w:rsidRPr="00A05641">
        <w:rPr>
          <w:sz w:val="22"/>
          <w:szCs w:val="22"/>
        </w:rPr>
        <w:t>ara</w:t>
      </w:r>
      <w:r w:rsidR="001F3ACE">
        <w:rPr>
          <w:sz w:val="22"/>
          <w:szCs w:val="22"/>
        </w:rPr>
        <w:t>.</w:t>
      </w:r>
      <w:r w:rsidR="003017ED" w:rsidRPr="00A05641">
        <w:rPr>
          <w:sz w:val="22"/>
          <w:szCs w:val="22"/>
        </w:rPr>
        <w:t xml:space="preserve"> 7, Annex C of CMM 2007-01</w:t>
      </w:r>
      <w:r w:rsidRPr="00A05641">
        <w:rPr>
          <w:sz w:val="22"/>
          <w:szCs w:val="22"/>
        </w:rPr>
        <w:t xml:space="preserve">.  </w:t>
      </w:r>
    </w:p>
    <w:p w:rsidR="00D76B0D" w:rsidRPr="00A05641" w:rsidRDefault="00D76B0D" w:rsidP="00C00C49">
      <w:pPr>
        <w:pStyle w:val="Default"/>
        <w:ind w:left="720" w:hanging="720"/>
        <w:jc w:val="both"/>
        <w:rPr>
          <w:sz w:val="22"/>
          <w:szCs w:val="22"/>
        </w:rPr>
      </w:pPr>
    </w:p>
    <w:p w:rsidR="00D76B0D" w:rsidRPr="005710AA" w:rsidRDefault="00EC28E0" w:rsidP="00C00C49">
      <w:pPr>
        <w:pStyle w:val="PlainText"/>
        <w:jc w:val="both"/>
        <w:rPr>
          <w:rFonts w:ascii="Times New Roman" w:hAnsi="Times New Roman" w:cs="Times New Roman"/>
          <w:b/>
          <w:sz w:val="22"/>
          <w:szCs w:val="22"/>
        </w:rPr>
      </w:pPr>
      <w:r w:rsidRPr="00EC28E0">
        <w:rPr>
          <w:rFonts w:ascii="Times New Roman" w:hAnsi="Times New Roman" w:cs="Times New Roman"/>
          <w:b/>
          <w:sz w:val="22"/>
          <w:szCs w:val="22"/>
        </w:rPr>
        <w:t>Discussion</w:t>
      </w:r>
    </w:p>
    <w:p w:rsidR="00D76B0D" w:rsidRPr="00A05641" w:rsidRDefault="00D76B0D" w:rsidP="00C00C49">
      <w:pPr>
        <w:pStyle w:val="Default"/>
        <w:ind w:hanging="720"/>
        <w:jc w:val="both"/>
        <w:rPr>
          <w:sz w:val="22"/>
          <w:szCs w:val="22"/>
        </w:rPr>
      </w:pPr>
    </w:p>
    <w:p w:rsidR="008F2741" w:rsidRPr="00A05641" w:rsidRDefault="008F2741" w:rsidP="00780B60">
      <w:pPr>
        <w:pStyle w:val="Default"/>
        <w:numPr>
          <w:ilvl w:val="0"/>
          <w:numId w:val="142"/>
        </w:numPr>
        <w:ind w:left="0" w:firstLine="0"/>
        <w:jc w:val="both"/>
        <w:rPr>
          <w:sz w:val="22"/>
          <w:szCs w:val="22"/>
        </w:rPr>
      </w:pPr>
      <w:r w:rsidRPr="00A05641">
        <w:rPr>
          <w:sz w:val="22"/>
          <w:szCs w:val="22"/>
        </w:rPr>
        <w:t>FFA members thank</w:t>
      </w:r>
      <w:r w:rsidR="00F13E8C" w:rsidRPr="00A05641">
        <w:rPr>
          <w:sz w:val="22"/>
          <w:szCs w:val="22"/>
        </w:rPr>
        <w:t>ed</w:t>
      </w:r>
      <w:r w:rsidRPr="00A05641">
        <w:rPr>
          <w:sz w:val="22"/>
          <w:szCs w:val="22"/>
        </w:rPr>
        <w:t xml:space="preserve"> the WCPFC Secretariat for the </w:t>
      </w:r>
      <w:r w:rsidR="00816D12" w:rsidRPr="00A05641">
        <w:rPr>
          <w:sz w:val="22"/>
          <w:szCs w:val="22"/>
        </w:rPr>
        <w:t xml:space="preserve">ROP audit </w:t>
      </w:r>
      <w:r w:rsidRPr="00A05641">
        <w:rPr>
          <w:sz w:val="22"/>
          <w:szCs w:val="22"/>
        </w:rPr>
        <w:t>summary</w:t>
      </w:r>
      <w:r w:rsidR="005710AA">
        <w:rPr>
          <w:sz w:val="22"/>
          <w:szCs w:val="22"/>
        </w:rPr>
        <w:t>,</w:t>
      </w:r>
      <w:r w:rsidRPr="00A05641">
        <w:rPr>
          <w:sz w:val="22"/>
          <w:szCs w:val="22"/>
        </w:rPr>
        <w:t xml:space="preserve"> </w:t>
      </w:r>
      <w:r w:rsidR="00816D12" w:rsidRPr="00A05641">
        <w:rPr>
          <w:sz w:val="22"/>
          <w:szCs w:val="22"/>
        </w:rPr>
        <w:t xml:space="preserve">and </w:t>
      </w:r>
      <w:r w:rsidRPr="00A05641">
        <w:rPr>
          <w:sz w:val="22"/>
          <w:szCs w:val="22"/>
        </w:rPr>
        <w:t xml:space="preserve">noted that most of the minimum data fields of the Commission have been incorporated and used under the FFA/SPC observer forms. </w:t>
      </w:r>
      <w:r w:rsidR="00816D12" w:rsidRPr="00A05641">
        <w:rPr>
          <w:sz w:val="22"/>
          <w:szCs w:val="22"/>
        </w:rPr>
        <w:t xml:space="preserve">These CCMs expressed general satisfaction with the authorization </w:t>
      </w:r>
      <w:r w:rsidR="00F13E8C" w:rsidRPr="00A05641">
        <w:rPr>
          <w:sz w:val="22"/>
          <w:szCs w:val="22"/>
        </w:rPr>
        <w:t xml:space="preserve">of </w:t>
      </w:r>
      <w:r w:rsidR="00816D12" w:rsidRPr="00A05641">
        <w:rPr>
          <w:sz w:val="22"/>
          <w:szCs w:val="22"/>
        </w:rPr>
        <w:t xml:space="preserve">observer programmes but recognized that some have yet to comply with all standards, including </w:t>
      </w:r>
      <w:r w:rsidR="00F13E8C" w:rsidRPr="00A05641">
        <w:rPr>
          <w:sz w:val="22"/>
          <w:szCs w:val="22"/>
        </w:rPr>
        <w:t xml:space="preserve">those relating to </w:t>
      </w:r>
      <w:r w:rsidR="00816D12" w:rsidRPr="00A05641">
        <w:rPr>
          <w:sz w:val="22"/>
          <w:szCs w:val="22"/>
        </w:rPr>
        <w:t xml:space="preserve">data quality. FFA members also noted the need for additional </w:t>
      </w:r>
      <w:r w:rsidR="00F13E8C" w:rsidRPr="00A05641">
        <w:rPr>
          <w:sz w:val="22"/>
          <w:szCs w:val="22"/>
        </w:rPr>
        <w:t xml:space="preserve">financial </w:t>
      </w:r>
      <w:r w:rsidR="00816D12" w:rsidRPr="00A05641">
        <w:rPr>
          <w:sz w:val="22"/>
          <w:szCs w:val="22"/>
        </w:rPr>
        <w:t xml:space="preserve">resources to sustain Pacific Island observer programmes.  </w:t>
      </w:r>
    </w:p>
    <w:p w:rsidR="00816D12" w:rsidRPr="00A05641" w:rsidRDefault="00816D12" w:rsidP="00C00C49">
      <w:pPr>
        <w:pStyle w:val="Default"/>
        <w:jc w:val="both"/>
        <w:rPr>
          <w:sz w:val="22"/>
          <w:szCs w:val="22"/>
        </w:rPr>
      </w:pPr>
    </w:p>
    <w:p w:rsidR="008F2741" w:rsidRPr="00A05641" w:rsidRDefault="00816D12" w:rsidP="00780B60">
      <w:pPr>
        <w:pStyle w:val="Default"/>
        <w:numPr>
          <w:ilvl w:val="0"/>
          <w:numId w:val="142"/>
        </w:numPr>
        <w:ind w:left="0" w:firstLine="0"/>
        <w:jc w:val="both"/>
        <w:rPr>
          <w:sz w:val="22"/>
          <w:szCs w:val="22"/>
        </w:rPr>
      </w:pPr>
      <w:r w:rsidRPr="00A05641">
        <w:rPr>
          <w:sz w:val="22"/>
          <w:szCs w:val="22"/>
        </w:rPr>
        <w:t>Some CCMs</w:t>
      </w:r>
      <w:r w:rsidR="008F2741" w:rsidRPr="00A05641">
        <w:rPr>
          <w:sz w:val="22"/>
          <w:szCs w:val="22"/>
        </w:rPr>
        <w:t xml:space="preserve"> noted the importance of timely submission of quality observer data for scientific purposes and </w:t>
      </w:r>
      <w:r w:rsidR="00F13E8C" w:rsidRPr="00A05641">
        <w:rPr>
          <w:sz w:val="22"/>
          <w:szCs w:val="22"/>
        </w:rPr>
        <w:t xml:space="preserve">appreciated </w:t>
      </w:r>
      <w:r w:rsidRPr="00A05641">
        <w:rPr>
          <w:sz w:val="22"/>
          <w:szCs w:val="22"/>
        </w:rPr>
        <w:t>the</w:t>
      </w:r>
      <w:r w:rsidR="008F2741" w:rsidRPr="00A05641">
        <w:rPr>
          <w:sz w:val="22"/>
          <w:szCs w:val="22"/>
        </w:rPr>
        <w:t xml:space="preserve"> development of the debriefing and debriefing training </w:t>
      </w:r>
      <w:r w:rsidR="00F13E8C" w:rsidRPr="00A05641">
        <w:rPr>
          <w:sz w:val="22"/>
          <w:szCs w:val="22"/>
        </w:rPr>
        <w:t xml:space="preserve">programmes </w:t>
      </w:r>
      <w:r w:rsidR="008F2741" w:rsidRPr="00A05641">
        <w:rPr>
          <w:sz w:val="22"/>
          <w:szCs w:val="22"/>
        </w:rPr>
        <w:t>with the help of t</w:t>
      </w:r>
      <w:r w:rsidRPr="00A05641">
        <w:rPr>
          <w:sz w:val="22"/>
          <w:szCs w:val="22"/>
        </w:rPr>
        <w:t xml:space="preserve">he FFA, SPC, </w:t>
      </w:r>
      <w:r w:rsidR="005710AA">
        <w:rPr>
          <w:sz w:val="22"/>
          <w:szCs w:val="22"/>
        </w:rPr>
        <w:t>National Marine Fisheries Service (</w:t>
      </w:r>
      <w:r w:rsidR="00DB3814" w:rsidRPr="00A05641">
        <w:rPr>
          <w:sz w:val="22"/>
          <w:szCs w:val="22"/>
        </w:rPr>
        <w:t>NMFS</w:t>
      </w:r>
      <w:r w:rsidR="005710AA">
        <w:rPr>
          <w:sz w:val="22"/>
          <w:szCs w:val="22"/>
        </w:rPr>
        <w:t>)</w:t>
      </w:r>
      <w:r w:rsidR="00DB3814" w:rsidRPr="00A05641">
        <w:rPr>
          <w:sz w:val="22"/>
          <w:szCs w:val="22"/>
        </w:rPr>
        <w:t xml:space="preserve"> and </w:t>
      </w:r>
      <w:r w:rsidRPr="00A05641">
        <w:rPr>
          <w:sz w:val="22"/>
          <w:szCs w:val="22"/>
        </w:rPr>
        <w:t>WCPFC</w:t>
      </w:r>
      <w:r w:rsidR="008F2741" w:rsidRPr="00A05641">
        <w:rPr>
          <w:sz w:val="22"/>
          <w:szCs w:val="22"/>
        </w:rPr>
        <w:t xml:space="preserve">. </w:t>
      </w:r>
      <w:r w:rsidRPr="00A05641">
        <w:rPr>
          <w:sz w:val="22"/>
          <w:szCs w:val="22"/>
        </w:rPr>
        <w:t xml:space="preserve"> </w:t>
      </w:r>
    </w:p>
    <w:p w:rsidR="008F2741" w:rsidRPr="00A05641" w:rsidRDefault="008F2741" w:rsidP="00C00C49">
      <w:pPr>
        <w:pStyle w:val="Default"/>
        <w:jc w:val="both"/>
        <w:rPr>
          <w:sz w:val="22"/>
          <w:szCs w:val="22"/>
        </w:rPr>
      </w:pPr>
    </w:p>
    <w:p w:rsidR="008F2741" w:rsidRPr="00A05641" w:rsidRDefault="003017ED" w:rsidP="00780B60">
      <w:pPr>
        <w:pStyle w:val="Default"/>
        <w:numPr>
          <w:ilvl w:val="0"/>
          <w:numId w:val="142"/>
        </w:numPr>
        <w:ind w:left="0" w:firstLine="0"/>
        <w:jc w:val="both"/>
        <w:rPr>
          <w:sz w:val="22"/>
          <w:szCs w:val="22"/>
        </w:rPr>
      </w:pPr>
      <w:r w:rsidRPr="00A05641">
        <w:rPr>
          <w:sz w:val="22"/>
          <w:szCs w:val="22"/>
        </w:rPr>
        <w:t>ACAP drew</w:t>
      </w:r>
      <w:r w:rsidR="00FC4C53" w:rsidRPr="00A05641">
        <w:rPr>
          <w:sz w:val="22"/>
          <w:szCs w:val="22"/>
        </w:rPr>
        <w:t xml:space="preserve"> CCMs</w:t>
      </w:r>
      <w:r w:rsidR="009F3E71" w:rsidRPr="00A05641">
        <w:rPr>
          <w:sz w:val="22"/>
          <w:szCs w:val="22"/>
        </w:rPr>
        <w:t>’</w:t>
      </w:r>
      <w:r w:rsidR="00FC4C53" w:rsidRPr="00A05641">
        <w:rPr>
          <w:sz w:val="22"/>
          <w:szCs w:val="22"/>
        </w:rPr>
        <w:t xml:space="preserve"> attention to </w:t>
      </w:r>
      <w:r w:rsidR="00E64F3E">
        <w:rPr>
          <w:sz w:val="22"/>
          <w:szCs w:val="22"/>
        </w:rPr>
        <w:t>working</w:t>
      </w:r>
      <w:r w:rsidR="005710AA">
        <w:rPr>
          <w:sz w:val="22"/>
          <w:szCs w:val="22"/>
        </w:rPr>
        <w:t xml:space="preserve"> paper </w:t>
      </w:r>
      <w:r w:rsidR="006E300A" w:rsidRPr="00A05641">
        <w:rPr>
          <w:sz w:val="22"/>
          <w:szCs w:val="22"/>
        </w:rPr>
        <w:t>SC8-</w:t>
      </w:r>
      <w:r w:rsidR="00FC4C53" w:rsidRPr="00A05641">
        <w:rPr>
          <w:sz w:val="22"/>
          <w:szCs w:val="22"/>
        </w:rPr>
        <w:t>EP-WP-07</w:t>
      </w:r>
      <w:r w:rsidR="005710AA">
        <w:rPr>
          <w:sz w:val="22"/>
          <w:szCs w:val="22"/>
        </w:rPr>
        <w:t>,</w:t>
      </w:r>
      <w:r w:rsidR="00FC4C53" w:rsidRPr="00A05641">
        <w:rPr>
          <w:sz w:val="22"/>
          <w:szCs w:val="22"/>
        </w:rPr>
        <w:t xml:space="preserve"> which will be discussed in the Ecosystem and Bycatch Theme</w:t>
      </w:r>
      <w:r w:rsidR="005710AA">
        <w:rPr>
          <w:sz w:val="22"/>
          <w:szCs w:val="22"/>
        </w:rPr>
        <w:t>,</w:t>
      </w:r>
      <w:r w:rsidR="00FC4C53" w:rsidRPr="00A05641">
        <w:rPr>
          <w:sz w:val="22"/>
          <w:szCs w:val="22"/>
        </w:rPr>
        <w:t xml:space="preserve"> but relates to the Data and Statistics Theme in terms of additional data to</w:t>
      </w:r>
      <w:r w:rsidR="008F2741" w:rsidRPr="00A05641">
        <w:rPr>
          <w:sz w:val="22"/>
          <w:szCs w:val="22"/>
        </w:rPr>
        <w:t xml:space="preserve"> be collected to </w:t>
      </w:r>
      <w:r w:rsidR="00FC4C53" w:rsidRPr="00A05641">
        <w:rPr>
          <w:sz w:val="22"/>
          <w:szCs w:val="22"/>
        </w:rPr>
        <w:t>support</w:t>
      </w:r>
      <w:r w:rsidR="008F2741" w:rsidRPr="00A05641">
        <w:rPr>
          <w:sz w:val="22"/>
          <w:szCs w:val="22"/>
        </w:rPr>
        <w:t xml:space="preserve"> analyses for bycatch mitigation.  </w:t>
      </w:r>
    </w:p>
    <w:p w:rsidR="00FC4C53" w:rsidRPr="00A05641" w:rsidRDefault="00FC4C53" w:rsidP="00C00C49">
      <w:pPr>
        <w:pStyle w:val="Default"/>
        <w:jc w:val="both"/>
        <w:rPr>
          <w:sz w:val="22"/>
          <w:szCs w:val="22"/>
        </w:rPr>
      </w:pPr>
    </w:p>
    <w:p w:rsidR="003017ED" w:rsidRPr="00A05641" w:rsidRDefault="00FC4C53" w:rsidP="00780B60">
      <w:pPr>
        <w:pStyle w:val="Default"/>
        <w:numPr>
          <w:ilvl w:val="0"/>
          <w:numId w:val="142"/>
        </w:numPr>
        <w:ind w:left="0" w:firstLine="0"/>
        <w:jc w:val="both"/>
        <w:rPr>
          <w:sz w:val="22"/>
          <w:szCs w:val="22"/>
        </w:rPr>
      </w:pPr>
      <w:r w:rsidRPr="00A05641">
        <w:rPr>
          <w:sz w:val="22"/>
          <w:szCs w:val="22"/>
        </w:rPr>
        <w:t>Some CCMs</w:t>
      </w:r>
      <w:r w:rsidR="008F2741" w:rsidRPr="00A05641">
        <w:rPr>
          <w:sz w:val="22"/>
          <w:szCs w:val="22"/>
        </w:rPr>
        <w:t xml:space="preserve"> </w:t>
      </w:r>
      <w:r w:rsidRPr="00A05641">
        <w:rPr>
          <w:sz w:val="22"/>
          <w:szCs w:val="22"/>
        </w:rPr>
        <w:t xml:space="preserve">recognized </w:t>
      </w:r>
      <w:r w:rsidR="008F2741" w:rsidRPr="00A05641">
        <w:rPr>
          <w:sz w:val="22"/>
          <w:szCs w:val="22"/>
        </w:rPr>
        <w:t xml:space="preserve">that </w:t>
      </w:r>
      <w:r w:rsidR="009F3E71" w:rsidRPr="00A05641">
        <w:rPr>
          <w:sz w:val="22"/>
          <w:szCs w:val="22"/>
        </w:rPr>
        <w:t xml:space="preserve">although </w:t>
      </w:r>
      <w:r w:rsidR="008F2741" w:rsidRPr="00A05641">
        <w:rPr>
          <w:sz w:val="22"/>
          <w:szCs w:val="22"/>
        </w:rPr>
        <w:t xml:space="preserve">the CMM for ROP does not specify the area of application for the 5% observer </w:t>
      </w:r>
      <w:r w:rsidR="00A47109" w:rsidRPr="00A05641">
        <w:rPr>
          <w:sz w:val="22"/>
          <w:szCs w:val="22"/>
        </w:rPr>
        <w:t xml:space="preserve">coverage for </w:t>
      </w:r>
      <w:r w:rsidRPr="00A05641">
        <w:rPr>
          <w:sz w:val="22"/>
          <w:szCs w:val="22"/>
        </w:rPr>
        <w:t>longline</w:t>
      </w:r>
      <w:r w:rsidR="00A47109" w:rsidRPr="00A05641">
        <w:rPr>
          <w:sz w:val="22"/>
          <w:szCs w:val="22"/>
        </w:rPr>
        <w:t xml:space="preserve"> fisheries</w:t>
      </w:r>
      <w:r w:rsidR="009F3E71" w:rsidRPr="00A05641">
        <w:rPr>
          <w:sz w:val="22"/>
          <w:szCs w:val="22"/>
        </w:rPr>
        <w:t xml:space="preserve">, </w:t>
      </w:r>
      <w:r w:rsidRPr="00A05641">
        <w:rPr>
          <w:sz w:val="22"/>
          <w:szCs w:val="22"/>
        </w:rPr>
        <w:t>longline</w:t>
      </w:r>
      <w:r w:rsidR="008F2741" w:rsidRPr="00A05641">
        <w:rPr>
          <w:sz w:val="22"/>
          <w:szCs w:val="22"/>
        </w:rPr>
        <w:t xml:space="preserve"> observer coverage should be spatially and temporally represe</w:t>
      </w:r>
      <w:r w:rsidR="00A47109" w:rsidRPr="00A05641">
        <w:rPr>
          <w:sz w:val="22"/>
          <w:szCs w:val="22"/>
        </w:rPr>
        <w:t xml:space="preserve">ntative of fishing effort. </w:t>
      </w:r>
      <w:r w:rsidRPr="00A05641">
        <w:rPr>
          <w:sz w:val="22"/>
          <w:szCs w:val="22"/>
        </w:rPr>
        <w:t xml:space="preserve">It was acknowledged that existing longline observer coverage may not be sufficient </w:t>
      </w:r>
      <w:r w:rsidR="00224249" w:rsidRPr="00A05641">
        <w:rPr>
          <w:sz w:val="22"/>
          <w:szCs w:val="22"/>
        </w:rPr>
        <w:t xml:space="preserve">to </w:t>
      </w:r>
      <w:r w:rsidRPr="00A05641">
        <w:rPr>
          <w:sz w:val="22"/>
          <w:szCs w:val="22"/>
        </w:rPr>
        <w:t xml:space="preserve">satisfy </w:t>
      </w:r>
      <w:r w:rsidR="009F3E71" w:rsidRPr="00A05641">
        <w:rPr>
          <w:sz w:val="22"/>
          <w:szCs w:val="22"/>
        </w:rPr>
        <w:t xml:space="preserve">some </w:t>
      </w:r>
      <w:r w:rsidRPr="00A05641">
        <w:rPr>
          <w:sz w:val="22"/>
          <w:szCs w:val="22"/>
        </w:rPr>
        <w:t>taxa-</w:t>
      </w:r>
      <w:r w:rsidR="008F2741" w:rsidRPr="00A05641">
        <w:rPr>
          <w:sz w:val="22"/>
          <w:szCs w:val="22"/>
        </w:rPr>
        <w:t>specific</w:t>
      </w:r>
      <w:r w:rsidR="00224249" w:rsidRPr="00A05641">
        <w:rPr>
          <w:sz w:val="22"/>
          <w:szCs w:val="22"/>
        </w:rPr>
        <w:t xml:space="preserve"> data</w:t>
      </w:r>
      <w:r w:rsidR="008F2741" w:rsidRPr="00A05641">
        <w:rPr>
          <w:sz w:val="22"/>
          <w:szCs w:val="22"/>
        </w:rPr>
        <w:t xml:space="preserve"> issues.  </w:t>
      </w:r>
    </w:p>
    <w:p w:rsidR="003017ED" w:rsidRPr="00A05641" w:rsidRDefault="003017ED" w:rsidP="00C00C49">
      <w:pPr>
        <w:pStyle w:val="Default"/>
        <w:jc w:val="both"/>
        <w:rPr>
          <w:sz w:val="22"/>
          <w:szCs w:val="22"/>
        </w:rPr>
      </w:pPr>
    </w:p>
    <w:p w:rsidR="003017ED" w:rsidRPr="00A05641" w:rsidRDefault="003017ED" w:rsidP="00780B60">
      <w:pPr>
        <w:pStyle w:val="Default"/>
        <w:numPr>
          <w:ilvl w:val="0"/>
          <w:numId w:val="142"/>
        </w:numPr>
        <w:ind w:left="0" w:firstLine="0"/>
        <w:jc w:val="both"/>
        <w:rPr>
          <w:sz w:val="22"/>
          <w:szCs w:val="22"/>
        </w:rPr>
      </w:pPr>
      <w:r w:rsidRPr="00A05641">
        <w:rPr>
          <w:sz w:val="22"/>
          <w:szCs w:val="22"/>
        </w:rPr>
        <w:lastRenderedPageBreak/>
        <w:t xml:space="preserve">The Convenor provided an update from the ROP Manager in his absence. SC8 was advised that issues relating to </w:t>
      </w:r>
      <w:r w:rsidR="001F1A01">
        <w:rPr>
          <w:sz w:val="22"/>
          <w:szCs w:val="22"/>
        </w:rPr>
        <w:t>p</w:t>
      </w:r>
      <w:r w:rsidR="00DB3814" w:rsidRPr="00A05641">
        <w:rPr>
          <w:sz w:val="22"/>
          <w:szCs w:val="22"/>
        </w:rPr>
        <w:t>ara</w:t>
      </w:r>
      <w:r w:rsidRPr="00A05641">
        <w:rPr>
          <w:sz w:val="22"/>
          <w:szCs w:val="22"/>
        </w:rPr>
        <w:t>. 10 of CMM 2007-01</w:t>
      </w:r>
      <w:r w:rsidR="002E2F2D" w:rsidRPr="00A05641">
        <w:rPr>
          <w:sz w:val="22"/>
          <w:szCs w:val="22"/>
        </w:rPr>
        <w:t>,</w:t>
      </w:r>
      <w:r w:rsidRPr="00A05641">
        <w:rPr>
          <w:sz w:val="22"/>
          <w:szCs w:val="22"/>
        </w:rPr>
        <w:t xml:space="preserve"> in particular minimum vessel size, that the </w:t>
      </w:r>
      <w:r w:rsidR="001F1A01">
        <w:rPr>
          <w:sz w:val="22"/>
          <w:szCs w:val="22"/>
        </w:rPr>
        <w:t>intersessional working group (</w:t>
      </w:r>
      <w:r w:rsidRPr="00A05641">
        <w:rPr>
          <w:sz w:val="22"/>
          <w:szCs w:val="22"/>
        </w:rPr>
        <w:t>IWG</w:t>
      </w:r>
      <w:r w:rsidR="001F1A01">
        <w:rPr>
          <w:sz w:val="22"/>
          <w:szCs w:val="22"/>
        </w:rPr>
        <w:t>)</w:t>
      </w:r>
      <w:r w:rsidRPr="00A05641">
        <w:rPr>
          <w:sz w:val="22"/>
          <w:szCs w:val="22"/>
        </w:rPr>
        <w:t xml:space="preserve">-ROP could not reach consensus. The issue was forwarded to TCC who also could not reach consensus. The exemption has been extended to 2015.  </w:t>
      </w:r>
    </w:p>
    <w:p w:rsidR="00D76B0D" w:rsidRPr="00A05641" w:rsidRDefault="00D76B0D" w:rsidP="00C00C49">
      <w:pPr>
        <w:pStyle w:val="ListParagraph"/>
        <w:spacing w:after="0"/>
        <w:ind w:hanging="720"/>
        <w:jc w:val="both"/>
        <w:rPr>
          <w:rFonts w:ascii="Times New Roman" w:hAnsi="Times New Roman" w:cs="Times New Roman"/>
        </w:rPr>
      </w:pPr>
    </w:p>
    <w:p w:rsidR="00D76B0D" w:rsidRPr="001F1A01" w:rsidRDefault="00EC28E0" w:rsidP="00C00C49">
      <w:pPr>
        <w:spacing w:after="0" w:line="240" w:lineRule="auto"/>
        <w:jc w:val="both"/>
        <w:rPr>
          <w:rFonts w:ascii="Times New Roman" w:hAnsi="Times New Roman" w:cs="Times New Roman"/>
          <w:b/>
        </w:rPr>
      </w:pPr>
      <w:r w:rsidRPr="00EC28E0">
        <w:rPr>
          <w:rFonts w:ascii="Times New Roman" w:hAnsi="Times New Roman" w:cs="Times New Roman"/>
          <w:b/>
        </w:rPr>
        <w:t>Recommendations</w:t>
      </w:r>
    </w:p>
    <w:p w:rsidR="00D76B0D" w:rsidRPr="00A05641" w:rsidRDefault="00D76B0D" w:rsidP="00C00C49">
      <w:pPr>
        <w:spacing w:after="0" w:line="240" w:lineRule="auto"/>
        <w:ind w:hanging="720"/>
        <w:jc w:val="both"/>
        <w:rPr>
          <w:rFonts w:ascii="Times New Roman" w:hAnsi="Times New Roman" w:cs="Times New Roman"/>
        </w:rPr>
      </w:pPr>
    </w:p>
    <w:p w:rsidR="00BE03A4" w:rsidRPr="00A05641" w:rsidRDefault="00BE03A4" w:rsidP="00780B60">
      <w:pPr>
        <w:pStyle w:val="Default"/>
        <w:numPr>
          <w:ilvl w:val="0"/>
          <w:numId w:val="142"/>
        </w:numPr>
        <w:ind w:left="0" w:firstLine="0"/>
        <w:jc w:val="both"/>
        <w:rPr>
          <w:b/>
          <w:sz w:val="22"/>
          <w:szCs w:val="22"/>
        </w:rPr>
      </w:pPr>
      <w:r w:rsidRPr="00A05641">
        <w:rPr>
          <w:b/>
          <w:sz w:val="22"/>
          <w:szCs w:val="22"/>
        </w:rPr>
        <w:t>SC8 endorsed the report on “Summary of Regional Observer Programme Audits” (</w:t>
      </w:r>
      <w:r w:rsidR="006E300A" w:rsidRPr="00A05641">
        <w:rPr>
          <w:b/>
          <w:sz w:val="22"/>
          <w:szCs w:val="22"/>
        </w:rPr>
        <w:t>SC8-</w:t>
      </w:r>
      <w:r w:rsidRPr="00A05641">
        <w:rPr>
          <w:b/>
          <w:sz w:val="22"/>
          <w:szCs w:val="22"/>
        </w:rPr>
        <w:t xml:space="preserve">ST-IP-03).  </w:t>
      </w:r>
    </w:p>
    <w:p w:rsidR="00BE03A4" w:rsidRPr="00A05641" w:rsidRDefault="00BE03A4" w:rsidP="00C00C49">
      <w:pPr>
        <w:pStyle w:val="Default"/>
        <w:jc w:val="both"/>
        <w:rPr>
          <w:b/>
          <w:sz w:val="22"/>
          <w:szCs w:val="22"/>
        </w:rPr>
      </w:pPr>
    </w:p>
    <w:p w:rsidR="00BE03A4" w:rsidRPr="00A05641" w:rsidRDefault="00BE03A4" w:rsidP="00780B60">
      <w:pPr>
        <w:pStyle w:val="Default"/>
        <w:numPr>
          <w:ilvl w:val="0"/>
          <w:numId w:val="142"/>
        </w:numPr>
        <w:ind w:left="0" w:firstLine="0"/>
        <w:jc w:val="both"/>
        <w:rPr>
          <w:b/>
          <w:sz w:val="22"/>
          <w:szCs w:val="22"/>
        </w:rPr>
      </w:pPr>
      <w:r w:rsidRPr="00A05641">
        <w:rPr>
          <w:b/>
          <w:sz w:val="22"/>
          <w:szCs w:val="22"/>
        </w:rPr>
        <w:t>SC8 noted that</w:t>
      </w:r>
      <w:r w:rsidR="001F1A01">
        <w:rPr>
          <w:b/>
          <w:sz w:val="22"/>
          <w:szCs w:val="22"/>
        </w:rPr>
        <w:t>,</w:t>
      </w:r>
      <w:r w:rsidRPr="00A05641">
        <w:rPr>
          <w:b/>
          <w:sz w:val="22"/>
          <w:szCs w:val="22"/>
        </w:rPr>
        <w:t xml:space="preserve"> consistent with previous SC advice, observer coverage should be spatially and temporally representative of each fishery operating in the Convention Area.  </w:t>
      </w:r>
    </w:p>
    <w:p w:rsidR="00D76B0D" w:rsidRPr="00A05641" w:rsidRDefault="00D76B0D" w:rsidP="00C00C49">
      <w:pPr>
        <w:pStyle w:val="Default"/>
        <w:ind w:left="720" w:hanging="720"/>
        <w:jc w:val="both"/>
        <w:rPr>
          <w:b/>
          <w:sz w:val="22"/>
          <w:szCs w:val="22"/>
        </w:rPr>
      </w:pPr>
    </w:p>
    <w:p w:rsidR="009F3E71" w:rsidRPr="00A05641" w:rsidRDefault="009F3E71" w:rsidP="00C00C49">
      <w:pPr>
        <w:spacing w:after="0" w:line="240" w:lineRule="auto"/>
        <w:ind w:hanging="720"/>
        <w:jc w:val="both"/>
        <w:rPr>
          <w:rFonts w:ascii="Times New Roman" w:hAnsi="Times New Roman" w:cs="Times New Roman"/>
        </w:rPr>
      </w:pPr>
    </w:p>
    <w:p w:rsidR="004249B6" w:rsidRDefault="00AF39C6">
      <w:pPr>
        <w:spacing w:after="0" w:line="240" w:lineRule="auto"/>
        <w:jc w:val="center"/>
        <w:rPr>
          <w:rFonts w:ascii="Times New Roman" w:hAnsi="Times New Roman" w:cs="Times New Roman"/>
          <w:b/>
          <w:caps/>
        </w:rPr>
      </w:pPr>
      <w:r w:rsidRPr="00A05641">
        <w:rPr>
          <w:rFonts w:ascii="Times New Roman" w:hAnsi="Times New Roman" w:cs="Times New Roman"/>
          <w:b/>
          <w:caps/>
        </w:rPr>
        <w:t xml:space="preserve">AGENDA ITEM </w:t>
      </w:r>
      <w:r w:rsidR="0064465D" w:rsidRPr="00A05641">
        <w:rPr>
          <w:rFonts w:ascii="Times New Roman" w:hAnsi="Times New Roman" w:cs="Times New Roman"/>
          <w:b/>
          <w:caps/>
        </w:rPr>
        <w:t>4</w:t>
      </w:r>
      <w:r w:rsidR="007F6980">
        <w:rPr>
          <w:rFonts w:ascii="Times New Roman" w:hAnsi="Times New Roman" w:cs="Times New Roman"/>
          <w:b/>
          <w:caps/>
        </w:rPr>
        <w:t xml:space="preserve"> – </w:t>
      </w:r>
      <w:r w:rsidR="00B10FDB" w:rsidRPr="00A05641">
        <w:rPr>
          <w:rFonts w:ascii="Times New Roman" w:hAnsi="Times New Roman" w:cs="Times New Roman"/>
          <w:b/>
          <w:caps/>
        </w:rPr>
        <w:t xml:space="preserve">STOCK </w:t>
      </w:r>
      <w:r w:rsidR="001158E7" w:rsidRPr="00A05641">
        <w:rPr>
          <w:rFonts w:ascii="Times New Roman" w:hAnsi="Times New Roman" w:cs="Times New Roman"/>
          <w:b/>
          <w:caps/>
        </w:rPr>
        <w:t>ASSESSMENT</w:t>
      </w:r>
      <w:r w:rsidR="00C32BCD" w:rsidRPr="00A05641">
        <w:rPr>
          <w:rFonts w:ascii="Times New Roman" w:hAnsi="Times New Roman" w:cs="Times New Roman"/>
          <w:b/>
          <w:caps/>
        </w:rPr>
        <w:t xml:space="preserve"> Theme</w:t>
      </w:r>
      <w:r w:rsidR="00DE4947" w:rsidRPr="004B22DB">
        <w:rPr>
          <w:rFonts w:ascii="Times New Roman" w:hAnsi="Times New Roman" w:cs="Times New Roman"/>
          <w:b/>
          <w:caps/>
        </w:rPr>
        <w:fldChar w:fldCharType="begin"/>
      </w:r>
      <w:r w:rsidR="0020277C" w:rsidRPr="004B22DB">
        <w:rPr>
          <w:rFonts w:ascii="Times New Roman" w:hAnsi="Times New Roman" w:cs="Times New Roman"/>
        </w:rPr>
        <w:instrText xml:space="preserve"> TC "</w:instrText>
      </w:r>
      <w:bookmarkStart w:id="33" w:name="_Toc340650707"/>
      <w:bookmarkStart w:id="34" w:name="_Toc340650794"/>
      <w:bookmarkStart w:id="35" w:name="_Toc340656007"/>
      <w:bookmarkStart w:id="36" w:name="_Toc340657281"/>
      <w:bookmarkStart w:id="37" w:name="_Toc340657477"/>
      <w:bookmarkStart w:id="38" w:name="_Toc340994821"/>
      <w:r w:rsidR="0020277C" w:rsidRPr="004B22DB">
        <w:rPr>
          <w:rFonts w:ascii="Times New Roman" w:hAnsi="Times New Roman" w:cs="Times New Roman"/>
        </w:rPr>
        <w:instrText>Agenda Item 4 – Stock Assessment Theme</w:instrText>
      </w:r>
      <w:bookmarkEnd w:id="33"/>
      <w:bookmarkEnd w:id="34"/>
      <w:bookmarkEnd w:id="35"/>
      <w:bookmarkEnd w:id="36"/>
      <w:bookmarkEnd w:id="37"/>
      <w:bookmarkEnd w:id="38"/>
      <w:r w:rsidR="0020277C" w:rsidRPr="004B22DB">
        <w:rPr>
          <w:rFonts w:ascii="Times New Roman" w:hAnsi="Times New Roman" w:cs="Times New Roman"/>
        </w:rPr>
        <w:instrText xml:space="preserve">" \F C \L "2" </w:instrText>
      </w:r>
      <w:r w:rsidR="00DE4947" w:rsidRPr="004B22DB">
        <w:rPr>
          <w:rFonts w:ascii="Times New Roman" w:hAnsi="Times New Roman" w:cs="Times New Roman"/>
          <w:b/>
          <w:caps/>
        </w:rPr>
        <w:fldChar w:fldCharType="end"/>
      </w:r>
      <w:r w:rsidR="007F6980">
        <w:rPr>
          <w:rFonts w:ascii="Times New Roman" w:hAnsi="Times New Roman" w:cs="Times New Roman"/>
          <w:b/>
          <w:caps/>
        </w:rPr>
        <w:t xml:space="preserve"> </w:t>
      </w:r>
    </w:p>
    <w:p w:rsidR="00A34261" w:rsidRDefault="00A34261" w:rsidP="00C00C49">
      <w:pPr>
        <w:pStyle w:val="Default"/>
        <w:jc w:val="both"/>
        <w:rPr>
          <w:sz w:val="22"/>
          <w:szCs w:val="22"/>
        </w:rPr>
      </w:pPr>
    </w:p>
    <w:p w:rsidR="00472773" w:rsidRPr="00A05641" w:rsidRDefault="0059372F" w:rsidP="00780B60">
      <w:pPr>
        <w:pStyle w:val="ListParagraph"/>
        <w:numPr>
          <w:ilvl w:val="0"/>
          <w:numId w:val="142"/>
        </w:numPr>
        <w:spacing w:after="0" w:line="240" w:lineRule="auto"/>
        <w:ind w:left="0" w:firstLine="0"/>
        <w:jc w:val="both"/>
        <w:rPr>
          <w:rFonts w:ascii="Times New Roman" w:hAnsi="Times New Roman" w:cs="Times New Roman"/>
          <w:color w:val="000000"/>
        </w:rPr>
      </w:pPr>
      <w:r w:rsidRPr="00A05641">
        <w:rPr>
          <w:rFonts w:ascii="Times New Roman" w:hAnsi="Times New Roman" w:cs="Times New Roman"/>
          <w:color w:val="000000"/>
        </w:rPr>
        <w:t>The Stock Assessment Theme was convened by J. Brodziak (USA) and M. Ogura (Japan). T. Beeching (WCPFC), S.</w:t>
      </w:r>
      <w:r w:rsidR="00032169" w:rsidRPr="00A05641">
        <w:rPr>
          <w:rFonts w:ascii="Times New Roman" w:hAnsi="Times New Roman" w:cs="Times New Roman"/>
          <w:color w:val="000000"/>
        </w:rPr>
        <w:t>K.</w:t>
      </w:r>
      <w:r w:rsidRPr="00A05641">
        <w:rPr>
          <w:rFonts w:ascii="Times New Roman" w:hAnsi="Times New Roman" w:cs="Times New Roman"/>
          <w:color w:val="000000"/>
        </w:rPr>
        <w:t xml:space="preserve"> Chang (</w:t>
      </w:r>
      <w:r w:rsidR="00E07904">
        <w:rPr>
          <w:rFonts w:ascii="Times New Roman" w:hAnsi="Times New Roman" w:cs="Times New Roman"/>
          <w:color w:val="000000"/>
        </w:rPr>
        <w:t>Chinese Taipei</w:t>
      </w:r>
      <w:r w:rsidRPr="00A05641">
        <w:rPr>
          <w:rFonts w:ascii="Times New Roman" w:hAnsi="Times New Roman" w:cs="Times New Roman"/>
          <w:color w:val="000000"/>
        </w:rPr>
        <w:t>), D. Itano (USA), H. Kiyofuji (J</w:t>
      </w:r>
      <w:r w:rsidR="00E07904">
        <w:rPr>
          <w:rFonts w:ascii="Times New Roman" w:hAnsi="Times New Roman" w:cs="Times New Roman"/>
          <w:color w:val="000000"/>
        </w:rPr>
        <w:t>apan</w:t>
      </w:r>
      <w:r w:rsidRPr="00A05641">
        <w:rPr>
          <w:rFonts w:ascii="Times New Roman" w:hAnsi="Times New Roman" w:cs="Times New Roman"/>
          <w:color w:val="000000"/>
        </w:rPr>
        <w:t>), P. Kleiber (USA), M. Lee (K</w:t>
      </w:r>
      <w:r w:rsidR="00E07904">
        <w:rPr>
          <w:rFonts w:ascii="Times New Roman" w:hAnsi="Times New Roman" w:cs="Times New Roman"/>
          <w:color w:val="000000"/>
        </w:rPr>
        <w:t>orea</w:t>
      </w:r>
      <w:r w:rsidRPr="00A05641">
        <w:rPr>
          <w:rFonts w:ascii="Times New Roman" w:hAnsi="Times New Roman" w:cs="Times New Roman"/>
          <w:color w:val="000000"/>
        </w:rPr>
        <w:t xml:space="preserve">), S. Nicol (SPC), H. Okamoto (Japan), K. Piner (USA), </w:t>
      </w:r>
      <w:r w:rsidR="00851D42" w:rsidRPr="00A05641">
        <w:rPr>
          <w:rFonts w:ascii="Times New Roman" w:hAnsi="Times New Roman" w:cs="Times New Roman"/>
          <w:color w:val="000000"/>
        </w:rPr>
        <w:t xml:space="preserve">H. Ijima (Japan) </w:t>
      </w:r>
      <w:r w:rsidRPr="00A05641">
        <w:rPr>
          <w:rFonts w:ascii="Times New Roman" w:hAnsi="Times New Roman" w:cs="Times New Roman"/>
          <w:color w:val="000000"/>
        </w:rPr>
        <w:t>and K. Uosaki (Japan) served as rapporteurs.</w:t>
      </w:r>
    </w:p>
    <w:p w:rsidR="00472773" w:rsidRPr="00A05641" w:rsidRDefault="00472773" w:rsidP="00C00C49">
      <w:pPr>
        <w:pStyle w:val="Default"/>
        <w:ind w:left="720" w:hanging="720"/>
        <w:jc w:val="both"/>
        <w:rPr>
          <w:sz w:val="22"/>
          <w:szCs w:val="22"/>
        </w:rPr>
      </w:pPr>
    </w:p>
    <w:p w:rsidR="00A34261" w:rsidRPr="00A05641" w:rsidRDefault="00EC28E0" w:rsidP="00C00C49">
      <w:pPr>
        <w:pStyle w:val="Default"/>
        <w:jc w:val="both"/>
        <w:rPr>
          <w:b/>
          <w:bCs/>
          <w:sz w:val="22"/>
          <w:szCs w:val="22"/>
        </w:rPr>
      </w:pPr>
      <w:r w:rsidRPr="00EC28E0">
        <w:rPr>
          <w:b/>
          <w:bCs/>
          <w:sz w:val="22"/>
          <w:szCs w:val="22"/>
        </w:rPr>
        <w:t xml:space="preserve">4.1 </w:t>
      </w:r>
      <w:r w:rsidRPr="00EC28E0">
        <w:rPr>
          <w:b/>
          <w:bCs/>
          <w:sz w:val="22"/>
          <w:szCs w:val="22"/>
        </w:rPr>
        <w:tab/>
        <w:t>WCPO bigeye tuna</w:t>
      </w:r>
    </w:p>
    <w:p w:rsidR="00C32BCD" w:rsidRPr="00A05641" w:rsidRDefault="00C32BCD" w:rsidP="00C00C49">
      <w:pPr>
        <w:spacing w:after="0" w:line="240" w:lineRule="auto"/>
        <w:jc w:val="both"/>
        <w:rPr>
          <w:rFonts w:ascii="Times New Roman" w:hAnsi="Times New Roman" w:cs="Times New Roman"/>
        </w:rPr>
      </w:pPr>
    </w:p>
    <w:p w:rsidR="00B10FDB" w:rsidRPr="00A05641" w:rsidRDefault="0064465D" w:rsidP="00C00C49">
      <w:pPr>
        <w:pStyle w:val="Default"/>
        <w:jc w:val="both"/>
        <w:rPr>
          <w:b/>
          <w:sz w:val="22"/>
          <w:szCs w:val="22"/>
        </w:rPr>
      </w:pPr>
      <w:r w:rsidRPr="00A05641">
        <w:rPr>
          <w:b/>
          <w:sz w:val="22"/>
          <w:szCs w:val="22"/>
        </w:rPr>
        <w:t>4</w:t>
      </w:r>
      <w:r w:rsidR="00B10FDB" w:rsidRPr="00A05641">
        <w:rPr>
          <w:b/>
          <w:sz w:val="22"/>
          <w:szCs w:val="22"/>
        </w:rPr>
        <w:t>.1.1</w:t>
      </w:r>
      <w:r w:rsidR="00B10FDB" w:rsidRPr="00A05641">
        <w:rPr>
          <w:b/>
          <w:sz w:val="22"/>
          <w:szCs w:val="22"/>
        </w:rPr>
        <w:tab/>
        <w:t>Review of research and information</w:t>
      </w:r>
      <w:r w:rsidR="00623B15" w:rsidRPr="00A05641">
        <w:rPr>
          <w:b/>
          <w:sz w:val="22"/>
          <w:szCs w:val="22"/>
        </w:rPr>
        <w:t xml:space="preserve"> </w:t>
      </w:r>
    </w:p>
    <w:p w:rsidR="00B10FDB" w:rsidRPr="00A05641" w:rsidRDefault="00B10FDB" w:rsidP="00C00C49">
      <w:pPr>
        <w:pStyle w:val="Default"/>
        <w:jc w:val="both"/>
        <w:rPr>
          <w:sz w:val="22"/>
          <w:szCs w:val="22"/>
        </w:rPr>
      </w:pPr>
    </w:p>
    <w:p w:rsidR="00B10FDB" w:rsidRPr="00A05641" w:rsidRDefault="0064465D" w:rsidP="00C00C49">
      <w:pPr>
        <w:pStyle w:val="Default"/>
        <w:numPr>
          <w:ilvl w:val="0"/>
          <w:numId w:val="3"/>
        </w:numPr>
        <w:ind w:left="0" w:firstLine="0"/>
        <w:jc w:val="both"/>
        <w:rPr>
          <w:b/>
          <w:i/>
          <w:sz w:val="22"/>
          <w:szCs w:val="22"/>
        </w:rPr>
      </w:pPr>
      <w:r w:rsidRPr="00A05641">
        <w:rPr>
          <w:b/>
          <w:i/>
          <w:sz w:val="22"/>
          <w:szCs w:val="22"/>
        </w:rPr>
        <w:t xml:space="preserve">Peer </w:t>
      </w:r>
      <w:r w:rsidR="00C50E1D">
        <w:rPr>
          <w:b/>
          <w:i/>
          <w:sz w:val="22"/>
          <w:szCs w:val="22"/>
        </w:rPr>
        <w:t>r</w:t>
      </w:r>
      <w:r w:rsidRPr="00A05641">
        <w:rPr>
          <w:b/>
          <w:i/>
          <w:sz w:val="22"/>
          <w:szCs w:val="22"/>
        </w:rPr>
        <w:t>eview of 2011 bigeye tuna stock assessment</w:t>
      </w:r>
    </w:p>
    <w:p w:rsidR="00B10FDB" w:rsidRPr="00A05641" w:rsidRDefault="00B10FDB" w:rsidP="00C00C49">
      <w:pPr>
        <w:pStyle w:val="Default"/>
        <w:ind w:left="720"/>
        <w:jc w:val="both"/>
        <w:rPr>
          <w:sz w:val="22"/>
          <w:szCs w:val="22"/>
        </w:rPr>
      </w:pPr>
    </w:p>
    <w:p w:rsidR="009B4828" w:rsidRPr="00A05641" w:rsidRDefault="008768AD" w:rsidP="00780B60">
      <w:pPr>
        <w:pStyle w:val="Default"/>
        <w:numPr>
          <w:ilvl w:val="0"/>
          <w:numId w:val="142"/>
        </w:numPr>
        <w:ind w:left="0" w:firstLine="0"/>
        <w:jc w:val="both"/>
        <w:rPr>
          <w:sz w:val="22"/>
          <w:szCs w:val="22"/>
        </w:rPr>
      </w:pPr>
      <w:r w:rsidRPr="00A05641">
        <w:rPr>
          <w:sz w:val="22"/>
          <w:szCs w:val="22"/>
        </w:rPr>
        <w:t>A</w:t>
      </w:r>
      <w:r w:rsidR="003359A8" w:rsidRPr="00A05641">
        <w:rPr>
          <w:sz w:val="22"/>
          <w:szCs w:val="22"/>
        </w:rPr>
        <w:t>.</w:t>
      </w:r>
      <w:r w:rsidRPr="00A05641">
        <w:rPr>
          <w:sz w:val="22"/>
          <w:szCs w:val="22"/>
        </w:rPr>
        <w:t xml:space="preserve"> Punt, Chair of the </w:t>
      </w:r>
      <w:r w:rsidR="00101D9F" w:rsidRPr="00A05641">
        <w:rPr>
          <w:sz w:val="22"/>
          <w:szCs w:val="22"/>
        </w:rPr>
        <w:t xml:space="preserve">international </w:t>
      </w:r>
      <w:r w:rsidRPr="00A05641">
        <w:rPr>
          <w:sz w:val="22"/>
          <w:szCs w:val="22"/>
        </w:rPr>
        <w:t xml:space="preserve">Peer Review Panel </w:t>
      </w:r>
      <w:r w:rsidR="00101D9F" w:rsidRPr="00A05641">
        <w:rPr>
          <w:sz w:val="22"/>
          <w:szCs w:val="22"/>
        </w:rPr>
        <w:t>for the bigeye tuna assessment in the WCPO</w:t>
      </w:r>
      <w:r w:rsidR="00FA3A1D">
        <w:rPr>
          <w:sz w:val="22"/>
          <w:szCs w:val="22"/>
        </w:rPr>
        <w:t>,</w:t>
      </w:r>
      <w:r w:rsidR="00101D9F" w:rsidRPr="00A05641">
        <w:rPr>
          <w:sz w:val="22"/>
          <w:szCs w:val="22"/>
        </w:rPr>
        <w:t xml:space="preserve"> </w:t>
      </w:r>
      <w:r w:rsidRPr="00A05641">
        <w:rPr>
          <w:sz w:val="22"/>
          <w:szCs w:val="22"/>
        </w:rPr>
        <w:t xml:space="preserve">presented the findings and recommendations of the </w:t>
      </w:r>
      <w:r w:rsidR="00ED1149" w:rsidRPr="00A05641">
        <w:rPr>
          <w:sz w:val="22"/>
          <w:szCs w:val="22"/>
        </w:rPr>
        <w:t>P</w:t>
      </w:r>
      <w:r w:rsidRPr="00A05641">
        <w:rPr>
          <w:sz w:val="22"/>
          <w:szCs w:val="22"/>
        </w:rPr>
        <w:t>anel</w:t>
      </w:r>
      <w:r w:rsidR="00FA3A1D">
        <w:rPr>
          <w:sz w:val="22"/>
          <w:szCs w:val="22"/>
        </w:rPr>
        <w:t>,</w:t>
      </w:r>
      <w:r w:rsidR="00101D9F" w:rsidRPr="00A05641">
        <w:rPr>
          <w:sz w:val="22"/>
          <w:szCs w:val="22"/>
        </w:rPr>
        <w:t xml:space="preserve"> which also included Drs Jim Ianelli and Mark Maunder</w:t>
      </w:r>
      <w:r w:rsidRPr="00A05641">
        <w:rPr>
          <w:sz w:val="22"/>
          <w:szCs w:val="22"/>
        </w:rPr>
        <w:t xml:space="preserve"> (</w:t>
      </w:r>
      <w:r w:rsidR="006E300A" w:rsidRPr="00A05641">
        <w:rPr>
          <w:sz w:val="22"/>
          <w:szCs w:val="22"/>
        </w:rPr>
        <w:t>SC8-</w:t>
      </w:r>
      <w:r w:rsidRPr="00A05641">
        <w:rPr>
          <w:sz w:val="22"/>
          <w:szCs w:val="22"/>
        </w:rPr>
        <w:t xml:space="preserve">SA-WP-01). </w:t>
      </w:r>
      <w:r w:rsidR="00101D9F" w:rsidRPr="00A05641">
        <w:rPr>
          <w:sz w:val="22"/>
          <w:szCs w:val="22"/>
        </w:rPr>
        <w:t xml:space="preserve">The Panel’s work was focused around nine </w:t>
      </w:r>
      <w:r w:rsidR="00FA3A1D">
        <w:rPr>
          <w:sz w:val="22"/>
          <w:szCs w:val="22"/>
        </w:rPr>
        <w:t>t</w:t>
      </w:r>
      <w:r w:rsidR="00101D9F" w:rsidRPr="00A05641">
        <w:rPr>
          <w:sz w:val="22"/>
          <w:szCs w:val="22"/>
        </w:rPr>
        <w:t xml:space="preserve">erms of </w:t>
      </w:r>
      <w:r w:rsidR="00FA3A1D">
        <w:rPr>
          <w:sz w:val="22"/>
          <w:szCs w:val="22"/>
        </w:rPr>
        <w:t>r</w:t>
      </w:r>
      <w:r w:rsidR="00101D9F" w:rsidRPr="00A05641">
        <w:rPr>
          <w:sz w:val="22"/>
          <w:szCs w:val="22"/>
        </w:rPr>
        <w:t xml:space="preserve">eference </w:t>
      </w:r>
      <w:r w:rsidR="00AE5812">
        <w:rPr>
          <w:sz w:val="22"/>
          <w:szCs w:val="22"/>
        </w:rPr>
        <w:t xml:space="preserve">(TOR) </w:t>
      </w:r>
      <w:r w:rsidR="00101D9F" w:rsidRPr="00A05641">
        <w:rPr>
          <w:sz w:val="22"/>
          <w:szCs w:val="22"/>
        </w:rPr>
        <w:t>established by the Commission. During onsite review in Noum</w:t>
      </w:r>
      <w:r w:rsidR="00FA3A1D">
        <w:rPr>
          <w:sz w:val="22"/>
          <w:szCs w:val="22"/>
        </w:rPr>
        <w:t>e</w:t>
      </w:r>
      <w:r w:rsidR="00101D9F" w:rsidRPr="00A05641">
        <w:rPr>
          <w:sz w:val="22"/>
          <w:szCs w:val="22"/>
        </w:rPr>
        <w:t xml:space="preserve">a, New Caledonia, the Panel requested </w:t>
      </w:r>
      <w:r w:rsidR="00FA3A1D">
        <w:rPr>
          <w:sz w:val="22"/>
          <w:szCs w:val="22"/>
        </w:rPr>
        <w:t xml:space="preserve">that </w:t>
      </w:r>
      <w:r w:rsidR="00101D9F" w:rsidRPr="00A05641">
        <w:rPr>
          <w:sz w:val="22"/>
          <w:szCs w:val="22"/>
        </w:rPr>
        <w:t xml:space="preserve">additional model runs </w:t>
      </w:r>
      <w:r w:rsidR="004D1216">
        <w:rPr>
          <w:sz w:val="22"/>
          <w:szCs w:val="22"/>
        </w:rPr>
        <w:t>be conducted by</w:t>
      </w:r>
      <w:r w:rsidR="00101D9F" w:rsidRPr="00A05641">
        <w:rPr>
          <w:sz w:val="22"/>
          <w:szCs w:val="22"/>
        </w:rPr>
        <w:t xml:space="preserve"> the SPC scientists who conducted the assessment </w:t>
      </w:r>
      <w:r w:rsidR="004D1216">
        <w:rPr>
          <w:sz w:val="22"/>
          <w:szCs w:val="22"/>
        </w:rPr>
        <w:t xml:space="preserve">in order </w:t>
      </w:r>
      <w:r w:rsidR="00101D9F" w:rsidRPr="00A05641">
        <w:rPr>
          <w:sz w:val="22"/>
          <w:szCs w:val="22"/>
        </w:rPr>
        <w:t xml:space="preserve">to explore the behavior of the assessment, identify potential conflicts in the data, and understand what in the data determines the scale and trend in population biomass and recruitment. The Panel identified 26 general recommendations and 12 </w:t>
      </w:r>
      <w:r w:rsidR="00237340" w:rsidRPr="00A05641">
        <w:rPr>
          <w:sz w:val="22"/>
          <w:szCs w:val="22"/>
        </w:rPr>
        <w:t xml:space="preserve">specific </w:t>
      </w:r>
      <w:r w:rsidR="00101D9F" w:rsidRPr="00A05641">
        <w:rPr>
          <w:sz w:val="22"/>
          <w:szCs w:val="22"/>
        </w:rPr>
        <w:t>recommendations related to the assessment software used for the assessment, M</w:t>
      </w:r>
      <w:r w:rsidR="004D1216">
        <w:rPr>
          <w:sz w:val="22"/>
          <w:szCs w:val="22"/>
        </w:rPr>
        <w:t>F</w:t>
      </w:r>
      <w:r w:rsidR="00101D9F" w:rsidRPr="00A05641">
        <w:rPr>
          <w:sz w:val="22"/>
          <w:szCs w:val="22"/>
        </w:rPr>
        <w:t>CL. In general, the Panel agreed that the assessment is state-of-the-art</w:t>
      </w:r>
      <w:r w:rsidR="004D1216">
        <w:rPr>
          <w:sz w:val="22"/>
          <w:szCs w:val="22"/>
        </w:rPr>
        <w:t>; they were</w:t>
      </w:r>
      <w:r w:rsidR="00101D9F" w:rsidRPr="00A05641">
        <w:rPr>
          <w:sz w:val="22"/>
          <w:szCs w:val="22"/>
        </w:rPr>
        <w:t xml:space="preserve"> particularly impressed by the extent to which the raw data have been analy</w:t>
      </w:r>
      <w:r w:rsidR="004D1216">
        <w:rPr>
          <w:sz w:val="22"/>
          <w:szCs w:val="22"/>
        </w:rPr>
        <w:t>z</w:t>
      </w:r>
      <w:r w:rsidR="00101D9F" w:rsidRPr="00A05641">
        <w:rPr>
          <w:sz w:val="22"/>
          <w:szCs w:val="22"/>
        </w:rPr>
        <w:t>ed. The Panel noted that some of the data sources appear to be in conflict, such that re</w:t>
      </w:r>
      <w:r w:rsidR="00ED1149" w:rsidRPr="00A05641">
        <w:rPr>
          <w:sz w:val="22"/>
          <w:szCs w:val="22"/>
        </w:rPr>
        <w:t>-</w:t>
      </w:r>
      <w:r w:rsidR="00101D9F" w:rsidRPr="00A05641">
        <w:rPr>
          <w:sz w:val="22"/>
          <w:szCs w:val="22"/>
        </w:rPr>
        <w:t xml:space="preserve">weighting some data sources can lead to qualitatively different outcomes from the assessment.  </w:t>
      </w:r>
    </w:p>
    <w:p w:rsidR="00AC34D6" w:rsidRPr="00A05641" w:rsidRDefault="00AC34D6" w:rsidP="00C00C49">
      <w:pPr>
        <w:pStyle w:val="Default"/>
        <w:ind w:left="720"/>
        <w:jc w:val="both"/>
        <w:rPr>
          <w:sz w:val="22"/>
          <w:szCs w:val="22"/>
        </w:rPr>
      </w:pPr>
    </w:p>
    <w:p w:rsidR="00101D9F" w:rsidRPr="00A05641" w:rsidRDefault="00101D9F" w:rsidP="00780B60">
      <w:pPr>
        <w:pStyle w:val="Default"/>
        <w:numPr>
          <w:ilvl w:val="0"/>
          <w:numId w:val="142"/>
        </w:numPr>
        <w:ind w:left="720" w:hanging="720"/>
        <w:jc w:val="both"/>
        <w:rPr>
          <w:sz w:val="22"/>
          <w:szCs w:val="22"/>
        </w:rPr>
      </w:pPr>
      <w:r w:rsidRPr="00A05641">
        <w:rPr>
          <w:sz w:val="22"/>
          <w:szCs w:val="22"/>
        </w:rPr>
        <w:t xml:space="preserve">Key Panel recommendations called for:  </w:t>
      </w:r>
    </w:p>
    <w:p w:rsidR="009D6623" w:rsidRPr="00A05641" w:rsidRDefault="00101D9F" w:rsidP="00753D31">
      <w:pPr>
        <w:pStyle w:val="Default"/>
        <w:numPr>
          <w:ilvl w:val="0"/>
          <w:numId w:val="147"/>
        </w:numPr>
        <w:ind w:left="1080"/>
        <w:jc w:val="both"/>
        <w:rPr>
          <w:sz w:val="22"/>
          <w:szCs w:val="22"/>
        </w:rPr>
      </w:pPr>
      <w:r w:rsidRPr="00A05641">
        <w:rPr>
          <w:sz w:val="22"/>
          <w:szCs w:val="22"/>
        </w:rPr>
        <w:t>conducting a Pacific-wide assessment</w:t>
      </w:r>
      <w:r w:rsidR="00ED1149" w:rsidRPr="00A05641">
        <w:rPr>
          <w:sz w:val="22"/>
          <w:szCs w:val="22"/>
        </w:rPr>
        <w:t xml:space="preserve"> to test the assumption that a WCPO-only assessment is appropriate</w:t>
      </w:r>
      <w:r w:rsidRPr="00A05641">
        <w:rPr>
          <w:sz w:val="22"/>
          <w:szCs w:val="22"/>
        </w:rPr>
        <w:t xml:space="preserve">; </w:t>
      </w:r>
    </w:p>
    <w:p w:rsidR="009D6623" w:rsidRPr="00A05641" w:rsidRDefault="00101D9F" w:rsidP="00753D31">
      <w:pPr>
        <w:pStyle w:val="Default"/>
        <w:numPr>
          <w:ilvl w:val="0"/>
          <w:numId w:val="147"/>
        </w:numPr>
        <w:ind w:left="1080"/>
        <w:jc w:val="both"/>
        <w:rPr>
          <w:sz w:val="22"/>
          <w:szCs w:val="22"/>
        </w:rPr>
      </w:pPr>
      <w:r w:rsidRPr="00A05641">
        <w:rPr>
          <w:sz w:val="22"/>
          <w:szCs w:val="22"/>
        </w:rPr>
        <w:t>address</w:t>
      </w:r>
      <w:r w:rsidR="00ED1149" w:rsidRPr="00A05641">
        <w:rPr>
          <w:sz w:val="22"/>
          <w:szCs w:val="22"/>
        </w:rPr>
        <w:t>ing</w:t>
      </w:r>
      <w:r w:rsidRPr="00A05641">
        <w:rPr>
          <w:sz w:val="22"/>
          <w:szCs w:val="22"/>
        </w:rPr>
        <w:t xml:space="preserve"> the uncertainty related to the tagging data for eastern Australia and the early CPUE data from the Japanese longline fisheries</w:t>
      </w:r>
      <w:r w:rsidR="00ED1149" w:rsidRPr="00A05641">
        <w:rPr>
          <w:sz w:val="22"/>
          <w:szCs w:val="22"/>
        </w:rPr>
        <w:t xml:space="preserve"> as a priority in the next assessment</w:t>
      </w:r>
      <w:r w:rsidR="009D6623" w:rsidRPr="00A05641">
        <w:rPr>
          <w:sz w:val="22"/>
          <w:szCs w:val="22"/>
        </w:rPr>
        <w:t xml:space="preserve">; and </w:t>
      </w:r>
    </w:p>
    <w:p w:rsidR="009D6623" w:rsidRPr="004D1216" w:rsidRDefault="00ED1149" w:rsidP="00753D31">
      <w:pPr>
        <w:pStyle w:val="Default"/>
        <w:numPr>
          <w:ilvl w:val="0"/>
          <w:numId w:val="147"/>
        </w:numPr>
        <w:ind w:left="1080"/>
        <w:jc w:val="both"/>
        <w:rPr>
          <w:sz w:val="22"/>
          <w:szCs w:val="22"/>
        </w:rPr>
      </w:pPr>
      <w:r w:rsidRPr="004D1216">
        <w:rPr>
          <w:sz w:val="22"/>
          <w:szCs w:val="22"/>
        </w:rPr>
        <w:t xml:space="preserve">removing </w:t>
      </w:r>
      <w:r w:rsidR="00101D9F" w:rsidRPr="004D1216">
        <w:rPr>
          <w:sz w:val="22"/>
          <w:szCs w:val="22"/>
        </w:rPr>
        <w:t>Japanese “training</w:t>
      </w:r>
      <w:r w:rsidR="00EB14FE" w:rsidRPr="004D1216">
        <w:rPr>
          <w:sz w:val="22"/>
          <w:szCs w:val="22"/>
        </w:rPr>
        <w:t xml:space="preserve"> vessel</w:t>
      </w:r>
      <w:r w:rsidR="00101D9F" w:rsidRPr="004D1216">
        <w:rPr>
          <w:sz w:val="22"/>
          <w:szCs w:val="22"/>
        </w:rPr>
        <w:t xml:space="preserve">” length-frequency data from the assessment until these data are better understood. </w:t>
      </w:r>
      <w:r w:rsidRPr="004D1216">
        <w:rPr>
          <w:sz w:val="22"/>
          <w:szCs w:val="22"/>
        </w:rPr>
        <w:t xml:space="preserve"> </w:t>
      </w:r>
    </w:p>
    <w:p w:rsidR="009B4828" w:rsidRPr="00A05641" w:rsidRDefault="009B4828" w:rsidP="00C00C49">
      <w:pPr>
        <w:pStyle w:val="Default"/>
        <w:ind w:left="720" w:hanging="360"/>
        <w:jc w:val="both"/>
        <w:rPr>
          <w:sz w:val="22"/>
          <w:szCs w:val="22"/>
        </w:rPr>
      </w:pPr>
    </w:p>
    <w:p w:rsidR="00101D9F" w:rsidRPr="00A05641" w:rsidRDefault="00101D9F" w:rsidP="00C00C49">
      <w:pPr>
        <w:pStyle w:val="Default"/>
        <w:jc w:val="both"/>
        <w:rPr>
          <w:sz w:val="22"/>
          <w:szCs w:val="22"/>
        </w:rPr>
      </w:pPr>
      <w:r w:rsidRPr="00A05641">
        <w:rPr>
          <w:sz w:val="22"/>
          <w:szCs w:val="22"/>
        </w:rPr>
        <w:t xml:space="preserve">Finally, the Panel found no definite basis to select between estimating </w:t>
      </w:r>
      <w:r w:rsidR="00EC28E0" w:rsidRPr="00EC28E0">
        <w:rPr>
          <w:i/>
          <w:sz w:val="22"/>
          <w:szCs w:val="22"/>
        </w:rPr>
        <w:t>B</w:t>
      </w:r>
      <w:r w:rsidR="00EC28E0" w:rsidRPr="00EC28E0">
        <w:rPr>
          <w:i/>
          <w:sz w:val="22"/>
          <w:szCs w:val="22"/>
          <w:vertAlign w:val="subscript"/>
        </w:rPr>
        <w:t>MSY</w:t>
      </w:r>
      <w:r w:rsidRPr="00A05641">
        <w:rPr>
          <w:sz w:val="22"/>
          <w:szCs w:val="22"/>
        </w:rPr>
        <w:t xml:space="preserve"> based on the entire sequence of recruitment and spawning biomass estimates </w:t>
      </w:r>
      <w:r w:rsidR="00ED1149" w:rsidRPr="00A05641">
        <w:rPr>
          <w:sz w:val="22"/>
          <w:szCs w:val="22"/>
        </w:rPr>
        <w:t>versus</w:t>
      </w:r>
      <w:r w:rsidRPr="00A05641">
        <w:rPr>
          <w:sz w:val="22"/>
          <w:szCs w:val="22"/>
        </w:rPr>
        <w:t xml:space="preserve"> more recent values, and recommended consideration of harvest strategies based on fishing mortality as these should</w:t>
      </w:r>
      <w:r w:rsidR="00EB14FE" w:rsidRPr="00A05641">
        <w:rPr>
          <w:sz w:val="22"/>
          <w:szCs w:val="22"/>
        </w:rPr>
        <w:t xml:space="preserve"> be robust to this uncertainty.</w:t>
      </w:r>
    </w:p>
    <w:p w:rsidR="00116076" w:rsidRPr="0074555A" w:rsidRDefault="00EC28E0" w:rsidP="00C00C49">
      <w:pPr>
        <w:pStyle w:val="Default"/>
        <w:jc w:val="both"/>
        <w:rPr>
          <w:b/>
          <w:sz w:val="22"/>
          <w:szCs w:val="22"/>
        </w:rPr>
      </w:pPr>
      <w:r w:rsidRPr="00EC28E0">
        <w:rPr>
          <w:b/>
          <w:sz w:val="22"/>
          <w:szCs w:val="22"/>
        </w:rPr>
        <w:lastRenderedPageBreak/>
        <w:t>Discussion</w:t>
      </w:r>
    </w:p>
    <w:p w:rsidR="00116076" w:rsidRPr="00A05641" w:rsidRDefault="00116076" w:rsidP="00C00C49">
      <w:pPr>
        <w:pStyle w:val="Default"/>
        <w:ind w:left="720" w:hanging="720"/>
        <w:jc w:val="both"/>
        <w:rPr>
          <w:sz w:val="22"/>
          <w:szCs w:val="22"/>
        </w:rPr>
      </w:pPr>
    </w:p>
    <w:p w:rsidR="002310D7" w:rsidRPr="00A05641" w:rsidRDefault="002310D7" w:rsidP="00780B60">
      <w:pPr>
        <w:pStyle w:val="Default"/>
        <w:numPr>
          <w:ilvl w:val="0"/>
          <w:numId w:val="142"/>
        </w:numPr>
        <w:ind w:left="0" w:firstLine="0"/>
        <w:jc w:val="both"/>
        <w:rPr>
          <w:sz w:val="22"/>
          <w:szCs w:val="22"/>
        </w:rPr>
      </w:pPr>
      <w:r w:rsidRPr="00A05641">
        <w:rPr>
          <w:sz w:val="22"/>
          <w:szCs w:val="22"/>
        </w:rPr>
        <w:t xml:space="preserve">In response to a question regarding whether the estimated increasing trend of recruitment is true and reliable, </w:t>
      </w:r>
      <w:r w:rsidR="003359A8" w:rsidRPr="00A05641">
        <w:rPr>
          <w:sz w:val="22"/>
          <w:szCs w:val="22"/>
        </w:rPr>
        <w:t>A. Punt</w:t>
      </w:r>
      <w:r w:rsidRPr="00A05641">
        <w:rPr>
          <w:sz w:val="22"/>
          <w:szCs w:val="22"/>
        </w:rPr>
        <w:t xml:space="preserve"> noted that the Panel had examined this closely but </w:t>
      </w:r>
      <w:r w:rsidR="00BB3457" w:rsidRPr="00A05641">
        <w:rPr>
          <w:sz w:val="22"/>
          <w:szCs w:val="22"/>
        </w:rPr>
        <w:t xml:space="preserve">no single cause of the recruitment trend was </w:t>
      </w:r>
      <w:r w:rsidRPr="00A05641">
        <w:rPr>
          <w:sz w:val="22"/>
          <w:szCs w:val="22"/>
        </w:rPr>
        <w:t xml:space="preserve">found. In response to a follow-up question regarding whether </w:t>
      </w:r>
      <w:r w:rsidR="00D60BF9" w:rsidRPr="00A05641">
        <w:rPr>
          <w:sz w:val="22"/>
          <w:szCs w:val="22"/>
        </w:rPr>
        <w:t>an abundance index based on purse</w:t>
      </w:r>
      <w:r w:rsidR="0074555A">
        <w:rPr>
          <w:sz w:val="22"/>
          <w:szCs w:val="22"/>
        </w:rPr>
        <w:t>-</w:t>
      </w:r>
      <w:r w:rsidR="00D60BF9" w:rsidRPr="00A05641">
        <w:rPr>
          <w:sz w:val="22"/>
          <w:szCs w:val="22"/>
        </w:rPr>
        <w:t xml:space="preserve">seine catches </w:t>
      </w:r>
      <w:r w:rsidR="00967BD2" w:rsidRPr="00A05641">
        <w:rPr>
          <w:sz w:val="22"/>
          <w:szCs w:val="22"/>
        </w:rPr>
        <w:t>is useful</w:t>
      </w:r>
      <w:r w:rsidR="00D60BF9" w:rsidRPr="00A05641">
        <w:rPr>
          <w:sz w:val="22"/>
          <w:szCs w:val="22"/>
        </w:rPr>
        <w:t xml:space="preserve">, </w:t>
      </w:r>
      <w:r w:rsidR="003359A8" w:rsidRPr="00A05641">
        <w:rPr>
          <w:sz w:val="22"/>
          <w:szCs w:val="22"/>
        </w:rPr>
        <w:t>A. Punt</w:t>
      </w:r>
      <w:r w:rsidR="00D60BF9" w:rsidRPr="00A05641">
        <w:rPr>
          <w:sz w:val="22"/>
          <w:szCs w:val="22"/>
        </w:rPr>
        <w:t xml:space="preserve"> considered that much more analysis would be necessary before this could be considered reliable.  </w:t>
      </w:r>
    </w:p>
    <w:p w:rsidR="002310D7" w:rsidRPr="00A05641" w:rsidRDefault="002310D7" w:rsidP="00C00C49">
      <w:pPr>
        <w:pStyle w:val="Default"/>
        <w:jc w:val="both"/>
        <w:rPr>
          <w:sz w:val="22"/>
          <w:szCs w:val="22"/>
        </w:rPr>
      </w:pPr>
    </w:p>
    <w:p w:rsidR="00D60BF9" w:rsidRPr="00A05641" w:rsidRDefault="009332A3" w:rsidP="00780B60">
      <w:pPr>
        <w:pStyle w:val="Default"/>
        <w:numPr>
          <w:ilvl w:val="0"/>
          <w:numId w:val="142"/>
        </w:numPr>
        <w:ind w:left="0" w:firstLine="0"/>
        <w:jc w:val="both"/>
        <w:rPr>
          <w:sz w:val="22"/>
          <w:szCs w:val="22"/>
        </w:rPr>
      </w:pPr>
      <w:r w:rsidRPr="00A05641">
        <w:rPr>
          <w:sz w:val="22"/>
          <w:szCs w:val="22"/>
        </w:rPr>
        <w:t>In response to a question regarding</w:t>
      </w:r>
      <w:r w:rsidR="00D60BF9" w:rsidRPr="00A05641">
        <w:rPr>
          <w:sz w:val="22"/>
          <w:szCs w:val="22"/>
        </w:rPr>
        <w:t xml:space="preserve"> whether the Panel considered that procedures used in the stock assessment to weight the longline CPUE indices in various regions were appropriate</w:t>
      </w:r>
      <w:r w:rsidRPr="00A05641">
        <w:rPr>
          <w:sz w:val="22"/>
          <w:szCs w:val="22"/>
        </w:rPr>
        <w:t xml:space="preserve">, </w:t>
      </w:r>
      <w:r w:rsidR="003359A8" w:rsidRPr="00A05641">
        <w:rPr>
          <w:sz w:val="22"/>
          <w:szCs w:val="22"/>
        </w:rPr>
        <w:t>A. Punt</w:t>
      </w:r>
      <w:r w:rsidR="00D60BF9" w:rsidRPr="00A05641">
        <w:rPr>
          <w:sz w:val="22"/>
          <w:szCs w:val="22"/>
        </w:rPr>
        <w:t xml:space="preserve"> responded that the approach used thus far is sensible.  </w:t>
      </w:r>
    </w:p>
    <w:p w:rsidR="00D60BF9" w:rsidRPr="00A05641" w:rsidRDefault="00D60BF9" w:rsidP="00C00C49">
      <w:pPr>
        <w:pStyle w:val="ListParagraph"/>
        <w:spacing w:after="0"/>
        <w:ind w:left="0"/>
        <w:jc w:val="both"/>
        <w:rPr>
          <w:rFonts w:ascii="Times New Roman" w:hAnsi="Times New Roman" w:cs="Times New Roman"/>
        </w:rPr>
      </w:pPr>
    </w:p>
    <w:p w:rsidR="00D60BF9" w:rsidRPr="00A05641" w:rsidRDefault="00D60BF9" w:rsidP="00780B60">
      <w:pPr>
        <w:pStyle w:val="Default"/>
        <w:numPr>
          <w:ilvl w:val="0"/>
          <w:numId w:val="142"/>
        </w:numPr>
        <w:ind w:left="0" w:firstLine="0"/>
        <w:jc w:val="both"/>
        <w:rPr>
          <w:sz w:val="22"/>
          <w:szCs w:val="22"/>
        </w:rPr>
      </w:pPr>
      <w:r w:rsidRPr="00A05641">
        <w:rPr>
          <w:sz w:val="22"/>
          <w:szCs w:val="22"/>
        </w:rPr>
        <w:t xml:space="preserve">SPC referred SC8 to </w:t>
      </w:r>
      <w:r w:rsidR="0074555A">
        <w:rPr>
          <w:sz w:val="22"/>
          <w:szCs w:val="22"/>
        </w:rPr>
        <w:t>its</w:t>
      </w:r>
      <w:r w:rsidR="0074555A" w:rsidRPr="00A05641">
        <w:rPr>
          <w:sz w:val="22"/>
          <w:szCs w:val="22"/>
        </w:rPr>
        <w:t xml:space="preserve"> </w:t>
      </w:r>
      <w:r w:rsidRPr="00A05641">
        <w:rPr>
          <w:sz w:val="22"/>
          <w:szCs w:val="22"/>
        </w:rPr>
        <w:t xml:space="preserve">detailed response to the Panel’s recommendations contained in </w:t>
      </w:r>
      <w:r w:rsidR="00E64F3E">
        <w:rPr>
          <w:sz w:val="22"/>
          <w:szCs w:val="22"/>
        </w:rPr>
        <w:t xml:space="preserve">information </w:t>
      </w:r>
      <w:r w:rsidR="0074555A">
        <w:rPr>
          <w:sz w:val="22"/>
          <w:szCs w:val="22"/>
        </w:rPr>
        <w:t xml:space="preserve">paper </w:t>
      </w:r>
      <w:r w:rsidR="006E300A" w:rsidRPr="00A05641">
        <w:rPr>
          <w:sz w:val="22"/>
          <w:szCs w:val="22"/>
        </w:rPr>
        <w:t>SC8-</w:t>
      </w:r>
      <w:r w:rsidRPr="00A05641">
        <w:rPr>
          <w:sz w:val="22"/>
          <w:szCs w:val="22"/>
        </w:rPr>
        <w:t>SA-IP-02</w:t>
      </w:r>
      <w:r w:rsidR="0074555A">
        <w:rPr>
          <w:sz w:val="22"/>
          <w:szCs w:val="22"/>
        </w:rPr>
        <w:t>,</w:t>
      </w:r>
      <w:r w:rsidRPr="00A05641">
        <w:rPr>
          <w:sz w:val="22"/>
          <w:szCs w:val="22"/>
        </w:rPr>
        <w:t xml:space="preserve"> noting that SPC accepts the recommendations in the review and is working to address them.  </w:t>
      </w:r>
    </w:p>
    <w:p w:rsidR="00D60BF9" w:rsidRPr="00A05641" w:rsidRDefault="00D60BF9" w:rsidP="00C00C49">
      <w:pPr>
        <w:pStyle w:val="ListParagraph"/>
        <w:spacing w:after="0"/>
        <w:ind w:left="0"/>
        <w:jc w:val="both"/>
        <w:rPr>
          <w:rFonts w:ascii="Times New Roman" w:hAnsi="Times New Roman" w:cs="Times New Roman"/>
        </w:rPr>
      </w:pPr>
    </w:p>
    <w:p w:rsidR="00D60BF9" w:rsidRPr="00A05641" w:rsidRDefault="00237340" w:rsidP="00780B60">
      <w:pPr>
        <w:pStyle w:val="Default"/>
        <w:numPr>
          <w:ilvl w:val="0"/>
          <w:numId w:val="142"/>
        </w:numPr>
        <w:ind w:left="0" w:firstLine="0"/>
        <w:jc w:val="both"/>
        <w:rPr>
          <w:sz w:val="22"/>
          <w:szCs w:val="22"/>
        </w:rPr>
      </w:pPr>
      <w:r w:rsidRPr="00A05641">
        <w:rPr>
          <w:sz w:val="22"/>
          <w:szCs w:val="22"/>
        </w:rPr>
        <w:t xml:space="preserve">Regarding the implications of formulating management strategies on the basis of </w:t>
      </w:r>
      <w:r w:rsidR="00EC28E0" w:rsidRPr="00EC28E0">
        <w:rPr>
          <w:i/>
          <w:sz w:val="22"/>
          <w:szCs w:val="22"/>
        </w:rPr>
        <w:t>F</w:t>
      </w:r>
      <w:r w:rsidR="00EC28E0" w:rsidRPr="00EC28E0">
        <w:rPr>
          <w:i/>
          <w:sz w:val="22"/>
          <w:szCs w:val="22"/>
          <w:vertAlign w:val="subscript"/>
        </w:rPr>
        <w:t>MSY</w:t>
      </w:r>
      <w:r w:rsidRPr="00A05641">
        <w:rPr>
          <w:sz w:val="22"/>
          <w:szCs w:val="22"/>
        </w:rPr>
        <w:t xml:space="preserve">, </w:t>
      </w:r>
      <w:r w:rsidR="003359A8" w:rsidRPr="00A05641">
        <w:rPr>
          <w:sz w:val="22"/>
          <w:szCs w:val="22"/>
        </w:rPr>
        <w:t>A. Punt</w:t>
      </w:r>
      <w:r w:rsidRPr="00A05641">
        <w:rPr>
          <w:sz w:val="22"/>
          <w:szCs w:val="22"/>
        </w:rPr>
        <w:t xml:space="preserve"> clarified that using </w:t>
      </w:r>
      <w:r w:rsidR="00EC28E0" w:rsidRPr="00EC28E0">
        <w:rPr>
          <w:i/>
          <w:sz w:val="22"/>
          <w:szCs w:val="22"/>
        </w:rPr>
        <w:t>F</w:t>
      </w:r>
      <w:r w:rsidR="00EC28E0" w:rsidRPr="00EC28E0">
        <w:rPr>
          <w:i/>
          <w:sz w:val="22"/>
          <w:szCs w:val="22"/>
          <w:vertAlign w:val="subscript"/>
        </w:rPr>
        <w:t>MSY</w:t>
      </w:r>
      <w:r w:rsidRPr="00A05641">
        <w:rPr>
          <w:sz w:val="22"/>
          <w:szCs w:val="22"/>
        </w:rPr>
        <w:t xml:space="preserve"> for management does not require information of unfished recruitment or unfished biomass in comparison to using </w:t>
      </w:r>
      <w:r w:rsidR="00EC28E0" w:rsidRPr="00EC28E0">
        <w:rPr>
          <w:i/>
          <w:sz w:val="22"/>
          <w:szCs w:val="22"/>
        </w:rPr>
        <w:t>B</w:t>
      </w:r>
      <w:r w:rsidR="00EC28E0" w:rsidRPr="00EC28E0">
        <w:rPr>
          <w:i/>
          <w:sz w:val="22"/>
          <w:szCs w:val="22"/>
          <w:vertAlign w:val="subscript"/>
        </w:rPr>
        <w:t xml:space="preserve">MSY </w:t>
      </w:r>
      <w:r w:rsidRPr="00A05641">
        <w:rPr>
          <w:sz w:val="22"/>
          <w:szCs w:val="22"/>
        </w:rPr>
        <w:t>and is</w:t>
      </w:r>
      <w:r w:rsidR="00815299">
        <w:rPr>
          <w:sz w:val="22"/>
          <w:szCs w:val="22"/>
        </w:rPr>
        <w:t>,</w:t>
      </w:r>
      <w:r w:rsidRPr="00A05641">
        <w:rPr>
          <w:sz w:val="22"/>
          <w:szCs w:val="22"/>
        </w:rPr>
        <w:t xml:space="preserve"> therefore</w:t>
      </w:r>
      <w:r w:rsidR="00815299">
        <w:rPr>
          <w:sz w:val="22"/>
          <w:szCs w:val="22"/>
        </w:rPr>
        <w:t>,</w:t>
      </w:r>
      <w:r w:rsidRPr="00A05641">
        <w:rPr>
          <w:sz w:val="22"/>
          <w:szCs w:val="22"/>
        </w:rPr>
        <w:t xml:space="preserve"> more robust. Also, an </w:t>
      </w:r>
      <w:r w:rsidR="00EC28E0" w:rsidRPr="00EC28E0">
        <w:rPr>
          <w:i/>
          <w:sz w:val="22"/>
          <w:szCs w:val="22"/>
        </w:rPr>
        <w:t>F</w:t>
      </w:r>
      <w:r w:rsidR="00EC28E0" w:rsidRPr="00EC28E0">
        <w:rPr>
          <w:i/>
          <w:sz w:val="22"/>
          <w:szCs w:val="22"/>
          <w:vertAlign w:val="subscript"/>
        </w:rPr>
        <w:t>MSY</w:t>
      </w:r>
      <w:r w:rsidRPr="00A05641">
        <w:rPr>
          <w:sz w:val="22"/>
          <w:szCs w:val="22"/>
        </w:rPr>
        <w:t xml:space="preserve"> approach does not require as much management action in response to biomass changes.  </w:t>
      </w:r>
    </w:p>
    <w:p w:rsidR="002310D7" w:rsidRPr="00A05641" w:rsidRDefault="002310D7" w:rsidP="00C00C49">
      <w:pPr>
        <w:pStyle w:val="Default"/>
        <w:jc w:val="both"/>
        <w:rPr>
          <w:sz w:val="22"/>
          <w:szCs w:val="22"/>
        </w:rPr>
      </w:pPr>
    </w:p>
    <w:p w:rsidR="00034998" w:rsidRPr="00A05641" w:rsidRDefault="009332A3" w:rsidP="00780B60">
      <w:pPr>
        <w:pStyle w:val="Default"/>
        <w:numPr>
          <w:ilvl w:val="0"/>
          <w:numId w:val="142"/>
        </w:numPr>
        <w:ind w:left="0" w:firstLine="0"/>
        <w:jc w:val="both"/>
        <w:rPr>
          <w:sz w:val="22"/>
          <w:szCs w:val="22"/>
        </w:rPr>
      </w:pPr>
      <w:r w:rsidRPr="00A05641">
        <w:rPr>
          <w:sz w:val="22"/>
          <w:szCs w:val="22"/>
        </w:rPr>
        <w:t xml:space="preserve">In response to a question regarding what </w:t>
      </w:r>
      <w:r w:rsidR="00034998" w:rsidRPr="00A05641">
        <w:rPr>
          <w:sz w:val="22"/>
          <w:szCs w:val="22"/>
        </w:rPr>
        <w:t xml:space="preserve">criteria </w:t>
      </w:r>
      <w:r w:rsidRPr="00A05641">
        <w:rPr>
          <w:sz w:val="22"/>
          <w:szCs w:val="22"/>
        </w:rPr>
        <w:t>should be applied to determine whether a Pacific-wide assessment is need</w:t>
      </w:r>
      <w:r w:rsidR="00815299">
        <w:rPr>
          <w:sz w:val="22"/>
          <w:szCs w:val="22"/>
        </w:rPr>
        <w:t>ed</w:t>
      </w:r>
      <w:r w:rsidRPr="00A05641">
        <w:rPr>
          <w:sz w:val="22"/>
          <w:szCs w:val="22"/>
        </w:rPr>
        <w:t xml:space="preserve">, </w:t>
      </w:r>
      <w:r w:rsidR="003359A8" w:rsidRPr="00A05641">
        <w:rPr>
          <w:sz w:val="22"/>
          <w:szCs w:val="22"/>
        </w:rPr>
        <w:t>A. Punt</w:t>
      </w:r>
      <w:r w:rsidRPr="00A05641">
        <w:rPr>
          <w:sz w:val="22"/>
          <w:szCs w:val="22"/>
        </w:rPr>
        <w:t xml:space="preserve"> suggested that recruitment trends in the WCPO </w:t>
      </w:r>
      <w:r w:rsidR="00EB14FE" w:rsidRPr="00A05641">
        <w:rPr>
          <w:sz w:val="22"/>
          <w:szCs w:val="22"/>
        </w:rPr>
        <w:t>alone</w:t>
      </w:r>
      <w:r w:rsidRPr="00A05641">
        <w:rPr>
          <w:sz w:val="22"/>
          <w:szCs w:val="22"/>
        </w:rPr>
        <w:t xml:space="preserve"> should be contrasted with Pacific-wide trends</w:t>
      </w:r>
      <w:r w:rsidR="00815299">
        <w:rPr>
          <w:sz w:val="22"/>
          <w:szCs w:val="22"/>
        </w:rPr>
        <w:t>,</w:t>
      </w:r>
      <w:r w:rsidRPr="00A05641">
        <w:rPr>
          <w:sz w:val="22"/>
          <w:szCs w:val="22"/>
        </w:rPr>
        <w:t xml:space="preserve"> and if there are differences then this would imply the need for regular Pacific-wide assessments.  </w:t>
      </w:r>
    </w:p>
    <w:p w:rsidR="009332A3" w:rsidRPr="00A05641" w:rsidRDefault="009332A3" w:rsidP="00C00C49">
      <w:pPr>
        <w:pStyle w:val="ListParagraph"/>
        <w:spacing w:after="0"/>
        <w:ind w:left="0"/>
        <w:jc w:val="both"/>
        <w:rPr>
          <w:rFonts w:ascii="Times New Roman" w:hAnsi="Times New Roman" w:cs="Times New Roman"/>
        </w:rPr>
      </w:pPr>
    </w:p>
    <w:p w:rsidR="009332A3" w:rsidRPr="00A05641" w:rsidRDefault="00773161" w:rsidP="00780B60">
      <w:pPr>
        <w:pStyle w:val="Default"/>
        <w:numPr>
          <w:ilvl w:val="0"/>
          <w:numId w:val="142"/>
        </w:numPr>
        <w:ind w:left="0" w:firstLine="0"/>
        <w:jc w:val="both"/>
        <w:rPr>
          <w:sz w:val="22"/>
          <w:szCs w:val="22"/>
        </w:rPr>
      </w:pPr>
      <w:r w:rsidRPr="00A05641">
        <w:rPr>
          <w:sz w:val="22"/>
          <w:szCs w:val="22"/>
        </w:rPr>
        <w:t>Some CCMS</w:t>
      </w:r>
      <w:r w:rsidR="009332A3" w:rsidRPr="00A05641">
        <w:rPr>
          <w:sz w:val="22"/>
          <w:szCs w:val="22"/>
        </w:rPr>
        <w:t xml:space="preserve"> stated that they are comfortable with the results of the review and the finding that the </w:t>
      </w:r>
      <w:r w:rsidR="00EB14FE" w:rsidRPr="00A05641">
        <w:rPr>
          <w:sz w:val="22"/>
          <w:szCs w:val="22"/>
        </w:rPr>
        <w:t>SPC</w:t>
      </w:r>
      <w:r w:rsidR="009332A3" w:rsidRPr="00A05641">
        <w:rPr>
          <w:sz w:val="22"/>
          <w:szCs w:val="22"/>
        </w:rPr>
        <w:t xml:space="preserve"> stock assessment</w:t>
      </w:r>
      <w:r w:rsidR="00EB14FE" w:rsidRPr="00A05641">
        <w:rPr>
          <w:sz w:val="22"/>
          <w:szCs w:val="22"/>
        </w:rPr>
        <w:t>s</w:t>
      </w:r>
      <w:r w:rsidR="009332A3" w:rsidRPr="00A05641">
        <w:rPr>
          <w:sz w:val="22"/>
          <w:szCs w:val="22"/>
        </w:rPr>
        <w:t xml:space="preserve"> are state-of-the-art and provide a good basis for management. These members asked whether the regional stock assessment results could validly be used for domestic management</w:t>
      </w:r>
      <w:r w:rsidR="001871A4" w:rsidRPr="00A05641">
        <w:rPr>
          <w:sz w:val="22"/>
          <w:szCs w:val="22"/>
        </w:rPr>
        <w:t xml:space="preserve"> and whether older fishermen should be consulted to help resolve conflicts in </w:t>
      </w:r>
      <w:r w:rsidR="00BB3457" w:rsidRPr="00A05641">
        <w:rPr>
          <w:sz w:val="22"/>
          <w:szCs w:val="22"/>
        </w:rPr>
        <w:t>historical</w:t>
      </w:r>
      <w:r w:rsidR="001871A4" w:rsidRPr="00A05641">
        <w:rPr>
          <w:sz w:val="22"/>
          <w:szCs w:val="22"/>
        </w:rPr>
        <w:t xml:space="preserve"> data</w:t>
      </w:r>
      <w:r w:rsidR="009332A3" w:rsidRPr="00A05641">
        <w:rPr>
          <w:sz w:val="22"/>
          <w:szCs w:val="22"/>
        </w:rPr>
        <w:t xml:space="preserve">.  </w:t>
      </w:r>
    </w:p>
    <w:p w:rsidR="002310D7" w:rsidRPr="00A05641" w:rsidRDefault="002310D7" w:rsidP="00C00C49">
      <w:pPr>
        <w:pStyle w:val="Default"/>
        <w:jc w:val="both"/>
        <w:rPr>
          <w:sz w:val="22"/>
          <w:szCs w:val="22"/>
        </w:rPr>
      </w:pPr>
    </w:p>
    <w:p w:rsidR="001871A4" w:rsidRPr="00A05641" w:rsidRDefault="001871A4" w:rsidP="00780B60">
      <w:pPr>
        <w:pStyle w:val="Default"/>
        <w:numPr>
          <w:ilvl w:val="0"/>
          <w:numId w:val="142"/>
        </w:numPr>
        <w:ind w:left="0" w:firstLine="0"/>
        <w:jc w:val="both"/>
        <w:rPr>
          <w:sz w:val="22"/>
          <w:szCs w:val="22"/>
        </w:rPr>
      </w:pPr>
      <w:r w:rsidRPr="00A05641">
        <w:rPr>
          <w:sz w:val="22"/>
          <w:szCs w:val="22"/>
        </w:rPr>
        <w:t xml:space="preserve">With regard to the first question, </w:t>
      </w:r>
      <w:r w:rsidR="003359A8" w:rsidRPr="00A05641">
        <w:rPr>
          <w:sz w:val="22"/>
          <w:szCs w:val="22"/>
        </w:rPr>
        <w:t xml:space="preserve">A. </w:t>
      </w:r>
      <w:r w:rsidR="00034998" w:rsidRPr="00A05641">
        <w:rPr>
          <w:sz w:val="22"/>
          <w:szCs w:val="22"/>
        </w:rPr>
        <w:t>Punt</w:t>
      </w:r>
      <w:r w:rsidR="009332A3" w:rsidRPr="00A05641">
        <w:rPr>
          <w:sz w:val="22"/>
          <w:szCs w:val="22"/>
        </w:rPr>
        <w:t xml:space="preserve"> replied in the affirmative but </w:t>
      </w:r>
      <w:r w:rsidRPr="00A05641">
        <w:rPr>
          <w:sz w:val="22"/>
          <w:szCs w:val="22"/>
        </w:rPr>
        <w:t>suggested that</w:t>
      </w:r>
      <w:r w:rsidR="00BB3457" w:rsidRPr="00A05641">
        <w:rPr>
          <w:sz w:val="22"/>
          <w:szCs w:val="22"/>
        </w:rPr>
        <w:t xml:space="preserve"> the influence of</w:t>
      </w:r>
      <w:r w:rsidRPr="00A05641">
        <w:rPr>
          <w:sz w:val="22"/>
          <w:szCs w:val="22"/>
        </w:rPr>
        <w:t xml:space="preserve"> </w:t>
      </w:r>
      <w:r w:rsidR="00BB3457" w:rsidRPr="00A05641">
        <w:rPr>
          <w:sz w:val="22"/>
          <w:szCs w:val="22"/>
        </w:rPr>
        <w:t xml:space="preserve">total catch levels, and other broad-scale factors, </w:t>
      </w:r>
      <w:r w:rsidRPr="00A05641">
        <w:rPr>
          <w:sz w:val="22"/>
          <w:szCs w:val="22"/>
        </w:rPr>
        <w:t>need to be taken into account</w:t>
      </w:r>
      <w:r w:rsidR="00BB3457" w:rsidRPr="00A05641">
        <w:rPr>
          <w:sz w:val="22"/>
          <w:szCs w:val="22"/>
        </w:rPr>
        <w:t xml:space="preserve"> </w:t>
      </w:r>
      <w:r w:rsidRPr="00A05641">
        <w:rPr>
          <w:sz w:val="22"/>
          <w:szCs w:val="22"/>
        </w:rPr>
        <w:t>and that it would be useful to also conduct separate assessments in national waters. He also considered that obtaining historical information through interviews with older fishermen would be useful</w:t>
      </w:r>
      <w:r w:rsidR="00BB3457" w:rsidRPr="00A05641">
        <w:rPr>
          <w:sz w:val="22"/>
          <w:szCs w:val="22"/>
        </w:rPr>
        <w:t>, and noted a tendency not to scrutinize historical data as thoroughly as current data</w:t>
      </w:r>
      <w:r w:rsidRPr="00A05641">
        <w:rPr>
          <w:sz w:val="22"/>
          <w:szCs w:val="22"/>
        </w:rPr>
        <w:t xml:space="preserve">.  </w:t>
      </w:r>
    </w:p>
    <w:p w:rsidR="001871A4" w:rsidRPr="00A05641" w:rsidRDefault="001871A4" w:rsidP="00C00C49">
      <w:pPr>
        <w:pStyle w:val="Default"/>
        <w:jc w:val="both"/>
        <w:rPr>
          <w:sz w:val="22"/>
          <w:szCs w:val="22"/>
        </w:rPr>
      </w:pPr>
    </w:p>
    <w:p w:rsidR="001871A4" w:rsidRPr="00A05641" w:rsidRDefault="00BB3457" w:rsidP="00780B60">
      <w:pPr>
        <w:pStyle w:val="Default"/>
        <w:numPr>
          <w:ilvl w:val="0"/>
          <w:numId w:val="142"/>
        </w:numPr>
        <w:ind w:left="0" w:firstLine="0"/>
        <w:jc w:val="both"/>
        <w:rPr>
          <w:sz w:val="22"/>
          <w:szCs w:val="22"/>
        </w:rPr>
      </w:pPr>
      <w:r w:rsidRPr="00A05641">
        <w:rPr>
          <w:sz w:val="22"/>
          <w:szCs w:val="22"/>
        </w:rPr>
        <w:t>One CCM noted a preference for cooperative, on-site reviews such as this one rather than “desktop” reviews. N</w:t>
      </w:r>
      <w:r w:rsidR="001871A4" w:rsidRPr="00A05641">
        <w:rPr>
          <w:sz w:val="22"/>
          <w:szCs w:val="22"/>
        </w:rPr>
        <w:t xml:space="preserve">oting that the outcomes of the peer review would be discussed in </w:t>
      </w:r>
      <w:r w:rsidR="001871A4" w:rsidRPr="00AE5812">
        <w:rPr>
          <w:sz w:val="22"/>
          <w:szCs w:val="22"/>
        </w:rPr>
        <w:t xml:space="preserve">an Informal Small Group </w:t>
      </w:r>
      <w:r w:rsidR="00AE5812" w:rsidRPr="00AE5812">
        <w:rPr>
          <w:sz w:val="22"/>
          <w:szCs w:val="22"/>
        </w:rPr>
        <w:t xml:space="preserve">(ISG) </w:t>
      </w:r>
      <w:r w:rsidR="001871A4" w:rsidRPr="00AE5812">
        <w:rPr>
          <w:sz w:val="22"/>
          <w:szCs w:val="22"/>
        </w:rPr>
        <w:t xml:space="preserve">later </w:t>
      </w:r>
      <w:r w:rsidR="00EB14FE" w:rsidRPr="00AE5812">
        <w:rPr>
          <w:sz w:val="22"/>
          <w:szCs w:val="22"/>
        </w:rPr>
        <w:t>during SC8</w:t>
      </w:r>
      <w:r w:rsidR="001871A4" w:rsidRPr="00AE5812">
        <w:rPr>
          <w:sz w:val="22"/>
          <w:szCs w:val="22"/>
        </w:rPr>
        <w:t xml:space="preserve">, </w:t>
      </w:r>
      <w:r w:rsidR="00AE5812" w:rsidRPr="00AE5812">
        <w:rPr>
          <w:sz w:val="22"/>
          <w:szCs w:val="22"/>
        </w:rPr>
        <w:t xml:space="preserve">this CCM </w:t>
      </w:r>
      <w:r w:rsidR="001871A4" w:rsidRPr="00AE5812">
        <w:rPr>
          <w:sz w:val="22"/>
          <w:szCs w:val="22"/>
        </w:rPr>
        <w:t xml:space="preserve">requested that </w:t>
      </w:r>
      <w:r w:rsidR="003359A8" w:rsidRPr="00AE5812">
        <w:rPr>
          <w:sz w:val="22"/>
          <w:szCs w:val="22"/>
        </w:rPr>
        <w:t>A. Punt</w:t>
      </w:r>
      <w:r w:rsidR="001871A4" w:rsidRPr="00AE5812">
        <w:rPr>
          <w:sz w:val="22"/>
          <w:szCs w:val="22"/>
        </w:rPr>
        <w:t xml:space="preserve"> highlight th</w:t>
      </w:r>
      <w:r w:rsidR="001871A4" w:rsidRPr="00A05641">
        <w:rPr>
          <w:sz w:val="22"/>
          <w:szCs w:val="22"/>
        </w:rPr>
        <w:t xml:space="preserve">e highest priority recommendations for immediate implementation.  </w:t>
      </w:r>
    </w:p>
    <w:p w:rsidR="001871A4" w:rsidRPr="00A05641" w:rsidRDefault="001871A4" w:rsidP="00C00C49">
      <w:pPr>
        <w:pStyle w:val="ListParagraph"/>
        <w:spacing w:after="0"/>
        <w:ind w:left="0"/>
        <w:jc w:val="both"/>
        <w:rPr>
          <w:rFonts w:ascii="Times New Roman" w:hAnsi="Times New Roman" w:cs="Times New Roman"/>
        </w:rPr>
      </w:pPr>
    </w:p>
    <w:p w:rsidR="001871A4" w:rsidRPr="00A05641" w:rsidRDefault="003359A8" w:rsidP="00780B60">
      <w:pPr>
        <w:pStyle w:val="Default"/>
        <w:numPr>
          <w:ilvl w:val="0"/>
          <w:numId w:val="142"/>
        </w:numPr>
        <w:ind w:left="0" w:firstLine="0"/>
        <w:jc w:val="both"/>
        <w:rPr>
          <w:sz w:val="22"/>
          <w:szCs w:val="22"/>
        </w:rPr>
      </w:pPr>
      <w:r w:rsidRPr="00A05641">
        <w:rPr>
          <w:sz w:val="22"/>
          <w:szCs w:val="22"/>
        </w:rPr>
        <w:t>A. Punt</w:t>
      </w:r>
      <w:r w:rsidR="001871A4" w:rsidRPr="00A05641">
        <w:rPr>
          <w:sz w:val="22"/>
          <w:szCs w:val="22"/>
        </w:rPr>
        <w:t xml:space="preserve"> considered that determining whether a Pacific-wide assessment is needed is the most important issue, and that investigation of data conflicts should be the next priority.  </w:t>
      </w:r>
    </w:p>
    <w:p w:rsidR="00F437B9" w:rsidRPr="00A05641" w:rsidRDefault="00F437B9" w:rsidP="00C00C49">
      <w:pPr>
        <w:pStyle w:val="ListParagraph"/>
        <w:spacing w:after="0" w:line="240" w:lineRule="auto"/>
        <w:ind w:left="0"/>
        <w:jc w:val="both"/>
        <w:rPr>
          <w:rFonts w:ascii="Times New Roman" w:hAnsi="Times New Roman" w:cs="Times New Roman"/>
        </w:rPr>
      </w:pPr>
    </w:p>
    <w:p w:rsidR="00F437B9" w:rsidRPr="00A05641" w:rsidRDefault="00F437B9" w:rsidP="00780B60">
      <w:pPr>
        <w:pStyle w:val="Default"/>
        <w:numPr>
          <w:ilvl w:val="0"/>
          <w:numId w:val="142"/>
        </w:numPr>
        <w:ind w:left="0" w:firstLine="0"/>
        <w:jc w:val="both"/>
        <w:rPr>
          <w:sz w:val="22"/>
          <w:szCs w:val="22"/>
        </w:rPr>
      </w:pPr>
      <w:r w:rsidRPr="00A05641">
        <w:rPr>
          <w:sz w:val="22"/>
          <w:szCs w:val="22"/>
        </w:rPr>
        <w:t xml:space="preserve">CCMs agreed that all of the </w:t>
      </w:r>
      <w:r w:rsidRPr="00725F07">
        <w:rPr>
          <w:sz w:val="22"/>
          <w:szCs w:val="22"/>
        </w:rPr>
        <w:t>TOR</w:t>
      </w:r>
      <w:r w:rsidRPr="00A05641">
        <w:rPr>
          <w:sz w:val="22"/>
          <w:szCs w:val="22"/>
        </w:rPr>
        <w:t xml:space="preserve"> were addressed by the </w:t>
      </w:r>
      <w:r w:rsidR="0066009E">
        <w:rPr>
          <w:sz w:val="22"/>
          <w:szCs w:val="22"/>
        </w:rPr>
        <w:t>P</w:t>
      </w:r>
      <w:r w:rsidRPr="00A05641">
        <w:rPr>
          <w:sz w:val="22"/>
          <w:szCs w:val="22"/>
        </w:rPr>
        <w:t xml:space="preserve">anel, and </w:t>
      </w:r>
      <w:r w:rsidR="00AE5812">
        <w:rPr>
          <w:sz w:val="22"/>
          <w:szCs w:val="22"/>
        </w:rPr>
        <w:t xml:space="preserve">the </w:t>
      </w:r>
      <w:r w:rsidRPr="00A05641">
        <w:rPr>
          <w:sz w:val="22"/>
          <w:szCs w:val="22"/>
        </w:rPr>
        <w:t>responses and recommendations were reasonable. There were 26 general recommendations and 12 recommendations specific to M</w:t>
      </w:r>
      <w:r w:rsidR="00AE5812">
        <w:rPr>
          <w:sz w:val="22"/>
          <w:szCs w:val="22"/>
        </w:rPr>
        <w:t>F</w:t>
      </w:r>
      <w:r w:rsidRPr="00A05641">
        <w:rPr>
          <w:sz w:val="22"/>
          <w:szCs w:val="22"/>
        </w:rPr>
        <w:t xml:space="preserve">CL.  </w:t>
      </w:r>
    </w:p>
    <w:p w:rsidR="00F437B9" w:rsidRPr="00A05641" w:rsidRDefault="00F437B9" w:rsidP="00C00C49">
      <w:pPr>
        <w:pStyle w:val="Default"/>
        <w:jc w:val="both"/>
        <w:rPr>
          <w:sz w:val="22"/>
          <w:szCs w:val="22"/>
        </w:rPr>
      </w:pPr>
    </w:p>
    <w:p w:rsidR="00F437B9" w:rsidRPr="00A05641" w:rsidRDefault="00F437B9" w:rsidP="00780B60">
      <w:pPr>
        <w:pStyle w:val="Default"/>
        <w:numPr>
          <w:ilvl w:val="0"/>
          <w:numId w:val="142"/>
        </w:numPr>
        <w:ind w:left="0" w:firstLine="0"/>
        <w:jc w:val="both"/>
        <w:rPr>
          <w:sz w:val="22"/>
          <w:szCs w:val="22"/>
        </w:rPr>
      </w:pPr>
      <w:r w:rsidRPr="00A05641">
        <w:rPr>
          <w:sz w:val="22"/>
          <w:szCs w:val="22"/>
        </w:rPr>
        <w:lastRenderedPageBreak/>
        <w:t>The ISG1 drafted a table (</w:t>
      </w:r>
      <w:r w:rsidR="008461F6" w:rsidRPr="00A05641">
        <w:rPr>
          <w:sz w:val="22"/>
          <w:szCs w:val="22"/>
        </w:rPr>
        <w:t xml:space="preserve">Attachment </w:t>
      </w:r>
      <w:r w:rsidR="00225681">
        <w:rPr>
          <w:sz w:val="22"/>
          <w:szCs w:val="22"/>
        </w:rPr>
        <w:t>F</w:t>
      </w:r>
      <w:r w:rsidRPr="00A05641">
        <w:rPr>
          <w:sz w:val="22"/>
          <w:szCs w:val="22"/>
        </w:rPr>
        <w:t>)</w:t>
      </w:r>
      <w:r w:rsidR="00AE5812">
        <w:rPr>
          <w:sz w:val="22"/>
          <w:szCs w:val="22"/>
        </w:rPr>
        <w:t>,</w:t>
      </w:r>
      <w:r w:rsidRPr="00A05641">
        <w:rPr>
          <w:sz w:val="22"/>
          <w:szCs w:val="22"/>
        </w:rPr>
        <w:t xml:space="preserve"> showing each recommendation, an SPC response (</w:t>
      </w:r>
      <w:r w:rsidR="006E300A" w:rsidRPr="00A05641">
        <w:rPr>
          <w:sz w:val="22"/>
          <w:szCs w:val="22"/>
        </w:rPr>
        <w:t>SC8-</w:t>
      </w:r>
      <w:r w:rsidRPr="00A05641">
        <w:rPr>
          <w:sz w:val="22"/>
          <w:szCs w:val="22"/>
        </w:rPr>
        <w:t>SA-IP-02), implications for SC to consider, a suggested priority, the preferred timing (ongoing, next assessment, longer term) for completion, the agencies responsible, and applicability to other species.  Budget implications were estimated at US</w:t>
      </w:r>
      <w:r w:rsidR="00AE5812">
        <w:rPr>
          <w:sz w:val="22"/>
          <w:szCs w:val="22"/>
        </w:rPr>
        <w:t xml:space="preserve">D </w:t>
      </w:r>
      <w:r w:rsidRPr="00A05641">
        <w:rPr>
          <w:sz w:val="22"/>
          <w:szCs w:val="22"/>
        </w:rPr>
        <w:t xml:space="preserve">160,000 annually to the </w:t>
      </w:r>
      <w:r w:rsidR="00AE5812">
        <w:rPr>
          <w:sz w:val="22"/>
          <w:szCs w:val="22"/>
        </w:rPr>
        <w:t>s</w:t>
      </w:r>
      <w:r w:rsidRPr="00A05641">
        <w:rPr>
          <w:sz w:val="22"/>
          <w:szCs w:val="22"/>
        </w:rPr>
        <w:t>cien</w:t>
      </w:r>
      <w:r w:rsidR="00AE5812">
        <w:rPr>
          <w:sz w:val="22"/>
          <w:szCs w:val="22"/>
        </w:rPr>
        <w:t>ce</w:t>
      </w:r>
      <w:r w:rsidRPr="00A05641">
        <w:rPr>
          <w:sz w:val="22"/>
          <w:szCs w:val="22"/>
        </w:rPr>
        <w:t xml:space="preserve"> </w:t>
      </w:r>
      <w:r w:rsidR="00AE5812">
        <w:rPr>
          <w:sz w:val="22"/>
          <w:szCs w:val="22"/>
        </w:rPr>
        <w:t>s</w:t>
      </w:r>
      <w:r w:rsidRPr="00A05641">
        <w:rPr>
          <w:sz w:val="22"/>
          <w:szCs w:val="22"/>
        </w:rPr>
        <w:t xml:space="preserve">ervices </w:t>
      </w:r>
      <w:r w:rsidR="00AE5812">
        <w:rPr>
          <w:sz w:val="22"/>
          <w:szCs w:val="22"/>
        </w:rPr>
        <w:t>p</w:t>
      </w:r>
      <w:r w:rsidRPr="00A05641">
        <w:rPr>
          <w:sz w:val="22"/>
          <w:szCs w:val="22"/>
        </w:rPr>
        <w:t>rovider to address the general recommendations</w:t>
      </w:r>
      <w:r w:rsidR="00AE5812">
        <w:rPr>
          <w:sz w:val="22"/>
          <w:szCs w:val="22"/>
        </w:rPr>
        <w:t>,</w:t>
      </w:r>
      <w:r w:rsidRPr="00A05641">
        <w:rPr>
          <w:sz w:val="22"/>
          <w:szCs w:val="22"/>
        </w:rPr>
        <w:t xml:space="preserve"> and US</w:t>
      </w:r>
      <w:r w:rsidR="00AE5812">
        <w:rPr>
          <w:sz w:val="22"/>
          <w:szCs w:val="22"/>
        </w:rPr>
        <w:t xml:space="preserve">D </w:t>
      </w:r>
      <w:r w:rsidRPr="00A05641">
        <w:rPr>
          <w:sz w:val="22"/>
          <w:szCs w:val="22"/>
        </w:rPr>
        <w:t xml:space="preserve">40,000 to complete </w:t>
      </w:r>
      <w:r w:rsidR="00AE5812">
        <w:rPr>
          <w:sz w:val="22"/>
          <w:szCs w:val="22"/>
        </w:rPr>
        <w:t>MF</w:t>
      </w:r>
      <w:r w:rsidRPr="00A05641">
        <w:rPr>
          <w:sz w:val="22"/>
          <w:szCs w:val="22"/>
        </w:rPr>
        <w:t xml:space="preserve">CL recommendations. Further discussions were deferred to Agenda Item 11.2.  </w:t>
      </w:r>
    </w:p>
    <w:p w:rsidR="00623B15" w:rsidRPr="00A05641" w:rsidRDefault="00623B15" w:rsidP="00C00C49">
      <w:pPr>
        <w:pStyle w:val="Default"/>
        <w:ind w:left="720" w:hanging="720"/>
        <w:jc w:val="both"/>
        <w:rPr>
          <w:sz w:val="22"/>
          <w:szCs w:val="22"/>
        </w:rPr>
      </w:pPr>
    </w:p>
    <w:p w:rsidR="00B10FDB" w:rsidRPr="00A05641" w:rsidRDefault="0064465D" w:rsidP="00C00C49">
      <w:pPr>
        <w:pStyle w:val="Default"/>
        <w:numPr>
          <w:ilvl w:val="0"/>
          <w:numId w:val="3"/>
        </w:numPr>
        <w:ind w:left="720" w:hanging="720"/>
        <w:jc w:val="both"/>
        <w:rPr>
          <w:b/>
          <w:i/>
          <w:sz w:val="22"/>
          <w:szCs w:val="22"/>
        </w:rPr>
      </w:pPr>
      <w:r w:rsidRPr="00A05641">
        <w:rPr>
          <w:b/>
          <w:i/>
          <w:sz w:val="22"/>
          <w:szCs w:val="22"/>
        </w:rPr>
        <w:t xml:space="preserve">Indicator </w:t>
      </w:r>
      <w:r w:rsidR="00AE5812">
        <w:rPr>
          <w:b/>
          <w:i/>
          <w:sz w:val="22"/>
          <w:szCs w:val="22"/>
        </w:rPr>
        <w:t>a</w:t>
      </w:r>
      <w:r w:rsidRPr="00A05641">
        <w:rPr>
          <w:b/>
          <w:i/>
          <w:sz w:val="22"/>
          <w:szCs w:val="22"/>
        </w:rPr>
        <w:t>nalysis</w:t>
      </w:r>
    </w:p>
    <w:p w:rsidR="00116076" w:rsidRPr="00A05641" w:rsidRDefault="00116076" w:rsidP="00C00C49">
      <w:pPr>
        <w:pStyle w:val="Default"/>
        <w:jc w:val="both"/>
        <w:rPr>
          <w:sz w:val="22"/>
          <w:szCs w:val="22"/>
        </w:rPr>
      </w:pPr>
    </w:p>
    <w:p w:rsidR="00A411E9" w:rsidRPr="00A05641" w:rsidRDefault="00030A56" w:rsidP="00780B60">
      <w:pPr>
        <w:pStyle w:val="Default"/>
        <w:numPr>
          <w:ilvl w:val="0"/>
          <w:numId w:val="142"/>
        </w:numPr>
        <w:ind w:left="0" w:firstLine="0"/>
        <w:jc w:val="both"/>
        <w:rPr>
          <w:sz w:val="22"/>
          <w:szCs w:val="22"/>
        </w:rPr>
      </w:pPr>
      <w:r w:rsidRPr="00A05641">
        <w:rPr>
          <w:sz w:val="22"/>
          <w:szCs w:val="22"/>
        </w:rPr>
        <w:t xml:space="preserve">S. Harley (SPC) presented </w:t>
      </w:r>
      <w:r w:rsidR="00E64F3E">
        <w:rPr>
          <w:sz w:val="22"/>
          <w:szCs w:val="22"/>
        </w:rPr>
        <w:t xml:space="preserve">working </w:t>
      </w:r>
      <w:r w:rsidR="00AE5812">
        <w:rPr>
          <w:sz w:val="22"/>
          <w:szCs w:val="22"/>
        </w:rPr>
        <w:t xml:space="preserve">paper </w:t>
      </w:r>
      <w:r w:rsidR="006E300A" w:rsidRPr="00A05641">
        <w:rPr>
          <w:sz w:val="22"/>
          <w:szCs w:val="22"/>
        </w:rPr>
        <w:t>SC8-</w:t>
      </w:r>
      <w:r w:rsidR="00483B49" w:rsidRPr="00A05641">
        <w:rPr>
          <w:sz w:val="22"/>
          <w:szCs w:val="22"/>
        </w:rPr>
        <w:t>SA-WP-02</w:t>
      </w:r>
      <w:r w:rsidRPr="00A05641">
        <w:rPr>
          <w:sz w:val="22"/>
          <w:szCs w:val="22"/>
        </w:rPr>
        <w:t xml:space="preserve"> on a compendium of fisheries indicators for the principal target tuna species </w:t>
      </w:r>
      <w:r w:rsidR="00AE5812">
        <w:rPr>
          <w:sz w:val="22"/>
          <w:szCs w:val="22"/>
        </w:rPr>
        <w:t xml:space="preserve">of </w:t>
      </w:r>
      <w:r w:rsidRPr="00A05641">
        <w:rPr>
          <w:sz w:val="22"/>
          <w:szCs w:val="22"/>
        </w:rPr>
        <w:t xml:space="preserve">bigeye, skipjack, yellowfin, and </w:t>
      </w:r>
      <w:r w:rsidR="00AE5812">
        <w:rPr>
          <w:sz w:val="22"/>
          <w:szCs w:val="22"/>
        </w:rPr>
        <w:t>S</w:t>
      </w:r>
      <w:r w:rsidRPr="00A05641">
        <w:rPr>
          <w:sz w:val="22"/>
          <w:szCs w:val="22"/>
        </w:rPr>
        <w:t>outh Pacific albacore</w:t>
      </w:r>
      <w:r w:rsidR="00AE5812">
        <w:rPr>
          <w:sz w:val="22"/>
          <w:szCs w:val="22"/>
        </w:rPr>
        <w:t>,</w:t>
      </w:r>
      <w:r w:rsidRPr="00A05641">
        <w:rPr>
          <w:sz w:val="22"/>
          <w:szCs w:val="22"/>
        </w:rPr>
        <w:t xml:space="preserve"> and for </w:t>
      </w:r>
      <w:r w:rsidR="00AE5812">
        <w:rPr>
          <w:sz w:val="22"/>
          <w:szCs w:val="22"/>
        </w:rPr>
        <w:t>S</w:t>
      </w:r>
      <w:r w:rsidRPr="00A05641">
        <w:rPr>
          <w:sz w:val="22"/>
          <w:szCs w:val="22"/>
        </w:rPr>
        <w:t xml:space="preserve">outh Pacific swordfish. </w:t>
      </w:r>
      <w:r w:rsidR="00A411E9" w:rsidRPr="00A05641">
        <w:rPr>
          <w:sz w:val="22"/>
          <w:szCs w:val="22"/>
        </w:rPr>
        <w:t>The fishery indicators presented here complement the information provided in full assessments, and provide the latest fishery information for stocks for which full assessments have not been conducted. The indicators that are documented include: total catch by gear</w:t>
      </w:r>
      <w:r w:rsidR="00AE5812">
        <w:rPr>
          <w:sz w:val="22"/>
          <w:szCs w:val="22"/>
        </w:rPr>
        <w:t xml:space="preserve"> type</w:t>
      </w:r>
      <w:r w:rsidR="00A411E9" w:rsidRPr="00A05641">
        <w:rPr>
          <w:sz w:val="22"/>
          <w:szCs w:val="22"/>
        </w:rPr>
        <w:t>, nominal CPUE trends, spatial distribution of catch and associated trends, size composition of the catch</w:t>
      </w:r>
      <w:r w:rsidRPr="00A05641">
        <w:rPr>
          <w:sz w:val="22"/>
          <w:szCs w:val="22"/>
        </w:rPr>
        <w:t>,</w:t>
      </w:r>
      <w:r w:rsidR="00A411E9" w:rsidRPr="00A05641">
        <w:rPr>
          <w:sz w:val="22"/>
          <w:szCs w:val="22"/>
        </w:rPr>
        <w:t xml:space="preserve"> and trends in average size. These include data loaded into WCPFC databases </w:t>
      </w:r>
      <w:r w:rsidR="00AE5812">
        <w:rPr>
          <w:sz w:val="22"/>
          <w:szCs w:val="22"/>
        </w:rPr>
        <w:t xml:space="preserve">on </w:t>
      </w:r>
      <w:r w:rsidR="00A411E9" w:rsidRPr="00A05641">
        <w:rPr>
          <w:sz w:val="22"/>
          <w:szCs w:val="22"/>
        </w:rPr>
        <w:t xml:space="preserve">5 July 2012.  </w:t>
      </w:r>
    </w:p>
    <w:p w:rsidR="00116076" w:rsidRPr="00A05641" w:rsidRDefault="00116076" w:rsidP="00C00C49">
      <w:pPr>
        <w:pStyle w:val="Default"/>
        <w:ind w:hanging="720"/>
        <w:jc w:val="both"/>
        <w:rPr>
          <w:sz w:val="22"/>
          <w:szCs w:val="22"/>
        </w:rPr>
      </w:pPr>
    </w:p>
    <w:p w:rsidR="00116076" w:rsidRPr="00AE5812" w:rsidRDefault="00EC28E0" w:rsidP="00C00C49">
      <w:pPr>
        <w:pStyle w:val="PlainText"/>
        <w:jc w:val="both"/>
        <w:rPr>
          <w:rFonts w:ascii="Times New Roman" w:hAnsi="Times New Roman" w:cs="Times New Roman"/>
          <w:b/>
          <w:sz w:val="22"/>
          <w:szCs w:val="22"/>
        </w:rPr>
      </w:pPr>
      <w:r w:rsidRPr="00EC28E0">
        <w:rPr>
          <w:rFonts w:ascii="Times New Roman" w:hAnsi="Times New Roman" w:cs="Times New Roman"/>
          <w:b/>
          <w:sz w:val="22"/>
          <w:szCs w:val="22"/>
        </w:rPr>
        <w:t>Discussion</w:t>
      </w:r>
    </w:p>
    <w:p w:rsidR="00116076" w:rsidRPr="00A05641" w:rsidRDefault="00116076" w:rsidP="00C00C49">
      <w:pPr>
        <w:pStyle w:val="Default"/>
        <w:ind w:left="720" w:hanging="720"/>
        <w:jc w:val="both"/>
        <w:rPr>
          <w:sz w:val="22"/>
          <w:szCs w:val="22"/>
        </w:rPr>
      </w:pPr>
    </w:p>
    <w:p w:rsidR="00530257" w:rsidRPr="00A05641" w:rsidRDefault="00530257" w:rsidP="00780B60">
      <w:pPr>
        <w:pStyle w:val="Default"/>
        <w:numPr>
          <w:ilvl w:val="0"/>
          <w:numId w:val="142"/>
        </w:numPr>
        <w:ind w:left="0" w:firstLine="0"/>
        <w:jc w:val="both"/>
        <w:rPr>
          <w:sz w:val="22"/>
          <w:szCs w:val="22"/>
        </w:rPr>
      </w:pPr>
      <w:r w:rsidRPr="00A05641">
        <w:rPr>
          <w:sz w:val="22"/>
          <w:szCs w:val="22"/>
        </w:rPr>
        <w:t xml:space="preserve">CCMs welcomed the </w:t>
      </w:r>
      <w:r w:rsidR="00E64F3E">
        <w:rPr>
          <w:sz w:val="22"/>
          <w:szCs w:val="22"/>
        </w:rPr>
        <w:t xml:space="preserve">working </w:t>
      </w:r>
      <w:r w:rsidRPr="00A05641">
        <w:rPr>
          <w:sz w:val="22"/>
          <w:szCs w:val="22"/>
        </w:rPr>
        <w:t xml:space="preserve">paper </w:t>
      </w:r>
      <w:r w:rsidR="006E300A" w:rsidRPr="00A05641">
        <w:rPr>
          <w:sz w:val="22"/>
          <w:szCs w:val="22"/>
        </w:rPr>
        <w:t>SC8-</w:t>
      </w:r>
      <w:r w:rsidRPr="00A05641">
        <w:rPr>
          <w:sz w:val="22"/>
          <w:szCs w:val="22"/>
        </w:rPr>
        <w:t>SA-WP-02 as useful in providing some information on bigeye and other species for which formal stock assessments had not been prepared this year</w:t>
      </w:r>
      <w:r w:rsidR="00030A56" w:rsidRPr="00A05641">
        <w:rPr>
          <w:sz w:val="22"/>
          <w:szCs w:val="22"/>
        </w:rPr>
        <w:t xml:space="preserve">. However, </w:t>
      </w:r>
      <w:r w:rsidRPr="00A05641">
        <w:rPr>
          <w:sz w:val="22"/>
          <w:szCs w:val="22"/>
        </w:rPr>
        <w:t xml:space="preserve">some participants sought clarification on how to interpret the trends in catch, CPUE, and area covered by the fisheries. </w:t>
      </w:r>
      <w:r w:rsidR="002B7C2A" w:rsidRPr="00A05641">
        <w:rPr>
          <w:sz w:val="22"/>
          <w:szCs w:val="22"/>
        </w:rPr>
        <w:t xml:space="preserve"> </w:t>
      </w:r>
    </w:p>
    <w:p w:rsidR="00530257" w:rsidRPr="00A05641" w:rsidRDefault="00530257" w:rsidP="00C00C49">
      <w:pPr>
        <w:pStyle w:val="Default"/>
        <w:jc w:val="both"/>
        <w:rPr>
          <w:sz w:val="22"/>
          <w:szCs w:val="22"/>
        </w:rPr>
      </w:pPr>
    </w:p>
    <w:p w:rsidR="00390443" w:rsidRPr="00A05641" w:rsidRDefault="00530257" w:rsidP="00780B60">
      <w:pPr>
        <w:pStyle w:val="Default"/>
        <w:numPr>
          <w:ilvl w:val="0"/>
          <w:numId w:val="142"/>
        </w:numPr>
        <w:ind w:left="0" w:firstLine="0"/>
        <w:jc w:val="both"/>
        <w:rPr>
          <w:sz w:val="22"/>
          <w:szCs w:val="22"/>
        </w:rPr>
      </w:pPr>
      <w:r w:rsidRPr="00A05641">
        <w:rPr>
          <w:sz w:val="22"/>
          <w:szCs w:val="22"/>
        </w:rPr>
        <w:t xml:space="preserve">SPC, as well as some CCMs, cautioned that management actions should not be based on results outlined in the paper but rather on the results of stock assessments. In particular, it was clarified that the CPUE </w:t>
      </w:r>
      <w:r w:rsidR="00030A56" w:rsidRPr="00A05641">
        <w:rPr>
          <w:sz w:val="22"/>
          <w:szCs w:val="22"/>
        </w:rPr>
        <w:t xml:space="preserve">trends </w:t>
      </w:r>
      <w:r w:rsidRPr="00A05641">
        <w:rPr>
          <w:sz w:val="22"/>
          <w:szCs w:val="22"/>
        </w:rPr>
        <w:t>plotted in the paper w</w:t>
      </w:r>
      <w:r w:rsidR="00030A56" w:rsidRPr="00A05641">
        <w:rPr>
          <w:sz w:val="22"/>
          <w:szCs w:val="22"/>
        </w:rPr>
        <w:t>ere</w:t>
      </w:r>
      <w:r w:rsidRPr="00A05641">
        <w:rPr>
          <w:sz w:val="22"/>
          <w:szCs w:val="22"/>
        </w:rPr>
        <w:t xml:space="preserve"> not standardized as would be </w:t>
      </w:r>
      <w:r w:rsidR="00030A56" w:rsidRPr="00A05641">
        <w:rPr>
          <w:sz w:val="22"/>
          <w:szCs w:val="22"/>
        </w:rPr>
        <w:t xml:space="preserve">the case </w:t>
      </w:r>
      <w:r w:rsidRPr="00A05641">
        <w:rPr>
          <w:sz w:val="22"/>
          <w:szCs w:val="22"/>
        </w:rPr>
        <w:t xml:space="preserve">in a stock assessment.  </w:t>
      </w:r>
      <w:r w:rsidR="008F69A1" w:rsidRPr="00A05641">
        <w:rPr>
          <w:sz w:val="22"/>
          <w:szCs w:val="22"/>
        </w:rPr>
        <w:t xml:space="preserve">However, an indicator approach </w:t>
      </w:r>
      <w:r w:rsidR="002B7C2A" w:rsidRPr="00A05641">
        <w:rPr>
          <w:sz w:val="22"/>
          <w:szCs w:val="22"/>
        </w:rPr>
        <w:t>was considered</w:t>
      </w:r>
      <w:r w:rsidR="008F69A1" w:rsidRPr="00A05641">
        <w:rPr>
          <w:sz w:val="22"/>
          <w:szCs w:val="22"/>
        </w:rPr>
        <w:t xml:space="preserve"> useful </w:t>
      </w:r>
      <w:r w:rsidR="00BB03EA">
        <w:rPr>
          <w:sz w:val="22"/>
          <w:szCs w:val="22"/>
        </w:rPr>
        <w:t>in</w:t>
      </w:r>
      <w:r w:rsidR="00390443" w:rsidRPr="00A05641">
        <w:rPr>
          <w:sz w:val="22"/>
          <w:szCs w:val="22"/>
        </w:rPr>
        <w:t xml:space="preserve"> provid</w:t>
      </w:r>
      <w:r w:rsidR="00BB03EA">
        <w:rPr>
          <w:sz w:val="22"/>
          <w:szCs w:val="22"/>
        </w:rPr>
        <w:t>ing</w:t>
      </w:r>
      <w:r w:rsidR="00390443" w:rsidRPr="00A05641">
        <w:rPr>
          <w:sz w:val="22"/>
          <w:szCs w:val="22"/>
        </w:rPr>
        <w:t xml:space="preserve"> insight into stock status when a new stock assessment </w:t>
      </w:r>
      <w:r w:rsidR="00BB03EA">
        <w:rPr>
          <w:sz w:val="22"/>
          <w:szCs w:val="22"/>
        </w:rPr>
        <w:t>wa</w:t>
      </w:r>
      <w:r w:rsidR="00390443" w:rsidRPr="00A05641">
        <w:rPr>
          <w:sz w:val="22"/>
          <w:szCs w:val="22"/>
        </w:rPr>
        <w:t xml:space="preserve">s not available, and may be valuable when considering harvest control rules.  </w:t>
      </w:r>
    </w:p>
    <w:p w:rsidR="00390443" w:rsidRPr="00A05641" w:rsidRDefault="00390443" w:rsidP="00C00C49">
      <w:pPr>
        <w:pStyle w:val="Default"/>
        <w:jc w:val="both"/>
        <w:rPr>
          <w:sz w:val="22"/>
          <w:szCs w:val="22"/>
        </w:rPr>
      </w:pPr>
    </w:p>
    <w:p w:rsidR="002E3FFD" w:rsidRPr="00A05641" w:rsidRDefault="00390443" w:rsidP="00780B60">
      <w:pPr>
        <w:pStyle w:val="Default"/>
        <w:numPr>
          <w:ilvl w:val="0"/>
          <w:numId w:val="142"/>
        </w:numPr>
        <w:ind w:left="0" w:firstLine="0"/>
        <w:jc w:val="both"/>
        <w:rPr>
          <w:sz w:val="22"/>
          <w:szCs w:val="22"/>
        </w:rPr>
      </w:pPr>
      <w:r w:rsidRPr="00A05641">
        <w:rPr>
          <w:sz w:val="22"/>
          <w:szCs w:val="22"/>
        </w:rPr>
        <w:t>Specific queries were raised relating to the concentration of longline effort suggested by Figure 4</w:t>
      </w:r>
      <w:r w:rsidR="00BB03EA">
        <w:rPr>
          <w:sz w:val="22"/>
          <w:szCs w:val="22"/>
        </w:rPr>
        <w:t>,</w:t>
      </w:r>
      <w:r w:rsidR="002E3FFD" w:rsidRPr="00A05641">
        <w:rPr>
          <w:sz w:val="22"/>
          <w:szCs w:val="22"/>
        </w:rPr>
        <w:t xml:space="preserve"> and the bigeye size class data from Indonesia and the Philippines</w:t>
      </w:r>
      <w:r w:rsidR="002B7C2A" w:rsidRPr="00A05641">
        <w:rPr>
          <w:sz w:val="22"/>
          <w:szCs w:val="22"/>
        </w:rPr>
        <w:t xml:space="preserve"> shown</w:t>
      </w:r>
      <w:r w:rsidR="002E3FFD" w:rsidRPr="00A05641">
        <w:rPr>
          <w:sz w:val="22"/>
          <w:szCs w:val="22"/>
        </w:rPr>
        <w:t xml:space="preserve"> in Figure 5.  </w:t>
      </w:r>
    </w:p>
    <w:p w:rsidR="002E3FFD" w:rsidRPr="00A05641" w:rsidRDefault="002E3FFD" w:rsidP="00C00C49">
      <w:pPr>
        <w:pStyle w:val="Default"/>
        <w:jc w:val="both"/>
        <w:rPr>
          <w:sz w:val="22"/>
          <w:szCs w:val="22"/>
        </w:rPr>
      </w:pPr>
    </w:p>
    <w:p w:rsidR="002E3FFD" w:rsidRPr="00A05641" w:rsidRDefault="002E3FFD" w:rsidP="00780B60">
      <w:pPr>
        <w:pStyle w:val="Default"/>
        <w:numPr>
          <w:ilvl w:val="0"/>
          <w:numId w:val="142"/>
        </w:numPr>
        <w:ind w:left="0" w:firstLine="0"/>
        <w:jc w:val="both"/>
        <w:rPr>
          <w:sz w:val="22"/>
          <w:szCs w:val="22"/>
        </w:rPr>
      </w:pPr>
      <w:r w:rsidRPr="00A05641">
        <w:rPr>
          <w:sz w:val="22"/>
          <w:szCs w:val="22"/>
        </w:rPr>
        <w:t xml:space="preserve">With regard to the potential concentration of longline effort in Figure 4, SPC explained that this issue </w:t>
      </w:r>
      <w:r w:rsidR="002B7C2A" w:rsidRPr="00A05641">
        <w:rPr>
          <w:sz w:val="22"/>
          <w:szCs w:val="22"/>
        </w:rPr>
        <w:t>will</w:t>
      </w:r>
      <w:r w:rsidRPr="00A05641">
        <w:rPr>
          <w:sz w:val="22"/>
          <w:szCs w:val="22"/>
        </w:rPr>
        <w:t xml:space="preserve"> be addressed in conjunction with the suggestion from the bigeye stock assessment peer review to consider taking spatial variation in effort into account when constructing CPUE indices. With regard to the </w:t>
      </w:r>
      <w:r w:rsidR="009F6AAF">
        <w:rPr>
          <w:sz w:val="22"/>
          <w:szCs w:val="22"/>
        </w:rPr>
        <w:t xml:space="preserve">size data from </w:t>
      </w:r>
      <w:r w:rsidRPr="00A05641">
        <w:rPr>
          <w:sz w:val="22"/>
          <w:szCs w:val="22"/>
        </w:rPr>
        <w:t xml:space="preserve">Indonesia and </w:t>
      </w:r>
      <w:r w:rsidR="009F6AAF">
        <w:rPr>
          <w:sz w:val="22"/>
          <w:szCs w:val="22"/>
        </w:rPr>
        <w:t xml:space="preserve">the </w:t>
      </w:r>
      <w:r w:rsidRPr="00A05641">
        <w:rPr>
          <w:sz w:val="22"/>
          <w:szCs w:val="22"/>
        </w:rPr>
        <w:t xml:space="preserve">Philippines, </w:t>
      </w:r>
      <w:r w:rsidR="002B7C2A" w:rsidRPr="00A05641">
        <w:rPr>
          <w:sz w:val="22"/>
          <w:szCs w:val="22"/>
        </w:rPr>
        <w:t xml:space="preserve">SPC clarified that these data are only for </w:t>
      </w:r>
      <w:r w:rsidR="009F6AAF" w:rsidRPr="00A05641">
        <w:rPr>
          <w:sz w:val="22"/>
          <w:szCs w:val="22"/>
        </w:rPr>
        <w:t xml:space="preserve">artisanal fisheries </w:t>
      </w:r>
      <w:r w:rsidR="009F6AAF">
        <w:rPr>
          <w:sz w:val="22"/>
          <w:szCs w:val="22"/>
        </w:rPr>
        <w:t xml:space="preserve">of </w:t>
      </w:r>
      <w:r w:rsidR="002B7C2A" w:rsidRPr="00A05641">
        <w:rPr>
          <w:sz w:val="22"/>
          <w:szCs w:val="22"/>
        </w:rPr>
        <w:t xml:space="preserve">Indonesia and </w:t>
      </w:r>
      <w:r w:rsidR="009F6AAF">
        <w:rPr>
          <w:sz w:val="22"/>
          <w:szCs w:val="22"/>
        </w:rPr>
        <w:t xml:space="preserve">the </w:t>
      </w:r>
      <w:r w:rsidR="002B7C2A" w:rsidRPr="00A05641">
        <w:rPr>
          <w:sz w:val="22"/>
          <w:szCs w:val="22"/>
        </w:rPr>
        <w:t>Philippines, and that longline and purse</w:t>
      </w:r>
      <w:r w:rsidR="009F6AAF">
        <w:rPr>
          <w:sz w:val="22"/>
          <w:szCs w:val="22"/>
        </w:rPr>
        <w:t>-</w:t>
      </w:r>
      <w:r w:rsidR="002B7C2A" w:rsidRPr="00A05641">
        <w:rPr>
          <w:sz w:val="22"/>
          <w:szCs w:val="22"/>
        </w:rPr>
        <w:t xml:space="preserve">seine fisheries data from these fleets are included in the other data categories (colors) shown in Figure 5.  </w:t>
      </w:r>
    </w:p>
    <w:p w:rsidR="00530257" w:rsidRPr="00A05641" w:rsidRDefault="00530257" w:rsidP="00C00C49">
      <w:pPr>
        <w:pStyle w:val="Default"/>
        <w:jc w:val="both"/>
        <w:rPr>
          <w:sz w:val="22"/>
          <w:szCs w:val="22"/>
        </w:rPr>
      </w:pPr>
    </w:p>
    <w:p w:rsidR="00116076" w:rsidRPr="00A05641" w:rsidRDefault="00530257" w:rsidP="00780B60">
      <w:pPr>
        <w:pStyle w:val="Default"/>
        <w:numPr>
          <w:ilvl w:val="0"/>
          <w:numId w:val="142"/>
        </w:numPr>
        <w:ind w:left="0" w:firstLine="0"/>
        <w:jc w:val="both"/>
        <w:rPr>
          <w:sz w:val="22"/>
          <w:szCs w:val="22"/>
        </w:rPr>
      </w:pPr>
      <w:r w:rsidRPr="00A05641">
        <w:rPr>
          <w:sz w:val="22"/>
          <w:szCs w:val="22"/>
        </w:rPr>
        <w:t xml:space="preserve">Support was voiced for the </w:t>
      </w:r>
      <w:r w:rsidR="009F6AAF">
        <w:rPr>
          <w:sz w:val="22"/>
          <w:szCs w:val="22"/>
        </w:rPr>
        <w:t>s</w:t>
      </w:r>
      <w:r w:rsidRPr="00A05641">
        <w:rPr>
          <w:sz w:val="22"/>
          <w:szCs w:val="22"/>
        </w:rPr>
        <w:t>cien</w:t>
      </w:r>
      <w:r w:rsidR="009F6AAF">
        <w:rPr>
          <w:sz w:val="22"/>
          <w:szCs w:val="22"/>
        </w:rPr>
        <w:t>ce</w:t>
      </w:r>
      <w:r w:rsidRPr="00A05641">
        <w:rPr>
          <w:sz w:val="22"/>
          <w:szCs w:val="22"/>
        </w:rPr>
        <w:t xml:space="preserve"> </w:t>
      </w:r>
      <w:r w:rsidR="009F6AAF">
        <w:rPr>
          <w:sz w:val="22"/>
          <w:szCs w:val="22"/>
        </w:rPr>
        <w:t>s</w:t>
      </w:r>
      <w:r w:rsidRPr="00A05641">
        <w:rPr>
          <w:sz w:val="22"/>
          <w:szCs w:val="22"/>
        </w:rPr>
        <w:t xml:space="preserve">ervices </w:t>
      </w:r>
      <w:r w:rsidR="009F6AAF">
        <w:rPr>
          <w:sz w:val="22"/>
          <w:szCs w:val="22"/>
        </w:rPr>
        <w:t>p</w:t>
      </w:r>
      <w:r w:rsidRPr="00A05641">
        <w:rPr>
          <w:sz w:val="22"/>
          <w:szCs w:val="22"/>
        </w:rPr>
        <w:t xml:space="preserve">rovider to present similar working papers to future SC meetings, but it was suggested that the paper could be improved by </w:t>
      </w:r>
      <w:r w:rsidR="009F6AAF">
        <w:rPr>
          <w:sz w:val="22"/>
          <w:szCs w:val="22"/>
        </w:rPr>
        <w:t xml:space="preserve">a </w:t>
      </w:r>
      <w:r w:rsidRPr="00A05641">
        <w:rPr>
          <w:sz w:val="22"/>
          <w:szCs w:val="22"/>
        </w:rPr>
        <w:t xml:space="preserve">more complete explanation of the </w:t>
      </w:r>
      <w:r w:rsidR="008F69A1" w:rsidRPr="00A05641">
        <w:rPr>
          <w:sz w:val="22"/>
          <w:szCs w:val="22"/>
        </w:rPr>
        <w:t xml:space="preserve">indicators and </w:t>
      </w:r>
      <w:r w:rsidRPr="00A05641">
        <w:rPr>
          <w:sz w:val="22"/>
          <w:szCs w:val="22"/>
        </w:rPr>
        <w:t>figures</w:t>
      </w:r>
      <w:r w:rsidR="008F69A1" w:rsidRPr="00A05641">
        <w:rPr>
          <w:sz w:val="22"/>
          <w:szCs w:val="22"/>
        </w:rPr>
        <w:t>,</w:t>
      </w:r>
      <w:r w:rsidRPr="00A05641">
        <w:rPr>
          <w:sz w:val="22"/>
          <w:szCs w:val="22"/>
        </w:rPr>
        <w:t xml:space="preserve"> and </w:t>
      </w:r>
      <w:r w:rsidR="008F69A1" w:rsidRPr="00A05641">
        <w:rPr>
          <w:sz w:val="22"/>
          <w:szCs w:val="22"/>
        </w:rPr>
        <w:t xml:space="preserve">a </w:t>
      </w:r>
      <w:r w:rsidRPr="00A05641">
        <w:rPr>
          <w:sz w:val="22"/>
          <w:szCs w:val="22"/>
        </w:rPr>
        <w:t xml:space="preserve">description of the origin and processing of data presented therein.  </w:t>
      </w:r>
    </w:p>
    <w:p w:rsidR="00C57F67" w:rsidRPr="00A05641" w:rsidRDefault="00C57F67" w:rsidP="00C00C49">
      <w:pPr>
        <w:pStyle w:val="Default"/>
        <w:ind w:left="720" w:hanging="720"/>
        <w:jc w:val="both"/>
        <w:rPr>
          <w:sz w:val="22"/>
          <w:szCs w:val="22"/>
        </w:rPr>
      </w:pPr>
    </w:p>
    <w:p w:rsidR="00116076" w:rsidRPr="009F6AAF" w:rsidRDefault="00EC28E0" w:rsidP="00C00C49">
      <w:pPr>
        <w:pStyle w:val="Default"/>
        <w:jc w:val="both"/>
        <w:rPr>
          <w:b/>
          <w:sz w:val="22"/>
          <w:szCs w:val="22"/>
        </w:rPr>
      </w:pPr>
      <w:r w:rsidRPr="00EC28E0">
        <w:rPr>
          <w:b/>
          <w:sz w:val="22"/>
          <w:szCs w:val="22"/>
        </w:rPr>
        <w:t>Recommendations</w:t>
      </w:r>
    </w:p>
    <w:p w:rsidR="00116076" w:rsidRPr="00A05641" w:rsidRDefault="00116076" w:rsidP="00C00C49">
      <w:pPr>
        <w:pStyle w:val="Default"/>
        <w:jc w:val="both"/>
        <w:rPr>
          <w:b/>
          <w:sz w:val="22"/>
          <w:szCs w:val="22"/>
        </w:rPr>
      </w:pPr>
    </w:p>
    <w:p w:rsidR="00116076" w:rsidRPr="00A05641" w:rsidRDefault="001C7BEC" w:rsidP="00780B60">
      <w:pPr>
        <w:pStyle w:val="Default"/>
        <w:numPr>
          <w:ilvl w:val="0"/>
          <w:numId w:val="142"/>
        </w:numPr>
        <w:ind w:left="0" w:firstLine="0"/>
        <w:jc w:val="both"/>
        <w:rPr>
          <w:b/>
          <w:sz w:val="22"/>
          <w:szCs w:val="22"/>
        </w:rPr>
      </w:pPr>
      <w:r w:rsidRPr="00A05641">
        <w:rPr>
          <w:b/>
          <w:sz w:val="22"/>
          <w:szCs w:val="22"/>
        </w:rPr>
        <w:t xml:space="preserve">SC8 noted that fishery indicators provide information on trends in the fishery for years when a stock assessment is not conducted. SC8 recommended that future versions of </w:t>
      </w:r>
      <w:r w:rsidR="008461F6" w:rsidRPr="00A05641">
        <w:rPr>
          <w:b/>
          <w:sz w:val="22"/>
          <w:szCs w:val="22"/>
        </w:rPr>
        <w:t>SC8-</w:t>
      </w:r>
      <w:r w:rsidRPr="00A05641">
        <w:rPr>
          <w:b/>
          <w:sz w:val="22"/>
          <w:szCs w:val="22"/>
        </w:rPr>
        <w:t xml:space="preserve">SA-WP-02 should present explanatory detail for the figures and a brief interpretation of the trends.  </w:t>
      </w:r>
    </w:p>
    <w:p w:rsidR="004B1A1E" w:rsidRDefault="004B1A1E">
      <w:pPr>
        <w:rPr>
          <w:rFonts w:ascii="Times New Roman" w:hAnsi="Times New Roman" w:cs="Times New Roman"/>
          <w:b/>
          <w:color w:val="000000"/>
        </w:rPr>
      </w:pPr>
      <w:r>
        <w:rPr>
          <w:b/>
        </w:rPr>
        <w:br w:type="page"/>
      </w:r>
    </w:p>
    <w:p w:rsidR="0064465D" w:rsidRPr="00A05641" w:rsidRDefault="0064465D" w:rsidP="00C00C49">
      <w:pPr>
        <w:pStyle w:val="Default"/>
        <w:numPr>
          <w:ilvl w:val="0"/>
          <w:numId w:val="3"/>
        </w:numPr>
        <w:ind w:left="720" w:hanging="720"/>
        <w:jc w:val="both"/>
        <w:rPr>
          <w:b/>
          <w:i/>
          <w:sz w:val="22"/>
          <w:szCs w:val="22"/>
        </w:rPr>
      </w:pPr>
      <w:r w:rsidRPr="00A05641">
        <w:rPr>
          <w:b/>
          <w:i/>
          <w:sz w:val="22"/>
          <w:szCs w:val="22"/>
        </w:rPr>
        <w:lastRenderedPageBreak/>
        <w:t xml:space="preserve">Progress </w:t>
      </w:r>
      <w:r w:rsidR="0006788E">
        <w:rPr>
          <w:b/>
          <w:i/>
          <w:sz w:val="22"/>
          <w:szCs w:val="22"/>
        </w:rPr>
        <w:t>r</w:t>
      </w:r>
      <w:r w:rsidRPr="00A05641">
        <w:rPr>
          <w:b/>
          <w:i/>
          <w:sz w:val="22"/>
          <w:szCs w:val="22"/>
        </w:rPr>
        <w:t xml:space="preserve">eport on Project 35 (Refinement of </w:t>
      </w:r>
      <w:r w:rsidR="001C7BEC" w:rsidRPr="00A05641">
        <w:rPr>
          <w:b/>
          <w:i/>
          <w:sz w:val="22"/>
          <w:szCs w:val="22"/>
        </w:rPr>
        <w:t>B</w:t>
      </w:r>
      <w:r w:rsidRPr="00A05641">
        <w:rPr>
          <w:b/>
          <w:i/>
          <w:sz w:val="22"/>
          <w:szCs w:val="22"/>
        </w:rPr>
        <w:t xml:space="preserve">igeye </w:t>
      </w:r>
      <w:r w:rsidR="001C7BEC" w:rsidRPr="00A05641">
        <w:rPr>
          <w:b/>
          <w:i/>
          <w:sz w:val="22"/>
          <w:szCs w:val="22"/>
        </w:rPr>
        <w:t>P</w:t>
      </w:r>
      <w:r w:rsidRPr="00A05641">
        <w:rPr>
          <w:b/>
          <w:i/>
          <w:sz w:val="22"/>
          <w:szCs w:val="22"/>
        </w:rPr>
        <w:t>arameters Pacific-wide)</w:t>
      </w:r>
    </w:p>
    <w:p w:rsidR="0064465D" w:rsidRPr="00A05641" w:rsidRDefault="0064465D" w:rsidP="00C00C49">
      <w:pPr>
        <w:pStyle w:val="Default"/>
        <w:ind w:left="720" w:hanging="720"/>
        <w:jc w:val="both"/>
        <w:rPr>
          <w:sz w:val="22"/>
          <w:szCs w:val="22"/>
        </w:rPr>
      </w:pPr>
    </w:p>
    <w:p w:rsidR="0064465D" w:rsidRPr="00A05641" w:rsidRDefault="00E94654" w:rsidP="00780B60">
      <w:pPr>
        <w:pStyle w:val="Default"/>
        <w:numPr>
          <w:ilvl w:val="0"/>
          <w:numId w:val="142"/>
        </w:numPr>
        <w:ind w:left="0" w:firstLine="0"/>
        <w:jc w:val="both"/>
        <w:rPr>
          <w:sz w:val="22"/>
          <w:szCs w:val="22"/>
        </w:rPr>
      </w:pPr>
      <w:r w:rsidRPr="00A05641">
        <w:rPr>
          <w:sz w:val="22"/>
          <w:szCs w:val="22"/>
        </w:rPr>
        <w:t xml:space="preserve">S. Nicol (SPC) presented </w:t>
      </w:r>
      <w:r w:rsidR="002C4CBC">
        <w:rPr>
          <w:sz w:val="22"/>
          <w:szCs w:val="22"/>
        </w:rPr>
        <w:t>“</w:t>
      </w:r>
      <w:r w:rsidRPr="00A05641">
        <w:rPr>
          <w:sz w:val="22"/>
          <w:szCs w:val="22"/>
        </w:rPr>
        <w:t>Bigeye tuna age, growth and reproductive biology (Project 35)” (</w:t>
      </w:r>
      <w:r w:rsidR="006E300A" w:rsidRPr="00A05641">
        <w:rPr>
          <w:sz w:val="22"/>
          <w:szCs w:val="22"/>
        </w:rPr>
        <w:t>SC8-</w:t>
      </w:r>
      <w:r w:rsidRPr="00A05641">
        <w:rPr>
          <w:sz w:val="22"/>
          <w:szCs w:val="22"/>
        </w:rPr>
        <w:t>SA-WP-03), which reported on the progress of Project 35, a three-year project to collect bigeye tuna otoliths and gonads for WCPO-wide bigeye tuna age, growth and reproductive analyses. The work plan for 2012 includes the collection of 500 otoliths and 150 gonads from the equatorial WCPO with a concentration of effort to collect gonads from the central Pacific region. As requested by SC7</w:t>
      </w:r>
      <w:r w:rsidR="002C4CBC">
        <w:rPr>
          <w:sz w:val="22"/>
          <w:szCs w:val="22"/>
        </w:rPr>
        <w:t>,</w:t>
      </w:r>
      <w:r w:rsidRPr="00A05641">
        <w:rPr>
          <w:sz w:val="22"/>
          <w:szCs w:val="22"/>
        </w:rPr>
        <w:t xml:space="preserve"> an itemized budget for 2013 was presented to SC for endorsement.</w:t>
      </w:r>
    </w:p>
    <w:p w:rsidR="0064465D" w:rsidRPr="00A05641" w:rsidRDefault="0064465D" w:rsidP="00C00C49">
      <w:pPr>
        <w:pStyle w:val="Default"/>
        <w:jc w:val="both"/>
        <w:rPr>
          <w:sz w:val="22"/>
          <w:szCs w:val="22"/>
        </w:rPr>
      </w:pPr>
    </w:p>
    <w:p w:rsidR="0064465D" w:rsidRPr="002C4CBC" w:rsidRDefault="00EC28E0" w:rsidP="00C00C49">
      <w:pPr>
        <w:pStyle w:val="PlainText"/>
        <w:jc w:val="both"/>
        <w:rPr>
          <w:rFonts w:ascii="Times New Roman" w:hAnsi="Times New Roman" w:cs="Times New Roman"/>
          <w:b/>
          <w:sz w:val="22"/>
          <w:szCs w:val="22"/>
        </w:rPr>
      </w:pPr>
      <w:r w:rsidRPr="00EC28E0">
        <w:rPr>
          <w:rFonts w:ascii="Times New Roman" w:hAnsi="Times New Roman" w:cs="Times New Roman"/>
          <w:b/>
          <w:sz w:val="22"/>
          <w:szCs w:val="22"/>
        </w:rPr>
        <w:t xml:space="preserve">Discussion </w:t>
      </w:r>
    </w:p>
    <w:p w:rsidR="0064465D" w:rsidRPr="00A05641" w:rsidRDefault="0064465D" w:rsidP="00C00C49">
      <w:pPr>
        <w:pStyle w:val="Default"/>
        <w:jc w:val="both"/>
        <w:rPr>
          <w:sz w:val="22"/>
          <w:szCs w:val="22"/>
        </w:rPr>
      </w:pPr>
    </w:p>
    <w:p w:rsidR="0038242E" w:rsidRPr="00A05641" w:rsidRDefault="0038242E" w:rsidP="00780B60">
      <w:pPr>
        <w:pStyle w:val="ListParagraph"/>
        <w:numPr>
          <w:ilvl w:val="0"/>
          <w:numId w:val="142"/>
        </w:numPr>
        <w:spacing w:after="0" w:line="240" w:lineRule="auto"/>
        <w:ind w:left="0" w:firstLine="0"/>
        <w:jc w:val="both"/>
        <w:rPr>
          <w:rFonts w:ascii="Times New Roman" w:hAnsi="Times New Roman" w:cs="Times New Roman"/>
          <w:color w:val="000000"/>
        </w:rPr>
      </w:pPr>
      <w:r w:rsidRPr="00A05641">
        <w:rPr>
          <w:rFonts w:ascii="Times New Roman" w:hAnsi="Times New Roman" w:cs="Times New Roman"/>
          <w:color w:val="000000"/>
        </w:rPr>
        <w:t xml:space="preserve">CCMs noted that the biological information obtained by Project 35 </w:t>
      </w:r>
      <w:r w:rsidR="008F69A1" w:rsidRPr="00A05641">
        <w:rPr>
          <w:rFonts w:ascii="Times New Roman" w:hAnsi="Times New Roman" w:cs="Times New Roman"/>
          <w:color w:val="000000"/>
        </w:rPr>
        <w:t>is important</w:t>
      </w:r>
      <w:r w:rsidRPr="00A05641">
        <w:rPr>
          <w:rFonts w:ascii="Times New Roman" w:hAnsi="Times New Roman" w:cs="Times New Roman"/>
          <w:color w:val="000000"/>
        </w:rPr>
        <w:t xml:space="preserve"> for stock assessment of bigeye</w:t>
      </w:r>
      <w:r w:rsidR="00683FB0">
        <w:rPr>
          <w:rFonts w:ascii="Times New Roman" w:hAnsi="Times New Roman" w:cs="Times New Roman"/>
          <w:color w:val="000000"/>
        </w:rPr>
        <w:t>,</w:t>
      </w:r>
      <w:r w:rsidRPr="00A05641">
        <w:rPr>
          <w:rFonts w:ascii="Times New Roman" w:hAnsi="Times New Roman" w:cs="Times New Roman"/>
          <w:color w:val="000000"/>
        </w:rPr>
        <w:t xml:space="preserve"> and supported its extension to skipjack, yellowfin, and striped marlin, </w:t>
      </w:r>
      <w:r w:rsidR="008F69A1" w:rsidRPr="00A05641">
        <w:rPr>
          <w:rFonts w:ascii="Times New Roman" w:hAnsi="Times New Roman" w:cs="Times New Roman"/>
          <w:color w:val="000000"/>
        </w:rPr>
        <w:t>with the caveat to avoid duplication with</w:t>
      </w:r>
      <w:r w:rsidRPr="00A05641">
        <w:rPr>
          <w:rFonts w:ascii="Times New Roman" w:hAnsi="Times New Roman" w:cs="Times New Roman"/>
          <w:color w:val="000000"/>
        </w:rPr>
        <w:t xml:space="preserve"> other biological sampling program</w:t>
      </w:r>
      <w:r w:rsidR="00683FB0">
        <w:rPr>
          <w:rFonts w:ascii="Times New Roman" w:hAnsi="Times New Roman" w:cs="Times New Roman"/>
          <w:color w:val="000000"/>
        </w:rPr>
        <w:t>me</w:t>
      </w:r>
      <w:r w:rsidRPr="00A05641">
        <w:rPr>
          <w:rFonts w:ascii="Times New Roman" w:hAnsi="Times New Roman" w:cs="Times New Roman"/>
          <w:color w:val="000000"/>
        </w:rPr>
        <w:t xml:space="preserve">s. </w:t>
      </w:r>
      <w:r w:rsidR="000322C0" w:rsidRPr="00A05641">
        <w:rPr>
          <w:rFonts w:ascii="Times New Roman" w:hAnsi="Times New Roman" w:cs="Times New Roman"/>
          <w:color w:val="000000"/>
        </w:rPr>
        <w:t>Such extension of the project would incur additional costs to gather and analy</w:t>
      </w:r>
      <w:r w:rsidR="00683FB0">
        <w:rPr>
          <w:rFonts w:ascii="Times New Roman" w:hAnsi="Times New Roman" w:cs="Times New Roman"/>
          <w:color w:val="000000"/>
        </w:rPr>
        <w:t>z</w:t>
      </w:r>
      <w:r w:rsidR="000322C0" w:rsidRPr="00A05641">
        <w:rPr>
          <w:rFonts w:ascii="Times New Roman" w:hAnsi="Times New Roman" w:cs="Times New Roman"/>
          <w:color w:val="000000"/>
        </w:rPr>
        <w:t>e more samples. The cost of analysis could be deferred</w:t>
      </w:r>
      <w:r w:rsidR="00683FB0">
        <w:rPr>
          <w:rFonts w:ascii="Times New Roman" w:hAnsi="Times New Roman" w:cs="Times New Roman"/>
          <w:color w:val="000000"/>
        </w:rPr>
        <w:t>,</w:t>
      </w:r>
      <w:r w:rsidR="000322C0" w:rsidRPr="00A05641">
        <w:rPr>
          <w:rFonts w:ascii="Times New Roman" w:hAnsi="Times New Roman" w:cs="Times New Roman"/>
          <w:color w:val="000000"/>
        </w:rPr>
        <w:t xml:space="preserve"> pending the receipt of additional funding because the biological samples in question (otoliths) do not deteriorate.  </w:t>
      </w:r>
    </w:p>
    <w:p w:rsidR="0038242E" w:rsidRPr="00A05641" w:rsidRDefault="0038242E" w:rsidP="00C00C49">
      <w:pPr>
        <w:pStyle w:val="ListParagraph"/>
        <w:spacing w:after="0" w:line="240" w:lineRule="auto"/>
        <w:ind w:hanging="720"/>
        <w:jc w:val="both"/>
        <w:rPr>
          <w:rFonts w:ascii="Times New Roman" w:hAnsi="Times New Roman" w:cs="Times New Roman"/>
          <w:color w:val="000000"/>
        </w:rPr>
      </w:pPr>
    </w:p>
    <w:p w:rsidR="0038242E" w:rsidRPr="00A05641" w:rsidRDefault="0038242E" w:rsidP="00780B60">
      <w:pPr>
        <w:pStyle w:val="ListParagraph"/>
        <w:numPr>
          <w:ilvl w:val="0"/>
          <w:numId w:val="142"/>
        </w:numPr>
        <w:spacing w:after="0" w:line="240" w:lineRule="auto"/>
        <w:ind w:left="0" w:firstLine="0"/>
        <w:jc w:val="both"/>
        <w:rPr>
          <w:rFonts w:ascii="Times New Roman" w:hAnsi="Times New Roman" w:cs="Times New Roman"/>
          <w:color w:val="000000"/>
        </w:rPr>
      </w:pPr>
      <w:r w:rsidRPr="00A05641">
        <w:rPr>
          <w:rFonts w:ascii="Times New Roman" w:hAnsi="Times New Roman" w:cs="Times New Roman"/>
          <w:color w:val="000000"/>
        </w:rPr>
        <w:t xml:space="preserve">Some CCMs also suggested that Project 35 could be extended to additional areas such as Vietnam or even the entire Pacific.  </w:t>
      </w:r>
    </w:p>
    <w:p w:rsidR="00C57F67" w:rsidRPr="00A05641" w:rsidRDefault="00C57F67" w:rsidP="00C00C49">
      <w:pPr>
        <w:pStyle w:val="Default"/>
        <w:ind w:hanging="720"/>
        <w:jc w:val="both"/>
        <w:rPr>
          <w:sz w:val="22"/>
          <w:szCs w:val="22"/>
        </w:rPr>
      </w:pPr>
    </w:p>
    <w:p w:rsidR="0064465D" w:rsidRPr="00683FB0" w:rsidRDefault="00EC28E0" w:rsidP="00C00C49">
      <w:pPr>
        <w:pStyle w:val="Default"/>
        <w:jc w:val="both"/>
        <w:rPr>
          <w:b/>
          <w:sz w:val="22"/>
          <w:szCs w:val="22"/>
        </w:rPr>
      </w:pPr>
      <w:r w:rsidRPr="00EC28E0">
        <w:rPr>
          <w:b/>
          <w:sz w:val="22"/>
          <w:szCs w:val="22"/>
        </w:rPr>
        <w:t>Recommendations</w:t>
      </w:r>
    </w:p>
    <w:p w:rsidR="0064465D" w:rsidRPr="00A05641" w:rsidRDefault="0064465D" w:rsidP="00C00C49">
      <w:pPr>
        <w:pStyle w:val="Default"/>
        <w:ind w:left="720" w:hanging="720"/>
        <w:jc w:val="both"/>
        <w:rPr>
          <w:sz w:val="22"/>
          <w:szCs w:val="22"/>
        </w:rPr>
      </w:pPr>
    </w:p>
    <w:p w:rsidR="00E94654" w:rsidRPr="00A05641" w:rsidRDefault="001C7BEC" w:rsidP="00780B60">
      <w:pPr>
        <w:pStyle w:val="Default"/>
        <w:numPr>
          <w:ilvl w:val="0"/>
          <w:numId w:val="142"/>
        </w:numPr>
        <w:ind w:left="720" w:hanging="720"/>
        <w:jc w:val="both"/>
        <w:rPr>
          <w:b/>
          <w:sz w:val="22"/>
          <w:szCs w:val="22"/>
        </w:rPr>
      </w:pPr>
      <w:r w:rsidRPr="00A05641">
        <w:rPr>
          <w:b/>
          <w:sz w:val="22"/>
          <w:szCs w:val="22"/>
        </w:rPr>
        <w:t xml:space="preserve">SC8 noted the progress of Project 35 and recommended </w:t>
      </w:r>
      <w:r w:rsidR="00EF7B32">
        <w:rPr>
          <w:b/>
          <w:sz w:val="22"/>
          <w:szCs w:val="22"/>
        </w:rPr>
        <w:t xml:space="preserve">its </w:t>
      </w:r>
      <w:r w:rsidR="00851D42" w:rsidRPr="00A05641">
        <w:rPr>
          <w:b/>
          <w:sz w:val="22"/>
          <w:szCs w:val="22"/>
        </w:rPr>
        <w:t>continuation</w:t>
      </w:r>
      <w:r w:rsidRPr="00A05641">
        <w:rPr>
          <w:b/>
          <w:sz w:val="22"/>
          <w:szCs w:val="22"/>
        </w:rPr>
        <w:t xml:space="preserve"> in 2013.</w:t>
      </w:r>
    </w:p>
    <w:p w:rsidR="00E94654" w:rsidRPr="00A05641" w:rsidRDefault="00E94654" w:rsidP="00C00C49">
      <w:pPr>
        <w:pStyle w:val="Default"/>
        <w:ind w:left="720" w:hanging="720"/>
        <w:jc w:val="both"/>
        <w:rPr>
          <w:b/>
          <w:sz w:val="22"/>
          <w:szCs w:val="22"/>
        </w:rPr>
      </w:pPr>
    </w:p>
    <w:p w:rsidR="00623B15" w:rsidRPr="00A05641" w:rsidRDefault="00623B15" w:rsidP="00C00C49">
      <w:pPr>
        <w:pStyle w:val="Default"/>
        <w:jc w:val="both"/>
        <w:rPr>
          <w:b/>
          <w:sz w:val="22"/>
          <w:szCs w:val="22"/>
        </w:rPr>
      </w:pPr>
      <w:r w:rsidRPr="00A05641">
        <w:rPr>
          <w:b/>
          <w:sz w:val="22"/>
          <w:szCs w:val="22"/>
        </w:rPr>
        <w:t>4.1.2</w:t>
      </w:r>
      <w:r w:rsidRPr="00A05641">
        <w:rPr>
          <w:b/>
          <w:sz w:val="22"/>
          <w:szCs w:val="22"/>
        </w:rPr>
        <w:tab/>
      </w:r>
      <w:r w:rsidR="008461F6" w:rsidRPr="00A05641">
        <w:rPr>
          <w:b/>
          <w:sz w:val="22"/>
          <w:szCs w:val="22"/>
        </w:rPr>
        <w:t>Provision of scientific information</w:t>
      </w:r>
    </w:p>
    <w:p w:rsidR="00623B15" w:rsidRPr="00A05641" w:rsidRDefault="00623B15" w:rsidP="00C00C49">
      <w:pPr>
        <w:pStyle w:val="Default"/>
        <w:jc w:val="both"/>
        <w:rPr>
          <w:sz w:val="22"/>
          <w:szCs w:val="22"/>
        </w:rPr>
      </w:pPr>
    </w:p>
    <w:p w:rsidR="00623B15" w:rsidRPr="00A05641" w:rsidRDefault="00623B15" w:rsidP="00780B60">
      <w:pPr>
        <w:pStyle w:val="Default"/>
        <w:numPr>
          <w:ilvl w:val="0"/>
          <w:numId w:val="142"/>
        </w:numPr>
        <w:ind w:left="0" w:firstLine="0"/>
        <w:jc w:val="both"/>
        <w:rPr>
          <w:b/>
          <w:sz w:val="22"/>
          <w:szCs w:val="22"/>
        </w:rPr>
      </w:pPr>
      <w:r w:rsidRPr="00A05641">
        <w:rPr>
          <w:b/>
          <w:sz w:val="22"/>
          <w:szCs w:val="22"/>
        </w:rPr>
        <w:t xml:space="preserve">SC8 noted that no stock assessment was conducted and there is no new information to inform stock status for WCPO bigeye in 2012; therefore, the </w:t>
      </w:r>
      <w:r w:rsidR="00EF7B32">
        <w:rPr>
          <w:b/>
          <w:sz w:val="22"/>
          <w:szCs w:val="22"/>
        </w:rPr>
        <w:t>s</w:t>
      </w:r>
      <w:r w:rsidR="008461F6" w:rsidRPr="00A05641">
        <w:rPr>
          <w:b/>
          <w:sz w:val="22"/>
          <w:szCs w:val="22"/>
        </w:rPr>
        <w:t xml:space="preserve">tock </w:t>
      </w:r>
      <w:r w:rsidRPr="00A05641">
        <w:rPr>
          <w:b/>
          <w:sz w:val="22"/>
          <w:szCs w:val="22"/>
        </w:rPr>
        <w:t xml:space="preserve">status </w:t>
      </w:r>
      <w:r w:rsidR="008461F6" w:rsidRPr="00A05641">
        <w:rPr>
          <w:b/>
          <w:sz w:val="22"/>
          <w:szCs w:val="22"/>
        </w:rPr>
        <w:t>and trends</w:t>
      </w:r>
      <w:r w:rsidR="00EF7B32">
        <w:rPr>
          <w:b/>
          <w:sz w:val="22"/>
          <w:szCs w:val="22"/>
        </w:rPr>
        <w:t>,</w:t>
      </w:r>
      <w:r w:rsidR="008461F6" w:rsidRPr="00A05641">
        <w:rPr>
          <w:b/>
          <w:sz w:val="22"/>
          <w:szCs w:val="22"/>
        </w:rPr>
        <w:t xml:space="preserve"> </w:t>
      </w:r>
      <w:r w:rsidRPr="00A05641">
        <w:rPr>
          <w:b/>
          <w:sz w:val="22"/>
          <w:szCs w:val="22"/>
        </w:rPr>
        <w:t xml:space="preserve">and </w:t>
      </w:r>
      <w:r w:rsidR="00EF7B32">
        <w:rPr>
          <w:b/>
          <w:sz w:val="22"/>
          <w:szCs w:val="22"/>
        </w:rPr>
        <w:t>m</w:t>
      </w:r>
      <w:r w:rsidR="008461F6" w:rsidRPr="00A05641">
        <w:rPr>
          <w:b/>
          <w:sz w:val="22"/>
          <w:szCs w:val="22"/>
        </w:rPr>
        <w:t xml:space="preserve">anagement advice and implications </w:t>
      </w:r>
      <w:r w:rsidRPr="00A05641">
        <w:rPr>
          <w:b/>
          <w:sz w:val="22"/>
          <w:szCs w:val="22"/>
        </w:rPr>
        <w:t xml:space="preserve">from SC7 are still current.  </w:t>
      </w:r>
    </w:p>
    <w:p w:rsidR="00721E31" w:rsidRPr="00A05641" w:rsidRDefault="00721E31" w:rsidP="00C00C49">
      <w:pPr>
        <w:spacing w:after="0" w:line="240" w:lineRule="auto"/>
        <w:ind w:left="720" w:hanging="720"/>
        <w:jc w:val="both"/>
        <w:rPr>
          <w:rFonts w:ascii="Times New Roman" w:hAnsi="Times New Roman" w:cs="Times New Roman"/>
          <w:caps/>
        </w:rPr>
      </w:pPr>
    </w:p>
    <w:p w:rsidR="00116076" w:rsidRPr="00A05641" w:rsidRDefault="0064465D" w:rsidP="00C00C49">
      <w:pPr>
        <w:pStyle w:val="Default"/>
        <w:jc w:val="both"/>
        <w:rPr>
          <w:b/>
          <w:bCs/>
          <w:sz w:val="22"/>
          <w:szCs w:val="22"/>
        </w:rPr>
      </w:pPr>
      <w:r w:rsidRPr="00A05641">
        <w:rPr>
          <w:b/>
          <w:bCs/>
          <w:sz w:val="22"/>
          <w:szCs w:val="22"/>
        </w:rPr>
        <w:t>4</w:t>
      </w:r>
      <w:r w:rsidR="00116076" w:rsidRPr="00A05641">
        <w:rPr>
          <w:b/>
          <w:bCs/>
          <w:sz w:val="22"/>
          <w:szCs w:val="22"/>
        </w:rPr>
        <w:t xml:space="preserve">.2 </w:t>
      </w:r>
      <w:r w:rsidR="00116076" w:rsidRPr="00A05641">
        <w:rPr>
          <w:b/>
          <w:bCs/>
          <w:sz w:val="22"/>
          <w:szCs w:val="22"/>
        </w:rPr>
        <w:tab/>
        <w:t>WCPO yellowfin tuna</w:t>
      </w:r>
    </w:p>
    <w:p w:rsidR="00116076" w:rsidRPr="00A05641" w:rsidRDefault="00116076" w:rsidP="00C00C49">
      <w:pPr>
        <w:spacing w:after="0" w:line="240" w:lineRule="auto"/>
        <w:jc w:val="both"/>
        <w:rPr>
          <w:rFonts w:ascii="Times New Roman" w:hAnsi="Times New Roman" w:cs="Times New Roman"/>
        </w:rPr>
      </w:pPr>
    </w:p>
    <w:p w:rsidR="00623B15" w:rsidRPr="00A05641" w:rsidRDefault="00623B15" w:rsidP="00C00C49">
      <w:pPr>
        <w:pStyle w:val="Default"/>
        <w:jc w:val="both"/>
        <w:rPr>
          <w:b/>
          <w:sz w:val="22"/>
          <w:szCs w:val="22"/>
        </w:rPr>
      </w:pPr>
      <w:r w:rsidRPr="00DD0C4A">
        <w:rPr>
          <w:b/>
          <w:sz w:val="22"/>
          <w:szCs w:val="22"/>
        </w:rPr>
        <w:t>4.1.1</w:t>
      </w:r>
      <w:r w:rsidRPr="00DD0C4A">
        <w:rPr>
          <w:b/>
          <w:sz w:val="22"/>
          <w:szCs w:val="22"/>
        </w:rPr>
        <w:tab/>
        <w:t>Review of research and information</w:t>
      </w:r>
      <w:r w:rsidRPr="00A05641">
        <w:rPr>
          <w:b/>
          <w:sz w:val="22"/>
          <w:szCs w:val="22"/>
        </w:rPr>
        <w:t xml:space="preserve"> </w:t>
      </w:r>
    </w:p>
    <w:p w:rsidR="00623B15" w:rsidRPr="00A05641" w:rsidRDefault="00623B15" w:rsidP="00C00C49">
      <w:pPr>
        <w:spacing w:after="0" w:line="240" w:lineRule="auto"/>
        <w:jc w:val="both"/>
        <w:rPr>
          <w:rFonts w:ascii="Times New Roman" w:hAnsi="Times New Roman" w:cs="Times New Roman"/>
        </w:rPr>
      </w:pPr>
    </w:p>
    <w:p w:rsidR="00116076" w:rsidRPr="00A05641" w:rsidRDefault="008C3F62" w:rsidP="00780B60">
      <w:pPr>
        <w:pStyle w:val="Default"/>
        <w:numPr>
          <w:ilvl w:val="0"/>
          <w:numId w:val="142"/>
        </w:numPr>
        <w:ind w:left="0" w:firstLine="0"/>
        <w:jc w:val="both"/>
        <w:rPr>
          <w:sz w:val="22"/>
          <w:szCs w:val="22"/>
        </w:rPr>
      </w:pPr>
      <w:r w:rsidRPr="00A05641">
        <w:rPr>
          <w:sz w:val="22"/>
          <w:szCs w:val="22"/>
        </w:rPr>
        <w:t>S</w:t>
      </w:r>
      <w:r w:rsidR="003359A8" w:rsidRPr="00A05641">
        <w:rPr>
          <w:sz w:val="22"/>
          <w:szCs w:val="22"/>
        </w:rPr>
        <w:t>-</w:t>
      </w:r>
      <w:r w:rsidRPr="00A05641">
        <w:rPr>
          <w:sz w:val="22"/>
          <w:szCs w:val="22"/>
        </w:rPr>
        <w:t xml:space="preserve">I. </w:t>
      </w:r>
      <w:r w:rsidR="00222AF4" w:rsidRPr="00A05641">
        <w:rPr>
          <w:sz w:val="22"/>
          <w:szCs w:val="22"/>
        </w:rPr>
        <w:t xml:space="preserve">Lee presented </w:t>
      </w:r>
      <w:r w:rsidR="00E64F3E">
        <w:rPr>
          <w:sz w:val="22"/>
          <w:szCs w:val="22"/>
        </w:rPr>
        <w:t xml:space="preserve">working </w:t>
      </w:r>
      <w:r w:rsidR="00DD0C4A">
        <w:rPr>
          <w:sz w:val="22"/>
          <w:szCs w:val="22"/>
        </w:rPr>
        <w:t xml:space="preserve">paper </w:t>
      </w:r>
      <w:r w:rsidR="006E300A" w:rsidRPr="00A05641">
        <w:rPr>
          <w:sz w:val="22"/>
          <w:szCs w:val="22"/>
        </w:rPr>
        <w:t>SC8-</w:t>
      </w:r>
      <w:r w:rsidR="00222AF4" w:rsidRPr="00A05641">
        <w:rPr>
          <w:sz w:val="22"/>
          <w:szCs w:val="22"/>
        </w:rPr>
        <w:t xml:space="preserve">SA-WP-09 on </w:t>
      </w:r>
      <w:r w:rsidR="00EF7B32">
        <w:rPr>
          <w:sz w:val="22"/>
          <w:szCs w:val="22"/>
        </w:rPr>
        <w:t xml:space="preserve">the </w:t>
      </w:r>
      <w:r w:rsidR="00222AF4" w:rsidRPr="00A05641">
        <w:rPr>
          <w:sz w:val="22"/>
          <w:szCs w:val="22"/>
        </w:rPr>
        <w:t xml:space="preserve">standardization of yellowfin tuna CPUE by the Korean longline fisheries in the WCPO. </w:t>
      </w:r>
      <w:r w:rsidRPr="00A05641">
        <w:rPr>
          <w:sz w:val="22"/>
          <w:szCs w:val="22"/>
        </w:rPr>
        <w:t xml:space="preserve">This is the first attempt to estimate the standardized CPUE of yellowfin tuna by the Korean tuna longline fisheries in the WCPO. </w:t>
      </w:r>
      <w:r w:rsidR="00222AF4" w:rsidRPr="00A05641">
        <w:rPr>
          <w:sz w:val="22"/>
          <w:szCs w:val="22"/>
        </w:rPr>
        <w:t>This standardization was conducted for 1978</w:t>
      </w:r>
      <w:r w:rsidR="00EF7B32">
        <w:rPr>
          <w:sz w:val="22"/>
          <w:szCs w:val="22"/>
        </w:rPr>
        <w:t>–</w:t>
      </w:r>
      <w:r w:rsidR="00222AF4" w:rsidRPr="00A05641">
        <w:rPr>
          <w:sz w:val="22"/>
          <w:szCs w:val="22"/>
        </w:rPr>
        <w:t>2011</w:t>
      </w:r>
      <w:r w:rsidR="00EF7B32">
        <w:rPr>
          <w:sz w:val="22"/>
          <w:szCs w:val="22"/>
        </w:rPr>
        <w:t>,</w:t>
      </w:r>
      <w:r w:rsidR="00222AF4" w:rsidRPr="00A05641">
        <w:rPr>
          <w:sz w:val="22"/>
          <w:szCs w:val="22"/>
        </w:rPr>
        <w:t xml:space="preserve"> using </w:t>
      </w:r>
      <w:r w:rsidR="00EF7B32">
        <w:rPr>
          <w:sz w:val="22"/>
          <w:szCs w:val="22"/>
        </w:rPr>
        <w:t>g</w:t>
      </w:r>
      <w:r w:rsidR="00222AF4" w:rsidRPr="00A05641">
        <w:rPr>
          <w:sz w:val="22"/>
          <w:szCs w:val="22"/>
        </w:rPr>
        <w:t xml:space="preserve">eneral </w:t>
      </w:r>
      <w:r w:rsidR="00EF7B32">
        <w:rPr>
          <w:sz w:val="22"/>
          <w:szCs w:val="22"/>
        </w:rPr>
        <w:t>l</w:t>
      </w:r>
      <w:r w:rsidR="00222AF4" w:rsidRPr="00A05641">
        <w:rPr>
          <w:sz w:val="22"/>
          <w:szCs w:val="22"/>
        </w:rPr>
        <w:t xml:space="preserve">inear </w:t>
      </w:r>
      <w:r w:rsidR="00EF7B32">
        <w:rPr>
          <w:sz w:val="22"/>
          <w:szCs w:val="22"/>
        </w:rPr>
        <w:t>m</w:t>
      </w:r>
      <w:r w:rsidR="00222AF4" w:rsidRPr="00A05641">
        <w:rPr>
          <w:sz w:val="22"/>
          <w:szCs w:val="22"/>
        </w:rPr>
        <w:t xml:space="preserve">odel (GLM) methods. The data used in the GLM were catch (number), effort (number of hooks) and number of hooks between floats (NHF) by year, month and 5°x5° area. Explanatory variables for the GLM analysis were year, quarter, area and NHF. The results suggested that area and quarter effects were the largest factors affecting the nominal CPUE. Standardized CPUEs generally showed a declining trend and </w:t>
      </w:r>
      <w:r w:rsidRPr="00A05641">
        <w:rPr>
          <w:sz w:val="22"/>
          <w:szCs w:val="22"/>
        </w:rPr>
        <w:t xml:space="preserve">then were </w:t>
      </w:r>
      <w:r w:rsidR="00222AF4" w:rsidRPr="00A05641">
        <w:rPr>
          <w:sz w:val="22"/>
          <w:szCs w:val="22"/>
        </w:rPr>
        <w:t xml:space="preserve">stable in recent years. </w:t>
      </w:r>
      <w:r w:rsidRPr="00A05641">
        <w:rPr>
          <w:sz w:val="22"/>
          <w:szCs w:val="22"/>
        </w:rPr>
        <w:t xml:space="preserve"> </w:t>
      </w:r>
    </w:p>
    <w:p w:rsidR="00116076" w:rsidRPr="00A05641" w:rsidRDefault="00116076" w:rsidP="00C00C49">
      <w:pPr>
        <w:pStyle w:val="Default"/>
        <w:ind w:hanging="720"/>
        <w:jc w:val="both"/>
        <w:rPr>
          <w:sz w:val="22"/>
          <w:szCs w:val="22"/>
        </w:rPr>
      </w:pPr>
    </w:p>
    <w:p w:rsidR="00116076" w:rsidRPr="00DD0C4A" w:rsidRDefault="00EC28E0" w:rsidP="00C00C49">
      <w:pPr>
        <w:pStyle w:val="PlainText"/>
        <w:jc w:val="both"/>
        <w:rPr>
          <w:rFonts w:ascii="Times New Roman" w:hAnsi="Times New Roman" w:cs="Times New Roman"/>
          <w:b/>
          <w:sz w:val="22"/>
          <w:szCs w:val="22"/>
        </w:rPr>
      </w:pPr>
      <w:r w:rsidRPr="00EC28E0">
        <w:rPr>
          <w:rFonts w:ascii="Times New Roman" w:hAnsi="Times New Roman" w:cs="Times New Roman"/>
          <w:b/>
          <w:sz w:val="22"/>
          <w:szCs w:val="22"/>
        </w:rPr>
        <w:t xml:space="preserve">Discussion </w:t>
      </w:r>
    </w:p>
    <w:p w:rsidR="00116076" w:rsidRPr="00A05641" w:rsidRDefault="00116076" w:rsidP="00C00C49">
      <w:pPr>
        <w:pStyle w:val="Default"/>
        <w:jc w:val="both"/>
        <w:rPr>
          <w:sz w:val="22"/>
          <w:szCs w:val="22"/>
        </w:rPr>
      </w:pPr>
    </w:p>
    <w:p w:rsidR="009B3901" w:rsidRPr="00A05641" w:rsidRDefault="009B4828" w:rsidP="00780B60">
      <w:pPr>
        <w:pStyle w:val="ListParagraph"/>
        <w:numPr>
          <w:ilvl w:val="0"/>
          <w:numId w:val="142"/>
        </w:numPr>
        <w:spacing w:after="0" w:line="240" w:lineRule="auto"/>
        <w:ind w:left="0" w:firstLine="0"/>
        <w:jc w:val="both"/>
        <w:rPr>
          <w:rFonts w:ascii="Times New Roman" w:hAnsi="Times New Roman" w:cs="Times New Roman"/>
          <w:color w:val="000000"/>
        </w:rPr>
      </w:pPr>
      <w:r w:rsidRPr="00A05641">
        <w:rPr>
          <w:rFonts w:ascii="Times New Roman" w:hAnsi="Times New Roman" w:cs="Times New Roman"/>
        </w:rPr>
        <w:t>CCMs noted</w:t>
      </w:r>
      <w:r w:rsidR="00046A1F" w:rsidRPr="00A05641">
        <w:rPr>
          <w:rFonts w:ascii="Times New Roman" w:hAnsi="Times New Roman" w:cs="Times New Roman"/>
        </w:rPr>
        <w:t xml:space="preserve"> that the two regions included in the analysis are very large</w:t>
      </w:r>
      <w:r w:rsidR="00DD0C4A">
        <w:rPr>
          <w:rFonts w:ascii="Times New Roman" w:hAnsi="Times New Roman" w:cs="Times New Roman"/>
        </w:rPr>
        <w:t>,</w:t>
      </w:r>
      <w:r w:rsidR="00046A1F" w:rsidRPr="00A05641">
        <w:rPr>
          <w:rFonts w:ascii="Times New Roman" w:hAnsi="Times New Roman" w:cs="Times New Roman"/>
        </w:rPr>
        <w:t xml:space="preserve"> which leads to the question of how the spatial distribution of the Korean longline fishery might have shifted over time. It was suggested that it would be useful to focus the analysis on core areas that have been subject to consistent fishing activity over time.  </w:t>
      </w:r>
    </w:p>
    <w:p w:rsidR="009B3901" w:rsidRPr="00A05641" w:rsidRDefault="009B3901" w:rsidP="00C00C49">
      <w:pPr>
        <w:pStyle w:val="ListParagraph"/>
        <w:spacing w:after="0" w:line="240" w:lineRule="auto"/>
        <w:ind w:left="0"/>
        <w:jc w:val="both"/>
        <w:rPr>
          <w:rFonts w:ascii="Times New Roman" w:hAnsi="Times New Roman" w:cs="Times New Roman"/>
          <w:color w:val="000000"/>
        </w:rPr>
      </w:pPr>
    </w:p>
    <w:p w:rsidR="009B3901" w:rsidRPr="00A05641" w:rsidRDefault="009B4828" w:rsidP="00780B60">
      <w:pPr>
        <w:pStyle w:val="ListParagraph"/>
        <w:numPr>
          <w:ilvl w:val="0"/>
          <w:numId w:val="142"/>
        </w:numPr>
        <w:spacing w:after="0" w:line="240" w:lineRule="auto"/>
        <w:ind w:left="0" w:firstLine="0"/>
        <w:jc w:val="both"/>
        <w:rPr>
          <w:rFonts w:ascii="Times New Roman" w:hAnsi="Times New Roman" w:cs="Times New Roman"/>
          <w:color w:val="000000"/>
        </w:rPr>
      </w:pPr>
      <w:r w:rsidRPr="00A05641">
        <w:rPr>
          <w:rFonts w:ascii="Times New Roman" w:hAnsi="Times New Roman" w:cs="Times New Roman"/>
        </w:rPr>
        <w:lastRenderedPageBreak/>
        <w:t xml:space="preserve">CCMs </w:t>
      </w:r>
      <w:r w:rsidR="00FC2132" w:rsidRPr="00A05641">
        <w:rPr>
          <w:rFonts w:ascii="Times New Roman" w:hAnsi="Times New Roman" w:cs="Times New Roman"/>
        </w:rPr>
        <w:t xml:space="preserve">noted and supported </w:t>
      </w:r>
      <w:r w:rsidRPr="00A05641">
        <w:rPr>
          <w:rFonts w:ascii="Times New Roman" w:hAnsi="Times New Roman" w:cs="Times New Roman"/>
        </w:rPr>
        <w:t>t</w:t>
      </w:r>
      <w:r w:rsidR="00046A1F" w:rsidRPr="00A05641">
        <w:rPr>
          <w:rFonts w:ascii="Times New Roman" w:hAnsi="Times New Roman" w:cs="Times New Roman"/>
        </w:rPr>
        <w:t>he inclusion of a year</w:t>
      </w:r>
      <w:r w:rsidR="00DD0C4A">
        <w:rPr>
          <w:rFonts w:ascii="Times New Roman" w:hAnsi="Times New Roman" w:cs="Times New Roman"/>
        </w:rPr>
        <w:t>-</w:t>
      </w:r>
      <w:r w:rsidR="00046A1F" w:rsidRPr="00A05641">
        <w:rPr>
          <w:rFonts w:ascii="Times New Roman" w:hAnsi="Times New Roman" w:cs="Times New Roman"/>
        </w:rPr>
        <w:t>by</w:t>
      </w:r>
      <w:r w:rsidR="00DD0C4A">
        <w:rPr>
          <w:rFonts w:ascii="Times New Roman" w:hAnsi="Times New Roman" w:cs="Times New Roman"/>
        </w:rPr>
        <w:t>-</w:t>
      </w:r>
      <w:r w:rsidR="00046A1F" w:rsidRPr="00A05641">
        <w:rPr>
          <w:rFonts w:ascii="Times New Roman" w:hAnsi="Times New Roman" w:cs="Times New Roman"/>
        </w:rPr>
        <w:t xml:space="preserve">area interaction in the standardization.  </w:t>
      </w:r>
      <w:r w:rsidR="00FC2132" w:rsidRPr="00A05641">
        <w:rPr>
          <w:rFonts w:ascii="Times New Roman" w:hAnsi="Times New Roman" w:cs="Times New Roman"/>
        </w:rPr>
        <w:t>However, i</w:t>
      </w:r>
      <w:r w:rsidR="00046A1F" w:rsidRPr="00A05641">
        <w:rPr>
          <w:rFonts w:ascii="Times New Roman" w:hAnsi="Times New Roman" w:cs="Times New Roman"/>
        </w:rPr>
        <w:t xml:space="preserve">t was also noted that this interaction complicates the derivation of an annual CPUE index and thus the approach to deriving the annual CPUE index should be explained.  </w:t>
      </w:r>
    </w:p>
    <w:p w:rsidR="009B3901" w:rsidRPr="00A05641" w:rsidRDefault="009B3901" w:rsidP="00C00C49">
      <w:pPr>
        <w:pStyle w:val="ListParagraph"/>
        <w:ind w:left="0"/>
        <w:jc w:val="both"/>
        <w:rPr>
          <w:rFonts w:ascii="Times New Roman" w:hAnsi="Times New Roman" w:cs="Times New Roman"/>
        </w:rPr>
      </w:pPr>
    </w:p>
    <w:p w:rsidR="00116076" w:rsidRPr="00A05641" w:rsidRDefault="009B4828" w:rsidP="00780B60">
      <w:pPr>
        <w:pStyle w:val="ListParagraph"/>
        <w:numPr>
          <w:ilvl w:val="0"/>
          <w:numId w:val="142"/>
        </w:numPr>
        <w:spacing w:after="0" w:line="240" w:lineRule="auto"/>
        <w:ind w:left="0" w:firstLine="0"/>
        <w:jc w:val="both"/>
        <w:rPr>
          <w:rFonts w:ascii="Times New Roman" w:hAnsi="Times New Roman" w:cs="Times New Roman"/>
          <w:color w:val="000000"/>
        </w:rPr>
      </w:pPr>
      <w:r w:rsidRPr="00A05641">
        <w:rPr>
          <w:rFonts w:ascii="Times New Roman" w:hAnsi="Times New Roman" w:cs="Times New Roman"/>
        </w:rPr>
        <w:t xml:space="preserve">CCMs </w:t>
      </w:r>
      <w:r w:rsidR="00046A1F" w:rsidRPr="00A05641">
        <w:rPr>
          <w:rFonts w:ascii="Times New Roman" w:hAnsi="Times New Roman" w:cs="Times New Roman"/>
        </w:rPr>
        <w:t xml:space="preserve">also suggested that it would be useful to document the changes from nominal CPUE through the various stages of </w:t>
      </w:r>
      <w:r w:rsidR="00FC2132" w:rsidRPr="00A05641">
        <w:rPr>
          <w:rFonts w:ascii="Times New Roman" w:hAnsi="Times New Roman" w:cs="Times New Roman"/>
        </w:rPr>
        <w:t xml:space="preserve">the </w:t>
      </w:r>
      <w:r w:rsidR="00046A1F" w:rsidRPr="00A05641">
        <w:rPr>
          <w:rFonts w:ascii="Times New Roman" w:hAnsi="Times New Roman" w:cs="Times New Roman"/>
        </w:rPr>
        <w:t>standardization. It would furthermore be useful to compare the standardized CPUE with CPUE indices from previous stock assessments.</w:t>
      </w:r>
    </w:p>
    <w:p w:rsidR="00126A25" w:rsidRPr="00A05641" w:rsidRDefault="00126A25" w:rsidP="00C00C49">
      <w:pPr>
        <w:pStyle w:val="Default"/>
        <w:ind w:hanging="720"/>
        <w:jc w:val="both"/>
        <w:rPr>
          <w:sz w:val="22"/>
          <w:szCs w:val="22"/>
        </w:rPr>
      </w:pPr>
    </w:p>
    <w:p w:rsidR="00126A25" w:rsidRPr="00DD0C4A" w:rsidRDefault="00EC28E0" w:rsidP="00C00C49">
      <w:pPr>
        <w:pStyle w:val="PlainText"/>
        <w:jc w:val="both"/>
        <w:rPr>
          <w:rFonts w:ascii="Times New Roman" w:hAnsi="Times New Roman" w:cs="Times New Roman"/>
          <w:b/>
          <w:sz w:val="22"/>
          <w:szCs w:val="22"/>
        </w:rPr>
      </w:pPr>
      <w:r w:rsidRPr="00EC28E0">
        <w:rPr>
          <w:rFonts w:ascii="Times New Roman" w:hAnsi="Times New Roman" w:cs="Times New Roman"/>
          <w:b/>
          <w:sz w:val="22"/>
          <w:szCs w:val="22"/>
        </w:rPr>
        <w:t>Recommendations</w:t>
      </w:r>
    </w:p>
    <w:p w:rsidR="00126A25" w:rsidRPr="00A05641" w:rsidRDefault="00126A25" w:rsidP="00C00C49">
      <w:pPr>
        <w:pStyle w:val="Default"/>
        <w:jc w:val="both"/>
        <w:rPr>
          <w:sz w:val="22"/>
          <w:szCs w:val="22"/>
        </w:rPr>
      </w:pPr>
    </w:p>
    <w:p w:rsidR="00126A25" w:rsidRPr="00A05641" w:rsidRDefault="001C7BEC" w:rsidP="00780B60">
      <w:pPr>
        <w:pStyle w:val="ListParagraph"/>
        <w:numPr>
          <w:ilvl w:val="0"/>
          <w:numId w:val="142"/>
        </w:numPr>
        <w:spacing w:after="0" w:line="240" w:lineRule="auto"/>
        <w:ind w:left="0" w:firstLine="0"/>
        <w:jc w:val="both"/>
        <w:rPr>
          <w:rFonts w:ascii="Times New Roman" w:hAnsi="Times New Roman" w:cs="Times New Roman"/>
          <w:b/>
          <w:color w:val="000000"/>
        </w:rPr>
      </w:pPr>
      <w:r w:rsidRPr="00A05641">
        <w:rPr>
          <w:rFonts w:ascii="Times New Roman" w:hAnsi="Times New Roman" w:cs="Times New Roman"/>
          <w:b/>
        </w:rPr>
        <w:t xml:space="preserve">SC8 noted Korea’s CPUE analysis as a preliminary analysis, and </w:t>
      </w:r>
      <w:r w:rsidR="00997F7D">
        <w:rPr>
          <w:rFonts w:ascii="Times New Roman" w:hAnsi="Times New Roman" w:cs="Times New Roman"/>
          <w:b/>
        </w:rPr>
        <w:t xml:space="preserve">encouraged </w:t>
      </w:r>
      <w:r w:rsidRPr="00A05641">
        <w:rPr>
          <w:rFonts w:ascii="Times New Roman" w:hAnsi="Times New Roman" w:cs="Times New Roman"/>
          <w:b/>
        </w:rPr>
        <w:t>expan</w:t>
      </w:r>
      <w:r w:rsidR="00997F7D">
        <w:rPr>
          <w:rFonts w:ascii="Times New Roman" w:hAnsi="Times New Roman" w:cs="Times New Roman"/>
          <w:b/>
        </w:rPr>
        <w:t>sion of</w:t>
      </w:r>
      <w:r w:rsidRPr="00A05641">
        <w:rPr>
          <w:rFonts w:ascii="Times New Roman" w:hAnsi="Times New Roman" w:cs="Times New Roman"/>
          <w:b/>
        </w:rPr>
        <w:t xml:space="preserve"> the work </w:t>
      </w:r>
      <w:r w:rsidR="00997F7D">
        <w:rPr>
          <w:rFonts w:ascii="Times New Roman" w:hAnsi="Times New Roman" w:cs="Times New Roman"/>
          <w:b/>
        </w:rPr>
        <w:t>because</w:t>
      </w:r>
      <w:r w:rsidRPr="00A05641">
        <w:rPr>
          <w:rFonts w:ascii="Times New Roman" w:hAnsi="Times New Roman" w:cs="Times New Roman"/>
          <w:b/>
        </w:rPr>
        <w:t xml:space="preserve"> it appears to be a useful approach and may provide an index of yellowfin tuna abundance in the future.  </w:t>
      </w:r>
    </w:p>
    <w:p w:rsidR="009B4828" w:rsidRPr="00A05641" w:rsidRDefault="009B4828" w:rsidP="00C00C49">
      <w:pPr>
        <w:pStyle w:val="ListParagraph"/>
        <w:spacing w:after="0" w:line="240" w:lineRule="auto"/>
        <w:ind w:hanging="720"/>
        <w:jc w:val="both"/>
        <w:rPr>
          <w:rFonts w:ascii="Times New Roman" w:hAnsi="Times New Roman" w:cs="Times New Roman"/>
          <w:color w:val="000000"/>
        </w:rPr>
      </w:pPr>
    </w:p>
    <w:p w:rsidR="00623B15" w:rsidRPr="00A05641" w:rsidRDefault="00623B15" w:rsidP="00C00C49">
      <w:pPr>
        <w:pStyle w:val="Default"/>
        <w:jc w:val="both"/>
        <w:rPr>
          <w:b/>
          <w:sz w:val="22"/>
          <w:szCs w:val="22"/>
        </w:rPr>
      </w:pPr>
      <w:r w:rsidRPr="00A05641">
        <w:rPr>
          <w:b/>
          <w:sz w:val="22"/>
          <w:szCs w:val="22"/>
        </w:rPr>
        <w:t>4.1.2</w:t>
      </w:r>
      <w:r w:rsidRPr="00A05641">
        <w:rPr>
          <w:b/>
          <w:sz w:val="22"/>
          <w:szCs w:val="22"/>
        </w:rPr>
        <w:tab/>
      </w:r>
      <w:r w:rsidR="008461F6" w:rsidRPr="00A05641">
        <w:rPr>
          <w:b/>
          <w:sz w:val="22"/>
          <w:szCs w:val="22"/>
        </w:rPr>
        <w:t>Provision of scientific information</w:t>
      </w:r>
    </w:p>
    <w:p w:rsidR="00623B15" w:rsidRPr="00A05641" w:rsidRDefault="00623B15" w:rsidP="00C00C49">
      <w:pPr>
        <w:pStyle w:val="ListParagraph"/>
        <w:spacing w:after="0" w:line="240" w:lineRule="auto"/>
        <w:ind w:hanging="720"/>
        <w:jc w:val="both"/>
        <w:rPr>
          <w:rFonts w:ascii="Times New Roman" w:hAnsi="Times New Roman" w:cs="Times New Roman"/>
          <w:color w:val="000000"/>
        </w:rPr>
      </w:pPr>
    </w:p>
    <w:p w:rsidR="004249B6" w:rsidRDefault="00EC28E0">
      <w:pPr>
        <w:pStyle w:val="Default"/>
        <w:numPr>
          <w:ilvl w:val="0"/>
          <w:numId w:val="142"/>
        </w:numPr>
        <w:ind w:left="0" w:firstLine="0"/>
        <w:jc w:val="both"/>
        <w:rPr>
          <w:b/>
          <w:sz w:val="22"/>
          <w:szCs w:val="22"/>
        </w:rPr>
      </w:pPr>
      <w:r w:rsidRPr="00EC28E0">
        <w:rPr>
          <w:b/>
          <w:sz w:val="22"/>
          <w:szCs w:val="22"/>
        </w:rPr>
        <w:t>SC8 noted that no stock assessment was conducted and there is no new information to</w:t>
      </w:r>
      <w:r w:rsidR="0084216D">
        <w:rPr>
          <w:b/>
          <w:sz w:val="22"/>
          <w:szCs w:val="22"/>
        </w:rPr>
        <w:t xml:space="preserve"> </w:t>
      </w:r>
      <w:r w:rsidRPr="00EC28E0">
        <w:rPr>
          <w:b/>
          <w:sz w:val="22"/>
          <w:szCs w:val="22"/>
        </w:rPr>
        <w:t>inform stock status for WCPO yellowfin in 2012; therefore, the stock status and trends, and management advice and implications from SC7 are still current</w:t>
      </w:r>
      <w:r w:rsidR="001C7BEC" w:rsidRPr="00387FC8">
        <w:rPr>
          <w:b/>
          <w:sz w:val="22"/>
          <w:szCs w:val="22"/>
        </w:rPr>
        <w:t>.</w:t>
      </w:r>
    </w:p>
    <w:p w:rsidR="00677C25" w:rsidRPr="00A05641" w:rsidRDefault="00677C25" w:rsidP="00C00C49">
      <w:pPr>
        <w:pStyle w:val="Default"/>
        <w:ind w:hanging="720"/>
        <w:jc w:val="both"/>
        <w:rPr>
          <w:b/>
          <w:bCs/>
          <w:sz w:val="22"/>
          <w:szCs w:val="22"/>
        </w:rPr>
      </w:pPr>
    </w:p>
    <w:p w:rsidR="00677C25" w:rsidRPr="00A05641" w:rsidRDefault="0064465D" w:rsidP="00C00C49">
      <w:pPr>
        <w:pStyle w:val="Default"/>
        <w:jc w:val="both"/>
        <w:rPr>
          <w:b/>
          <w:bCs/>
          <w:sz w:val="22"/>
          <w:szCs w:val="22"/>
        </w:rPr>
      </w:pPr>
      <w:r w:rsidRPr="00A05641">
        <w:rPr>
          <w:b/>
          <w:bCs/>
          <w:sz w:val="22"/>
          <w:szCs w:val="22"/>
        </w:rPr>
        <w:t>4</w:t>
      </w:r>
      <w:r w:rsidR="00677C25" w:rsidRPr="00A05641">
        <w:rPr>
          <w:b/>
          <w:bCs/>
          <w:sz w:val="22"/>
          <w:szCs w:val="22"/>
        </w:rPr>
        <w:t>.</w:t>
      </w:r>
      <w:r w:rsidRPr="00A05641">
        <w:rPr>
          <w:b/>
          <w:bCs/>
          <w:sz w:val="22"/>
          <w:szCs w:val="22"/>
        </w:rPr>
        <w:t>3</w:t>
      </w:r>
      <w:r w:rsidR="00677C25" w:rsidRPr="00A05641">
        <w:rPr>
          <w:b/>
          <w:bCs/>
          <w:sz w:val="22"/>
          <w:szCs w:val="22"/>
        </w:rPr>
        <w:t xml:space="preserve"> </w:t>
      </w:r>
      <w:r w:rsidR="00677C25" w:rsidRPr="00A05641">
        <w:rPr>
          <w:b/>
          <w:bCs/>
          <w:sz w:val="22"/>
          <w:szCs w:val="22"/>
        </w:rPr>
        <w:tab/>
        <w:t>WCPO skipjack tuna</w:t>
      </w:r>
    </w:p>
    <w:p w:rsidR="00677C25" w:rsidRPr="00A05641" w:rsidRDefault="00677C25" w:rsidP="00C00C49">
      <w:pPr>
        <w:spacing w:after="0" w:line="240" w:lineRule="auto"/>
        <w:jc w:val="both"/>
        <w:rPr>
          <w:rFonts w:ascii="Times New Roman" w:hAnsi="Times New Roman" w:cs="Times New Roman"/>
        </w:rPr>
      </w:pPr>
    </w:p>
    <w:p w:rsidR="00623B15" w:rsidRPr="00A05641" w:rsidRDefault="00623B15" w:rsidP="00C00C49">
      <w:pPr>
        <w:pStyle w:val="Default"/>
        <w:jc w:val="both"/>
        <w:rPr>
          <w:b/>
          <w:sz w:val="22"/>
          <w:szCs w:val="22"/>
        </w:rPr>
      </w:pPr>
      <w:r w:rsidRPr="00A05641">
        <w:rPr>
          <w:b/>
          <w:sz w:val="22"/>
          <w:szCs w:val="22"/>
        </w:rPr>
        <w:t>4.1.1</w:t>
      </w:r>
      <w:r w:rsidRPr="00A05641">
        <w:rPr>
          <w:b/>
          <w:sz w:val="22"/>
          <w:szCs w:val="22"/>
        </w:rPr>
        <w:tab/>
        <w:t xml:space="preserve">Review of research and information </w:t>
      </w:r>
    </w:p>
    <w:p w:rsidR="00623B15" w:rsidRPr="00A05641" w:rsidRDefault="00623B15" w:rsidP="00C00C49">
      <w:pPr>
        <w:spacing w:after="0" w:line="240" w:lineRule="auto"/>
        <w:jc w:val="both"/>
        <w:rPr>
          <w:rFonts w:ascii="Times New Roman" w:hAnsi="Times New Roman" w:cs="Times New Roman"/>
        </w:rPr>
      </w:pPr>
    </w:p>
    <w:p w:rsidR="00623B15" w:rsidRPr="00A05641" w:rsidRDefault="00623B15" w:rsidP="00780B60">
      <w:pPr>
        <w:pStyle w:val="ListParagraph"/>
        <w:numPr>
          <w:ilvl w:val="0"/>
          <w:numId w:val="142"/>
        </w:numPr>
        <w:spacing w:after="0" w:line="240" w:lineRule="auto"/>
        <w:ind w:left="0" w:firstLine="0"/>
        <w:jc w:val="both"/>
        <w:rPr>
          <w:rFonts w:ascii="Times New Roman" w:hAnsi="Times New Roman" w:cs="Times New Roman"/>
          <w:color w:val="000000"/>
        </w:rPr>
      </w:pPr>
      <w:r w:rsidRPr="00A05641">
        <w:rPr>
          <w:rFonts w:ascii="Times New Roman" w:hAnsi="Times New Roman" w:cs="Times New Roman"/>
        </w:rPr>
        <w:t>No</w:t>
      </w:r>
      <w:r w:rsidR="00AC34D6" w:rsidRPr="00A05641">
        <w:rPr>
          <w:rFonts w:ascii="Times New Roman" w:hAnsi="Times New Roman" w:cs="Times New Roman"/>
        </w:rPr>
        <w:t xml:space="preserve"> new</w:t>
      </w:r>
      <w:r w:rsidRPr="00A05641">
        <w:rPr>
          <w:rFonts w:ascii="Times New Roman" w:hAnsi="Times New Roman" w:cs="Times New Roman"/>
        </w:rPr>
        <w:t xml:space="preserve"> information was presented</w:t>
      </w:r>
      <w:r w:rsidR="00AC34D6" w:rsidRPr="00A05641">
        <w:rPr>
          <w:rFonts w:ascii="Times New Roman" w:hAnsi="Times New Roman" w:cs="Times New Roman"/>
        </w:rPr>
        <w:t xml:space="preserve"> to SC8</w:t>
      </w:r>
      <w:r w:rsidRPr="00A05641">
        <w:rPr>
          <w:rFonts w:ascii="Times New Roman" w:hAnsi="Times New Roman" w:cs="Times New Roman"/>
        </w:rPr>
        <w:t>.</w:t>
      </w:r>
      <w:r w:rsidR="00AC34D6" w:rsidRPr="00A05641">
        <w:rPr>
          <w:rFonts w:ascii="Times New Roman" w:hAnsi="Times New Roman" w:cs="Times New Roman"/>
        </w:rPr>
        <w:t xml:space="preserve">  </w:t>
      </w:r>
    </w:p>
    <w:p w:rsidR="00623B15" w:rsidRPr="00A05641" w:rsidRDefault="00623B15" w:rsidP="00C00C49">
      <w:pPr>
        <w:pStyle w:val="Default"/>
        <w:jc w:val="both"/>
        <w:rPr>
          <w:sz w:val="22"/>
          <w:szCs w:val="22"/>
        </w:rPr>
      </w:pPr>
    </w:p>
    <w:p w:rsidR="00623B15" w:rsidRPr="00A05641" w:rsidRDefault="00623B15" w:rsidP="00C00C49">
      <w:pPr>
        <w:pStyle w:val="Default"/>
        <w:jc w:val="both"/>
        <w:rPr>
          <w:b/>
          <w:sz w:val="22"/>
          <w:szCs w:val="22"/>
        </w:rPr>
      </w:pPr>
      <w:r w:rsidRPr="00A05641">
        <w:rPr>
          <w:b/>
          <w:sz w:val="22"/>
          <w:szCs w:val="22"/>
        </w:rPr>
        <w:t>4.1.2</w:t>
      </w:r>
      <w:r w:rsidRPr="00A05641">
        <w:rPr>
          <w:b/>
          <w:sz w:val="22"/>
          <w:szCs w:val="22"/>
        </w:rPr>
        <w:tab/>
      </w:r>
      <w:r w:rsidR="008461F6" w:rsidRPr="00A05641">
        <w:rPr>
          <w:b/>
          <w:sz w:val="22"/>
          <w:szCs w:val="22"/>
        </w:rPr>
        <w:t>Provision of scientific information</w:t>
      </w:r>
    </w:p>
    <w:p w:rsidR="00623B15" w:rsidRPr="00A05641" w:rsidRDefault="00623B15" w:rsidP="00C00C49">
      <w:pPr>
        <w:spacing w:after="0" w:line="240" w:lineRule="auto"/>
        <w:jc w:val="both"/>
        <w:rPr>
          <w:rFonts w:ascii="Times New Roman" w:hAnsi="Times New Roman" w:cs="Times New Roman"/>
        </w:rPr>
      </w:pPr>
    </w:p>
    <w:p w:rsidR="00677C25" w:rsidRPr="00A05641" w:rsidRDefault="001C7BEC" w:rsidP="00780B60">
      <w:pPr>
        <w:pStyle w:val="Default"/>
        <w:numPr>
          <w:ilvl w:val="0"/>
          <w:numId w:val="142"/>
        </w:numPr>
        <w:ind w:left="0" w:firstLine="0"/>
        <w:jc w:val="both"/>
        <w:rPr>
          <w:b/>
          <w:sz w:val="22"/>
          <w:szCs w:val="22"/>
        </w:rPr>
      </w:pPr>
      <w:r w:rsidRPr="00A05641">
        <w:rPr>
          <w:b/>
          <w:sz w:val="22"/>
          <w:szCs w:val="22"/>
        </w:rPr>
        <w:t xml:space="preserve">SC8 noted that no stock assessment was conducted and there is no new information to inform stock status for WCPO skipjack in 2012; therefore, the </w:t>
      </w:r>
      <w:r w:rsidR="00A40997">
        <w:rPr>
          <w:b/>
          <w:sz w:val="22"/>
          <w:szCs w:val="22"/>
        </w:rPr>
        <w:t>s</w:t>
      </w:r>
      <w:r w:rsidRPr="00A05641">
        <w:rPr>
          <w:b/>
          <w:sz w:val="22"/>
          <w:szCs w:val="22"/>
        </w:rPr>
        <w:t xml:space="preserve">tock status </w:t>
      </w:r>
      <w:r w:rsidR="008461F6" w:rsidRPr="00A05641">
        <w:rPr>
          <w:b/>
          <w:sz w:val="22"/>
          <w:szCs w:val="22"/>
        </w:rPr>
        <w:t>and trends</w:t>
      </w:r>
      <w:r w:rsidR="00A40997">
        <w:rPr>
          <w:b/>
          <w:sz w:val="22"/>
          <w:szCs w:val="22"/>
        </w:rPr>
        <w:t>,</w:t>
      </w:r>
      <w:r w:rsidR="008461F6" w:rsidRPr="00A05641">
        <w:rPr>
          <w:b/>
          <w:sz w:val="22"/>
          <w:szCs w:val="22"/>
        </w:rPr>
        <w:t xml:space="preserve"> </w:t>
      </w:r>
      <w:r w:rsidRPr="00A05641">
        <w:rPr>
          <w:b/>
          <w:sz w:val="22"/>
          <w:szCs w:val="22"/>
        </w:rPr>
        <w:t xml:space="preserve">and </w:t>
      </w:r>
      <w:r w:rsidR="00A40997">
        <w:rPr>
          <w:b/>
          <w:sz w:val="22"/>
          <w:szCs w:val="22"/>
        </w:rPr>
        <w:t>m</w:t>
      </w:r>
      <w:r w:rsidRPr="00A05641">
        <w:rPr>
          <w:b/>
          <w:sz w:val="22"/>
          <w:szCs w:val="22"/>
        </w:rPr>
        <w:t xml:space="preserve">anagement </w:t>
      </w:r>
      <w:r w:rsidR="008461F6" w:rsidRPr="00A05641">
        <w:rPr>
          <w:b/>
          <w:sz w:val="22"/>
          <w:szCs w:val="22"/>
        </w:rPr>
        <w:t xml:space="preserve">advice and implications </w:t>
      </w:r>
      <w:r w:rsidRPr="00A05641">
        <w:rPr>
          <w:b/>
          <w:sz w:val="22"/>
          <w:szCs w:val="22"/>
        </w:rPr>
        <w:t xml:space="preserve">from SC7 are still current.  </w:t>
      </w:r>
    </w:p>
    <w:p w:rsidR="009B4828" w:rsidRPr="00A05641" w:rsidRDefault="009B4828" w:rsidP="00C00C49">
      <w:pPr>
        <w:pStyle w:val="Default"/>
        <w:jc w:val="both"/>
        <w:rPr>
          <w:sz w:val="22"/>
          <w:szCs w:val="22"/>
        </w:rPr>
      </w:pPr>
    </w:p>
    <w:p w:rsidR="004A3EA1" w:rsidRPr="00A05641" w:rsidRDefault="0064465D" w:rsidP="00C00C49">
      <w:pPr>
        <w:pStyle w:val="Default"/>
        <w:jc w:val="both"/>
        <w:rPr>
          <w:b/>
          <w:bCs/>
          <w:sz w:val="22"/>
          <w:szCs w:val="22"/>
        </w:rPr>
      </w:pPr>
      <w:r w:rsidRPr="00A05641">
        <w:rPr>
          <w:b/>
          <w:bCs/>
          <w:sz w:val="22"/>
          <w:szCs w:val="22"/>
        </w:rPr>
        <w:t>4</w:t>
      </w:r>
      <w:r w:rsidR="004A3EA1" w:rsidRPr="00A05641">
        <w:rPr>
          <w:b/>
          <w:bCs/>
          <w:sz w:val="22"/>
          <w:szCs w:val="22"/>
        </w:rPr>
        <w:t>.</w:t>
      </w:r>
      <w:r w:rsidRPr="00A05641">
        <w:rPr>
          <w:b/>
          <w:bCs/>
          <w:sz w:val="22"/>
          <w:szCs w:val="22"/>
        </w:rPr>
        <w:t>4</w:t>
      </w:r>
      <w:r w:rsidR="004A3EA1" w:rsidRPr="00A05641">
        <w:rPr>
          <w:b/>
          <w:bCs/>
          <w:sz w:val="22"/>
          <w:szCs w:val="22"/>
        </w:rPr>
        <w:t xml:space="preserve"> </w:t>
      </w:r>
      <w:r w:rsidR="004A3EA1" w:rsidRPr="00A05641">
        <w:rPr>
          <w:b/>
          <w:bCs/>
          <w:sz w:val="22"/>
          <w:szCs w:val="22"/>
        </w:rPr>
        <w:tab/>
        <w:t>South Pacific albacore</w:t>
      </w:r>
    </w:p>
    <w:p w:rsidR="004A3EA1" w:rsidRPr="00A05641" w:rsidRDefault="004A3EA1" w:rsidP="00C00C49">
      <w:pPr>
        <w:spacing w:after="0" w:line="240" w:lineRule="auto"/>
        <w:jc w:val="both"/>
        <w:rPr>
          <w:rFonts w:ascii="Times New Roman" w:hAnsi="Times New Roman" w:cs="Times New Roman"/>
        </w:rPr>
      </w:pPr>
    </w:p>
    <w:p w:rsidR="004A3EA1" w:rsidRPr="00A05641" w:rsidRDefault="0064465D" w:rsidP="00C00C49">
      <w:pPr>
        <w:pStyle w:val="Default"/>
        <w:jc w:val="both"/>
        <w:rPr>
          <w:b/>
          <w:sz w:val="22"/>
          <w:szCs w:val="22"/>
        </w:rPr>
      </w:pPr>
      <w:r w:rsidRPr="00A05641">
        <w:rPr>
          <w:b/>
          <w:sz w:val="22"/>
          <w:szCs w:val="22"/>
        </w:rPr>
        <w:t>4</w:t>
      </w:r>
      <w:r w:rsidR="004A3EA1" w:rsidRPr="00A05641">
        <w:rPr>
          <w:b/>
          <w:sz w:val="22"/>
          <w:szCs w:val="22"/>
        </w:rPr>
        <w:t>.</w:t>
      </w:r>
      <w:r w:rsidRPr="00A05641">
        <w:rPr>
          <w:b/>
          <w:sz w:val="22"/>
          <w:szCs w:val="22"/>
        </w:rPr>
        <w:t>4</w:t>
      </w:r>
      <w:r w:rsidR="004A3EA1" w:rsidRPr="00A05641">
        <w:rPr>
          <w:b/>
          <w:sz w:val="22"/>
          <w:szCs w:val="22"/>
        </w:rPr>
        <w:t>.1</w:t>
      </w:r>
      <w:r w:rsidR="004A3EA1" w:rsidRPr="00A05641">
        <w:rPr>
          <w:b/>
          <w:sz w:val="22"/>
          <w:szCs w:val="22"/>
        </w:rPr>
        <w:tab/>
        <w:t>Review of research and information</w:t>
      </w:r>
      <w:r w:rsidR="00623B15" w:rsidRPr="00A05641">
        <w:rPr>
          <w:b/>
          <w:sz w:val="22"/>
          <w:szCs w:val="22"/>
        </w:rPr>
        <w:t xml:space="preserve"> </w:t>
      </w:r>
    </w:p>
    <w:p w:rsidR="004A3EA1" w:rsidRPr="00A05641" w:rsidRDefault="004A3EA1" w:rsidP="00C00C49">
      <w:pPr>
        <w:pStyle w:val="Default"/>
        <w:jc w:val="both"/>
        <w:rPr>
          <w:sz w:val="22"/>
          <w:szCs w:val="22"/>
        </w:rPr>
      </w:pPr>
    </w:p>
    <w:p w:rsidR="004A3EA1" w:rsidRPr="00A05641" w:rsidRDefault="004A3EA1" w:rsidP="00C00C49">
      <w:pPr>
        <w:pStyle w:val="Default"/>
        <w:numPr>
          <w:ilvl w:val="0"/>
          <w:numId w:val="4"/>
        </w:numPr>
        <w:ind w:left="0" w:firstLine="0"/>
        <w:jc w:val="both"/>
        <w:rPr>
          <w:b/>
          <w:i/>
          <w:sz w:val="22"/>
          <w:szCs w:val="22"/>
        </w:rPr>
      </w:pPr>
      <w:r w:rsidRPr="00A05641">
        <w:rPr>
          <w:b/>
          <w:i/>
          <w:sz w:val="22"/>
          <w:szCs w:val="22"/>
        </w:rPr>
        <w:t>Review of Project 39</w:t>
      </w:r>
      <w:r w:rsidR="0064465D" w:rsidRPr="00A05641">
        <w:rPr>
          <w:b/>
          <w:i/>
          <w:sz w:val="22"/>
          <w:szCs w:val="22"/>
        </w:rPr>
        <w:t xml:space="preserve"> (Stock Structure and Life-History Characteristics of S</w:t>
      </w:r>
      <w:r w:rsidR="00A40997">
        <w:rPr>
          <w:b/>
          <w:i/>
          <w:sz w:val="22"/>
          <w:szCs w:val="22"/>
        </w:rPr>
        <w:t xml:space="preserve">outh </w:t>
      </w:r>
      <w:r w:rsidR="0064465D" w:rsidRPr="00A05641">
        <w:rPr>
          <w:b/>
          <w:i/>
          <w:sz w:val="22"/>
          <w:szCs w:val="22"/>
        </w:rPr>
        <w:t>P</w:t>
      </w:r>
      <w:r w:rsidR="00A40997">
        <w:rPr>
          <w:b/>
          <w:i/>
          <w:sz w:val="22"/>
          <w:szCs w:val="22"/>
        </w:rPr>
        <w:t>acific</w:t>
      </w:r>
      <w:r w:rsidR="0064465D" w:rsidRPr="00A05641">
        <w:rPr>
          <w:b/>
          <w:i/>
          <w:sz w:val="22"/>
          <w:szCs w:val="22"/>
        </w:rPr>
        <w:t xml:space="preserve"> Albacore)</w:t>
      </w:r>
    </w:p>
    <w:p w:rsidR="004A3EA1" w:rsidRPr="00A05641" w:rsidRDefault="004A3EA1" w:rsidP="00C00C49">
      <w:pPr>
        <w:pStyle w:val="Default"/>
        <w:ind w:left="720"/>
        <w:jc w:val="both"/>
        <w:rPr>
          <w:sz w:val="22"/>
          <w:szCs w:val="22"/>
        </w:rPr>
      </w:pPr>
    </w:p>
    <w:p w:rsidR="004A3EA1" w:rsidRPr="00A05641" w:rsidRDefault="009B4828" w:rsidP="00780B60">
      <w:pPr>
        <w:pStyle w:val="Default"/>
        <w:numPr>
          <w:ilvl w:val="0"/>
          <w:numId w:val="142"/>
        </w:numPr>
        <w:ind w:left="0" w:firstLine="0"/>
        <w:jc w:val="both"/>
        <w:rPr>
          <w:sz w:val="22"/>
          <w:szCs w:val="22"/>
        </w:rPr>
      </w:pPr>
      <w:r w:rsidRPr="00A05641">
        <w:rPr>
          <w:sz w:val="22"/>
          <w:szCs w:val="22"/>
        </w:rPr>
        <w:t xml:space="preserve">CCMs were referred to </w:t>
      </w:r>
      <w:r w:rsidR="00E64F3E">
        <w:rPr>
          <w:sz w:val="22"/>
          <w:szCs w:val="22"/>
        </w:rPr>
        <w:t xml:space="preserve">information </w:t>
      </w:r>
      <w:r w:rsidR="00A40997">
        <w:rPr>
          <w:sz w:val="22"/>
          <w:szCs w:val="22"/>
        </w:rPr>
        <w:t xml:space="preserve">paper </w:t>
      </w:r>
      <w:r w:rsidR="006E300A" w:rsidRPr="00A05641">
        <w:rPr>
          <w:sz w:val="22"/>
          <w:szCs w:val="22"/>
        </w:rPr>
        <w:t>SC8-</w:t>
      </w:r>
      <w:r w:rsidRPr="00A05641">
        <w:rPr>
          <w:sz w:val="22"/>
          <w:szCs w:val="22"/>
        </w:rPr>
        <w:t>SA-IP-15</w:t>
      </w:r>
      <w:r w:rsidR="00A40997">
        <w:rPr>
          <w:sz w:val="22"/>
          <w:szCs w:val="22"/>
        </w:rPr>
        <w:t>,</w:t>
      </w:r>
      <w:r w:rsidRPr="00A05641">
        <w:rPr>
          <w:sz w:val="22"/>
          <w:szCs w:val="22"/>
        </w:rPr>
        <w:t xml:space="preserve"> which presented the results of a study of the population biology</w:t>
      </w:r>
      <w:r w:rsidR="00010E10" w:rsidRPr="00A05641">
        <w:rPr>
          <w:sz w:val="22"/>
          <w:szCs w:val="22"/>
        </w:rPr>
        <w:t xml:space="preserve"> stock structure and life history characteristics</w:t>
      </w:r>
      <w:r w:rsidRPr="00A05641">
        <w:rPr>
          <w:sz w:val="22"/>
          <w:szCs w:val="22"/>
        </w:rPr>
        <w:t xml:space="preserve"> of albacore tuna </w:t>
      </w:r>
      <w:r w:rsidR="00FC2132" w:rsidRPr="00A05641">
        <w:rPr>
          <w:sz w:val="22"/>
          <w:szCs w:val="22"/>
        </w:rPr>
        <w:t xml:space="preserve">within the </w:t>
      </w:r>
      <w:r w:rsidR="00A40997">
        <w:rPr>
          <w:sz w:val="22"/>
          <w:szCs w:val="22"/>
        </w:rPr>
        <w:t>S</w:t>
      </w:r>
      <w:r w:rsidR="00FC2132" w:rsidRPr="00A05641">
        <w:rPr>
          <w:sz w:val="22"/>
          <w:szCs w:val="22"/>
        </w:rPr>
        <w:t xml:space="preserve">outh Pacific.  </w:t>
      </w:r>
    </w:p>
    <w:p w:rsidR="004A3EA1" w:rsidRPr="00A05641" w:rsidRDefault="004A3EA1" w:rsidP="00C00C49">
      <w:pPr>
        <w:pStyle w:val="Default"/>
        <w:ind w:left="720" w:hanging="720"/>
        <w:jc w:val="both"/>
        <w:rPr>
          <w:sz w:val="22"/>
          <w:szCs w:val="22"/>
        </w:rPr>
      </w:pPr>
    </w:p>
    <w:p w:rsidR="004A3EA1" w:rsidRPr="00A05641" w:rsidRDefault="004A3EA1" w:rsidP="00C00C49">
      <w:pPr>
        <w:pStyle w:val="Default"/>
        <w:numPr>
          <w:ilvl w:val="0"/>
          <w:numId w:val="4"/>
        </w:numPr>
        <w:ind w:left="0" w:firstLine="0"/>
        <w:jc w:val="both"/>
        <w:rPr>
          <w:b/>
          <w:i/>
          <w:sz w:val="22"/>
          <w:szCs w:val="22"/>
        </w:rPr>
      </w:pPr>
      <w:r w:rsidRPr="00A05641">
        <w:rPr>
          <w:b/>
          <w:i/>
          <w:sz w:val="22"/>
          <w:szCs w:val="22"/>
        </w:rPr>
        <w:t>Review of 201</w:t>
      </w:r>
      <w:r w:rsidR="0064465D" w:rsidRPr="00A05641">
        <w:rPr>
          <w:b/>
          <w:i/>
          <w:sz w:val="22"/>
          <w:szCs w:val="22"/>
        </w:rPr>
        <w:t>2</w:t>
      </w:r>
      <w:r w:rsidRPr="00A05641">
        <w:rPr>
          <w:b/>
          <w:i/>
          <w:sz w:val="22"/>
          <w:szCs w:val="22"/>
        </w:rPr>
        <w:t xml:space="preserve"> stock assessment</w:t>
      </w:r>
      <w:r w:rsidR="00623B15" w:rsidRPr="00A05641">
        <w:rPr>
          <w:b/>
          <w:i/>
          <w:sz w:val="22"/>
          <w:szCs w:val="22"/>
        </w:rPr>
        <w:t xml:space="preserve"> (South Pacific </w:t>
      </w:r>
      <w:r w:rsidR="00A40997">
        <w:rPr>
          <w:b/>
          <w:i/>
          <w:sz w:val="22"/>
          <w:szCs w:val="22"/>
        </w:rPr>
        <w:t>a</w:t>
      </w:r>
      <w:r w:rsidR="00623B15" w:rsidRPr="00A05641">
        <w:rPr>
          <w:b/>
          <w:i/>
          <w:sz w:val="22"/>
          <w:szCs w:val="22"/>
        </w:rPr>
        <w:t>lbacore)</w:t>
      </w:r>
    </w:p>
    <w:p w:rsidR="004A3EA1" w:rsidRPr="00A05641" w:rsidRDefault="004A3EA1" w:rsidP="00C00C49">
      <w:pPr>
        <w:pStyle w:val="Default"/>
        <w:jc w:val="both"/>
        <w:rPr>
          <w:sz w:val="22"/>
          <w:szCs w:val="22"/>
        </w:rPr>
      </w:pPr>
    </w:p>
    <w:p w:rsidR="00FA4623" w:rsidRPr="00A05641" w:rsidRDefault="00010E10" w:rsidP="00780B60">
      <w:pPr>
        <w:pStyle w:val="Default"/>
        <w:numPr>
          <w:ilvl w:val="0"/>
          <w:numId w:val="142"/>
        </w:numPr>
        <w:ind w:left="0" w:firstLine="0"/>
        <w:jc w:val="both"/>
        <w:rPr>
          <w:sz w:val="22"/>
          <w:szCs w:val="22"/>
        </w:rPr>
      </w:pPr>
      <w:r w:rsidRPr="00A05641">
        <w:rPr>
          <w:sz w:val="22"/>
          <w:szCs w:val="22"/>
        </w:rPr>
        <w:t xml:space="preserve">S. Hoyle (SPC) presented the 2012 stock assessment for </w:t>
      </w:r>
      <w:r w:rsidR="00A40997">
        <w:rPr>
          <w:sz w:val="22"/>
          <w:szCs w:val="22"/>
        </w:rPr>
        <w:t>S</w:t>
      </w:r>
      <w:r w:rsidRPr="00A05641">
        <w:rPr>
          <w:sz w:val="22"/>
          <w:szCs w:val="22"/>
        </w:rPr>
        <w:t>outh Pacific albacore (</w:t>
      </w:r>
      <w:r w:rsidR="006E300A" w:rsidRPr="00A05641">
        <w:rPr>
          <w:sz w:val="22"/>
          <w:szCs w:val="22"/>
        </w:rPr>
        <w:t>SC8-</w:t>
      </w:r>
      <w:r w:rsidRPr="00A05641">
        <w:rPr>
          <w:sz w:val="22"/>
          <w:szCs w:val="22"/>
        </w:rPr>
        <w:t>SA-WP-04)</w:t>
      </w:r>
      <w:r w:rsidR="00437E2B" w:rsidRPr="00A05641">
        <w:rPr>
          <w:sz w:val="22"/>
          <w:szCs w:val="22"/>
        </w:rPr>
        <w:t xml:space="preserve"> and referred CCMs to </w:t>
      </w:r>
      <w:r w:rsidR="00E64F3E">
        <w:rPr>
          <w:sz w:val="22"/>
          <w:szCs w:val="22"/>
        </w:rPr>
        <w:t xml:space="preserve">information </w:t>
      </w:r>
      <w:r w:rsidR="00A40997">
        <w:rPr>
          <w:sz w:val="22"/>
          <w:szCs w:val="22"/>
        </w:rPr>
        <w:t xml:space="preserve">paper </w:t>
      </w:r>
      <w:r w:rsidR="006E300A" w:rsidRPr="00A05641">
        <w:rPr>
          <w:sz w:val="22"/>
          <w:szCs w:val="22"/>
        </w:rPr>
        <w:t>SC8-</w:t>
      </w:r>
      <w:r w:rsidR="00437E2B" w:rsidRPr="00A05641">
        <w:rPr>
          <w:sz w:val="22"/>
          <w:szCs w:val="22"/>
        </w:rPr>
        <w:t>SA-IP-14</w:t>
      </w:r>
      <w:r w:rsidR="00A40997">
        <w:rPr>
          <w:sz w:val="22"/>
          <w:szCs w:val="22"/>
        </w:rPr>
        <w:t>,</w:t>
      </w:r>
      <w:r w:rsidR="00437E2B" w:rsidRPr="00A05641">
        <w:rPr>
          <w:sz w:val="22"/>
          <w:szCs w:val="22"/>
        </w:rPr>
        <w:t xml:space="preserve"> which describes the standardization of CPUE used in the assessment. </w:t>
      </w:r>
      <w:r w:rsidR="00FA4623" w:rsidRPr="00A05641">
        <w:rPr>
          <w:sz w:val="22"/>
          <w:szCs w:val="22"/>
        </w:rPr>
        <w:t xml:space="preserve">Excerpts from the Executive Summary of the assessment are provided below, as are several figures and tables regarding trends based on a reference case model and stock status based on the median of the uncertainty grid as decided by SC for the determination of current stock status and the provision of management advice.  </w:t>
      </w:r>
    </w:p>
    <w:p w:rsidR="00FA4623" w:rsidRPr="00A05641" w:rsidRDefault="00FA4623" w:rsidP="00C00C49">
      <w:pPr>
        <w:pStyle w:val="Default"/>
        <w:jc w:val="both"/>
        <w:rPr>
          <w:sz w:val="22"/>
          <w:szCs w:val="22"/>
        </w:rPr>
      </w:pPr>
    </w:p>
    <w:p w:rsidR="00FA4623" w:rsidRPr="00A05641" w:rsidRDefault="00FA4623" w:rsidP="00780B60">
      <w:pPr>
        <w:pStyle w:val="Default"/>
        <w:numPr>
          <w:ilvl w:val="0"/>
          <w:numId w:val="142"/>
        </w:numPr>
        <w:ind w:left="0" w:firstLine="0"/>
        <w:jc w:val="both"/>
        <w:rPr>
          <w:sz w:val="22"/>
          <w:szCs w:val="22"/>
        </w:rPr>
      </w:pPr>
      <w:r w:rsidRPr="00A05641">
        <w:rPr>
          <w:sz w:val="22"/>
          <w:szCs w:val="22"/>
        </w:rPr>
        <w:t xml:space="preserve">The structure of the assessment model was similar to the previous (2011) assessment, but there were some substantial revisions to key datasets. In particular, revised longline CPUE indices, catch, and size data were used in the current assessment. There were also substantial changes to some of the biological parameters: the ogive defining spawning potential at age, and the growth curve. In addition, the assumed steepness for the reference model was increased from 0.75 to 0.8 to be consistent with other tuna assessments and a lognormal bias adjustment was applied to the mean recruitment estimate for reference point calculation. Cumulatively, these revisions resulted in a change in the key results from the 2011 assessment, with increases in the overall level of biomass and increases in the estimates of </w:t>
      </w:r>
      <w:r w:rsidR="00EC28E0" w:rsidRPr="00EC28E0">
        <w:rPr>
          <w:sz w:val="22"/>
          <w:szCs w:val="22"/>
        </w:rPr>
        <w:t>MSY</w:t>
      </w:r>
      <w:r w:rsidRPr="00A05641">
        <w:rPr>
          <w:sz w:val="22"/>
          <w:szCs w:val="22"/>
        </w:rPr>
        <w:t xml:space="preserve">, </w:t>
      </w:r>
      <w:r w:rsidRPr="00A05641">
        <w:rPr>
          <w:i/>
          <w:sz w:val="22"/>
          <w:szCs w:val="22"/>
        </w:rPr>
        <w:t>B</w:t>
      </w:r>
      <w:r w:rsidRPr="00A05641">
        <w:rPr>
          <w:i/>
          <w:sz w:val="22"/>
          <w:szCs w:val="22"/>
          <w:vertAlign w:val="subscript"/>
        </w:rPr>
        <w:t>current</w:t>
      </w:r>
      <w:r w:rsidR="003013A0" w:rsidRPr="00A05641">
        <w:rPr>
          <w:i/>
          <w:sz w:val="22"/>
          <w:szCs w:val="22"/>
        </w:rPr>
        <w:t xml:space="preserve"> / </w:t>
      </w:r>
      <w:r w:rsidRPr="00A05641">
        <w:rPr>
          <w:i/>
          <w:sz w:val="22"/>
          <w:szCs w:val="22"/>
        </w:rPr>
        <w:t>B</w:t>
      </w:r>
      <w:r w:rsidRPr="00A05641">
        <w:rPr>
          <w:i/>
          <w:sz w:val="22"/>
          <w:szCs w:val="22"/>
          <w:vertAlign w:val="subscript"/>
        </w:rPr>
        <w:t>MSY</w:t>
      </w:r>
      <w:r w:rsidR="003013A0" w:rsidRPr="00A05641">
        <w:rPr>
          <w:sz w:val="22"/>
          <w:szCs w:val="22"/>
        </w:rPr>
        <w:t xml:space="preserve"> and </w:t>
      </w:r>
      <w:r w:rsidRPr="00A05641">
        <w:rPr>
          <w:i/>
          <w:sz w:val="22"/>
          <w:szCs w:val="22"/>
        </w:rPr>
        <w:t>SB</w:t>
      </w:r>
      <w:r w:rsidRPr="00A05641">
        <w:rPr>
          <w:i/>
          <w:sz w:val="22"/>
          <w:szCs w:val="22"/>
          <w:vertAlign w:val="subscript"/>
        </w:rPr>
        <w:t>current</w:t>
      </w:r>
      <w:r w:rsidR="003013A0" w:rsidRPr="00A05641">
        <w:rPr>
          <w:i/>
          <w:sz w:val="22"/>
          <w:szCs w:val="22"/>
        </w:rPr>
        <w:t xml:space="preserve"> / S</w:t>
      </w:r>
      <w:r w:rsidRPr="00A05641">
        <w:rPr>
          <w:i/>
          <w:sz w:val="22"/>
          <w:szCs w:val="22"/>
        </w:rPr>
        <w:t>B</w:t>
      </w:r>
      <w:r w:rsidRPr="00A05641">
        <w:rPr>
          <w:i/>
          <w:sz w:val="22"/>
          <w:szCs w:val="22"/>
          <w:vertAlign w:val="subscript"/>
        </w:rPr>
        <w:t>MSY</w:t>
      </w:r>
      <w:r w:rsidRPr="00A05641">
        <w:rPr>
          <w:sz w:val="22"/>
          <w:szCs w:val="22"/>
        </w:rPr>
        <w:t>.</w:t>
      </w:r>
      <w:r w:rsidR="003013A0" w:rsidRPr="00A05641">
        <w:rPr>
          <w:sz w:val="22"/>
          <w:szCs w:val="22"/>
        </w:rPr>
        <w:t xml:space="preserve">  </w:t>
      </w:r>
    </w:p>
    <w:p w:rsidR="00FA4623" w:rsidRPr="00A05641" w:rsidRDefault="00FA4623" w:rsidP="00C00C49">
      <w:pPr>
        <w:pStyle w:val="Default"/>
        <w:jc w:val="both"/>
        <w:rPr>
          <w:sz w:val="22"/>
          <w:szCs w:val="22"/>
        </w:rPr>
      </w:pPr>
    </w:p>
    <w:p w:rsidR="00FA4623" w:rsidRPr="00A05641" w:rsidRDefault="00FA4623" w:rsidP="00780B60">
      <w:pPr>
        <w:pStyle w:val="Default"/>
        <w:numPr>
          <w:ilvl w:val="0"/>
          <w:numId w:val="142"/>
        </w:numPr>
        <w:ind w:left="0" w:firstLine="0"/>
        <w:jc w:val="both"/>
        <w:rPr>
          <w:sz w:val="22"/>
          <w:szCs w:val="22"/>
        </w:rPr>
      </w:pPr>
      <w:r w:rsidRPr="00A05641">
        <w:rPr>
          <w:sz w:val="22"/>
          <w:szCs w:val="22"/>
        </w:rPr>
        <w:t>The model currently includes only a single sex and the same growth curve for all locations, whereas albacore growth is now known to vary between sexes and with longitude (Williams et al. 2012)</w:t>
      </w:r>
      <w:r w:rsidR="00A40997">
        <w:rPr>
          <w:sz w:val="22"/>
          <w:szCs w:val="22"/>
        </w:rPr>
        <w:t>.</w:t>
      </w:r>
      <w:r w:rsidR="003013A0" w:rsidRPr="00A05641">
        <w:rPr>
          <w:rStyle w:val="FootnoteReference"/>
          <w:sz w:val="22"/>
          <w:szCs w:val="22"/>
        </w:rPr>
        <w:footnoteReference w:id="5"/>
      </w:r>
      <w:r w:rsidRPr="00A05641">
        <w:rPr>
          <w:sz w:val="22"/>
          <w:szCs w:val="22"/>
        </w:rPr>
        <w:t xml:space="preserve"> </w:t>
      </w:r>
      <w:r w:rsidR="00071884" w:rsidRPr="00A05641">
        <w:rPr>
          <w:sz w:val="22"/>
          <w:szCs w:val="22"/>
        </w:rPr>
        <w:t xml:space="preserve"> </w:t>
      </w:r>
      <w:r w:rsidRPr="00A05641">
        <w:rPr>
          <w:sz w:val="22"/>
          <w:szCs w:val="22"/>
        </w:rPr>
        <w:t>The model results are highly sensitive to the growth curve, so this is a key source of structural uncertainty.</w:t>
      </w:r>
      <w:r w:rsidR="00071884" w:rsidRPr="00A05641">
        <w:rPr>
          <w:sz w:val="22"/>
          <w:szCs w:val="22"/>
        </w:rPr>
        <w:t xml:space="preserve">  </w:t>
      </w:r>
    </w:p>
    <w:p w:rsidR="00FA4623" w:rsidRPr="00A05641" w:rsidRDefault="00FA4623" w:rsidP="00C00C49">
      <w:pPr>
        <w:pStyle w:val="Default"/>
        <w:ind w:left="720"/>
        <w:jc w:val="both"/>
        <w:rPr>
          <w:sz w:val="22"/>
          <w:szCs w:val="22"/>
        </w:rPr>
      </w:pPr>
    </w:p>
    <w:p w:rsidR="00FA4623" w:rsidRPr="00A05641" w:rsidRDefault="00FA4623" w:rsidP="00780B60">
      <w:pPr>
        <w:pStyle w:val="Default"/>
        <w:numPr>
          <w:ilvl w:val="0"/>
          <w:numId w:val="142"/>
        </w:numPr>
        <w:ind w:hanging="720"/>
        <w:jc w:val="both"/>
        <w:rPr>
          <w:sz w:val="22"/>
          <w:szCs w:val="22"/>
        </w:rPr>
      </w:pPr>
      <w:r w:rsidRPr="00A05641">
        <w:rPr>
          <w:sz w:val="22"/>
          <w:szCs w:val="22"/>
        </w:rPr>
        <w:t>The main conclusions of the assessment are:</w:t>
      </w:r>
    </w:p>
    <w:p w:rsidR="004249B6" w:rsidRDefault="00B5221B">
      <w:pPr>
        <w:numPr>
          <w:ilvl w:val="0"/>
          <w:numId w:val="165"/>
        </w:numPr>
        <w:spacing w:after="0" w:line="240" w:lineRule="auto"/>
        <w:jc w:val="both"/>
        <w:rPr>
          <w:rFonts w:ascii="Times New Roman" w:hAnsi="Times New Roman" w:cs="Times New Roman"/>
        </w:rPr>
      </w:pPr>
      <w:r w:rsidRPr="00A05641">
        <w:rPr>
          <w:rFonts w:ascii="Times New Roman" w:hAnsi="Times New Roman" w:cs="Times New Roman"/>
        </w:rPr>
        <w:t>Estimated stock status</w:t>
      </w:r>
      <w:r w:rsidR="00130F57" w:rsidRPr="00A05641">
        <w:rPr>
          <w:rFonts w:ascii="Times New Roman" w:hAnsi="Times New Roman" w:cs="Times New Roman"/>
        </w:rPr>
        <w:t xml:space="preserve"> based on the median of the grid</w:t>
      </w:r>
      <w:r w:rsidRPr="00A05641">
        <w:rPr>
          <w:rFonts w:ascii="Times New Roman" w:hAnsi="Times New Roman" w:cs="Times New Roman"/>
        </w:rPr>
        <w:t xml:space="preserve"> is similar to 2009 and 2011 estimates (</w:t>
      </w:r>
      <w:r w:rsidR="008A0676" w:rsidRPr="00A05641">
        <w:rPr>
          <w:rFonts w:ascii="Times New Roman" w:hAnsi="Times New Roman" w:cs="Times New Roman"/>
        </w:rPr>
        <w:t>Table ALB1; Figure ALB5)</w:t>
      </w:r>
      <w:r w:rsidRPr="00A05641">
        <w:rPr>
          <w:rFonts w:ascii="Times New Roman" w:hAnsi="Times New Roman" w:cs="Times New Roman"/>
        </w:rPr>
        <w:t xml:space="preserve">. </w:t>
      </w:r>
    </w:p>
    <w:p w:rsidR="004249B6" w:rsidRDefault="00B5221B">
      <w:pPr>
        <w:numPr>
          <w:ilvl w:val="0"/>
          <w:numId w:val="165"/>
        </w:numPr>
        <w:spacing w:after="0" w:line="240" w:lineRule="auto"/>
        <w:jc w:val="both"/>
        <w:rPr>
          <w:rFonts w:ascii="Times New Roman" w:hAnsi="Times New Roman" w:cs="Times New Roman"/>
        </w:rPr>
      </w:pPr>
      <w:r w:rsidRPr="00A05641">
        <w:rPr>
          <w:rFonts w:ascii="Times New Roman" w:hAnsi="Times New Roman" w:cs="Times New Roman"/>
        </w:rPr>
        <w:t xml:space="preserve">The fishing mortality reference point </w:t>
      </w:r>
      <w:r w:rsidRPr="00A05641">
        <w:rPr>
          <w:rFonts w:ascii="Times New Roman" w:hAnsi="Times New Roman" w:cs="Times New Roman"/>
          <w:i/>
        </w:rPr>
        <w:t>F</w:t>
      </w:r>
      <w:r w:rsidRPr="00A05641">
        <w:rPr>
          <w:rFonts w:ascii="Times New Roman" w:hAnsi="Times New Roman" w:cs="Times New Roman"/>
          <w:i/>
          <w:vertAlign w:val="subscript"/>
        </w:rPr>
        <w:t>current</w:t>
      </w:r>
      <w:r w:rsidRPr="00A05641">
        <w:rPr>
          <w:rFonts w:ascii="Times New Roman" w:hAnsi="Times New Roman" w:cs="Times New Roman"/>
          <w:i/>
        </w:rPr>
        <w:t>/F</w:t>
      </w:r>
      <w:r w:rsidRPr="00A05641">
        <w:rPr>
          <w:rFonts w:ascii="Times New Roman" w:hAnsi="Times New Roman" w:cs="Times New Roman"/>
          <w:i/>
          <w:vertAlign w:val="subscript"/>
        </w:rPr>
        <w:t>MSY</w:t>
      </w:r>
      <w:r w:rsidRPr="00A05641">
        <w:rPr>
          <w:rFonts w:ascii="Times New Roman" w:hAnsi="Times New Roman" w:cs="Times New Roman"/>
          <w:i/>
        </w:rPr>
        <w:t xml:space="preserve"> </w:t>
      </w:r>
      <w:r w:rsidRPr="00A05641">
        <w:rPr>
          <w:rFonts w:ascii="Times New Roman" w:hAnsi="Times New Roman" w:cs="Times New Roman"/>
        </w:rPr>
        <w:t xml:space="preserve">has a median estimate of 0.21 (90% CI 0.04-1.08), and on that basis we conclude that there is low risk that overfishing is occurring. The corresponding biomass-based reference points </w:t>
      </w:r>
      <w:r w:rsidRPr="00A05641">
        <w:rPr>
          <w:rFonts w:ascii="Times New Roman" w:hAnsi="Times New Roman" w:cs="Times New Roman"/>
          <w:color w:val="000000"/>
          <w:position w:val="-10"/>
        </w:rPr>
        <w:object w:dxaOrig="1359"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19pt" o:ole="">
            <v:imagedata r:id="rId34" o:title=""/>
          </v:shape>
          <o:OLEObject Type="Embed" ProgID="Equation.3" ShapeID="_x0000_i1025" DrawAspect="Content" ObjectID="_1458133907" r:id="rId35"/>
        </w:object>
      </w:r>
      <w:r w:rsidRPr="00A05641">
        <w:rPr>
          <w:rFonts w:ascii="Times New Roman" w:hAnsi="Times New Roman" w:cs="Times New Roman"/>
        </w:rPr>
        <w:t>and</w:t>
      </w:r>
      <w:r w:rsidRPr="00A05641">
        <w:rPr>
          <w:rFonts w:ascii="Times New Roman" w:hAnsi="Times New Roman" w:cs="Times New Roman"/>
          <w:i/>
        </w:rPr>
        <w:t xml:space="preserve"> </w:t>
      </w:r>
      <w:r w:rsidRPr="00A05641">
        <w:rPr>
          <w:rFonts w:ascii="Times New Roman" w:hAnsi="Times New Roman" w:cs="Times New Roman"/>
          <w:color w:val="000000"/>
          <w:position w:val="-12"/>
        </w:rPr>
        <w:object w:dxaOrig="1520" w:dyaOrig="400">
          <v:shape id="_x0000_i1026" type="#_x0000_t75" style="width:78pt;height:21pt" o:ole="">
            <v:imagedata r:id="rId36" o:title=""/>
          </v:shape>
          <o:OLEObject Type="Embed" ProgID="Equation.3" ShapeID="_x0000_i1026" DrawAspect="Content" ObjectID="_1458133908" r:id="rId37"/>
        </w:object>
      </w:r>
      <w:r w:rsidRPr="00A05641">
        <w:rPr>
          <w:rFonts w:ascii="Times New Roman" w:hAnsi="Times New Roman" w:cs="Times New Roman"/>
          <w:color w:val="000000"/>
        </w:rPr>
        <w:t xml:space="preserve">are estimated to be above 1.0 (median </w:t>
      </w:r>
      <w:r w:rsidRPr="00A05641">
        <w:rPr>
          <w:rFonts w:ascii="Times New Roman" w:hAnsi="Times New Roman" w:cs="Times New Roman"/>
        </w:rPr>
        <w:t>1.6</w:t>
      </w:r>
      <w:r w:rsidR="0059372F" w:rsidRPr="00A05641">
        <w:rPr>
          <w:rFonts w:ascii="Times New Roman" w:hAnsi="Times New Roman" w:cs="Times New Roman"/>
        </w:rPr>
        <w:t xml:space="preserve"> with range of </w:t>
      </w:r>
      <w:r w:rsidRPr="00A05641">
        <w:rPr>
          <w:rFonts w:ascii="Times New Roman" w:hAnsi="Times New Roman" w:cs="Times New Roman"/>
        </w:rPr>
        <w:t>1.4</w:t>
      </w:r>
      <w:r w:rsidR="00A40997">
        <w:rPr>
          <w:rFonts w:ascii="Times New Roman" w:hAnsi="Times New Roman" w:cs="Times New Roman"/>
        </w:rPr>
        <w:t>–</w:t>
      </w:r>
      <w:r w:rsidRPr="00A05641">
        <w:rPr>
          <w:rFonts w:ascii="Times New Roman" w:hAnsi="Times New Roman" w:cs="Times New Roman"/>
        </w:rPr>
        <w:t>1.9, and median 2.6</w:t>
      </w:r>
      <w:r w:rsidR="0059372F" w:rsidRPr="00A05641">
        <w:rPr>
          <w:rFonts w:ascii="Times New Roman" w:hAnsi="Times New Roman" w:cs="Times New Roman"/>
        </w:rPr>
        <w:t xml:space="preserve"> with range of </w:t>
      </w:r>
      <w:r w:rsidRPr="00A05641">
        <w:rPr>
          <w:rFonts w:ascii="Times New Roman" w:hAnsi="Times New Roman" w:cs="Times New Roman"/>
        </w:rPr>
        <w:t>1.5</w:t>
      </w:r>
      <w:r w:rsidR="00A40997">
        <w:rPr>
          <w:rFonts w:ascii="Times New Roman" w:hAnsi="Times New Roman" w:cs="Times New Roman"/>
        </w:rPr>
        <w:t>–</w:t>
      </w:r>
      <w:r w:rsidRPr="00A05641">
        <w:rPr>
          <w:rFonts w:ascii="Times New Roman" w:hAnsi="Times New Roman" w:cs="Times New Roman"/>
        </w:rPr>
        <w:t xml:space="preserve">5.2, respectively), and therefore the stock is not in an overfished state.  </w:t>
      </w:r>
    </w:p>
    <w:p w:rsidR="004249B6" w:rsidRDefault="00B5221B">
      <w:pPr>
        <w:numPr>
          <w:ilvl w:val="0"/>
          <w:numId w:val="165"/>
        </w:numPr>
        <w:spacing w:after="0" w:line="240" w:lineRule="auto"/>
        <w:jc w:val="both"/>
        <w:rPr>
          <w:rFonts w:ascii="Times New Roman" w:hAnsi="Times New Roman" w:cs="Times New Roman"/>
        </w:rPr>
      </w:pPr>
      <w:r w:rsidRPr="00A05641">
        <w:rPr>
          <w:rFonts w:ascii="Times New Roman" w:hAnsi="Times New Roman" w:cs="Times New Roman"/>
          <w:color w:val="000000"/>
        </w:rPr>
        <w:t xml:space="preserve">The median estimate of </w:t>
      </w:r>
      <w:r w:rsidR="00EC28E0" w:rsidRPr="00EC28E0">
        <w:rPr>
          <w:rFonts w:ascii="Times New Roman" w:hAnsi="Times New Roman" w:cs="Times New Roman"/>
          <w:color w:val="000000"/>
        </w:rPr>
        <w:t>MSY</w:t>
      </w:r>
      <w:r w:rsidRPr="00A05641">
        <w:rPr>
          <w:rFonts w:ascii="Times New Roman" w:hAnsi="Times New Roman" w:cs="Times New Roman"/>
          <w:i/>
          <w:color w:val="000000"/>
        </w:rPr>
        <w:t xml:space="preserve"> </w:t>
      </w:r>
      <w:r w:rsidRPr="00A05641">
        <w:rPr>
          <w:rFonts w:ascii="Times New Roman" w:hAnsi="Times New Roman" w:cs="Times New Roman"/>
          <w:color w:val="000000"/>
        </w:rPr>
        <w:t>from</w:t>
      </w:r>
      <w:r w:rsidRPr="00A05641">
        <w:rPr>
          <w:rFonts w:ascii="Times New Roman" w:hAnsi="Times New Roman" w:cs="Times New Roman"/>
          <w:i/>
          <w:color w:val="000000"/>
        </w:rPr>
        <w:t xml:space="preserve"> </w:t>
      </w:r>
      <w:r w:rsidRPr="00A05641">
        <w:rPr>
          <w:rFonts w:ascii="Times New Roman" w:hAnsi="Times New Roman" w:cs="Times New Roman"/>
          <w:color w:val="000000"/>
        </w:rPr>
        <w:t>the structural sensitivity analysis (99,085</w:t>
      </w:r>
      <w:r w:rsidR="003359A8" w:rsidRPr="00A05641">
        <w:rPr>
          <w:rFonts w:ascii="Times New Roman" w:hAnsi="Times New Roman" w:cs="Times New Roman"/>
          <w:color w:val="000000"/>
        </w:rPr>
        <w:t xml:space="preserve"> mt </w:t>
      </w:r>
      <w:r w:rsidRPr="00A05641">
        <w:rPr>
          <w:rFonts w:ascii="Times New Roman" w:hAnsi="Times New Roman" w:cs="Times New Roman"/>
          <w:color w:val="000000"/>
        </w:rPr>
        <w:t>(46</w:t>
      </w:r>
      <w:r w:rsidR="00562FF3" w:rsidRPr="00A05641">
        <w:rPr>
          <w:rFonts w:ascii="Times New Roman" w:hAnsi="Times New Roman" w:cs="Times New Roman"/>
          <w:color w:val="000000"/>
        </w:rPr>
        <w:t>,</w:t>
      </w:r>
      <w:r w:rsidRPr="00A05641">
        <w:rPr>
          <w:rFonts w:ascii="Times New Roman" w:hAnsi="Times New Roman" w:cs="Times New Roman"/>
          <w:color w:val="000000"/>
        </w:rPr>
        <w:t>560–215,445</w:t>
      </w:r>
      <w:r w:rsidR="003359A8" w:rsidRPr="00A05641">
        <w:rPr>
          <w:rFonts w:ascii="Times New Roman" w:hAnsi="Times New Roman" w:cs="Times New Roman"/>
          <w:color w:val="000000"/>
        </w:rPr>
        <w:t xml:space="preserve"> mt)</w:t>
      </w:r>
      <w:r w:rsidRPr="00A05641">
        <w:rPr>
          <w:rFonts w:ascii="Times New Roman" w:hAnsi="Times New Roman" w:cs="Times New Roman"/>
          <w:color w:val="000000"/>
        </w:rPr>
        <w:t xml:space="preserve"> is comparable to recent levels of (estimated) catch from the fishery (</w:t>
      </w:r>
      <w:r w:rsidRPr="00A05641">
        <w:rPr>
          <w:rFonts w:ascii="Times New Roman" w:hAnsi="Times New Roman" w:cs="Times New Roman"/>
          <w:i/>
          <w:color w:val="000000"/>
        </w:rPr>
        <w:t>C</w:t>
      </w:r>
      <w:r w:rsidRPr="00A05641">
        <w:rPr>
          <w:rFonts w:ascii="Times New Roman" w:hAnsi="Times New Roman" w:cs="Times New Roman"/>
          <w:i/>
          <w:color w:val="000000"/>
          <w:vertAlign w:val="subscript"/>
        </w:rPr>
        <w:t>current</w:t>
      </w:r>
      <w:r w:rsidRPr="00A05641">
        <w:rPr>
          <w:rFonts w:ascii="Times New Roman" w:hAnsi="Times New Roman" w:cs="Times New Roman"/>
          <w:color w:val="000000"/>
        </w:rPr>
        <w:t xml:space="preserve"> 78,664</w:t>
      </w:r>
      <w:r w:rsidR="003E4A99" w:rsidRPr="00A05641">
        <w:rPr>
          <w:rFonts w:ascii="Times New Roman" w:hAnsi="Times New Roman" w:cs="Times New Roman"/>
          <w:color w:val="000000"/>
        </w:rPr>
        <w:t xml:space="preserve"> mt,</w:t>
      </w:r>
      <w:r w:rsidRPr="00A05641">
        <w:rPr>
          <w:rFonts w:ascii="Times New Roman" w:hAnsi="Times New Roman" w:cs="Times New Roman"/>
          <w:color w:val="000000"/>
        </w:rPr>
        <w:t xml:space="preserve"> </w:t>
      </w:r>
      <w:r w:rsidRPr="00A05641">
        <w:rPr>
          <w:rFonts w:ascii="Times New Roman" w:hAnsi="Times New Roman" w:cs="Times New Roman"/>
          <w:i/>
          <w:color w:val="000000"/>
        </w:rPr>
        <w:t>C</w:t>
      </w:r>
      <w:r w:rsidRPr="00A05641">
        <w:rPr>
          <w:rFonts w:ascii="Times New Roman" w:hAnsi="Times New Roman" w:cs="Times New Roman"/>
          <w:i/>
          <w:color w:val="000000"/>
          <w:vertAlign w:val="subscript"/>
        </w:rPr>
        <w:t>latest</w:t>
      </w:r>
      <w:r w:rsidRPr="00A05641">
        <w:rPr>
          <w:rFonts w:ascii="Times New Roman" w:hAnsi="Times New Roman" w:cs="Times New Roman"/>
          <w:color w:val="000000"/>
        </w:rPr>
        <w:t xml:space="preserve"> 89,790</w:t>
      </w:r>
      <w:r w:rsidR="003359A8" w:rsidRPr="00A05641">
        <w:rPr>
          <w:rFonts w:ascii="Times New Roman" w:hAnsi="Times New Roman" w:cs="Times New Roman"/>
          <w:color w:val="000000"/>
        </w:rPr>
        <w:t xml:space="preserve"> mt)</w:t>
      </w:r>
      <w:r w:rsidRPr="00A05641">
        <w:rPr>
          <w:rFonts w:ascii="Times New Roman" w:hAnsi="Times New Roman" w:cs="Times New Roman"/>
          <w:color w:val="000000"/>
        </w:rPr>
        <w:t xml:space="preserve">.  </w:t>
      </w:r>
    </w:p>
    <w:p w:rsidR="004249B6" w:rsidRDefault="00B5221B">
      <w:pPr>
        <w:numPr>
          <w:ilvl w:val="0"/>
          <w:numId w:val="165"/>
        </w:numPr>
        <w:spacing w:after="0" w:line="240" w:lineRule="auto"/>
        <w:jc w:val="both"/>
        <w:rPr>
          <w:rFonts w:ascii="Times New Roman" w:hAnsi="Times New Roman" w:cs="Times New Roman"/>
        </w:rPr>
      </w:pPr>
      <w:r w:rsidRPr="00A05641">
        <w:rPr>
          <w:rFonts w:ascii="Times New Roman" w:hAnsi="Times New Roman" w:cs="Times New Roman"/>
        </w:rPr>
        <w:t xml:space="preserve">There is no indication that current levels of catch are causing recruitment overfishing, particularly given the age selectivity of the fisheries.  </w:t>
      </w:r>
    </w:p>
    <w:p w:rsidR="004249B6" w:rsidRDefault="00B5221B">
      <w:pPr>
        <w:numPr>
          <w:ilvl w:val="0"/>
          <w:numId w:val="165"/>
        </w:numPr>
        <w:spacing w:after="0" w:line="240" w:lineRule="auto"/>
        <w:jc w:val="both"/>
        <w:rPr>
          <w:rFonts w:ascii="Times New Roman" w:hAnsi="Times New Roman" w:cs="Times New Roman"/>
        </w:rPr>
      </w:pPr>
      <w:r w:rsidRPr="00A05641">
        <w:rPr>
          <w:rFonts w:ascii="Times New Roman" w:hAnsi="Times New Roman" w:cs="Times New Roman"/>
        </w:rPr>
        <w:t xml:space="preserve">Longline catch rates are declining, and catches over the last 10 years have been at historically high levels and are increasing. These trends may be significant for management.  </w:t>
      </w:r>
    </w:p>
    <w:p w:rsidR="004249B6" w:rsidRDefault="00B5221B">
      <w:pPr>
        <w:numPr>
          <w:ilvl w:val="0"/>
          <w:numId w:val="165"/>
        </w:numPr>
        <w:spacing w:after="0" w:line="240" w:lineRule="auto"/>
        <w:jc w:val="both"/>
        <w:rPr>
          <w:rFonts w:ascii="Times New Roman" w:hAnsi="Times New Roman" w:cs="Times New Roman"/>
        </w:rPr>
      </w:pPr>
      <w:r w:rsidRPr="00A05641">
        <w:rPr>
          <w:rFonts w:ascii="Times New Roman" w:hAnsi="Times New Roman" w:cs="Times New Roman"/>
        </w:rPr>
        <w:t xml:space="preserve">Management quantities are very sensitive to the estimated growth curve. Given that biological research indicates spatial and sex-dependent variation in growth, which is not included in the model, these uncertainties should be understood when considering estimates of management parameters.  </w:t>
      </w:r>
    </w:p>
    <w:p w:rsidR="00B5221B" w:rsidRPr="00A05641" w:rsidRDefault="00B5221B" w:rsidP="00C00C49">
      <w:pPr>
        <w:pStyle w:val="Default"/>
        <w:snapToGrid w:val="0"/>
        <w:jc w:val="both"/>
        <w:rPr>
          <w:color w:val="auto"/>
          <w:sz w:val="22"/>
          <w:szCs w:val="22"/>
        </w:rPr>
      </w:pPr>
    </w:p>
    <w:p w:rsidR="004A3EA1" w:rsidRPr="00A40997" w:rsidRDefault="00EC28E0" w:rsidP="00C00C49">
      <w:pPr>
        <w:pStyle w:val="PlainText"/>
        <w:jc w:val="both"/>
        <w:rPr>
          <w:rFonts w:ascii="Times New Roman" w:hAnsi="Times New Roman" w:cs="Times New Roman"/>
          <w:b/>
          <w:sz w:val="22"/>
          <w:szCs w:val="22"/>
        </w:rPr>
      </w:pPr>
      <w:r w:rsidRPr="00EC28E0">
        <w:rPr>
          <w:rFonts w:ascii="Times New Roman" w:hAnsi="Times New Roman" w:cs="Times New Roman"/>
          <w:b/>
          <w:sz w:val="22"/>
          <w:szCs w:val="22"/>
        </w:rPr>
        <w:t xml:space="preserve">Discussion </w:t>
      </w:r>
    </w:p>
    <w:p w:rsidR="004A3EA1" w:rsidRPr="00A05641" w:rsidRDefault="004A3EA1" w:rsidP="00C00C49">
      <w:pPr>
        <w:pStyle w:val="Default"/>
        <w:ind w:left="720" w:hanging="720"/>
        <w:jc w:val="both"/>
        <w:rPr>
          <w:sz w:val="22"/>
          <w:szCs w:val="22"/>
        </w:rPr>
      </w:pPr>
    </w:p>
    <w:p w:rsidR="00126A25" w:rsidRPr="00A05641" w:rsidRDefault="00126A25" w:rsidP="00780B60">
      <w:pPr>
        <w:pStyle w:val="Default"/>
        <w:numPr>
          <w:ilvl w:val="0"/>
          <w:numId w:val="142"/>
        </w:numPr>
        <w:ind w:left="0" w:firstLine="0"/>
        <w:jc w:val="both"/>
        <w:rPr>
          <w:sz w:val="22"/>
          <w:szCs w:val="22"/>
        </w:rPr>
      </w:pPr>
      <w:r w:rsidRPr="00A05641">
        <w:rPr>
          <w:sz w:val="22"/>
          <w:szCs w:val="22"/>
        </w:rPr>
        <w:t xml:space="preserve">Some CCMs sought clarification on the use of life history information in the stock assessment. It was noted that model results were sensitive to the growth curve and the assessment team was asked whether </w:t>
      </w:r>
      <w:r w:rsidR="00C65776" w:rsidRPr="00A05641">
        <w:rPr>
          <w:sz w:val="22"/>
          <w:szCs w:val="22"/>
        </w:rPr>
        <w:t>it</w:t>
      </w:r>
      <w:r w:rsidR="000322C0" w:rsidRPr="00A05641">
        <w:rPr>
          <w:sz w:val="22"/>
          <w:szCs w:val="22"/>
        </w:rPr>
        <w:t xml:space="preserve"> </w:t>
      </w:r>
      <w:r w:rsidRPr="00A05641">
        <w:rPr>
          <w:sz w:val="22"/>
          <w:szCs w:val="22"/>
        </w:rPr>
        <w:t xml:space="preserve">had considered other published growth curves for stock assessment.  </w:t>
      </w:r>
    </w:p>
    <w:p w:rsidR="00126A25" w:rsidRPr="00A05641" w:rsidRDefault="00126A25" w:rsidP="00C00C49">
      <w:pPr>
        <w:pStyle w:val="Default"/>
        <w:jc w:val="both"/>
        <w:rPr>
          <w:sz w:val="22"/>
          <w:szCs w:val="22"/>
        </w:rPr>
      </w:pPr>
    </w:p>
    <w:p w:rsidR="00126A25" w:rsidRPr="00A05641" w:rsidRDefault="00126A25" w:rsidP="00780B60">
      <w:pPr>
        <w:pStyle w:val="Default"/>
        <w:numPr>
          <w:ilvl w:val="0"/>
          <w:numId w:val="142"/>
        </w:numPr>
        <w:ind w:left="0" w:firstLine="0"/>
        <w:jc w:val="both"/>
        <w:rPr>
          <w:sz w:val="22"/>
          <w:szCs w:val="22"/>
        </w:rPr>
      </w:pPr>
      <w:r w:rsidRPr="00A05641">
        <w:rPr>
          <w:sz w:val="22"/>
          <w:szCs w:val="22"/>
        </w:rPr>
        <w:t xml:space="preserve">SPC clarified that the current analysis includes different growth curves as alternative scenarios. </w:t>
      </w:r>
      <w:r w:rsidR="00B5221B" w:rsidRPr="00A05641">
        <w:rPr>
          <w:sz w:val="22"/>
          <w:szCs w:val="22"/>
        </w:rPr>
        <w:t xml:space="preserve"> </w:t>
      </w:r>
    </w:p>
    <w:p w:rsidR="00126A25" w:rsidRPr="00A05641" w:rsidRDefault="00126A25" w:rsidP="00C00C49">
      <w:pPr>
        <w:pStyle w:val="Default"/>
        <w:jc w:val="both"/>
        <w:rPr>
          <w:sz w:val="22"/>
          <w:szCs w:val="22"/>
        </w:rPr>
      </w:pPr>
    </w:p>
    <w:p w:rsidR="007F48BC" w:rsidRPr="00A05641" w:rsidRDefault="00126A25" w:rsidP="00780B60">
      <w:pPr>
        <w:pStyle w:val="Default"/>
        <w:numPr>
          <w:ilvl w:val="0"/>
          <w:numId w:val="142"/>
        </w:numPr>
        <w:ind w:left="0" w:firstLine="0"/>
        <w:jc w:val="both"/>
        <w:rPr>
          <w:sz w:val="22"/>
          <w:szCs w:val="22"/>
        </w:rPr>
      </w:pPr>
      <w:r w:rsidRPr="00A05641">
        <w:rPr>
          <w:sz w:val="22"/>
          <w:szCs w:val="22"/>
        </w:rPr>
        <w:t xml:space="preserve">Some CCMs asked if the available tagging data could be used to estimate natural mortality (M).  </w:t>
      </w:r>
    </w:p>
    <w:p w:rsidR="007F48BC" w:rsidRPr="00A05641" w:rsidRDefault="007F48BC" w:rsidP="00C00C49">
      <w:pPr>
        <w:pStyle w:val="Default"/>
        <w:jc w:val="both"/>
        <w:rPr>
          <w:sz w:val="22"/>
          <w:szCs w:val="22"/>
        </w:rPr>
      </w:pPr>
    </w:p>
    <w:p w:rsidR="00126A25" w:rsidRPr="00A05641" w:rsidRDefault="007F48BC" w:rsidP="00780B60">
      <w:pPr>
        <w:pStyle w:val="Default"/>
        <w:numPr>
          <w:ilvl w:val="0"/>
          <w:numId w:val="142"/>
        </w:numPr>
        <w:ind w:left="0" w:firstLine="0"/>
        <w:jc w:val="both"/>
        <w:rPr>
          <w:sz w:val="22"/>
          <w:szCs w:val="22"/>
        </w:rPr>
      </w:pPr>
      <w:r w:rsidRPr="00A05641">
        <w:rPr>
          <w:sz w:val="22"/>
          <w:szCs w:val="22"/>
        </w:rPr>
        <w:lastRenderedPageBreak/>
        <w:t>SPC</w:t>
      </w:r>
      <w:r w:rsidR="00126A25" w:rsidRPr="00A05641">
        <w:rPr>
          <w:sz w:val="22"/>
          <w:szCs w:val="22"/>
        </w:rPr>
        <w:t xml:space="preserve"> clarified that tagging data had been used to estimate M in a</w:t>
      </w:r>
      <w:r w:rsidRPr="00A05641">
        <w:rPr>
          <w:sz w:val="22"/>
          <w:szCs w:val="22"/>
        </w:rPr>
        <w:t xml:space="preserve"> previous assessment but that</w:t>
      </w:r>
      <w:r w:rsidR="00126A25" w:rsidRPr="00A05641">
        <w:rPr>
          <w:sz w:val="22"/>
          <w:szCs w:val="22"/>
        </w:rPr>
        <w:t xml:space="preserve"> </w:t>
      </w:r>
      <w:r w:rsidR="000B52AC">
        <w:rPr>
          <w:sz w:val="22"/>
          <w:szCs w:val="22"/>
        </w:rPr>
        <w:t xml:space="preserve">the </w:t>
      </w:r>
      <w:r w:rsidR="00126A25" w:rsidRPr="00A05641">
        <w:rPr>
          <w:sz w:val="22"/>
          <w:szCs w:val="22"/>
        </w:rPr>
        <w:t xml:space="preserve">M estimate was not considered to be reliable. It was also noted that this approach may be revisited in future improvements to the assessment model.  </w:t>
      </w:r>
    </w:p>
    <w:p w:rsidR="00126A25" w:rsidRPr="00A05641" w:rsidRDefault="00126A25" w:rsidP="00C00C49">
      <w:pPr>
        <w:pStyle w:val="Default"/>
        <w:jc w:val="both"/>
        <w:rPr>
          <w:sz w:val="22"/>
          <w:szCs w:val="22"/>
        </w:rPr>
      </w:pPr>
    </w:p>
    <w:p w:rsidR="007F48BC" w:rsidRPr="00A05641" w:rsidRDefault="007F48BC" w:rsidP="00780B60">
      <w:pPr>
        <w:pStyle w:val="Default"/>
        <w:numPr>
          <w:ilvl w:val="0"/>
          <w:numId w:val="142"/>
        </w:numPr>
        <w:ind w:left="0" w:firstLine="0"/>
        <w:jc w:val="both"/>
        <w:rPr>
          <w:sz w:val="22"/>
          <w:szCs w:val="22"/>
        </w:rPr>
      </w:pPr>
      <w:r w:rsidRPr="00A05641">
        <w:rPr>
          <w:sz w:val="22"/>
          <w:szCs w:val="22"/>
        </w:rPr>
        <w:t>CCMs sought</w:t>
      </w:r>
      <w:r w:rsidR="00126A25" w:rsidRPr="00A05641">
        <w:rPr>
          <w:sz w:val="22"/>
          <w:szCs w:val="22"/>
        </w:rPr>
        <w:t xml:space="preserve"> additional information on the analysis and use of CPUE information in the stock assessment. </w:t>
      </w:r>
      <w:r w:rsidRPr="00A05641">
        <w:rPr>
          <w:sz w:val="22"/>
          <w:szCs w:val="22"/>
        </w:rPr>
        <w:t>Specifically, a</w:t>
      </w:r>
      <w:r w:rsidR="00126A25" w:rsidRPr="00A05641">
        <w:rPr>
          <w:sz w:val="22"/>
          <w:szCs w:val="22"/>
        </w:rPr>
        <w:t xml:space="preserve"> clarification was sought regarding which areas showed declines in CPUE in the most recent period</w:t>
      </w:r>
      <w:r w:rsidRPr="00A05641">
        <w:rPr>
          <w:sz w:val="22"/>
          <w:szCs w:val="22"/>
        </w:rPr>
        <w:t xml:space="preserve"> and whether catchability for Pacific Island fleets was estimated to be increasing through time in the reference case. For fleets that switched targets</w:t>
      </w:r>
      <w:r w:rsidR="000B52AC">
        <w:rPr>
          <w:sz w:val="22"/>
          <w:szCs w:val="22"/>
        </w:rPr>
        <w:t>,</w:t>
      </w:r>
      <w:r w:rsidRPr="00A05641">
        <w:rPr>
          <w:sz w:val="22"/>
          <w:szCs w:val="22"/>
        </w:rPr>
        <w:t xml:space="preserve"> this was expected but for other fleets that had not changed targets the plausibility of the increasing catchability was questioned.  </w:t>
      </w:r>
    </w:p>
    <w:p w:rsidR="007F48BC" w:rsidRPr="00A05641" w:rsidRDefault="007F48BC" w:rsidP="00C00C49">
      <w:pPr>
        <w:pStyle w:val="Default"/>
        <w:jc w:val="both"/>
        <w:rPr>
          <w:sz w:val="22"/>
          <w:szCs w:val="22"/>
        </w:rPr>
      </w:pPr>
    </w:p>
    <w:p w:rsidR="0038518B" w:rsidRPr="00A05641" w:rsidRDefault="007F48BC" w:rsidP="00780B60">
      <w:pPr>
        <w:pStyle w:val="Default"/>
        <w:numPr>
          <w:ilvl w:val="0"/>
          <w:numId w:val="142"/>
        </w:numPr>
        <w:ind w:left="0" w:firstLine="0"/>
        <w:jc w:val="both"/>
        <w:rPr>
          <w:sz w:val="22"/>
          <w:szCs w:val="22"/>
        </w:rPr>
      </w:pPr>
      <w:r w:rsidRPr="00A05641">
        <w:rPr>
          <w:sz w:val="22"/>
          <w:szCs w:val="22"/>
        </w:rPr>
        <w:t>SPC</w:t>
      </w:r>
      <w:r w:rsidR="00126A25" w:rsidRPr="00A05641">
        <w:rPr>
          <w:sz w:val="22"/>
          <w:szCs w:val="22"/>
        </w:rPr>
        <w:t xml:space="preserve"> indicated that CPUE had declined in </w:t>
      </w:r>
      <w:r w:rsidR="000B52AC">
        <w:rPr>
          <w:sz w:val="22"/>
          <w:szCs w:val="22"/>
        </w:rPr>
        <w:t>R</w:t>
      </w:r>
      <w:r w:rsidR="00126A25" w:rsidRPr="00A05641">
        <w:rPr>
          <w:sz w:val="22"/>
          <w:szCs w:val="22"/>
        </w:rPr>
        <w:t>egions 2, 3 and 4. It was also noted that increasing efficiency of fleets in addition to target switching would influe</w:t>
      </w:r>
      <w:r w:rsidR="0038518B" w:rsidRPr="00A05641">
        <w:rPr>
          <w:sz w:val="22"/>
          <w:szCs w:val="22"/>
        </w:rPr>
        <w:t>nce estimates</w:t>
      </w:r>
      <w:r w:rsidR="00711AA5" w:rsidRPr="00711AA5">
        <w:rPr>
          <w:sz w:val="22"/>
          <w:szCs w:val="22"/>
        </w:rPr>
        <w:t xml:space="preserve"> </w:t>
      </w:r>
      <w:r w:rsidR="00711AA5">
        <w:rPr>
          <w:sz w:val="22"/>
          <w:szCs w:val="22"/>
        </w:rPr>
        <w:t xml:space="preserve">of </w:t>
      </w:r>
      <w:r w:rsidR="00711AA5" w:rsidRPr="00A05641">
        <w:rPr>
          <w:sz w:val="22"/>
          <w:szCs w:val="22"/>
        </w:rPr>
        <w:t>catchability</w:t>
      </w:r>
      <w:r w:rsidR="0038518B" w:rsidRPr="00A05641">
        <w:rPr>
          <w:sz w:val="22"/>
          <w:szCs w:val="22"/>
        </w:rPr>
        <w:t xml:space="preserve">. </w:t>
      </w:r>
    </w:p>
    <w:p w:rsidR="0038518B" w:rsidRPr="00A05641" w:rsidRDefault="0038518B" w:rsidP="00C00C49">
      <w:pPr>
        <w:pStyle w:val="ListParagraph"/>
        <w:spacing w:after="0"/>
        <w:ind w:left="0"/>
        <w:jc w:val="both"/>
        <w:rPr>
          <w:rFonts w:ascii="Times New Roman" w:hAnsi="Times New Roman" w:cs="Times New Roman"/>
        </w:rPr>
      </w:pPr>
    </w:p>
    <w:p w:rsidR="006675A6" w:rsidRPr="00A05641" w:rsidRDefault="006675A6" w:rsidP="00780B60">
      <w:pPr>
        <w:pStyle w:val="Default"/>
        <w:numPr>
          <w:ilvl w:val="0"/>
          <w:numId w:val="142"/>
        </w:numPr>
        <w:ind w:left="0" w:firstLine="0"/>
        <w:jc w:val="both"/>
        <w:rPr>
          <w:sz w:val="22"/>
          <w:szCs w:val="22"/>
        </w:rPr>
      </w:pPr>
      <w:r w:rsidRPr="00A05641">
        <w:rPr>
          <w:sz w:val="22"/>
          <w:szCs w:val="22"/>
        </w:rPr>
        <w:t xml:space="preserve">Chinese Taipei considered that albacore CPUE had declined in some regions </w:t>
      </w:r>
      <w:r w:rsidR="008F37E6" w:rsidRPr="00A05641">
        <w:rPr>
          <w:sz w:val="22"/>
          <w:szCs w:val="22"/>
        </w:rPr>
        <w:t xml:space="preserve">for recent years </w:t>
      </w:r>
      <w:r w:rsidRPr="00A05641">
        <w:rPr>
          <w:sz w:val="22"/>
          <w:szCs w:val="22"/>
        </w:rPr>
        <w:t xml:space="preserve">based on </w:t>
      </w:r>
      <w:r w:rsidR="008F37E6" w:rsidRPr="00A05641">
        <w:rPr>
          <w:sz w:val="22"/>
          <w:szCs w:val="22"/>
        </w:rPr>
        <w:t xml:space="preserve">the </w:t>
      </w:r>
      <w:r w:rsidRPr="00A05641">
        <w:rPr>
          <w:sz w:val="22"/>
          <w:szCs w:val="22"/>
        </w:rPr>
        <w:t>moving average CPUE series</w:t>
      </w:r>
      <w:r w:rsidR="008F37E6" w:rsidRPr="00A05641">
        <w:rPr>
          <w:sz w:val="22"/>
          <w:szCs w:val="22"/>
        </w:rPr>
        <w:t xml:space="preserve"> provided by SPC</w:t>
      </w:r>
      <w:r w:rsidR="000B52AC">
        <w:rPr>
          <w:sz w:val="22"/>
          <w:szCs w:val="22"/>
        </w:rPr>
        <w:t>,</w:t>
      </w:r>
      <w:r w:rsidR="008F37E6" w:rsidRPr="00A05641">
        <w:rPr>
          <w:sz w:val="22"/>
          <w:szCs w:val="22"/>
        </w:rPr>
        <w:t xml:space="preserve"> which was not presented to nor discussed by SC8</w:t>
      </w:r>
      <w:r w:rsidRPr="00A05641">
        <w:rPr>
          <w:sz w:val="22"/>
          <w:szCs w:val="22"/>
        </w:rPr>
        <w:t>.</w:t>
      </w:r>
    </w:p>
    <w:p w:rsidR="00126A25" w:rsidRPr="00A05641" w:rsidRDefault="00126A25" w:rsidP="00C00C49">
      <w:pPr>
        <w:pStyle w:val="Default"/>
        <w:jc w:val="both"/>
        <w:rPr>
          <w:sz w:val="22"/>
          <w:szCs w:val="22"/>
        </w:rPr>
      </w:pPr>
    </w:p>
    <w:p w:rsidR="007F48BC" w:rsidRPr="00A05641" w:rsidRDefault="007F48BC" w:rsidP="00780B60">
      <w:pPr>
        <w:pStyle w:val="Default"/>
        <w:numPr>
          <w:ilvl w:val="0"/>
          <w:numId w:val="142"/>
        </w:numPr>
        <w:ind w:left="0" w:firstLine="0"/>
        <w:jc w:val="both"/>
        <w:rPr>
          <w:sz w:val="22"/>
          <w:szCs w:val="22"/>
        </w:rPr>
      </w:pPr>
      <w:r w:rsidRPr="00A05641">
        <w:rPr>
          <w:sz w:val="22"/>
          <w:szCs w:val="22"/>
        </w:rPr>
        <w:t xml:space="preserve">CCMs then asked a </w:t>
      </w:r>
      <w:r w:rsidR="00126A25" w:rsidRPr="00A05641">
        <w:rPr>
          <w:sz w:val="22"/>
          <w:szCs w:val="22"/>
        </w:rPr>
        <w:t>series of question</w:t>
      </w:r>
      <w:r w:rsidR="00C65776" w:rsidRPr="00A05641">
        <w:rPr>
          <w:sz w:val="22"/>
          <w:szCs w:val="22"/>
        </w:rPr>
        <w:t>s</w:t>
      </w:r>
      <w:r w:rsidR="00126A25" w:rsidRPr="00A05641">
        <w:rPr>
          <w:sz w:val="22"/>
          <w:szCs w:val="22"/>
        </w:rPr>
        <w:t xml:space="preserve"> about data and data structure in the assessment. </w:t>
      </w:r>
      <w:r w:rsidRPr="00A05641">
        <w:rPr>
          <w:sz w:val="22"/>
          <w:szCs w:val="22"/>
        </w:rPr>
        <w:t xml:space="preserve">Further detail on whether </w:t>
      </w:r>
      <w:r w:rsidR="00126A25" w:rsidRPr="00A05641">
        <w:rPr>
          <w:sz w:val="22"/>
          <w:szCs w:val="22"/>
        </w:rPr>
        <w:t>the assessment team will reconsider model area definitions given the apparent spatial structure of the sizes of fish in the population</w:t>
      </w:r>
      <w:r w:rsidRPr="00A05641">
        <w:rPr>
          <w:sz w:val="22"/>
          <w:szCs w:val="22"/>
        </w:rPr>
        <w:t xml:space="preserve"> was requested, and whether there are inconsistencies between Japanese length and weight data.  </w:t>
      </w:r>
    </w:p>
    <w:p w:rsidR="007F48BC" w:rsidRPr="00A05641" w:rsidRDefault="007F48BC" w:rsidP="00C00C49">
      <w:pPr>
        <w:pStyle w:val="Default"/>
        <w:jc w:val="both"/>
        <w:rPr>
          <w:sz w:val="22"/>
          <w:szCs w:val="22"/>
        </w:rPr>
      </w:pPr>
    </w:p>
    <w:p w:rsidR="00126A25" w:rsidRPr="00A05641" w:rsidRDefault="007F48BC" w:rsidP="00780B60">
      <w:pPr>
        <w:pStyle w:val="Default"/>
        <w:numPr>
          <w:ilvl w:val="0"/>
          <w:numId w:val="142"/>
        </w:numPr>
        <w:ind w:left="0" w:firstLine="0"/>
        <w:jc w:val="both"/>
        <w:rPr>
          <w:sz w:val="22"/>
          <w:szCs w:val="22"/>
        </w:rPr>
      </w:pPr>
      <w:r w:rsidRPr="00A05641">
        <w:rPr>
          <w:sz w:val="22"/>
          <w:szCs w:val="22"/>
        </w:rPr>
        <w:t>SPC responded</w:t>
      </w:r>
      <w:r w:rsidR="00126A25" w:rsidRPr="00A05641">
        <w:rPr>
          <w:sz w:val="22"/>
          <w:szCs w:val="22"/>
        </w:rPr>
        <w:t xml:space="preserve"> that redefining model areas is always possible </w:t>
      </w:r>
      <w:r w:rsidRPr="00A05641">
        <w:rPr>
          <w:sz w:val="22"/>
          <w:szCs w:val="22"/>
        </w:rPr>
        <w:t>based</w:t>
      </w:r>
      <w:r w:rsidR="00126A25" w:rsidRPr="00A05641">
        <w:rPr>
          <w:sz w:val="22"/>
          <w:szCs w:val="22"/>
        </w:rPr>
        <w:t xml:space="preserve"> on additional information or analyses. </w:t>
      </w:r>
      <w:r w:rsidRPr="00A05641">
        <w:rPr>
          <w:sz w:val="22"/>
          <w:szCs w:val="22"/>
        </w:rPr>
        <w:t>SPC</w:t>
      </w:r>
      <w:r w:rsidR="00126A25" w:rsidRPr="00A05641">
        <w:rPr>
          <w:sz w:val="22"/>
          <w:szCs w:val="22"/>
        </w:rPr>
        <w:t xml:space="preserve"> </w:t>
      </w:r>
      <w:r w:rsidRPr="00A05641">
        <w:rPr>
          <w:sz w:val="22"/>
          <w:szCs w:val="22"/>
        </w:rPr>
        <w:t>explain</w:t>
      </w:r>
      <w:r w:rsidR="00126A25" w:rsidRPr="00A05641">
        <w:rPr>
          <w:sz w:val="22"/>
          <w:szCs w:val="22"/>
        </w:rPr>
        <w:t xml:space="preserve">ed that weight data from Japan was not used in the stock assessment.  </w:t>
      </w:r>
    </w:p>
    <w:p w:rsidR="00126A25" w:rsidRPr="00A05641" w:rsidRDefault="00126A25" w:rsidP="00C00C49">
      <w:pPr>
        <w:pStyle w:val="Default"/>
        <w:jc w:val="both"/>
        <w:rPr>
          <w:sz w:val="22"/>
          <w:szCs w:val="22"/>
        </w:rPr>
      </w:pPr>
    </w:p>
    <w:p w:rsidR="00982940" w:rsidRPr="00A05641" w:rsidRDefault="007F48BC" w:rsidP="00780B60">
      <w:pPr>
        <w:pStyle w:val="Default"/>
        <w:numPr>
          <w:ilvl w:val="0"/>
          <w:numId w:val="142"/>
        </w:numPr>
        <w:ind w:left="0" w:firstLine="0"/>
        <w:jc w:val="both"/>
        <w:rPr>
          <w:sz w:val="22"/>
          <w:szCs w:val="22"/>
        </w:rPr>
      </w:pPr>
      <w:r w:rsidRPr="00A05641">
        <w:rPr>
          <w:sz w:val="22"/>
          <w:szCs w:val="22"/>
        </w:rPr>
        <w:t>CCMs then sought clarification</w:t>
      </w:r>
      <w:r w:rsidR="00126A25" w:rsidRPr="00A05641">
        <w:rPr>
          <w:sz w:val="22"/>
          <w:szCs w:val="22"/>
        </w:rPr>
        <w:t xml:space="preserve"> on assessment model results. </w:t>
      </w:r>
      <w:r w:rsidR="00982940" w:rsidRPr="00A05641">
        <w:rPr>
          <w:sz w:val="22"/>
          <w:szCs w:val="22"/>
        </w:rPr>
        <w:t xml:space="preserve">In particular, it was questioned </w:t>
      </w:r>
      <w:r w:rsidR="00126A25" w:rsidRPr="00A05641">
        <w:rPr>
          <w:sz w:val="22"/>
          <w:szCs w:val="22"/>
        </w:rPr>
        <w:t xml:space="preserve">why the time series of the estimated ratios of B to </w:t>
      </w:r>
      <w:r w:rsidR="00EC28E0" w:rsidRPr="00EC28E0">
        <w:rPr>
          <w:i/>
          <w:sz w:val="22"/>
          <w:szCs w:val="22"/>
        </w:rPr>
        <w:t>B</w:t>
      </w:r>
      <w:r w:rsidR="00EC28E0" w:rsidRPr="00EC28E0">
        <w:rPr>
          <w:i/>
          <w:sz w:val="22"/>
          <w:szCs w:val="22"/>
          <w:vertAlign w:val="subscript"/>
        </w:rPr>
        <w:t>MSY</w:t>
      </w:r>
      <w:r w:rsidR="00126A25" w:rsidRPr="00A05641">
        <w:rPr>
          <w:sz w:val="22"/>
          <w:szCs w:val="22"/>
        </w:rPr>
        <w:t xml:space="preserve"> was less variable than the ratio of SB to </w:t>
      </w:r>
      <w:r w:rsidR="00EC28E0" w:rsidRPr="00EC28E0">
        <w:rPr>
          <w:i/>
          <w:sz w:val="22"/>
          <w:szCs w:val="22"/>
        </w:rPr>
        <w:t>SB</w:t>
      </w:r>
      <w:r w:rsidR="00EC28E0" w:rsidRPr="00EC28E0">
        <w:rPr>
          <w:i/>
          <w:sz w:val="22"/>
          <w:szCs w:val="22"/>
          <w:vertAlign w:val="subscript"/>
        </w:rPr>
        <w:t>MSY</w:t>
      </w:r>
      <w:r w:rsidR="00126A25" w:rsidRPr="00A05641">
        <w:rPr>
          <w:sz w:val="22"/>
          <w:szCs w:val="22"/>
        </w:rPr>
        <w:t xml:space="preserve"> in the reference model</w:t>
      </w:r>
      <w:r w:rsidR="00982940" w:rsidRPr="00A05641">
        <w:rPr>
          <w:sz w:val="22"/>
          <w:szCs w:val="22"/>
        </w:rPr>
        <w:t>, and whether the model scenarios in the grid should receive differential weighting</w:t>
      </w:r>
      <w:r w:rsidR="00126A25" w:rsidRPr="00A05641">
        <w:rPr>
          <w:sz w:val="22"/>
          <w:szCs w:val="22"/>
        </w:rPr>
        <w:t xml:space="preserve">.  </w:t>
      </w:r>
    </w:p>
    <w:p w:rsidR="00982940" w:rsidRPr="00A05641" w:rsidRDefault="00982940" w:rsidP="00C00C49">
      <w:pPr>
        <w:pStyle w:val="Default"/>
        <w:jc w:val="both"/>
        <w:rPr>
          <w:sz w:val="22"/>
          <w:szCs w:val="22"/>
        </w:rPr>
      </w:pPr>
    </w:p>
    <w:p w:rsidR="00126A25" w:rsidRPr="00A05641" w:rsidRDefault="00982940" w:rsidP="00780B60">
      <w:pPr>
        <w:pStyle w:val="Default"/>
        <w:numPr>
          <w:ilvl w:val="0"/>
          <w:numId w:val="142"/>
        </w:numPr>
        <w:ind w:left="0" w:firstLine="0"/>
        <w:jc w:val="both"/>
        <w:rPr>
          <w:sz w:val="22"/>
          <w:szCs w:val="22"/>
        </w:rPr>
      </w:pPr>
      <w:r w:rsidRPr="00A05641">
        <w:rPr>
          <w:sz w:val="22"/>
          <w:szCs w:val="22"/>
        </w:rPr>
        <w:t>SPC explained</w:t>
      </w:r>
      <w:r w:rsidR="00126A25" w:rsidRPr="00A05641">
        <w:rPr>
          <w:sz w:val="22"/>
          <w:szCs w:val="22"/>
        </w:rPr>
        <w:t xml:space="preserve"> that </w:t>
      </w:r>
      <w:r w:rsidRPr="00A05641">
        <w:rPr>
          <w:sz w:val="22"/>
          <w:szCs w:val="22"/>
        </w:rPr>
        <w:t xml:space="preserve">the lower variability in B versus </w:t>
      </w:r>
      <w:r w:rsidR="00EC28E0" w:rsidRPr="00EC28E0">
        <w:rPr>
          <w:i/>
          <w:sz w:val="22"/>
          <w:szCs w:val="22"/>
        </w:rPr>
        <w:t>B</w:t>
      </w:r>
      <w:r w:rsidR="00EC28E0" w:rsidRPr="00EC28E0">
        <w:rPr>
          <w:i/>
          <w:sz w:val="22"/>
          <w:szCs w:val="22"/>
          <w:vertAlign w:val="subscript"/>
        </w:rPr>
        <w:t>MSY</w:t>
      </w:r>
      <w:r w:rsidRPr="00A05641">
        <w:rPr>
          <w:sz w:val="22"/>
          <w:szCs w:val="22"/>
        </w:rPr>
        <w:t xml:space="preserve"> </w:t>
      </w:r>
      <w:r w:rsidR="00126A25" w:rsidRPr="00A05641">
        <w:rPr>
          <w:sz w:val="22"/>
          <w:szCs w:val="22"/>
        </w:rPr>
        <w:t xml:space="preserve">may be due to </w:t>
      </w:r>
      <w:r w:rsidR="001D2C47" w:rsidRPr="00A05641">
        <w:rPr>
          <w:sz w:val="22"/>
          <w:szCs w:val="22"/>
        </w:rPr>
        <w:t xml:space="preserve">a shift in </w:t>
      </w:r>
      <w:r w:rsidR="00126A25" w:rsidRPr="00A05641">
        <w:rPr>
          <w:sz w:val="22"/>
          <w:szCs w:val="22"/>
        </w:rPr>
        <w:t xml:space="preserve">selectivity on albacore to the largest sizes </w:t>
      </w:r>
      <w:r w:rsidR="001D2C47" w:rsidRPr="00A05641">
        <w:rPr>
          <w:sz w:val="22"/>
          <w:szCs w:val="22"/>
        </w:rPr>
        <w:t xml:space="preserve">which </w:t>
      </w:r>
      <w:r w:rsidR="00126A25" w:rsidRPr="00A05641">
        <w:rPr>
          <w:sz w:val="22"/>
          <w:szCs w:val="22"/>
        </w:rPr>
        <w:t>disproportionately affect</w:t>
      </w:r>
      <w:r w:rsidR="001D2C47" w:rsidRPr="00A05641">
        <w:rPr>
          <w:sz w:val="22"/>
          <w:szCs w:val="22"/>
        </w:rPr>
        <w:t>ed</w:t>
      </w:r>
      <w:r w:rsidR="00126A25" w:rsidRPr="00A05641">
        <w:rPr>
          <w:sz w:val="22"/>
          <w:szCs w:val="22"/>
        </w:rPr>
        <w:t xml:space="preserve"> both the reference points and spawning biomass estimates. </w:t>
      </w:r>
      <w:r w:rsidR="001D2C47" w:rsidRPr="00A05641">
        <w:rPr>
          <w:sz w:val="22"/>
          <w:szCs w:val="22"/>
        </w:rPr>
        <w:t>With regard to model scenario weighting, SPC</w:t>
      </w:r>
      <w:r w:rsidR="00126A25" w:rsidRPr="00A05641">
        <w:rPr>
          <w:sz w:val="22"/>
          <w:szCs w:val="22"/>
        </w:rPr>
        <w:t xml:space="preserve"> indicated that although the weighting</w:t>
      </w:r>
      <w:r w:rsidR="001D2C47" w:rsidRPr="00A05641">
        <w:rPr>
          <w:sz w:val="22"/>
          <w:szCs w:val="22"/>
        </w:rPr>
        <w:t>s</w:t>
      </w:r>
      <w:r w:rsidR="00126A25" w:rsidRPr="00A05641">
        <w:rPr>
          <w:sz w:val="22"/>
          <w:szCs w:val="22"/>
        </w:rPr>
        <w:t xml:space="preserve"> might be subjective, differential weighting might be appropriate.  </w:t>
      </w:r>
    </w:p>
    <w:p w:rsidR="00126A25" w:rsidRPr="00A05641" w:rsidRDefault="00126A25" w:rsidP="00C00C49">
      <w:pPr>
        <w:pStyle w:val="Default"/>
        <w:jc w:val="both"/>
        <w:rPr>
          <w:sz w:val="22"/>
          <w:szCs w:val="22"/>
        </w:rPr>
      </w:pPr>
    </w:p>
    <w:p w:rsidR="00126A25" w:rsidRPr="00A05641" w:rsidRDefault="00126A25" w:rsidP="00780B60">
      <w:pPr>
        <w:pStyle w:val="Default"/>
        <w:numPr>
          <w:ilvl w:val="0"/>
          <w:numId w:val="142"/>
        </w:numPr>
        <w:ind w:left="0" w:firstLine="0"/>
        <w:jc w:val="both"/>
        <w:rPr>
          <w:sz w:val="22"/>
          <w:szCs w:val="22"/>
        </w:rPr>
      </w:pPr>
      <w:r w:rsidRPr="00A05641">
        <w:rPr>
          <w:sz w:val="22"/>
          <w:szCs w:val="22"/>
        </w:rPr>
        <w:t>Overall, SC endorsed the assessment results as the best available science for the basis of management. However</w:t>
      </w:r>
      <w:r w:rsidR="001D2C47" w:rsidRPr="00A05641">
        <w:rPr>
          <w:sz w:val="22"/>
          <w:szCs w:val="22"/>
        </w:rPr>
        <w:t>,</w:t>
      </w:r>
      <w:r w:rsidRPr="00A05641">
        <w:rPr>
          <w:sz w:val="22"/>
          <w:szCs w:val="22"/>
        </w:rPr>
        <w:t xml:space="preserve"> several </w:t>
      </w:r>
      <w:r w:rsidR="00C65776" w:rsidRPr="00A05641">
        <w:rPr>
          <w:sz w:val="22"/>
          <w:szCs w:val="22"/>
        </w:rPr>
        <w:t>CCMs</w:t>
      </w:r>
      <w:r w:rsidR="00966209">
        <w:rPr>
          <w:sz w:val="22"/>
          <w:szCs w:val="22"/>
        </w:rPr>
        <w:t>,</w:t>
      </w:r>
      <w:r w:rsidR="00C65776" w:rsidRPr="00A05641">
        <w:rPr>
          <w:sz w:val="22"/>
          <w:szCs w:val="22"/>
        </w:rPr>
        <w:t xml:space="preserve"> </w:t>
      </w:r>
      <w:r w:rsidRPr="00A05641">
        <w:rPr>
          <w:sz w:val="22"/>
          <w:szCs w:val="22"/>
        </w:rPr>
        <w:t>while agreeing that the assessment results were the best available science, wanted to emphasize concern</w:t>
      </w:r>
      <w:r w:rsidR="001D2C47" w:rsidRPr="00A05641">
        <w:rPr>
          <w:sz w:val="22"/>
          <w:szCs w:val="22"/>
        </w:rPr>
        <w:t>s</w:t>
      </w:r>
      <w:r w:rsidRPr="00A05641">
        <w:rPr>
          <w:sz w:val="22"/>
          <w:szCs w:val="22"/>
        </w:rPr>
        <w:t xml:space="preserve"> about increasing trends in catch and decreasing trends in CPUE.</w:t>
      </w:r>
    </w:p>
    <w:p w:rsidR="004A3EA1" w:rsidRPr="00A05641" w:rsidRDefault="004A3EA1" w:rsidP="00C00C49">
      <w:pPr>
        <w:pStyle w:val="Default"/>
        <w:ind w:left="720" w:hanging="720"/>
        <w:jc w:val="both"/>
        <w:rPr>
          <w:sz w:val="22"/>
          <w:szCs w:val="22"/>
        </w:rPr>
      </w:pPr>
    </w:p>
    <w:p w:rsidR="004A3EA1" w:rsidRPr="00A05641" w:rsidRDefault="0064465D" w:rsidP="00C00C49">
      <w:pPr>
        <w:pStyle w:val="Default"/>
        <w:jc w:val="both"/>
        <w:rPr>
          <w:b/>
          <w:sz w:val="22"/>
          <w:szCs w:val="22"/>
        </w:rPr>
      </w:pPr>
      <w:r w:rsidRPr="00A05641">
        <w:rPr>
          <w:b/>
          <w:sz w:val="22"/>
          <w:szCs w:val="22"/>
        </w:rPr>
        <w:t>4</w:t>
      </w:r>
      <w:r w:rsidR="004A3EA1" w:rsidRPr="00A05641">
        <w:rPr>
          <w:b/>
          <w:sz w:val="22"/>
          <w:szCs w:val="22"/>
        </w:rPr>
        <w:t>.</w:t>
      </w:r>
      <w:r w:rsidRPr="00A05641">
        <w:rPr>
          <w:b/>
          <w:sz w:val="22"/>
          <w:szCs w:val="22"/>
        </w:rPr>
        <w:t>4</w:t>
      </w:r>
      <w:r w:rsidR="004A3EA1" w:rsidRPr="00A05641">
        <w:rPr>
          <w:b/>
          <w:sz w:val="22"/>
          <w:szCs w:val="22"/>
        </w:rPr>
        <w:t>.2</w:t>
      </w:r>
      <w:r w:rsidR="004A3EA1" w:rsidRPr="00A05641">
        <w:rPr>
          <w:b/>
          <w:sz w:val="22"/>
          <w:szCs w:val="22"/>
        </w:rPr>
        <w:tab/>
        <w:t>Provision of scientific information</w:t>
      </w:r>
      <w:r w:rsidR="00623B15" w:rsidRPr="00A05641">
        <w:rPr>
          <w:b/>
          <w:sz w:val="22"/>
          <w:szCs w:val="22"/>
        </w:rPr>
        <w:t xml:space="preserve"> </w:t>
      </w:r>
    </w:p>
    <w:p w:rsidR="004A3EA1" w:rsidRPr="00A05641" w:rsidRDefault="004A3EA1" w:rsidP="00C00C49">
      <w:pPr>
        <w:pStyle w:val="Default"/>
        <w:jc w:val="both"/>
        <w:rPr>
          <w:sz w:val="22"/>
          <w:szCs w:val="22"/>
        </w:rPr>
      </w:pPr>
    </w:p>
    <w:p w:rsidR="004A3EA1" w:rsidRPr="00A05641" w:rsidRDefault="004A3EA1" w:rsidP="004A15DA">
      <w:pPr>
        <w:pStyle w:val="Default"/>
        <w:ind w:left="720" w:hanging="720"/>
        <w:jc w:val="both"/>
        <w:rPr>
          <w:b/>
          <w:i/>
          <w:sz w:val="22"/>
          <w:szCs w:val="22"/>
        </w:rPr>
      </w:pPr>
      <w:r w:rsidRPr="00A05641">
        <w:rPr>
          <w:b/>
          <w:i/>
          <w:sz w:val="22"/>
          <w:szCs w:val="22"/>
        </w:rPr>
        <w:t>a.</w:t>
      </w:r>
      <w:r w:rsidRPr="00A05641">
        <w:rPr>
          <w:b/>
          <w:i/>
          <w:sz w:val="22"/>
          <w:szCs w:val="22"/>
        </w:rPr>
        <w:tab/>
        <w:t xml:space="preserve">Status and trends </w:t>
      </w:r>
    </w:p>
    <w:p w:rsidR="004A3EA1" w:rsidRPr="00A05641" w:rsidRDefault="004A3EA1" w:rsidP="00C00C49">
      <w:pPr>
        <w:pStyle w:val="PlainText"/>
        <w:jc w:val="both"/>
        <w:rPr>
          <w:rFonts w:ascii="Times New Roman" w:hAnsi="Times New Roman" w:cs="Times New Roman"/>
          <w:sz w:val="22"/>
          <w:szCs w:val="22"/>
        </w:rPr>
      </w:pPr>
    </w:p>
    <w:p w:rsidR="009A2C02" w:rsidRPr="00A05641" w:rsidRDefault="009A2C02" w:rsidP="00780B60">
      <w:pPr>
        <w:pStyle w:val="Default"/>
        <w:numPr>
          <w:ilvl w:val="0"/>
          <w:numId w:val="142"/>
        </w:numPr>
        <w:ind w:left="0" w:firstLine="0"/>
        <w:jc w:val="both"/>
        <w:rPr>
          <w:sz w:val="22"/>
          <w:szCs w:val="22"/>
        </w:rPr>
      </w:pPr>
      <w:r w:rsidRPr="00A05641">
        <w:rPr>
          <w:sz w:val="22"/>
          <w:szCs w:val="22"/>
        </w:rPr>
        <w:t xml:space="preserve">The 2012 assessment results are generally similar to, but more optimistic than those of the 2009 and 2011 assessments (Table ALB1). </w:t>
      </w:r>
    </w:p>
    <w:p w:rsidR="009A2C02" w:rsidRPr="00A05641" w:rsidRDefault="009A2C02" w:rsidP="00C00C49">
      <w:pPr>
        <w:pStyle w:val="Default"/>
        <w:jc w:val="both"/>
        <w:rPr>
          <w:sz w:val="22"/>
          <w:szCs w:val="22"/>
        </w:rPr>
      </w:pPr>
    </w:p>
    <w:p w:rsidR="009A2C02" w:rsidRPr="00A05641" w:rsidRDefault="009A2C02" w:rsidP="00780B60">
      <w:pPr>
        <w:pStyle w:val="Default"/>
        <w:numPr>
          <w:ilvl w:val="0"/>
          <w:numId w:val="142"/>
        </w:numPr>
        <w:ind w:left="0" w:firstLine="0"/>
        <w:jc w:val="both"/>
        <w:rPr>
          <w:sz w:val="22"/>
          <w:szCs w:val="22"/>
        </w:rPr>
      </w:pPr>
      <w:r w:rsidRPr="00A05641">
        <w:rPr>
          <w:sz w:val="22"/>
          <w:szCs w:val="22"/>
        </w:rPr>
        <w:t>Time trends in estimated recruitment, biomass, fishing mortality and fishery impacts are shown for the reference case model in Fig</w:t>
      </w:r>
      <w:r w:rsidR="00EE7039">
        <w:rPr>
          <w:sz w:val="22"/>
          <w:szCs w:val="22"/>
        </w:rPr>
        <w:t>ure</w:t>
      </w:r>
      <w:r w:rsidRPr="00A05641">
        <w:rPr>
          <w:sz w:val="22"/>
          <w:szCs w:val="22"/>
        </w:rPr>
        <w:t xml:space="preserve">s ALB1−4. </w:t>
      </w:r>
    </w:p>
    <w:p w:rsidR="009A2C02" w:rsidRPr="00A05641" w:rsidRDefault="009A2C02" w:rsidP="00C00C49">
      <w:pPr>
        <w:pStyle w:val="Default"/>
        <w:jc w:val="both"/>
        <w:rPr>
          <w:sz w:val="22"/>
          <w:szCs w:val="22"/>
        </w:rPr>
      </w:pPr>
    </w:p>
    <w:p w:rsidR="004A3EA1" w:rsidRPr="00A05641" w:rsidRDefault="00520692" w:rsidP="00780B60">
      <w:pPr>
        <w:pStyle w:val="Default"/>
        <w:numPr>
          <w:ilvl w:val="0"/>
          <w:numId w:val="142"/>
        </w:numPr>
        <w:ind w:left="0" w:firstLine="0"/>
        <w:jc w:val="both"/>
        <w:rPr>
          <w:sz w:val="22"/>
          <w:szCs w:val="22"/>
        </w:rPr>
      </w:pPr>
      <w:r>
        <w:rPr>
          <w:color w:val="auto"/>
          <w:sz w:val="22"/>
          <w:szCs w:val="22"/>
        </w:rPr>
        <w:t>K</w:t>
      </w:r>
      <w:r w:rsidR="009A2C02" w:rsidRPr="00A05641">
        <w:rPr>
          <w:color w:val="auto"/>
          <w:sz w:val="22"/>
          <w:szCs w:val="22"/>
        </w:rPr>
        <w:t>ey conclusions, based on the median of the grid, are that overfishing is not occurring and the stock is not in an overfished state (Fig. ALB5). Spawning potential depletion levels (</w:t>
      </w:r>
      <m:oMath>
        <m:sSub>
          <m:sSubPr>
            <m:ctrlPr>
              <w:rPr>
                <w:rFonts w:ascii="Cambria Math" w:hAnsi="Cambria Math"/>
                <w:i/>
                <w:iCs/>
                <w:sz w:val="22"/>
                <w:szCs w:val="22"/>
              </w:rPr>
            </m:ctrlPr>
          </m:sSubPr>
          <m:e>
            <m:r>
              <w:rPr>
                <w:rFonts w:ascii="Cambria Math" w:hAnsi="Cambria Math"/>
                <w:sz w:val="22"/>
                <w:szCs w:val="22"/>
              </w:rPr>
              <m:t>SB</m:t>
            </m:r>
          </m:e>
          <m:sub>
            <m:r>
              <w:rPr>
                <w:rFonts w:ascii="Cambria Math" w:hAnsi="Cambria Math"/>
                <w:sz w:val="22"/>
                <w:szCs w:val="22"/>
              </w:rPr>
              <m:t>curr</m:t>
            </m:r>
          </m:sub>
        </m:sSub>
        <m:r>
          <w:rPr>
            <w:rFonts w:ascii="Cambria Math"/>
            <w:sz w:val="22"/>
            <w:szCs w:val="22"/>
          </w:rPr>
          <m:t>/</m:t>
        </m:r>
        <m:sSub>
          <m:sSubPr>
            <m:ctrlPr>
              <w:rPr>
                <w:rFonts w:ascii="Cambria Math" w:hAnsi="Cambria Math"/>
                <w:i/>
                <w:iCs/>
                <w:sz w:val="22"/>
                <w:szCs w:val="22"/>
              </w:rPr>
            </m:ctrlPr>
          </m:sSubPr>
          <m:e>
            <m:r>
              <w:rPr>
                <w:rFonts w:ascii="Cambria Math" w:hAnsi="Cambria Math"/>
                <w:sz w:val="22"/>
                <w:szCs w:val="22"/>
              </w:rPr>
              <m:t>SB</m:t>
            </m:r>
          </m:e>
          <m:sub>
            <m:sSub>
              <m:sSubPr>
                <m:ctrlPr>
                  <w:rPr>
                    <w:rFonts w:ascii="Cambria Math" w:hAnsi="Cambria Math"/>
                    <w:i/>
                    <w:iCs/>
                    <w:sz w:val="22"/>
                    <w:szCs w:val="22"/>
                  </w:rPr>
                </m:ctrlPr>
              </m:sSubPr>
              <m:e>
                <m:r>
                  <w:rPr>
                    <w:rFonts w:ascii="Cambria Math" w:hAnsi="Cambria Math"/>
                    <w:sz w:val="22"/>
                    <w:szCs w:val="22"/>
                  </w:rPr>
                  <m:t>curr</m:t>
                </m:r>
              </m:e>
              <m:sub>
                <m:r>
                  <w:rPr>
                    <w:rFonts w:ascii="Cambria Math" w:hAnsi="Cambria Math"/>
                    <w:sz w:val="22"/>
                    <w:szCs w:val="22"/>
                  </w:rPr>
                  <m:t>F</m:t>
                </m:r>
                <m:r>
                  <w:rPr>
                    <w:rFonts w:ascii="Cambria Math"/>
                    <w:sz w:val="22"/>
                    <w:szCs w:val="22"/>
                  </w:rPr>
                  <m:t>=0</m:t>
                </m:r>
              </m:sub>
            </m:sSub>
          </m:sub>
        </m:sSub>
      </m:oMath>
      <w:r w:rsidR="009A2C02" w:rsidRPr="00A05641">
        <w:rPr>
          <w:color w:val="auto"/>
          <w:sz w:val="22"/>
          <w:szCs w:val="22"/>
        </w:rPr>
        <w:t xml:space="preserve">) </w:t>
      </w:r>
      <w:r w:rsidR="009A2C02" w:rsidRPr="00A05641">
        <w:rPr>
          <w:color w:val="auto"/>
          <w:sz w:val="22"/>
          <w:szCs w:val="22"/>
        </w:rPr>
        <w:lastRenderedPageBreak/>
        <w:t>of albacore were moderate at ~37%</w:t>
      </w:r>
      <w:r w:rsidR="00EE7039">
        <w:rPr>
          <w:color w:val="auto"/>
          <w:sz w:val="22"/>
          <w:szCs w:val="22"/>
        </w:rPr>
        <w:t>.</w:t>
      </w:r>
      <w:r w:rsidR="009A2C02" w:rsidRPr="00A05641">
        <w:rPr>
          <w:color w:val="auto"/>
          <w:sz w:val="22"/>
          <w:szCs w:val="22"/>
        </w:rPr>
        <w:t xml:space="preserve"> However</w:t>
      </w:r>
      <w:r>
        <w:rPr>
          <w:color w:val="auto"/>
          <w:sz w:val="22"/>
          <w:szCs w:val="22"/>
        </w:rPr>
        <w:t>,</w:t>
      </w:r>
      <w:r w:rsidR="009A2C02" w:rsidRPr="00A05641">
        <w:rPr>
          <w:color w:val="auto"/>
          <w:sz w:val="22"/>
          <w:szCs w:val="22"/>
        </w:rPr>
        <w:t xml:space="preserve"> SC8 noted that depletion levels of the exploitable biomass is estimated </w:t>
      </w:r>
      <w:r>
        <w:rPr>
          <w:color w:val="auto"/>
          <w:sz w:val="22"/>
          <w:szCs w:val="22"/>
        </w:rPr>
        <w:t xml:space="preserve">to be </w:t>
      </w:r>
      <w:r w:rsidR="009A2C02" w:rsidRPr="00A05641">
        <w:rPr>
          <w:color w:val="auto"/>
          <w:sz w:val="22"/>
          <w:szCs w:val="22"/>
        </w:rPr>
        <w:t xml:space="preserve">between 10% and 60%, depending on the fishery, having increased sharply in recent years.  </w:t>
      </w:r>
    </w:p>
    <w:p w:rsidR="009A2C02" w:rsidRPr="00A05641" w:rsidRDefault="009A2C02" w:rsidP="00C00C49">
      <w:pPr>
        <w:pStyle w:val="ListParagraph"/>
        <w:spacing w:after="0" w:line="240" w:lineRule="auto"/>
        <w:ind w:hanging="720"/>
        <w:jc w:val="both"/>
        <w:rPr>
          <w:rFonts w:ascii="Times New Roman" w:hAnsi="Times New Roman" w:cs="Times New Roman"/>
        </w:rPr>
      </w:pPr>
    </w:p>
    <w:p w:rsidR="009A2C02" w:rsidRPr="00973CBA" w:rsidRDefault="009A2C02" w:rsidP="00C00C49">
      <w:pPr>
        <w:pStyle w:val="WCPFCCaption"/>
        <w:ind w:left="0" w:firstLine="0"/>
        <w:rPr>
          <w:b w:val="0"/>
          <w:sz w:val="22"/>
          <w:szCs w:val="22"/>
        </w:rPr>
      </w:pPr>
      <w:r w:rsidRPr="00973CBA">
        <w:rPr>
          <w:sz w:val="22"/>
          <w:szCs w:val="22"/>
        </w:rPr>
        <w:t>Table ALB1:</w:t>
      </w:r>
      <w:r w:rsidR="00C9147C" w:rsidRPr="00973CBA">
        <w:rPr>
          <w:sz w:val="22"/>
          <w:szCs w:val="22"/>
        </w:rPr>
        <w:t xml:space="preserve"> </w:t>
      </w:r>
      <w:r w:rsidRPr="00973CBA">
        <w:rPr>
          <w:b w:val="0"/>
          <w:sz w:val="22"/>
          <w:szCs w:val="22"/>
        </w:rPr>
        <w:t>Management parameters estimated from the 2012 base case (determined as the median from the structural uncertainty grid), the 2011 base case model, and the 2009 assessment, for comparison. Note that the definitions for current change through time.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11"/>
        <w:gridCol w:w="1678"/>
        <w:gridCol w:w="1262"/>
        <w:gridCol w:w="1450"/>
        <w:gridCol w:w="1300"/>
      </w:tblGrid>
      <w:tr w:rsidR="009A2C02" w:rsidRPr="00973CBA" w:rsidTr="00562FF3">
        <w:trPr>
          <w:jc w:val="center"/>
        </w:trPr>
        <w:tc>
          <w:tcPr>
            <w:tcW w:w="0" w:type="auto"/>
            <w:tcMar>
              <w:top w:w="0" w:type="dxa"/>
              <w:left w:w="108" w:type="dxa"/>
              <w:bottom w:w="0" w:type="dxa"/>
              <w:right w:w="108" w:type="dxa"/>
            </w:tcMar>
            <w:vAlign w:val="center"/>
            <w:hideMark/>
          </w:tcPr>
          <w:p w:rsidR="009A2C02" w:rsidRPr="00973CBA" w:rsidRDefault="00EC28E0" w:rsidP="00562FF3">
            <w:pPr>
              <w:autoSpaceDE w:val="0"/>
              <w:autoSpaceDN w:val="0"/>
              <w:snapToGrid w:val="0"/>
              <w:spacing w:after="0" w:line="240" w:lineRule="auto"/>
              <w:jc w:val="center"/>
              <w:rPr>
                <w:rFonts w:ascii="Times New Roman" w:hAnsi="Times New Roman" w:cs="Times New Roman"/>
                <w:b/>
                <w:bCs/>
                <w:color w:val="000000"/>
                <w:sz w:val="20"/>
                <w:szCs w:val="20"/>
              </w:rPr>
            </w:pPr>
            <w:r w:rsidRPr="00973CBA">
              <w:rPr>
                <w:rFonts w:ascii="Times New Roman" w:hAnsi="Times New Roman" w:cs="Times New Roman"/>
                <w:b/>
                <w:bCs/>
                <w:color w:val="000000"/>
                <w:sz w:val="20"/>
                <w:szCs w:val="20"/>
              </w:rPr>
              <w:t>Management quantity</w:t>
            </w:r>
          </w:p>
        </w:tc>
        <w:tc>
          <w:tcPr>
            <w:tcW w:w="1678" w:type="dxa"/>
            <w:vAlign w:val="center"/>
          </w:tcPr>
          <w:p w:rsidR="009A2C02" w:rsidRPr="00973CBA" w:rsidRDefault="00EC28E0" w:rsidP="00562FF3">
            <w:pPr>
              <w:autoSpaceDE w:val="0"/>
              <w:autoSpaceDN w:val="0"/>
              <w:snapToGrid w:val="0"/>
              <w:spacing w:after="0" w:line="240" w:lineRule="auto"/>
              <w:jc w:val="center"/>
              <w:rPr>
                <w:rFonts w:ascii="Times New Roman" w:hAnsi="Times New Roman" w:cs="Times New Roman"/>
                <w:b/>
                <w:bCs/>
                <w:color w:val="000000"/>
                <w:sz w:val="20"/>
                <w:szCs w:val="20"/>
              </w:rPr>
            </w:pPr>
            <w:r w:rsidRPr="00973CBA">
              <w:rPr>
                <w:rFonts w:ascii="Times New Roman" w:hAnsi="Times New Roman" w:cs="Times New Roman"/>
                <w:b/>
                <w:bCs/>
                <w:color w:val="000000"/>
                <w:sz w:val="20"/>
                <w:szCs w:val="20"/>
              </w:rPr>
              <w:t>2012 base case</w:t>
            </w:r>
          </w:p>
          <w:p w:rsidR="009A2C02" w:rsidRPr="00973CBA" w:rsidRDefault="00EC28E0" w:rsidP="00562FF3">
            <w:pPr>
              <w:autoSpaceDE w:val="0"/>
              <w:autoSpaceDN w:val="0"/>
              <w:snapToGrid w:val="0"/>
              <w:spacing w:after="0" w:line="240" w:lineRule="auto"/>
              <w:jc w:val="center"/>
              <w:rPr>
                <w:rFonts w:ascii="Times New Roman" w:hAnsi="Times New Roman" w:cs="Times New Roman"/>
                <w:b/>
                <w:bCs/>
                <w:color w:val="000000"/>
                <w:sz w:val="20"/>
                <w:szCs w:val="20"/>
              </w:rPr>
            </w:pPr>
            <w:r w:rsidRPr="00973CBA">
              <w:rPr>
                <w:rFonts w:ascii="Times New Roman" w:hAnsi="Times New Roman" w:cs="Times New Roman"/>
                <w:b/>
                <w:bCs/>
                <w:color w:val="000000"/>
                <w:sz w:val="20"/>
                <w:szCs w:val="20"/>
              </w:rPr>
              <w:t>(grid median)</w:t>
            </w:r>
          </w:p>
        </w:tc>
        <w:tc>
          <w:tcPr>
            <w:tcW w:w="1262" w:type="dxa"/>
            <w:tcMar>
              <w:top w:w="0" w:type="dxa"/>
              <w:left w:w="108" w:type="dxa"/>
              <w:bottom w:w="0" w:type="dxa"/>
              <w:right w:w="108" w:type="dxa"/>
            </w:tcMar>
            <w:vAlign w:val="center"/>
            <w:hideMark/>
          </w:tcPr>
          <w:p w:rsidR="009A2C02" w:rsidRPr="00973CBA" w:rsidRDefault="00EC28E0" w:rsidP="00562FF3">
            <w:pPr>
              <w:autoSpaceDE w:val="0"/>
              <w:autoSpaceDN w:val="0"/>
              <w:snapToGrid w:val="0"/>
              <w:spacing w:after="0" w:line="240" w:lineRule="auto"/>
              <w:jc w:val="center"/>
              <w:rPr>
                <w:rFonts w:ascii="Times New Roman" w:hAnsi="Times New Roman" w:cs="Times New Roman"/>
                <w:b/>
                <w:bCs/>
                <w:color w:val="000000"/>
                <w:sz w:val="20"/>
                <w:szCs w:val="20"/>
              </w:rPr>
            </w:pPr>
            <w:r w:rsidRPr="00973CBA">
              <w:rPr>
                <w:rFonts w:ascii="Times New Roman" w:hAnsi="Times New Roman" w:cs="Times New Roman"/>
                <w:b/>
                <w:bCs/>
                <w:color w:val="000000"/>
                <w:sz w:val="20"/>
                <w:szCs w:val="20"/>
              </w:rPr>
              <w:t>2011 base case</w:t>
            </w:r>
          </w:p>
        </w:tc>
        <w:tc>
          <w:tcPr>
            <w:tcW w:w="0" w:type="auto"/>
            <w:tcMar>
              <w:top w:w="0" w:type="dxa"/>
              <w:left w:w="108" w:type="dxa"/>
              <w:bottom w:w="0" w:type="dxa"/>
              <w:right w:w="108" w:type="dxa"/>
            </w:tcMar>
            <w:vAlign w:val="center"/>
            <w:hideMark/>
          </w:tcPr>
          <w:p w:rsidR="009A2C02" w:rsidRPr="00973CBA" w:rsidRDefault="00EC28E0" w:rsidP="00562FF3">
            <w:pPr>
              <w:autoSpaceDE w:val="0"/>
              <w:autoSpaceDN w:val="0"/>
              <w:snapToGrid w:val="0"/>
              <w:spacing w:after="0" w:line="240" w:lineRule="auto"/>
              <w:jc w:val="center"/>
              <w:rPr>
                <w:rFonts w:ascii="Times New Roman" w:hAnsi="Times New Roman" w:cs="Times New Roman"/>
                <w:b/>
                <w:bCs/>
                <w:color w:val="000000"/>
                <w:sz w:val="20"/>
                <w:szCs w:val="20"/>
              </w:rPr>
            </w:pPr>
            <w:r w:rsidRPr="00973CBA">
              <w:rPr>
                <w:rFonts w:ascii="Times New Roman" w:hAnsi="Times New Roman" w:cs="Times New Roman"/>
                <w:b/>
                <w:bCs/>
                <w:color w:val="000000"/>
                <w:sz w:val="20"/>
                <w:szCs w:val="20"/>
              </w:rPr>
              <w:t>2009 base case</w:t>
            </w:r>
          </w:p>
        </w:tc>
        <w:tc>
          <w:tcPr>
            <w:tcW w:w="0" w:type="auto"/>
            <w:tcMar>
              <w:top w:w="0" w:type="dxa"/>
              <w:left w:w="108" w:type="dxa"/>
              <w:bottom w:w="0" w:type="dxa"/>
              <w:right w:w="108" w:type="dxa"/>
            </w:tcMar>
            <w:vAlign w:val="center"/>
            <w:hideMark/>
          </w:tcPr>
          <w:p w:rsidR="009A2C02" w:rsidRPr="00973CBA" w:rsidRDefault="00EC28E0" w:rsidP="00562FF3">
            <w:pPr>
              <w:autoSpaceDE w:val="0"/>
              <w:autoSpaceDN w:val="0"/>
              <w:snapToGrid w:val="0"/>
              <w:spacing w:after="0" w:line="240" w:lineRule="auto"/>
              <w:jc w:val="center"/>
              <w:rPr>
                <w:rFonts w:ascii="Times New Roman" w:hAnsi="Times New Roman" w:cs="Times New Roman"/>
                <w:b/>
                <w:bCs/>
                <w:color w:val="000000"/>
                <w:sz w:val="20"/>
                <w:szCs w:val="20"/>
              </w:rPr>
            </w:pPr>
            <w:r w:rsidRPr="00973CBA">
              <w:rPr>
                <w:rFonts w:ascii="Times New Roman" w:hAnsi="Times New Roman" w:cs="Times New Roman"/>
                <w:b/>
                <w:bCs/>
                <w:color w:val="000000"/>
                <w:sz w:val="20"/>
                <w:szCs w:val="20"/>
              </w:rPr>
              <w:t>2009 median</w:t>
            </w:r>
          </w:p>
        </w:tc>
      </w:tr>
      <w:tr w:rsidR="009A2C02" w:rsidRPr="00973CBA" w:rsidTr="00562FF3">
        <w:trPr>
          <w:trHeight w:val="170"/>
          <w:jc w:val="center"/>
        </w:trPr>
        <w:tc>
          <w:tcPr>
            <w:tcW w:w="0" w:type="auto"/>
            <w:tcMar>
              <w:top w:w="0" w:type="dxa"/>
              <w:left w:w="108" w:type="dxa"/>
              <w:bottom w:w="0" w:type="dxa"/>
              <w:right w:w="108" w:type="dxa"/>
            </w:tcMar>
            <w:hideMark/>
          </w:tcPr>
          <w:p w:rsidR="009A2C02" w:rsidRPr="00973CBA" w:rsidRDefault="00D70FB0" w:rsidP="00562FF3">
            <w:pPr>
              <w:autoSpaceDE w:val="0"/>
              <w:autoSpaceDN w:val="0"/>
              <w:adjustRightInd w:val="0"/>
              <w:snapToGrid w:val="0"/>
              <w:spacing w:after="0" w:line="240" w:lineRule="auto"/>
              <w:ind w:firstLine="180"/>
              <w:rPr>
                <w:rFonts w:ascii="Times New Roman" w:eastAsia="MS Mincho" w:hAnsi="Times New Roman" w:cs="Times New Roman"/>
                <w:i/>
                <w:iCs/>
                <w:color w:val="000000"/>
                <w:sz w:val="20"/>
                <w:szCs w:val="20"/>
                <w:lang w:eastAsia="ja-JP"/>
              </w:rPr>
            </w:pPr>
            <m:oMathPara>
              <m:oMath>
                <m:sSub>
                  <m:sSubPr>
                    <m:ctrlPr>
                      <w:rPr>
                        <w:rFonts w:ascii="Cambria Math" w:eastAsia="MS Mincho" w:hAnsi="Times New Roman" w:cs="Times New Roman"/>
                        <w:i/>
                        <w:iCs/>
                        <w:color w:val="000000"/>
                        <w:sz w:val="20"/>
                        <w:szCs w:val="20"/>
                        <w:lang w:eastAsia="ja-JP"/>
                      </w:rPr>
                    </m:ctrlPr>
                  </m:sSubPr>
                  <m:e>
                    <m:r>
                      <w:rPr>
                        <w:rFonts w:ascii="Cambria Math" w:eastAsia="MS Mincho" w:hAnsi="Cambria Math" w:cs="Times New Roman"/>
                        <w:color w:val="000000"/>
                        <w:sz w:val="20"/>
                        <w:szCs w:val="20"/>
                        <w:lang w:eastAsia="ja-JP"/>
                      </w:rPr>
                      <m:t>C</m:t>
                    </m:r>
                  </m:e>
                  <m:sub>
                    <m:r>
                      <w:rPr>
                        <w:rFonts w:ascii="Cambria Math" w:eastAsia="MS Mincho" w:hAnsi="Cambria Math" w:cs="Times New Roman"/>
                        <w:color w:val="000000"/>
                        <w:sz w:val="20"/>
                        <w:szCs w:val="20"/>
                        <w:lang w:eastAsia="ja-JP"/>
                      </w:rPr>
                      <m:t>current</m:t>
                    </m:r>
                  </m:sub>
                </m:sSub>
              </m:oMath>
            </m:oMathPara>
          </w:p>
        </w:tc>
        <w:tc>
          <w:tcPr>
            <w:tcW w:w="1678" w:type="dxa"/>
          </w:tcPr>
          <w:p w:rsidR="009A2C02" w:rsidRPr="00973CBA" w:rsidRDefault="00EC28E0" w:rsidP="00562FF3">
            <w:pPr>
              <w:snapToGrid w:val="0"/>
              <w:spacing w:after="0" w:line="240" w:lineRule="auto"/>
              <w:ind w:right="270"/>
              <w:jc w:val="right"/>
              <w:rPr>
                <w:rFonts w:ascii="Times New Roman" w:hAnsi="Times New Roman" w:cs="Times New Roman"/>
                <w:color w:val="000000"/>
                <w:sz w:val="20"/>
                <w:szCs w:val="20"/>
              </w:rPr>
            </w:pPr>
            <w:r w:rsidRPr="00973CBA">
              <w:rPr>
                <w:rFonts w:ascii="Times New Roman" w:hAnsi="Times New Roman" w:cs="Times New Roman"/>
                <w:color w:val="000000"/>
                <w:sz w:val="20"/>
                <w:szCs w:val="20"/>
              </w:rPr>
              <w:t>78,664</w:t>
            </w:r>
          </w:p>
        </w:tc>
        <w:tc>
          <w:tcPr>
            <w:tcW w:w="1262" w:type="dxa"/>
            <w:tcMar>
              <w:top w:w="0" w:type="dxa"/>
              <w:left w:w="108" w:type="dxa"/>
              <w:bottom w:w="0" w:type="dxa"/>
              <w:right w:w="108" w:type="dxa"/>
            </w:tcMar>
            <w:hideMark/>
          </w:tcPr>
          <w:p w:rsidR="009A2C02" w:rsidRPr="00973CBA" w:rsidRDefault="00EC28E0" w:rsidP="00562FF3">
            <w:pPr>
              <w:snapToGrid w:val="0"/>
              <w:spacing w:after="0" w:line="240" w:lineRule="auto"/>
              <w:ind w:right="241"/>
              <w:jc w:val="right"/>
              <w:rPr>
                <w:rFonts w:ascii="Times New Roman" w:hAnsi="Times New Roman" w:cs="Times New Roman"/>
                <w:color w:val="000000"/>
                <w:sz w:val="20"/>
                <w:szCs w:val="20"/>
              </w:rPr>
            </w:pPr>
            <w:r w:rsidRPr="00973CBA">
              <w:rPr>
                <w:rFonts w:ascii="Times New Roman" w:hAnsi="Times New Roman" w:cs="Times New Roman"/>
                <w:color w:val="000000"/>
                <w:sz w:val="20"/>
                <w:szCs w:val="20"/>
              </w:rPr>
              <w:t>54,520</w:t>
            </w:r>
          </w:p>
        </w:tc>
        <w:tc>
          <w:tcPr>
            <w:tcW w:w="0" w:type="auto"/>
            <w:tcMar>
              <w:top w:w="0" w:type="dxa"/>
              <w:left w:w="108" w:type="dxa"/>
              <w:bottom w:w="0" w:type="dxa"/>
              <w:right w:w="108" w:type="dxa"/>
            </w:tcMar>
            <w:hideMark/>
          </w:tcPr>
          <w:p w:rsidR="009A2C02" w:rsidRPr="00973CBA" w:rsidRDefault="00EC28E0" w:rsidP="00562FF3">
            <w:pPr>
              <w:snapToGrid w:val="0"/>
              <w:spacing w:after="0" w:line="240" w:lineRule="auto"/>
              <w:ind w:right="248"/>
              <w:jc w:val="right"/>
              <w:rPr>
                <w:rFonts w:ascii="Times New Roman" w:hAnsi="Times New Roman" w:cs="Times New Roman"/>
                <w:color w:val="000000"/>
                <w:sz w:val="20"/>
                <w:szCs w:val="20"/>
              </w:rPr>
            </w:pPr>
            <w:r w:rsidRPr="00973CBA">
              <w:rPr>
                <w:rFonts w:ascii="Times New Roman" w:hAnsi="Times New Roman" w:cs="Times New Roman"/>
                <w:color w:val="000000"/>
                <w:sz w:val="20"/>
                <w:szCs w:val="20"/>
              </w:rPr>
              <w:t>66,869</w:t>
            </w:r>
          </w:p>
        </w:tc>
        <w:tc>
          <w:tcPr>
            <w:tcW w:w="0" w:type="auto"/>
            <w:tcMar>
              <w:top w:w="0" w:type="dxa"/>
              <w:left w:w="108" w:type="dxa"/>
              <w:bottom w:w="0" w:type="dxa"/>
              <w:right w:w="108" w:type="dxa"/>
            </w:tcMar>
            <w:hideMark/>
          </w:tcPr>
          <w:p w:rsidR="009A2C02" w:rsidRPr="00973CBA" w:rsidRDefault="00EC28E0" w:rsidP="00562FF3">
            <w:pPr>
              <w:snapToGrid w:val="0"/>
              <w:spacing w:after="0" w:line="240" w:lineRule="auto"/>
              <w:ind w:right="252"/>
              <w:jc w:val="right"/>
              <w:rPr>
                <w:rFonts w:ascii="Times New Roman" w:hAnsi="Times New Roman" w:cs="Times New Roman"/>
                <w:color w:val="000000"/>
                <w:sz w:val="20"/>
                <w:szCs w:val="20"/>
              </w:rPr>
            </w:pPr>
            <w:r w:rsidRPr="00973CBA">
              <w:rPr>
                <w:rFonts w:ascii="Times New Roman" w:hAnsi="Times New Roman" w:cs="Times New Roman"/>
                <w:color w:val="000000"/>
                <w:sz w:val="20"/>
                <w:szCs w:val="20"/>
              </w:rPr>
              <w:t>65,801</w:t>
            </w:r>
          </w:p>
        </w:tc>
      </w:tr>
      <w:tr w:rsidR="009A2C02" w:rsidRPr="00973CBA" w:rsidTr="00562FF3">
        <w:trPr>
          <w:jc w:val="center"/>
        </w:trPr>
        <w:tc>
          <w:tcPr>
            <w:tcW w:w="0" w:type="auto"/>
            <w:tcBorders>
              <w:bottom w:val="single" w:sz="4" w:space="0" w:color="auto"/>
            </w:tcBorders>
            <w:tcMar>
              <w:top w:w="0" w:type="dxa"/>
              <w:left w:w="108" w:type="dxa"/>
              <w:bottom w:w="0" w:type="dxa"/>
              <w:right w:w="108" w:type="dxa"/>
            </w:tcMar>
            <w:hideMark/>
          </w:tcPr>
          <w:p w:rsidR="009A2C02" w:rsidRPr="00973CBA" w:rsidRDefault="00D70FB0" w:rsidP="00562FF3">
            <w:pPr>
              <w:autoSpaceDE w:val="0"/>
              <w:autoSpaceDN w:val="0"/>
              <w:adjustRightInd w:val="0"/>
              <w:snapToGrid w:val="0"/>
              <w:spacing w:after="0" w:line="240" w:lineRule="auto"/>
              <w:ind w:firstLine="180"/>
              <w:rPr>
                <w:rFonts w:ascii="Times New Roman" w:eastAsia="MS Mincho" w:hAnsi="Times New Roman" w:cs="Times New Roman"/>
                <w:i/>
                <w:iCs/>
                <w:color w:val="000000"/>
                <w:sz w:val="20"/>
                <w:szCs w:val="20"/>
                <w:lang w:eastAsia="ja-JP"/>
              </w:rPr>
            </w:pPr>
            <m:oMathPara>
              <m:oMath>
                <m:sSub>
                  <m:sSubPr>
                    <m:ctrlPr>
                      <w:rPr>
                        <w:rFonts w:ascii="Cambria Math" w:eastAsia="MS Mincho" w:hAnsi="Times New Roman" w:cs="Times New Roman"/>
                        <w:i/>
                        <w:iCs/>
                        <w:color w:val="000000"/>
                        <w:sz w:val="20"/>
                        <w:szCs w:val="20"/>
                        <w:lang w:eastAsia="ja-JP"/>
                      </w:rPr>
                    </m:ctrlPr>
                  </m:sSubPr>
                  <m:e>
                    <m:r>
                      <w:rPr>
                        <w:rFonts w:ascii="Cambria Math" w:eastAsia="MS Mincho" w:hAnsi="Cambria Math" w:cs="Times New Roman"/>
                        <w:color w:val="000000"/>
                        <w:sz w:val="20"/>
                        <w:szCs w:val="20"/>
                        <w:lang w:eastAsia="ja-JP"/>
                      </w:rPr>
                      <m:t>C</m:t>
                    </m:r>
                  </m:e>
                  <m:sub>
                    <m:r>
                      <w:rPr>
                        <w:rFonts w:ascii="Cambria Math" w:eastAsia="MS Mincho" w:hAnsi="Cambria Math" w:cs="Times New Roman"/>
                        <w:color w:val="000000"/>
                        <w:sz w:val="20"/>
                        <w:szCs w:val="20"/>
                        <w:lang w:eastAsia="ja-JP"/>
                      </w:rPr>
                      <m:t>latest</m:t>
                    </m:r>
                  </m:sub>
                </m:sSub>
              </m:oMath>
            </m:oMathPara>
          </w:p>
        </w:tc>
        <w:tc>
          <w:tcPr>
            <w:tcW w:w="1678" w:type="dxa"/>
            <w:tcBorders>
              <w:bottom w:val="single" w:sz="4" w:space="0" w:color="auto"/>
            </w:tcBorders>
          </w:tcPr>
          <w:p w:rsidR="009A2C02" w:rsidRPr="00973CBA" w:rsidRDefault="00EC28E0" w:rsidP="00562FF3">
            <w:pPr>
              <w:snapToGrid w:val="0"/>
              <w:spacing w:after="0" w:line="240" w:lineRule="auto"/>
              <w:ind w:right="270"/>
              <w:jc w:val="right"/>
              <w:rPr>
                <w:rFonts w:ascii="Times New Roman" w:hAnsi="Times New Roman" w:cs="Times New Roman"/>
                <w:color w:val="000000"/>
                <w:sz w:val="20"/>
                <w:szCs w:val="20"/>
              </w:rPr>
            </w:pPr>
            <w:r w:rsidRPr="00973CBA">
              <w:rPr>
                <w:rFonts w:ascii="Times New Roman" w:hAnsi="Times New Roman" w:cs="Times New Roman"/>
                <w:color w:val="000000"/>
                <w:sz w:val="20"/>
                <w:szCs w:val="20"/>
              </w:rPr>
              <w:t>89,790</w:t>
            </w:r>
          </w:p>
        </w:tc>
        <w:tc>
          <w:tcPr>
            <w:tcW w:w="1262" w:type="dxa"/>
            <w:tcBorders>
              <w:bottom w:val="single" w:sz="4" w:space="0" w:color="auto"/>
            </w:tcBorders>
            <w:tcMar>
              <w:top w:w="0" w:type="dxa"/>
              <w:left w:w="108" w:type="dxa"/>
              <w:bottom w:w="0" w:type="dxa"/>
              <w:right w:w="108" w:type="dxa"/>
            </w:tcMar>
            <w:hideMark/>
          </w:tcPr>
          <w:p w:rsidR="009A2C02" w:rsidRPr="00973CBA" w:rsidRDefault="00EC28E0" w:rsidP="00562FF3">
            <w:pPr>
              <w:snapToGrid w:val="0"/>
              <w:spacing w:after="0" w:line="240" w:lineRule="auto"/>
              <w:ind w:right="241"/>
              <w:jc w:val="right"/>
              <w:rPr>
                <w:rFonts w:ascii="Times New Roman" w:hAnsi="Times New Roman" w:cs="Times New Roman"/>
                <w:color w:val="000000"/>
                <w:sz w:val="20"/>
                <w:szCs w:val="20"/>
              </w:rPr>
            </w:pPr>
            <w:r w:rsidRPr="00973CBA">
              <w:rPr>
                <w:rFonts w:ascii="Times New Roman" w:hAnsi="Times New Roman" w:cs="Times New Roman"/>
                <w:color w:val="000000"/>
                <w:sz w:val="20"/>
                <w:szCs w:val="20"/>
              </w:rPr>
              <w:t>56,275</w:t>
            </w:r>
          </w:p>
        </w:tc>
        <w:tc>
          <w:tcPr>
            <w:tcW w:w="0" w:type="auto"/>
            <w:tcBorders>
              <w:bottom w:val="single" w:sz="4" w:space="0" w:color="auto"/>
            </w:tcBorders>
            <w:tcMar>
              <w:top w:w="0" w:type="dxa"/>
              <w:left w:w="108" w:type="dxa"/>
              <w:bottom w:w="0" w:type="dxa"/>
              <w:right w:w="108" w:type="dxa"/>
            </w:tcMar>
            <w:hideMark/>
          </w:tcPr>
          <w:p w:rsidR="009A2C02" w:rsidRPr="00973CBA" w:rsidRDefault="009A2C02" w:rsidP="00562FF3">
            <w:pPr>
              <w:snapToGrid w:val="0"/>
              <w:spacing w:after="0" w:line="240" w:lineRule="auto"/>
              <w:ind w:right="248"/>
              <w:jc w:val="right"/>
              <w:rPr>
                <w:rFonts w:ascii="Times New Roman" w:hAnsi="Times New Roman" w:cs="Times New Roman"/>
                <w:color w:val="000000"/>
                <w:sz w:val="20"/>
                <w:szCs w:val="20"/>
              </w:rPr>
            </w:pPr>
          </w:p>
        </w:tc>
        <w:tc>
          <w:tcPr>
            <w:tcW w:w="0" w:type="auto"/>
            <w:tcBorders>
              <w:bottom w:val="single" w:sz="4" w:space="0" w:color="auto"/>
            </w:tcBorders>
            <w:tcMar>
              <w:top w:w="0" w:type="dxa"/>
              <w:left w:w="108" w:type="dxa"/>
              <w:bottom w:w="0" w:type="dxa"/>
              <w:right w:w="108" w:type="dxa"/>
            </w:tcMar>
            <w:hideMark/>
          </w:tcPr>
          <w:p w:rsidR="009A2C02" w:rsidRPr="00973CBA" w:rsidRDefault="009A2C02" w:rsidP="00562FF3">
            <w:pPr>
              <w:snapToGrid w:val="0"/>
              <w:spacing w:after="0" w:line="240" w:lineRule="auto"/>
              <w:ind w:right="252"/>
              <w:jc w:val="right"/>
              <w:rPr>
                <w:rFonts w:ascii="Times New Roman" w:hAnsi="Times New Roman" w:cs="Times New Roman"/>
                <w:color w:val="000000"/>
                <w:sz w:val="20"/>
                <w:szCs w:val="20"/>
              </w:rPr>
            </w:pPr>
          </w:p>
        </w:tc>
      </w:tr>
      <w:tr w:rsidR="009A2C02" w:rsidRPr="00973CBA" w:rsidTr="00562FF3">
        <w:trPr>
          <w:jc w:val="center"/>
        </w:trPr>
        <w:tc>
          <w:tcPr>
            <w:tcW w:w="0" w:type="auto"/>
            <w:shd w:val="clear" w:color="auto" w:fill="EEECE1" w:themeFill="background2"/>
            <w:tcMar>
              <w:top w:w="0" w:type="dxa"/>
              <w:left w:w="108" w:type="dxa"/>
              <w:bottom w:w="0" w:type="dxa"/>
              <w:right w:w="108" w:type="dxa"/>
            </w:tcMar>
            <w:hideMark/>
          </w:tcPr>
          <w:p w:rsidR="009A2C02" w:rsidRPr="00973CBA" w:rsidRDefault="00514940" w:rsidP="00562FF3">
            <w:pPr>
              <w:autoSpaceDE w:val="0"/>
              <w:autoSpaceDN w:val="0"/>
              <w:adjustRightInd w:val="0"/>
              <w:snapToGrid w:val="0"/>
              <w:spacing w:after="0" w:line="240" w:lineRule="auto"/>
              <w:ind w:firstLine="180"/>
              <w:rPr>
                <w:rFonts w:ascii="Times New Roman" w:eastAsia="MS Mincho" w:hAnsi="Times New Roman" w:cs="Times New Roman"/>
                <w:color w:val="000000"/>
                <w:sz w:val="20"/>
                <w:szCs w:val="20"/>
                <w:lang w:eastAsia="ja-JP"/>
              </w:rPr>
            </w:pPr>
            <m:oMathPara>
              <m:oMath>
                <m:r>
                  <m:rPr>
                    <m:sty m:val="p"/>
                  </m:rPr>
                  <w:rPr>
                    <w:rFonts w:ascii="Cambria Math" w:eastAsia="MS Mincho" w:hAnsi="Cambria Math" w:cs="Times New Roman"/>
                    <w:color w:val="000000"/>
                    <w:sz w:val="20"/>
                    <w:szCs w:val="20"/>
                    <w:lang w:eastAsia="ja-JP"/>
                  </w:rPr>
                  <m:t>MSY</m:t>
                </m:r>
              </m:oMath>
            </m:oMathPara>
          </w:p>
        </w:tc>
        <w:tc>
          <w:tcPr>
            <w:tcW w:w="1678" w:type="dxa"/>
            <w:shd w:val="clear" w:color="auto" w:fill="EEECE1" w:themeFill="background2"/>
          </w:tcPr>
          <w:p w:rsidR="009A2C02" w:rsidRPr="00973CBA" w:rsidRDefault="00EC28E0" w:rsidP="00562FF3">
            <w:pPr>
              <w:snapToGrid w:val="0"/>
              <w:spacing w:after="0" w:line="240" w:lineRule="auto"/>
              <w:ind w:right="241"/>
              <w:jc w:val="right"/>
              <w:rPr>
                <w:rFonts w:ascii="Times New Roman" w:hAnsi="Times New Roman" w:cs="Times New Roman"/>
                <w:color w:val="000000"/>
                <w:sz w:val="20"/>
                <w:szCs w:val="20"/>
              </w:rPr>
            </w:pPr>
            <w:r w:rsidRPr="00973CBA">
              <w:rPr>
                <w:rFonts w:ascii="Times New Roman" w:hAnsi="Times New Roman" w:cs="Times New Roman"/>
                <w:color w:val="000000"/>
                <w:sz w:val="20"/>
                <w:szCs w:val="20"/>
              </w:rPr>
              <w:t>99,085</w:t>
            </w:r>
          </w:p>
        </w:tc>
        <w:tc>
          <w:tcPr>
            <w:tcW w:w="1262" w:type="dxa"/>
            <w:shd w:val="clear" w:color="auto" w:fill="EEECE1" w:themeFill="background2"/>
            <w:tcMar>
              <w:top w:w="0" w:type="dxa"/>
              <w:left w:w="108" w:type="dxa"/>
              <w:bottom w:w="0" w:type="dxa"/>
              <w:right w:w="108" w:type="dxa"/>
            </w:tcMar>
            <w:hideMark/>
          </w:tcPr>
          <w:p w:rsidR="009A2C02" w:rsidRPr="00973CBA" w:rsidRDefault="00EC28E0" w:rsidP="00562FF3">
            <w:pPr>
              <w:snapToGrid w:val="0"/>
              <w:spacing w:after="0" w:line="240" w:lineRule="auto"/>
              <w:ind w:right="241"/>
              <w:jc w:val="right"/>
              <w:rPr>
                <w:rFonts w:ascii="Times New Roman" w:hAnsi="Times New Roman" w:cs="Times New Roman"/>
                <w:color w:val="000000"/>
                <w:sz w:val="20"/>
                <w:szCs w:val="20"/>
              </w:rPr>
            </w:pPr>
            <w:r w:rsidRPr="00973CBA">
              <w:rPr>
                <w:rFonts w:ascii="Times New Roman" w:hAnsi="Times New Roman" w:cs="Times New Roman"/>
                <w:color w:val="000000"/>
                <w:sz w:val="20"/>
                <w:szCs w:val="20"/>
              </w:rPr>
              <w:t>85,130</w:t>
            </w:r>
          </w:p>
        </w:tc>
        <w:tc>
          <w:tcPr>
            <w:tcW w:w="0" w:type="auto"/>
            <w:shd w:val="clear" w:color="auto" w:fill="EEECE1" w:themeFill="background2"/>
            <w:tcMar>
              <w:top w:w="0" w:type="dxa"/>
              <w:left w:w="108" w:type="dxa"/>
              <w:bottom w:w="0" w:type="dxa"/>
              <w:right w:w="108" w:type="dxa"/>
            </w:tcMar>
            <w:hideMark/>
          </w:tcPr>
          <w:p w:rsidR="009A2C02" w:rsidRPr="00973CBA" w:rsidRDefault="00EC28E0" w:rsidP="00562FF3">
            <w:pPr>
              <w:snapToGrid w:val="0"/>
              <w:spacing w:after="0" w:line="240" w:lineRule="auto"/>
              <w:ind w:right="248"/>
              <w:jc w:val="right"/>
              <w:rPr>
                <w:rFonts w:ascii="Times New Roman" w:hAnsi="Times New Roman" w:cs="Times New Roman"/>
                <w:color w:val="000000"/>
                <w:sz w:val="20"/>
                <w:szCs w:val="20"/>
              </w:rPr>
            </w:pPr>
            <w:r w:rsidRPr="00973CBA">
              <w:rPr>
                <w:rFonts w:ascii="Times New Roman" w:hAnsi="Times New Roman" w:cs="Times New Roman"/>
                <w:color w:val="000000"/>
                <w:sz w:val="20"/>
                <w:szCs w:val="20"/>
              </w:rPr>
              <w:t>97,610</w:t>
            </w:r>
          </w:p>
        </w:tc>
        <w:tc>
          <w:tcPr>
            <w:tcW w:w="0" w:type="auto"/>
            <w:shd w:val="clear" w:color="auto" w:fill="EEECE1" w:themeFill="background2"/>
            <w:tcMar>
              <w:top w:w="0" w:type="dxa"/>
              <w:left w:w="108" w:type="dxa"/>
              <w:bottom w:w="0" w:type="dxa"/>
              <w:right w:w="108" w:type="dxa"/>
            </w:tcMar>
            <w:hideMark/>
          </w:tcPr>
          <w:p w:rsidR="009A2C02" w:rsidRPr="00973CBA" w:rsidRDefault="00EC28E0" w:rsidP="00562FF3">
            <w:pPr>
              <w:snapToGrid w:val="0"/>
              <w:spacing w:after="0" w:line="240" w:lineRule="auto"/>
              <w:ind w:right="252"/>
              <w:jc w:val="right"/>
              <w:rPr>
                <w:rFonts w:ascii="Times New Roman" w:hAnsi="Times New Roman" w:cs="Times New Roman"/>
                <w:color w:val="000000"/>
                <w:sz w:val="20"/>
                <w:szCs w:val="20"/>
              </w:rPr>
            </w:pPr>
            <w:r w:rsidRPr="00973CBA">
              <w:rPr>
                <w:rFonts w:ascii="Times New Roman" w:hAnsi="Times New Roman" w:cs="Times New Roman"/>
                <w:color w:val="000000"/>
                <w:sz w:val="20"/>
                <w:szCs w:val="20"/>
              </w:rPr>
              <w:t>81,580</w:t>
            </w:r>
          </w:p>
        </w:tc>
      </w:tr>
      <w:tr w:rsidR="009A2C02" w:rsidRPr="00973CBA" w:rsidTr="00562FF3">
        <w:trPr>
          <w:jc w:val="center"/>
        </w:trPr>
        <w:tc>
          <w:tcPr>
            <w:tcW w:w="0" w:type="auto"/>
            <w:tcMar>
              <w:top w:w="0" w:type="dxa"/>
              <w:left w:w="108" w:type="dxa"/>
              <w:bottom w:w="0" w:type="dxa"/>
              <w:right w:w="108" w:type="dxa"/>
            </w:tcMar>
            <w:hideMark/>
          </w:tcPr>
          <w:p w:rsidR="009A2C02" w:rsidRPr="00973CBA" w:rsidRDefault="00D70FB0" w:rsidP="00562FF3">
            <w:pPr>
              <w:autoSpaceDE w:val="0"/>
              <w:autoSpaceDN w:val="0"/>
              <w:adjustRightInd w:val="0"/>
              <w:snapToGrid w:val="0"/>
              <w:spacing w:after="0" w:line="240" w:lineRule="auto"/>
              <w:ind w:firstLine="180"/>
              <w:rPr>
                <w:rFonts w:ascii="Times New Roman" w:hAnsi="Times New Roman" w:cs="Times New Roman"/>
                <w:iCs/>
                <w:color w:val="000000"/>
                <w:sz w:val="20"/>
                <w:szCs w:val="20"/>
                <w:lang w:eastAsia="ja-JP"/>
              </w:rPr>
            </w:pPr>
            <m:oMathPara>
              <m:oMath>
                <m:sSub>
                  <m:sSubPr>
                    <m:ctrlPr>
                      <w:rPr>
                        <w:rFonts w:ascii="Cambria Math" w:eastAsia="MS Mincho" w:hAnsi="Times New Roman" w:cs="Times New Roman"/>
                        <w:i/>
                        <w:iCs/>
                        <w:color w:val="000000"/>
                        <w:sz w:val="20"/>
                        <w:szCs w:val="20"/>
                        <w:lang w:eastAsia="ja-JP"/>
                      </w:rPr>
                    </m:ctrlPr>
                  </m:sSubPr>
                  <m:e>
                    <m:r>
                      <w:rPr>
                        <w:rFonts w:ascii="Cambria Math" w:eastAsia="MS Mincho" w:hAnsi="Cambria Math" w:cs="Times New Roman"/>
                        <w:color w:val="000000"/>
                        <w:sz w:val="20"/>
                        <w:szCs w:val="20"/>
                        <w:lang w:eastAsia="ja-JP"/>
                      </w:rPr>
                      <m:t>C</m:t>
                    </m:r>
                  </m:e>
                  <m:sub>
                    <m:r>
                      <w:rPr>
                        <w:rFonts w:ascii="Cambria Math" w:eastAsia="MS Mincho" w:hAnsi="Cambria Math" w:cs="Times New Roman"/>
                        <w:color w:val="000000"/>
                        <w:sz w:val="20"/>
                        <w:szCs w:val="20"/>
                        <w:lang w:eastAsia="ja-JP"/>
                      </w:rPr>
                      <m:t>current</m:t>
                    </m:r>
                  </m:sub>
                </m:sSub>
                <m:r>
                  <w:rPr>
                    <w:rFonts w:ascii="Cambria Math" w:hAnsi="Times New Roman" w:cs="Times New Roman"/>
                    <w:color w:val="000000"/>
                    <w:sz w:val="20"/>
                    <w:szCs w:val="20"/>
                    <w:lang w:eastAsia="ja-JP"/>
                  </w:rPr>
                  <m:t>/</m:t>
                </m:r>
                <m:r>
                  <m:rPr>
                    <m:sty m:val="p"/>
                  </m:rPr>
                  <w:rPr>
                    <w:rFonts w:ascii="Cambria Math" w:hAnsi="Cambria Math" w:cs="Times New Roman"/>
                    <w:color w:val="000000"/>
                    <w:sz w:val="20"/>
                    <w:szCs w:val="20"/>
                    <w:lang w:eastAsia="ja-JP"/>
                  </w:rPr>
                  <m:t>MSY</m:t>
                </m:r>
              </m:oMath>
            </m:oMathPara>
          </w:p>
        </w:tc>
        <w:tc>
          <w:tcPr>
            <w:tcW w:w="1678" w:type="dxa"/>
          </w:tcPr>
          <w:p w:rsidR="009A2C02" w:rsidRPr="00973CBA" w:rsidRDefault="00EC28E0" w:rsidP="00562FF3">
            <w:pPr>
              <w:snapToGrid w:val="0"/>
              <w:spacing w:after="0" w:line="240" w:lineRule="auto"/>
              <w:ind w:right="241"/>
              <w:jc w:val="right"/>
              <w:rPr>
                <w:rFonts w:ascii="Times New Roman" w:hAnsi="Times New Roman" w:cs="Times New Roman"/>
                <w:color w:val="000000"/>
                <w:sz w:val="20"/>
                <w:szCs w:val="20"/>
              </w:rPr>
            </w:pPr>
            <w:r w:rsidRPr="00973CBA">
              <w:rPr>
                <w:rFonts w:ascii="Times New Roman" w:hAnsi="Times New Roman" w:cs="Times New Roman"/>
                <w:color w:val="000000"/>
                <w:sz w:val="20"/>
                <w:szCs w:val="20"/>
              </w:rPr>
              <w:t>0.79</w:t>
            </w:r>
          </w:p>
        </w:tc>
        <w:tc>
          <w:tcPr>
            <w:tcW w:w="1262" w:type="dxa"/>
            <w:tcMar>
              <w:top w:w="0" w:type="dxa"/>
              <w:left w:w="108" w:type="dxa"/>
              <w:bottom w:w="0" w:type="dxa"/>
              <w:right w:w="108" w:type="dxa"/>
            </w:tcMar>
            <w:hideMark/>
          </w:tcPr>
          <w:p w:rsidR="009A2C02" w:rsidRPr="00973CBA" w:rsidRDefault="00EC28E0" w:rsidP="00562FF3">
            <w:pPr>
              <w:snapToGrid w:val="0"/>
              <w:spacing w:after="0" w:line="240" w:lineRule="auto"/>
              <w:ind w:right="241"/>
              <w:jc w:val="right"/>
              <w:rPr>
                <w:rFonts w:ascii="Times New Roman" w:hAnsi="Times New Roman" w:cs="Times New Roman"/>
                <w:color w:val="000000"/>
                <w:sz w:val="20"/>
                <w:szCs w:val="20"/>
              </w:rPr>
            </w:pPr>
            <w:r w:rsidRPr="00973CBA">
              <w:rPr>
                <w:rFonts w:ascii="Times New Roman" w:hAnsi="Times New Roman" w:cs="Times New Roman"/>
                <w:color w:val="000000"/>
                <w:sz w:val="20"/>
                <w:szCs w:val="20"/>
              </w:rPr>
              <w:t>0.64</w:t>
            </w:r>
          </w:p>
        </w:tc>
        <w:tc>
          <w:tcPr>
            <w:tcW w:w="0" w:type="auto"/>
            <w:tcMar>
              <w:top w:w="0" w:type="dxa"/>
              <w:left w:w="108" w:type="dxa"/>
              <w:bottom w:w="0" w:type="dxa"/>
              <w:right w:w="108" w:type="dxa"/>
            </w:tcMar>
            <w:hideMark/>
          </w:tcPr>
          <w:p w:rsidR="009A2C02" w:rsidRPr="00973CBA" w:rsidRDefault="00EC28E0" w:rsidP="00562FF3">
            <w:pPr>
              <w:snapToGrid w:val="0"/>
              <w:spacing w:after="0" w:line="240" w:lineRule="auto"/>
              <w:ind w:right="248"/>
              <w:jc w:val="right"/>
              <w:rPr>
                <w:rFonts w:ascii="Times New Roman" w:hAnsi="Times New Roman" w:cs="Times New Roman"/>
                <w:color w:val="000000"/>
                <w:sz w:val="20"/>
                <w:szCs w:val="20"/>
              </w:rPr>
            </w:pPr>
            <w:r w:rsidRPr="00973CBA">
              <w:rPr>
                <w:rFonts w:ascii="Times New Roman" w:hAnsi="Times New Roman" w:cs="Times New Roman"/>
                <w:color w:val="000000"/>
                <w:sz w:val="20"/>
                <w:szCs w:val="20"/>
              </w:rPr>
              <w:t>0.69</w:t>
            </w:r>
          </w:p>
        </w:tc>
        <w:tc>
          <w:tcPr>
            <w:tcW w:w="0" w:type="auto"/>
            <w:tcMar>
              <w:top w:w="0" w:type="dxa"/>
              <w:left w:w="108" w:type="dxa"/>
              <w:bottom w:w="0" w:type="dxa"/>
              <w:right w:w="108" w:type="dxa"/>
            </w:tcMar>
            <w:hideMark/>
          </w:tcPr>
          <w:p w:rsidR="009A2C02" w:rsidRPr="00973CBA" w:rsidRDefault="00EC28E0" w:rsidP="00562FF3">
            <w:pPr>
              <w:snapToGrid w:val="0"/>
              <w:spacing w:after="0" w:line="240" w:lineRule="auto"/>
              <w:ind w:right="252"/>
              <w:jc w:val="right"/>
              <w:rPr>
                <w:rFonts w:ascii="Times New Roman" w:hAnsi="Times New Roman" w:cs="Times New Roman"/>
                <w:color w:val="000000"/>
                <w:sz w:val="20"/>
                <w:szCs w:val="20"/>
              </w:rPr>
            </w:pPr>
            <w:r w:rsidRPr="00973CBA">
              <w:rPr>
                <w:rFonts w:ascii="Times New Roman" w:hAnsi="Times New Roman" w:cs="Times New Roman"/>
                <w:color w:val="000000"/>
                <w:sz w:val="20"/>
                <w:szCs w:val="20"/>
              </w:rPr>
              <w:t>0.80</w:t>
            </w:r>
          </w:p>
        </w:tc>
      </w:tr>
      <w:tr w:rsidR="009A2C02" w:rsidRPr="00973CBA" w:rsidTr="00562FF3">
        <w:trPr>
          <w:jc w:val="center"/>
        </w:trPr>
        <w:tc>
          <w:tcPr>
            <w:tcW w:w="0" w:type="auto"/>
            <w:tcMar>
              <w:top w:w="0" w:type="dxa"/>
              <w:left w:w="108" w:type="dxa"/>
              <w:bottom w:w="0" w:type="dxa"/>
              <w:right w:w="108" w:type="dxa"/>
            </w:tcMar>
            <w:hideMark/>
          </w:tcPr>
          <w:p w:rsidR="009A2C02" w:rsidRPr="00973CBA" w:rsidRDefault="00D70FB0" w:rsidP="00562FF3">
            <w:pPr>
              <w:autoSpaceDE w:val="0"/>
              <w:autoSpaceDN w:val="0"/>
              <w:adjustRightInd w:val="0"/>
              <w:snapToGrid w:val="0"/>
              <w:spacing w:after="0" w:line="240" w:lineRule="auto"/>
              <w:ind w:firstLine="180"/>
              <w:rPr>
                <w:rFonts w:ascii="Times New Roman" w:hAnsi="Times New Roman" w:cs="Times New Roman"/>
                <w:iCs/>
                <w:color w:val="000000"/>
                <w:sz w:val="20"/>
                <w:szCs w:val="20"/>
                <w:lang w:eastAsia="ja-JP"/>
              </w:rPr>
            </w:pPr>
            <m:oMathPara>
              <m:oMath>
                <m:sSub>
                  <m:sSubPr>
                    <m:ctrlPr>
                      <w:rPr>
                        <w:rFonts w:ascii="Cambria Math" w:eastAsia="MS Mincho" w:hAnsi="Times New Roman" w:cs="Times New Roman"/>
                        <w:i/>
                        <w:iCs/>
                        <w:color w:val="000000"/>
                        <w:sz w:val="20"/>
                        <w:szCs w:val="20"/>
                        <w:lang w:eastAsia="ja-JP"/>
                      </w:rPr>
                    </m:ctrlPr>
                  </m:sSubPr>
                  <m:e>
                    <m:r>
                      <w:rPr>
                        <w:rFonts w:ascii="Cambria Math" w:eastAsia="MS Mincho" w:hAnsi="Cambria Math" w:cs="Times New Roman"/>
                        <w:color w:val="000000"/>
                        <w:sz w:val="20"/>
                        <w:szCs w:val="20"/>
                        <w:lang w:eastAsia="ja-JP"/>
                      </w:rPr>
                      <m:t>C</m:t>
                    </m:r>
                  </m:e>
                  <m:sub>
                    <m:r>
                      <w:rPr>
                        <w:rFonts w:ascii="Cambria Math" w:eastAsia="MS Mincho" w:hAnsi="Cambria Math" w:cs="Times New Roman"/>
                        <w:color w:val="000000"/>
                        <w:sz w:val="20"/>
                        <w:szCs w:val="20"/>
                        <w:lang w:eastAsia="ja-JP"/>
                      </w:rPr>
                      <m:t>latest</m:t>
                    </m:r>
                  </m:sub>
                </m:sSub>
                <m:r>
                  <w:rPr>
                    <w:rFonts w:ascii="Cambria Math" w:hAnsi="Times New Roman" w:cs="Times New Roman"/>
                    <w:color w:val="000000"/>
                    <w:sz w:val="20"/>
                    <w:szCs w:val="20"/>
                    <w:lang w:eastAsia="ja-JP"/>
                  </w:rPr>
                  <m:t>/</m:t>
                </m:r>
                <m:r>
                  <m:rPr>
                    <m:sty m:val="p"/>
                  </m:rPr>
                  <w:rPr>
                    <w:rFonts w:ascii="Cambria Math" w:hAnsi="Cambria Math" w:cs="Times New Roman"/>
                    <w:color w:val="000000"/>
                    <w:sz w:val="20"/>
                    <w:szCs w:val="20"/>
                    <w:lang w:eastAsia="ja-JP"/>
                  </w:rPr>
                  <m:t>MSY</m:t>
                </m:r>
              </m:oMath>
            </m:oMathPara>
          </w:p>
        </w:tc>
        <w:tc>
          <w:tcPr>
            <w:tcW w:w="1678" w:type="dxa"/>
          </w:tcPr>
          <w:p w:rsidR="009A2C02" w:rsidRPr="00973CBA" w:rsidRDefault="00EC28E0" w:rsidP="00562FF3">
            <w:pPr>
              <w:snapToGrid w:val="0"/>
              <w:spacing w:after="0" w:line="240" w:lineRule="auto"/>
              <w:ind w:right="241"/>
              <w:jc w:val="right"/>
              <w:rPr>
                <w:rFonts w:ascii="Times New Roman" w:hAnsi="Times New Roman" w:cs="Times New Roman"/>
                <w:color w:val="000000"/>
                <w:sz w:val="20"/>
                <w:szCs w:val="20"/>
              </w:rPr>
            </w:pPr>
            <w:r w:rsidRPr="00973CBA">
              <w:rPr>
                <w:rFonts w:ascii="Times New Roman" w:hAnsi="Times New Roman" w:cs="Times New Roman"/>
                <w:color w:val="000000"/>
                <w:sz w:val="20"/>
                <w:szCs w:val="20"/>
              </w:rPr>
              <w:t>0.90</w:t>
            </w:r>
          </w:p>
        </w:tc>
        <w:tc>
          <w:tcPr>
            <w:tcW w:w="1262" w:type="dxa"/>
            <w:tcMar>
              <w:top w:w="0" w:type="dxa"/>
              <w:left w:w="108" w:type="dxa"/>
              <w:bottom w:w="0" w:type="dxa"/>
              <w:right w:w="108" w:type="dxa"/>
            </w:tcMar>
            <w:hideMark/>
          </w:tcPr>
          <w:p w:rsidR="009A2C02" w:rsidRPr="00973CBA" w:rsidRDefault="00EC28E0" w:rsidP="00562FF3">
            <w:pPr>
              <w:snapToGrid w:val="0"/>
              <w:spacing w:after="0" w:line="240" w:lineRule="auto"/>
              <w:ind w:right="241"/>
              <w:jc w:val="right"/>
              <w:rPr>
                <w:rFonts w:ascii="Times New Roman" w:hAnsi="Times New Roman" w:cs="Times New Roman"/>
                <w:color w:val="000000"/>
                <w:sz w:val="20"/>
                <w:szCs w:val="20"/>
              </w:rPr>
            </w:pPr>
            <w:r w:rsidRPr="00973CBA">
              <w:rPr>
                <w:rFonts w:ascii="Times New Roman" w:hAnsi="Times New Roman" w:cs="Times New Roman"/>
                <w:color w:val="000000"/>
                <w:sz w:val="20"/>
                <w:szCs w:val="20"/>
              </w:rPr>
              <w:t>0.66</w:t>
            </w:r>
          </w:p>
        </w:tc>
        <w:tc>
          <w:tcPr>
            <w:tcW w:w="0" w:type="auto"/>
            <w:tcMar>
              <w:top w:w="0" w:type="dxa"/>
              <w:left w:w="108" w:type="dxa"/>
              <w:bottom w:w="0" w:type="dxa"/>
              <w:right w:w="108" w:type="dxa"/>
            </w:tcMar>
            <w:hideMark/>
          </w:tcPr>
          <w:p w:rsidR="009A2C02" w:rsidRPr="00973CBA" w:rsidRDefault="009A2C02" w:rsidP="00562FF3">
            <w:pPr>
              <w:snapToGrid w:val="0"/>
              <w:spacing w:after="0" w:line="240" w:lineRule="auto"/>
              <w:ind w:right="248"/>
              <w:jc w:val="right"/>
              <w:rPr>
                <w:rFonts w:ascii="Times New Roman" w:hAnsi="Times New Roman" w:cs="Times New Roman"/>
                <w:color w:val="000000"/>
                <w:sz w:val="20"/>
                <w:szCs w:val="20"/>
              </w:rPr>
            </w:pPr>
          </w:p>
        </w:tc>
        <w:tc>
          <w:tcPr>
            <w:tcW w:w="0" w:type="auto"/>
            <w:tcMar>
              <w:top w:w="0" w:type="dxa"/>
              <w:left w:w="108" w:type="dxa"/>
              <w:bottom w:w="0" w:type="dxa"/>
              <w:right w:w="108" w:type="dxa"/>
            </w:tcMar>
            <w:hideMark/>
          </w:tcPr>
          <w:p w:rsidR="009A2C02" w:rsidRPr="00973CBA" w:rsidRDefault="009A2C02" w:rsidP="00562FF3">
            <w:pPr>
              <w:snapToGrid w:val="0"/>
              <w:spacing w:after="0" w:line="240" w:lineRule="auto"/>
              <w:ind w:right="252"/>
              <w:jc w:val="right"/>
              <w:rPr>
                <w:rFonts w:ascii="Times New Roman" w:hAnsi="Times New Roman" w:cs="Times New Roman"/>
                <w:color w:val="000000"/>
                <w:sz w:val="20"/>
                <w:szCs w:val="20"/>
              </w:rPr>
            </w:pPr>
          </w:p>
        </w:tc>
      </w:tr>
      <w:tr w:rsidR="009A2C02" w:rsidRPr="00973CBA" w:rsidTr="00562FF3">
        <w:trPr>
          <w:jc w:val="center"/>
        </w:trPr>
        <w:tc>
          <w:tcPr>
            <w:tcW w:w="0" w:type="auto"/>
            <w:shd w:val="clear" w:color="auto" w:fill="EEECE1" w:themeFill="background2"/>
            <w:tcMar>
              <w:top w:w="0" w:type="dxa"/>
              <w:left w:w="108" w:type="dxa"/>
              <w:bottom w:w="0" w:type="dxa"/>
              <w:right w:w="108" w:type="dxa"/>
            </w:tcMar>
            <w:hideMark/>
          </w:tcPr>
          <w:p w:rsidR="009A2C02" w:rsidRPr="00973CBA" w:rsidRDefault="00D70FB0" w:rsidP="00562FF3">
            <w:pPr>
              <w:autoSpaceDE w:val="0"/>
              <w:autoSpaceDN w:val="0"/>
              <w:adjustRightInd w:val="0"/>
              <w:snapToGrid w:val="0"/>
              <w:spacing w:after="0" w:line="240" w:lineRule="auto"/>
              <w:ind w:firstLine="180"/>
              <w:rPr>
                <w:rFonts w:ascii="Times New Roman" w:hAnsi="Times New Roman" w:cs="Times New Roman"/>
                <w:iCs/>
                <w:color w:val="000000"/>
                <w:sz w:val="20"/>
                <w:szCs w:val="20"/>
                <w:lang w:eastAsia="ja-JP"/>
              </w:rPr>
            </w:pPr>
            <m:oMathPara>
              <m:oMath>
                <m:sSub>
                  <m:sSubPr>
                    <m:ctrlPr>
                      <w:rPr>
                        <w:rFonts w:ascii="Cambria Math" w:hAnsi="Times New Roman" w:cs="Times New Roman"/>
                        <w:i/>
                        <w:iCs/>
                        <w:color w:val="000000"/>
                        <w:sz w:val="20"/>
                        <w:szCs w:val="20"/>
                        <w:lang w:eastAsia="ja-JP"/>
                      </w:rPr>
                    </m:ctrlPr>
                  </m:sSubPr>
                  <m:e>
                    <m:r>
                      <w:rPr>
                        <w:rFonts w:ascii="Cambria Math" w:hAnsi="Cambria Math" w:cs="Times New Roman"/>
                        <w:color w:val="000000"/>
                        <w:sz w:val="20"/>
                        <w:szCs w:val="20"/>
                        <w:lang w:eastAsia="ja-JP"/>
                      </w:rPr>
                      <m:t>F</m:t>
                    </m:r>
                  </m:e>
                  <m:sub>
                    <m:r>
                      <w:rPr>
                        <w:rFonts w:ascii="Cambria Math" w:hAnsi="Cambria Math" w:cs="Times New Roman"/>
                        <w:color w:val="000000"/>
                        <w:sz w:val="20"/>
                        <w:szCs w:val="20"/>
                        <w:lang w:eastAsia="ja-JP"/>
                      </w:rPr>
                      <m:t>mult</m:t>
                    </m:r>
                  </m:sub>
                </m:sSub>
              </m:oMath>
            </m:oMathPara>
          </w:p>
        </w:tc>
        <w:tc>
          <w:tcPr>
            <w:tcW w:w="1678" w:type="dxa"/>
            <w:shd w:val="clear" w:color="auto" w:fill="EEECE1" w:themeFill="background2"/>
          </w:tcPr>
          <w:p w:rsidR="009A2C02" w:rsidRPr="00973CBA" w:rsidRDefault="00EC28E0" w:rsidP="00562FF3">
            <w:pPr>
              <w:snapToGrid w:val="0"/>
              <w:spacing w:after="0" w:line="240" w:lineRule="auto"/>
              <w:ind w:right="241"/>
              <w:jc w:val="right"/>
              <w:rPr>
                <w:rFonts w:ascii="Times New Roman" w:hAnsi="Times New Roman" w:cs="Times New Roman"/>
                <w:color w:val="000000"/>
                <w:sz w:val="20"/>
                <w:szCs w:val="20"/>
              </w:rPr>
            </w:pPr>
            <w:r w:rsidRPr="00973CBA">
              <w:rPr>
                <w:rFonts w:ascii="Times New Roman" w:hAnsi="Times New Roman" w:cs="Times New Roman"/>
                <w:color w:val="000000"/>
                <w:sz w:val="20"/>
                <w:szCs w:val="20"/>
              </w:rPr>
              <w:t>4.81</w:t>
            </w:r>
          </w:p>
        </w:tc>
        <w:tc>
          <w:tcPr>
            <w:tcW w:w="1262" w:type="dxa"/>
            <w:shd w:val="clear" w:color="auto" w:fill="EEECE1" w:themeFill="background2"/>
            <w:tcMar>
              <w:top w:w="0" w:type="dxa"/>
              <w:left w:w="108" w:type="dxa"/>
              <w:bottom w:w="0" w:type="dxa"/>
              <w:right w:w="108" w:type="dxa"/>
            </w:tcMar>
            <w:hideMark/>
          </w:tcPr>
          <w:p w:rsidR="009A2C02" w:rsidRPr="00973CBA" w:rsidRDefault="00EC28E0" w:rsidP="00562FF3">
            <w:pPr>
              <w:snapToGrid w:val="0"/>
              <w:spacing w:after="0" w:line="240" w:lineRule="auto"/>
              <w:ind w:right="241"/>
              <w:jc w:val="right"/>
              <w:rPr>
                <w:rFonts w:ascii="Times New Roman" w:hAnsi="Times New Roman" w:cs="Times New Roman"/>
                <w:color w:val="000000"/>
                <w:sz w:val="20"/>
                <w:szCs w:val="20"/>
              </w:rPr>
            </w:pPr>
            <w:r w:rsidRPr="00973CBA">
              <w:rPr>
                <w:rFonts w:ascii="Times New Roman" w:hAnsi="Times New Roman" w:cs="Times New Roman"/>
                <w:color w:val="000000"/>
                <w:sz w:val="20"/>
                <w:szCs w:val="20"/>
              </w:rPr>
              <w:t>3.86</w:t>
            </w:r>
          </w:p>
        </w:tc>
        <w:tc>
          <w:tcPr>
            <w:tcW w:w="0" w:type="auto"/>
            <w:shd w:val="clear" w:color="auto" w:fill="EEECE1" w:themeFill="background2"/>
            <w:tcMar>
              <w:top w:w="0" w:type="dxa"/>
              <w:left w:w="108" w:type="dxa"/>
              <w:bottom w:w="0" w:type="dxa"/>
              <w:right w:w="108" w:type="dxa"/>
            </w:tcMar>
            <w:hideMark/>
          </w:tcPr>
          <w:p w:rsidR="009A2C02" w:rsidRPr="00973CBA" w:rsidRDefault="009A2C02" w:rsidP="00562FF3">
            <w:pPr>
              <w:snapToGrid w:val="0"/>
              <w:spacing w:after="0" w:line="240" w:lineRule="auto"/>
              <w:ind w:right="248"/>
              <w:jc w:val="right"/>
              <w:rPr>
                <w:rFonts w:ascii="Times New Roman" w:hAnsi="Times New Roman" w:cs="Times New Roman"/>
                <w:color w:val="000000"/>
                <w:sz w:val="20"/>
                <w:szCs w:val="20"/>
              </w:rPr>
            </w:pPr>
          </w:p>
        </w:tc>
        <w:tc>
          <w:tcPr>
            <w:tcW w:w="0" w:type="auto"/>
            <w:shd w:val="clear" w:color="auto" w:fill="EEECE1" w:themeFill="background2"/>
            <w:tcMar>
              <w:top w:w="0" w:type="dxa"/>
              <w:left w:w="108" w:type="dxa"/>
              <w:bottom w:w="0" w:type="dxa"/>
              <w:right w:w="108" w:type="dxa"/>
            </w:tcMar>
            <w:hideMark/>
          </w:tcPr>
          <w:p w:rsidR="009A2C02" w:rsidRPr="00973CBA" w:rsidRDefault="009A2C02" w:rsidP="00562FF3">
            <w:pPr>
              <w:snapToGrid w:val="0"/>
              <w:spacing w:after="0" w:line="240" w:lineRule="auto"/>
              <w:ind w:right="252"/>
              <w:jc w:val="right"/>
              <w:rPr>
                <w:rFonts w:ascii="Times New Roman" w:hAnsi="Times New Roman" w:cs="Times New Roman"/>
                <w:color w:val="000000"/>
                <w:sz w:val="20"/>
                <w:szCs w:val="20"/>
              </w:rPr>
            </w:pPr>
          </w:p>
        </w:tc>
      </w:tr>
      <w:tr w:rsidR="009A2C02" w:rsidRPr="00973CBA" w:rsidTr="00562FF3">
        <w:trPr>
          <w:jc w:val="center"/>
        </w:trPr>
        <w:tc>
          <w:tcPr>
            <w:tcW w:w="0" w:type="auto"/>
            <w:shd w:val="clear" w:color="auto" w:fill="EEECE1" w:themeFill="background2"/>
            <w:tcMar>
              <w:top w:w="0" w:type="dxa"/>
              <w:left w:w="108" w:type="dxa"/>
              <w:bottom w:w="0" w:type="dxa"/>
              <w:right w:w="108" w:type="dxa"/>
            </w:tcMar>
            <w:hideMark/>
          </w:tcPr>
          <w:p w:rsidR="009A2C02" w:rsidRPr="00973CBA" w:rsidRDefault="00D70FB0" w:rsidP="00562FF3">
            <w:pPr>
              <w:autoSpaceDE w:val="0"/>
              <w:autoSpaceDN w:val="0"/>
              <w:adjustRightInd w:val="0"/>
              <w:snapToGrid w:val="0"/>
              <w:spacing w:after="0" w:line="240" w:lineRule="auto"/>
              <w:ind w:firstLine="180"/>
              <w:rPr>
                <w:rFonts w:ascii="Times New Roman" w:hAnsi="Times New Roman" w:cs="Times New Roman"/>
                <w:iCs/>
                <w:color w:val="000000"/>
                <w:sz w:val="20"/>
                <w:szCs w:val="20"/>
                <w:lang w:eastAsia="ja-JP"/>
              </w:rPr>
            </w:pPr>
            <m:oMathPara>
              <m:oMath>
                <m:sSub>
                  <m:sSubPr>
                    <m:ctrlPr>
                      <w:rPr>
                        <w:rFonts w:ascii="Cambria Math" w:eastAsia="MS Mincho" w:hAnsi="Times New Roman" w:cs="Times New Roman"/>
                        <w:i/>
                        <w:iCs/>
                        <w:color w:val="000000"/>
                        <w:sz w:val="20"/>
                        <w:szCs w:val="20"/>
                        <w:lang w:eastAsia="ja-JP"/>
                      </w:rPr>
                    </m:ctrlPr>
                  </m:sSubPr>
                  <m:e>
                    <m:r>
                      <w:rPr>
                        <w:rFonts w:ascii="Cambria Math" w:eastAsia="MS Mincho" w:hAnsi="Cambria Math" w:cs="Times New Roman"/>
                        <w:color w:val="000000"/>
                        <w:sz w:val="20"/>
                        <w:szCs w:val="20"/>
                        <w:lang w:eastAsia="ja-JP"/>
                      </w:rPr>
                      <m:t>F</m:t>
                    </m:r>
                  </m:e>
                  <m:sub>
                    <m:r>
                      <w:rPr>
                        <w:rFonts w:ascii="Cambria Math" w:eastAsia="MS Mincho" w:hAnsi="Cambria Math" w:cs="Times New Roman"/>
                        <w:color w:val="000000"/>
                        <w:sz w:val="20"/>
                        <w:szCs w:val="20"/>
                        <w:lang w:eastAsia="ja-JP"/>
                      </w:rPr>
                      <m:t>current</m:t>
                    </m:r>
                  </m:sub>
                </m:sSub>
                <m:r>
                  <w:rPr>
                    <w:rFonts w:ascii="Cambria Math" w:eastAsia="MS Mincho" w:hAnsi="Times New Roman" w:cs="Times New Roman"/>
                    <w:color w:val="000000"/>
                    <w:sz w:val="20"/>
                    <w:szCs w:val="20"/>
                    <w:lang w:eastAsia="ja-JP"/>
                  </w:rPr>
                  <m:t>/</m:t>
                </m:r>
                <m:sSub>
                  <m:sSubPr>
                    <m:ctrlPr>
                      <w:rPr>
                        <w:rFonts w:ascii="Cambria Math" w:eastAsia="MS Mincho" w:hAnsi="Times New Roman" w:cs="Times New Roman"/>
                        <w:i/>
                        <w:iCs/>
                        <w:color w:val="000000"/>
                        <w:sz w:val="20"/>
                        <w:szCs w:val="20"/>
                        <w:lang w:eastAsia="ja-JP"/>
                      </w:rPr>
                    </m:ctrlPr>
                  </m:sSubPr>
                  <m:e>
                    <m:r>
                      <w:rPr>
                        <w:rFonts w:ascii="Cambria Math" w:eastAsia="MS Mincho" w:hAnsi="Cambria Math" w:cs="Times New Roman"/>
                        <w:color w:val="000000"/>
                        <w:sz w:val="20"/>
                        <w:szCs w:val="20"/>
                        <w:lang w:eastAsia="ja-JP"/>
                      </w:rPr>
                      <m:t>F</m:t>
                    </m:r>
                  </m:e>
                  <m:sub>
                    <m:r>
                      <w:rPr>
                        <w:rFonts w:ascii="Cambria Math" w:eastAsia="MS Mincho" w:hAnsi="Cambria Math" w:cs="Times New Roman"/>
                        <w:color w:val="000000"/>
                        <w:sz w:val="20"/>
                        <w:szCs w:val="20"/>
                        <w:lang w:eastAsia="ja-JP"/>
                      </w:rPr>
                      <m:t>MSY</m:t>
                    </m:r>
                  </m:sub>
                </m:sSub>
              </m:oMath>
            </m:oMathPara>
          </w:p>
        </w:tc>
        <w:tc>
          <w:tcPr>
            <w:tcW w:w="1678" w:type="dxa"/>
            <w:shd w:val="clear" w:color="auto" w:fill="EEECE1" w:themeFill="background2"/>
          </w:tcPr>
          <w:p w:rsidR="009A2C02" w:rsidRPr="00973CBA" w:rsidRDefault="00EC28E0" w:rsidP="00562FF3">
            <w:pPr>
              <w:snapToGrid w:val="0"/>
              <w:spacing w:after="0" w:line="240" w:lineRule="auto"/>
              <w:ind w:right="241"/>
              <w:jc w:val="right"/>
              <w:rPr>
                <w:rFonts w:ascii="Times New Roman" w:hAnsi="Times New Roman" w:cs="Times New Roman"/>
                <w:color w:val="000000"/>
                <w:sz w:val="20"/>
                <w:szCs w:val="20"/>
              </w:rPr>
            </w:pPr>
            <w:r w:rsidRPr="00973CBA">
              <w:rPr>
                <w:rFonts w:ascii="Times New Roman" w:hAnsi="Times New Roman" w:cs="Times New Roman"/>
                <w:color w:val="000000"/>
                <w:sz w:val="20"/>
                <w:szCs w:val="20"/>
              </w:rPr>
              <w:t>0.21</w:t>
            </w:r>
          </w:p>
        </w:tc>
        <w:tc>
          <w:tcPr>
            <w:tcW w:w="1262" w:type="dxa"/>
            <w:shd w:val="clear" w:color="auto" w:fill="EEECE1" w:themeFill="background2"/>
            <w:tcMar>
              <w:top w:w="0" w:type="dxa"/>
              <w:left w:w="108" w:type="dxa"/>
              <w:bottom w:w="0" w:type="dxa"/>
              <w:right w:w="108" w:type="dxa"/>
            </w:tcMar>
            <w:hideMark/>
          </w:tcPr>
          <w:p w:rsidR="009A2C02" w:rsidRPr="00973CBA" w:rsidRDefault="00EC28E0" w:rsidP="00562FF3">
            <w:pPr>
              <w:snapToGrid w:val="0"/>
              <w:spacing w:after="0" w:line="240" w:lineRule="auto"/>
              <w:ind w:right="241"/>
              <w:jc w:val="right"/>
              <w:rPr>
                <w:rFonts w:ascii="Times New Roman" w:hAnsi="Times New Roman" w:cs="Times New Roman"/>
                <w:color w:val="000000"/>
                <w:sz w:val="20"/>
                <w:szCs w:val="20"/>
              </w:rPr>
            </w:pPr>
            <w:r w:rsidRPr="00973CBA">
              <w:rPr>
                <w:rFonts w:ascii="Times New Roman" w:hAnsi="Times New Roman" w:cs="Times New Roman"/>
                <w:color w:val="000000"/>
                <w:sz w:val="20"/>
                <w:szCs w:val="20"/>
              </w:rPr>
              <w:t>0.26</w:t>
            </w:r>
          </w:p>
        </w:tc>
        <w:tc>
          <w:tcPr>
            <w:tcW w:w="0" w:type="auto"/>
            <w:shd w:val="clear" w:color="auto" w:fill="EEECE1" w:themeFill="background2"/>
            <w:tcMar>
              <w:top w:w="0" w:type="dxa"/>
              <w:left w:w="108" w:type="dxa"/>
              <w:bottom w:w="0" w:type="dxa"/>
              <w:right w:w="108" w:type="dxa"/>
            </w:tcMar>
            <w:hideMark/>
          </w:tcPr>
          <w:p w:rsidR="009A2C02" w:rsidRPr="00973CBA" w:rsidRDefault="00EC28E0" w:rsidP="00562FF3">
            <w:pPr>
              <w:snapToGrid w:val="0"/>
              <w:spacing w:after="0" w:line="240" w:lineRule="auto"/>
              <w:ind w:right="248"/>
              <w:jc w:val="right"/>
              <w:rPr>
                <w:rFonts w:ascii="Times New Roman" w:hAnsi="Times New Roman" w:cs="Times New Roman"/>
                <w:color w:val="000000"/>
                <w:sz w:val="20"/>
                <w:szCs w:val="20"/>
              </w:rPr>
            </w:pPr>
            <w:r w:rsidRPr="00973CBA">
              <w:rPr>
                <w:rFonts w:ascii="Times New Roman" w:hAnsi="Times New Roman" w:cs="Times New Roman"/>
                <w:color w:val="000000"/>
                <w:sz w:val="20"/>
                <w:szCs w:val="20"/>
              </w:rPr>
              <w:t>0.25</w:t>
            </w:r>
          </w:p>
        </w:tc>
        <w:tc>
          <w:tcPr>
            <w:tcW w:w="0" w:type="auto"/>
            <w:shd w:val="clear" w:color="auto" w:fill="EEECE1" w:themeFill="background2"/>
            <w:tcMar>
              <w:top w:w="0" w:type="dxa"/>
              <w:left w:w="108" w:type="dxa"/>
              <w:bottom w:w="0" w:type="dxa"/>
              <w:right w:w="108" w:type="dxa"/>
            </w:tcMar>
            <w:hideMark/>
          </w:tcPr>
          <w:p w:rsidR="009A2C02" w:rsidRPr="00973CBA" w:rsidRDefault="00EC28E0" w:rsidP="00562FF3">
            <w:pPr>
              <w:snapToGrid w:val="0"/>
              <w:spacing w:after="0" w:line="240" w:lineRule="auto"/>
              <w:ind w:right="252"/>
              <w:jc w:val="right"/>
              <w:rPr>
                <w:rFonts w:ascii="Times New Roman" w:hAnsi="Times New Roman" w:cs="Times New Roman"/>
                <w:color w:val="000000"/>
                <w:sz w:val="20"/>
                <w:szCs w:val="20"/>
              </w:rPr>
            </w:pPr>
            <w:r w:rsidRPr="00973CBA">
              <w:rPr>
                <w:rFonts w:ascii="Times New Roman" w:hAnsi="Times New Roman" w:cs="Times New Roman"/>
                <w:color w:val="000000"/>
                <w:sz w:val="20"/>
                <w:szCs w:val="20"/>
              </w:rPr>
              <w:t>0.29</w:t>
            </w:r>
          </w:p>
        </w:tc>
      </w:tr>
      <w:tr w:rsidR="009A2C02" w:rsidRPr="00973CBA" w:rsidTr="00562FF3">
        <w:trPr>
          <w:jc w:val="center"/>
        </w:trPr>
        <w:tc>
          <w:tcPr>
            <w:tcW w:w="0" w:type="auto"/>
            <w:tcMar>
              <w:top w:w="0" w:type="dxa"/>
              <w:left w:w="108" w:type="dxa"/>
              <w:bottom w:w="0" w:type="dxa"/>
              <w:right w:w="108" w:type="dxa"/>
            </w:tcMar>
            <w:hideMark/>
          </w:tcPr>
          <w:p w:rsidR="009A2C02" w:rsidRPr="00973CBA" w:rsidRDefault="00EC28E0" w:rsidP="00562FF3">
            <w:pPr>
              <w:snapToGrid w:val="0"/>
              <w:spacing w:after="0" w:line="240" w:lineRule="auto"/>
              <w:jc w:val="center"/>
              <w:rPr>
                <w:rFonts w:ascii="Times New Roman" w:hAnsi="Times New Roman" w:cs="Times New Roman"/>
                <w:i/>
                <w:iCs/>
                <w:color w:val="000000"/>
                <w:sz w:val="20"/>
                <w:szCs w:val="20"/>
              </w:rPr>
            </w:pPr>
            <w:r w:rsidRPr="00973CBA">
              <w:rPr>
                <w:rFonts w:ascii="Times New Roman" w:hAnsi="Times New Roman" w:cs="Times New Roman"/>
                <w:i/>
                <w:iCs/>
                <w:color w:val="000000"/>
                <w:sz w:val="20"/>
                <w:szCs w:val="20"/>
              </w:rPr>
              <w:t>SB</w:t>
            </w:r>
            <w:r w:rsidRPr="00973CBA">
              <w:rPr>
                <w:rFonts w:ascii="Times New Roman" w:hAnsi="Times New Roman" w:cs="Times New Roman"/>
                <w:i/>
                <w:iCs/>
                <w:color w:val="000000"/>
                <w:sz w:val="20"/>
                <w:szCs w:val="20"/>
                <w:vertAlign w:val="subscript"/>
              </w:rPr>
              <w:t>0</w:t>
            </w:r>
          </w:p>
        </w:tc>
        <w:tc>
          <w:tcPr>
            <w:tcW w:w="1678" w:type="dxa"/>
          </w:tcPr>
          <w:p w:rsidR="009A2C02" w:rsidRPr="00973CBA" w:rsidRDefault="00EC28E0" w:rsidP="00562FF3">
            <w:pPr>
              <w:snapToGrid w:val="0"/>
              <w:spacing w:after="0" w:line="240" w:lineRule="auto"/>
              <w:ind w:right="241"/>
              <w:jc w:val="right"/>
              <w:rPr>
                <w:rFonts w:ascii="Times New Roman" w:hAnsi="Times New Roman" w:cs="Times New Roman"/>
                <w:color w:val="000000"/>
                <w:sz w:val="20"/>
                <w:szCs w:val="20"/>
              </w:rPr>
            </w:pPr>
            <w:r w:rsidRPr="00973CBA">
              <w:rPr>
                <w:rFonts w:ascii="Times New Roman" w:hAnsi="Times New Roman" w:cs="Times New Roman"/>
                <w:color w:val="000000"/>
                <w:sz w:val="20"/>
                <w:szCs w:val="20"/>
              </w:rPr>
              <w:t>442,350</w:t>
            </w:r>
          </w:p>
        </w:tc>
        <w:tc>
          <w:tcPr>
            <w:tcW w:w="1262" w:type="dxa"/>
            <w:tcMar>
              <w:top w:w="0" w:type="dxa"/>
              <w:left w:w="108" w:type="dxa"/>
              <w:bottom w:w="0" w:type="dxa"/>
              <w:right w:w="108" w:type="dxa"/>
            </w:tcMar>
            <w:hideMark/>
          </w:tcPr>
          <w:p w:rsidR="009A2C02" w:rsidRPr="00973CBA" w:rsidRDefault="00EC28E0" w:rsidP="00562FF3">
            <w:pPr>
              <w:snapToGrid w:val="0"/>
              <w:spacing w:after="0" w:line="240" w:lineRule="auto"/>
              <w:ind w:right="241"/>
              <w:jc w:val="right"/>
              <w:rPr>
                <w:rFonts w:ascii="Times New Roman" w:hAnsi="Times New Roman" w:cs="Times New Roman"/>
                <w:color w:val="000000"/>
                <w:sz w:val="20"/>
                <w:szCs w:val="20"/>
              </w:rPr>
            </w:pPr>
            <w:r w:rsidRPr="00973CBA">
              <w:rPr>
                <w:rFonts w:ascii="Times New Roman" w:hAnsi="Times New Roman" w:cs="Times New Roman"/>
                <w:color w:val="000000"/>
                <w:sz w:val="20"/>
                <w:szCs w:val="20"/>
              </w:rPr>
              <w:t>400,700</w:t>
            </w:r>
          </w:p>
        </w:tc>
        <w:tc>
          <w:tcPr>
            <w:tcW w:w="0" w:type="auto"/>
            <w:tcMar>
              <w:top w:w="0" w:type="dxa"/>
              <w:left w:w="108" w:type="dxa"/>
              <w:bottom w:w="0" w:type="dxa"/>
              <w:right w:w="108" w:type="dxa"/>
            </w:tcMar>
            <w:hideMark/>
          </w:tcPr>
          <w:p w:rsidR="009A2C02" w:rsidRPr="00973CBA" w:rsidRDefault="00EC28E0" w:rsidP="00562FF3">
            <w:pPr>
              <w:autoSpaceDE w:val="0"/>
              <w:autoSpaceDN w:val="0"/>
              <w:snapToGrid w:val="0"/>
              <w:spacing w:after="0" w:line="240" w:lineRule="auto"/>
              <w:ind w:right="248"/>
              <w:jc w:val="right"/>
              <w:rPr>
                <w:rFonts w:ascii="Times New Roman" w:hAnsi="Times New Roman" w:cs="Times New Roman"/>
                <w:color w:val="000000"/>
                <w:sz w:val="20"/>
                <w:szCs w:val="20"/>
              </w:rPr>
            </w:pPr>
            <w:r w:rsidRPr="00973CBA">
              <w:rPr>
                <w:rFonts w:ascii="Times New Roman" w:hAnsi="Times New Roman" w:cs="Times New Roman"/>
                <w:color w:val="000000"/>
                <w:sz w:val="20"/>
                <w:szCs w:val="20"/>
              </w:rPr>
              <w:t>460,400</w:t>
            </w:r>
          </w:p>
        </w:tc>
        <w:tc>
          <w:tcPr>
            <w:tcW w:w="0" w:type="auto"/>
            <w:tcMar>
              <w:top w:w="0" w:type="dxa"/>
              <w:left w:w="108" w:type="dxa"/>
              <w:bottom w:w="0" w:type="dxa"/>
              <w:right w:w="108" w:type="dxa"/>
            </w:tcMar>
            <w:hideMark/>
          </w:tcPr>
          <w:p w:rsidR="009A2C02" w:rsidRPr="00973CBA" w:rsidRDefault="00EC28E0" w:rsidP="00562FF3">
            <w:pPr>
              <w:snapToGrid w:val="0"/>
              <w:spacing w:after="0" w:line="240" w:lineRule="auto"/>
              <w:ind w:right="252"/>
              <w:jc w:val="right"/>
              <w:rPr>
                <w:rFonts w:ascii="Times New Roman" w:hAnsi="Times New Roman" w:cs="Times New Roman"/>
                <w:color w:val="000000"/>
                <w:sz w:val="20"/>
                <w:szCs w:val="20"/>
              </w:rPr>
            </w:pPr>
            <w:r w:rsidRPr="00973CBA">
              <w:rPr>
                <w:rFonts w:ascii="Times New Roman" w:hAnsi="Times New Roman" w:cs="Times New Roman"/>
                <w:color w:val="000000"/>
                <w:sz w:val="20"/>
                <w:szCs w:val="20"/>
              </w:rPr>
              <w:t>406,600</w:t>
            </w:r>
          </w:p>
        </w:tc>
      </w:tr>
      <w:tr w:rsidR="009A2C02" w:rsidRPr="00973CBA" w:rsidTr="00562FF3">
        <w:trPr>
          <w:jc w:val="center"/>
        </w:trPr>
        <w:tc>
          <w:tcPr>
            <w:tcW w:w="0" w:type="auto"/>
            <w:tcMar>
              <w:top w:w="0" w:type="dxa"/>
              <w:left w:w="108" w:type="dxa"/>
              <w:bottom w:w="0" w:type="dxa"/>
              <w:right w:w="108" w:type="dxa"/>
            </w:tcMar>
            <w:hideMark/>
          </w:tcPr>
          <w:p w:rsidR="009A2C02" w:rsidRPr="00973CBA" w:rsidRDefault="00D70FB0" w:rsidP="00562FF3">
            <w:pPr>
              <w:snapToGrid w:val="0"/>
              <w:spacing w:after="0" w:line="240" w:lineRule="auto"/>
              <w:rPr>
                <w:rFonts w:ascii="Times New Roman" w:hAnsi="Times New Roman" w:cs="Times New Roman"/>
                <w:i/>
                <w:iCs/>
                <w:color w:val="000000"/>
                <w:sz w:val="20"/>
                <w:szCs w:val="20"/>
              </w:rPr>
            </w:pPr>
            <m:oMathPara>
              <m:oMath>
                <m:sSub>
                  <m:sSubPr>
                    <m:ctrlPr>
                      <w:rPr>
                        <w:rFonts w:ascii="Cambria Math" w:eastAsia="MS Mincho" w:hAnsi="Times New Roman" w:cs="Times New Roman"/>
                        <w:i/>
                        <w:iCs/>
                        <w:color w:val="000000"/>
                        <w:sz w:val="20"/>
                        <w:szCs w:val="20"/>
                        <w:lang w:eastAsia="ja-JP"/>
                      </w:rPr>
                    </m:ctrlPr>
                  </m:sSubPr>
                  <m:e>
                    <m:r>
                      <w:rPr>
                        <w:rFonts w:ascii="Cambria Math" w:eastAsia="MS Mincho" w:hAnsi="Cambria Math" w:cs="Times New Roman"/>
                        <w:color w:val="000000"/>
                        <w:sz w:val="20"/>
                        <w:szCs w:val="20"/>
                        <w:lang w:eastAsia="ja-JP"/>
                      </w:rPr>
                      <m:t>SB</m:t>
                    </m:r>
                  </m:e>
                  <m:sub>
                    <m:r>
                      <w:rPr>
                        <w:rFonts w:ascii="Cambria Math" w:eastAsia="MS Mincho" w:hAnsi="Cambria Math" w:cs="Times New Roman"/>
                        <w:color w:val="000000"/>
                        <w:sz w:val="20"/>
                        <w:szCs w:val="20"/>
                        <w:lang w:eastAsia="ja-JP"/>
                      </w:rPr>
                      <m:t>MSY</m:t>
                    </m:r>
                  </m:sub>
                </m:sSub>
                <m:r>
                  <w:rPr>
                    <w:rFonts w:ascii="Cambria Math" w:eastAsia="MS Mincho" w:hAnsi="Times New Roman" w:cs="Times New Roman"/>
                    <w:color w:val="000000"/>
                    <w:sz w:val="20"/>
                    <w:szCs w:val="20"/>
                    <w:lang w:eastAsia="ja-JP"/>
                  </w:rPr>
                  <m:t>/</m:t>
                </m:r>
                <m:sSub>
                  <m:sSubPr>
                    <m:ctrlPr>
                      <w:rPr>
                        <w:rFonts w:ascii="Cambria Math" w:eastAsia="MS Mincho" w:hAnsi="Times New Roman" w:cs="Times New Roman"/>
                        <w:i/>
                        <w:iCs/>
                        <w:color w:val="000000"/>
                        <w:sz w:val="20"/>
                        <w:szCs w:val="20"/>
                        <w:lang w:eastAsia="ja-JP"/>
                      </w:rPr>
                    </m:ctrlPr>
                  </m:sSubPr>
                  <m:e>
                    <m:r>
                      <w:rPr>
                        <w:rFonts w:ascii="Cambria Math" w:eastAsia="MS Mincho" w:hAnsi="Cambria Math" w:cs="Times New Roman"/>
                        <w:color w:val="000000"/>
                        <w:sz w:val="20"/>
                        <w:szCs w:val="20"/>
                        <w:lang w:eastAsia="ja-JP"/>
                      </w:rPr>
                      <m:t>SB</m:t>
                    </m:r>
                  </m:e>
                  <m:sub>
                    <m:r>
                      <w:rPr>
                        <w:rFonts w:ascii="Cambria Math" w:eastAsia="MS Mincho" w:hAnsi="Times New Roman" w:cs="Times New Roman"/>
                        <w:color w:val="000000"/>
                        <w:sz w:val="20"/>
                        <w:szCs w:val="20"/>
                        <w:lang w:eastAsia="ja-JP"/>
                      </w:rPr>
                      <m:t>0</m:t>
                    </m:r>
                  </m:sub>
                </m:sSub>
              </m:oMath>
            </m:oMathPara>
          </w:p>
        </w:tc>
        <w:tc>
          <w:tcPr>
            <w:tcW w:w="1678" w:type="dxa"/>
          </w:tcPr>
          <w:p w:rsidR="009A2C02" w:rsidRPr="00973CBA" w:rsidRDefault="00EC28E0" w:rsidP="00562FF3">
            <w:pPr>
              <w:snapToGrid w:val="0"/>
              <w:spacing w:after="0" w:line="240" w:lineRule="auto"/>
              <w:ind w:right="241"/>
              <w:jc w:val="right"/>
              <w:rPr>
                <w:rFonts w:ascii="Times New Roman" w:hAnsi="Times New Roman" w:cs="Times New Roman"/>
                <w:color w:val="000000"/>
                <w:sz w:val="20"/>
                <w:szCs w:val="20"/>
              </w:rPr>
            </w:pPr>
            <w:r w:rsidRPr="00973CBA">
              <w:rPr>
                <w:rFonts w:ascii="Times New Roman" w:hAnsi="Times New Roman" w:cs="Times New Roman"/>
                <w:color w:val="000000"/>
                <w:sz w:val="20"/>
                <w:szCs w:val="20"/>
              </w:rPr>
              <w:t>0.23</w:t>
            </w:r>
          </w:p>
        </w:tc>
        <w:tc>
          <w:tcPr>
            <w:tcW w:w="1262" w:type="dxa"/>
            <w:tcMar>
              <w:top w:w="0" w:type="dxa"/>
              <w:left w:w="108" w:type="dxa"/>
              <w:bottom w:w="0" w:type="dxa"/>
              <w:right w:w="108" w:type="dxa"/>
            </w:tcMar>
            <w:hideMark/>
          </w:tcPr>
          <w:p w:rsidR="009A2C02" w:rsidRPr="00973CBA" w:rsidRDefault="00EC28E0" w:rsidP="00562FF3">
            <w:pPr>
              <w:snapToGrid w:val="0"/>
              <w:spacing w:after="0" w:line="240" w:lineRule="auto"/>
              <w:ind w:right="241"/>
              <w:jc w:val="right"/>
              <w:rPr>
                <w:rFonts w:ascii="Times New Roman" w:hAnsi="Times New Roman" w:cs="Times New Roman"/>
                <w:color w:val="000000"/>
                <w:sz w:val="20"/>
                <w:szCs w:val="20"/>
              </w:rPr>
            </w:pPr>
            <w:r w:rsidRPr="00973CBA">
              <w:rPr>
                <w:rFonts w:ascii="Times New Roman" w:hAnsi="Times New Roman" w:cs="Times New Roman"/>
                <w:color w:val="000000"/>
                <w:sz w:val="20"/>
                <w:szCs w:val="20"/>
              </w:rPr>
              <w:t>0.26</w:t>
            </w:r>
          </w:p>
        </w:tc>
        <w:tc>
          <w:tcPr>
            <w:tcW w:w="0" w:type="auto"/>
            <w:tcMar>
              <w:top w:w="0" w:type="dxa"/>
              <w:left w:w="108" w:type="dxa"/>
              <w:bottom w:w="0" w:type="dxa"/>
              <w:right w:w="108" w:type="dxa"/>
            </w:tcMar>
            <w:hideMark/>
          </w:tcPr>
          <w:p w:rsidR="009A2C02" w:rsidRPr="00973CBA" w:rsidRDefault="00EC28E0" w:rsidP="00562FF3">
            <w:pPr>
              <w:snapToGrid w:val="0"/>
              <w:spacing w:after="0" w:line="240" w:lineRule="auto"/>
              <w:ind w:right="248"/>
              <w:jc w:val="right"/>
              <w:rPr>
                <w:rFonts w:ascii="Times New Roman" w:hAnsi="Times New Roman" w:cs="Times New Roman"/>
                <w:color w:val="000000"/>
                <w:sz w:val="20"/>
                <w:szCs w:val="20"/>
              </w:rPr>
            </w:pPr>
            <w:r w:rsidRPr="00973CBA">
              <w:rPr>
                <w:rFonts w:ascii="Times New Roman" w:hAnsi="Times New Roman" w:cs="Times New Roman"/>
                <w:color w:val="000000"/>
                <w:sz w:val="20"/>
                <w:szCs w:val="20"/>
              </w:rPr>
              <w:t>0.26</w:t>
            </w:r>
          </w:p>
        </w:tc>
        <w:tc>
          <w:tcPr>
            <w:tcW w:w="0" w:type="auto"/>
            <w:tcMar>
              <w:top w:w="0" w:type="dxa"/>
              <w:left w:w="108" w:type="dxa"/>
              <w:bottom w:w="0" w:type="dxa"/>
              <w:right w:w="108" w:type="dxa"/>
            </w:tcMar>
            <w:hideMark/>
          </w:tcPr>
          <w:p w:rsidR="009A2C02" w:rsidRPr="00973CBA" w:rsidRDefault="00EC28E0" w:rsidP="00562FF3">
            <w:pPr>
              <w:snapToGrid w:val="0"/>
              <w:spacing w:after="0" w:line="240" w:lineRule="auto"/>
              <w:ind w:right="252"/>
              <w:jc w:val="right"/>
              <w:rPr>
                <w:rFonts w:ascii="Times New Roman" w:hAnsi="Times New Roman" w:cs="Times New Roman"/>
                <w:color w:val="000000"/>
                <w:sz w:val="20"/>
                <w:szCs w:val="20"/>
              </w:rPr>
            </w:pPr>
            <w:r w:rsidRPr="00973CBA">
              <w:rPr>
                <w:rFonts w:ascii="Times New Roman" w:hAnsi="Times New Roman" w:cs="Times New Roman"/>
                <w:color w:val="000000"/>
                <w:sz w:val="20"/>
                <w:szCs w:val="20"/>
              </w:rPr>
              <w:t>0.24</w:t>
            </w:r>
          </w:p>
        </w:tc>
      </w:tr>
      <w:tr w:rsidR="009A2C02" w:rsidRPr="00973CBA" w:rsidTr="00562FF3">
        <w:trPr>
          <w:jc w:val="center"/>
        </w:trPr>
        <w:tc>
          <w:tcPr>
            <w:tcW w:w="0" w:type="auto"/>
            <w:shd w:val="clear" w:color="auto" w:fill="EEECE1" w:themeFill="background2"/>
            <w:tcMar>
              <w:top w:w="0" w:type="dxa"/>
              <w:left w:w="108" w:type="dxa"/>
              <w:bottom w:w="0" w:type="dxa"/>
              <w:right w:w="108" w:type="dxa"/>
            </w:tcMar>
            <w:hideMark/>
          </w:tcPr>
          <w:p w:rsidR="009A2C02" w:rsidRPr="00973CBA" w:rsidRDefault="00D70FB0" w:rsidP="00562FF3">
            <w:pPr>
              <w:snapToGrid w:val="0"/>
              <w:spacing w:after="0" w:line="240" w:lineRule="auto"/>
              <w:rPr>
                <w:rFonts w:ascii="Times New Roman" w:hAnsi="Times New Roman" w:cs="Times New Roman"/>
                <w:i/>
                <w:iCs/>
                <w:color w:val="000000"/>
                <w:sz w:val="20"/>
                <w:szCs w:val="20"/>
              </w:rPr>
            </w:pPr>
            <m:oMathPara>
              <m:oMath>
                <m:sSub>
                  <m:sSubPr>
                    <m:ctrlPr>
                      <w:rPr>
                        <w:rFonts w:ascii="Cambria Math" w:eastAsia="MS Mincho" w:hAnsi="Times New Roman" w:cs="Times New Roman"/>
                        <w:i/>
                        <w:iCs/>
                        <w:color w:val="000000"/>
                        <w:sz w:val="20"/>
                        <w:szCs w:val="20"/>
                        <w:lang w:eastAsia="ja-JP"/>
                      </w:rPr>
                    </m:ctrlPr>
                  </m:sSubPr>
                  <m:e>
                    <m:r>
                      <w:rPr>
                        <w:rFonts w:ascii="Cambria Math" w:eastAsia="MS Mincho" w:hAnsi="Cambria Math" w:cs="Times New Roman"/>
                        <w:color w:val="000000"/>
                        <w:sz w:val="20"/>
                        <w:szCs w:val="20"/>
                        <w:lang w:eastAsia="ja-JP"/>
                      </w:rPr>
                      <m:t>SB</m:t>
                    </m:r>
                  </m:e>
                  <m:sub>
                    <m:r>
                      <w:rPr>
                        <w:rFonts w:ascii="Cambria Math" w:eastAsia="MS Mincho" w:hAnsi="Cambria Math" w:cs="Times New Roman"/>
                        <w:color w:val="000000"/>
                        <w:sz w:val="20"/>
                        <w:szCs w:val="20"/>
                        <w:lang w:eastAsia="ja-JP"/>
                      </w:rPr>
                      <m:t>current</m:t>
                    </m:r>
                  </m:sub>
                </m:sSub>
                <m:r>
                  <w:rPr>
                    <w:rFonts w:ascii="Cambria Math" w:eastAsia="MS Mincho" w:hAnsi="Times New Roman" w:cs="Times New Roman"/>
                    <w:color w:val="000000"/>
                    <w:sz w:val="20"/>
                    <w:szCs w:val="20"/>
                    <w:lang w:eastAsia="ja-JP"/>
                  </w:rPr>
                  <m:t>/</m:t>
                </m:r>
                <m:sSub>
                  <m:sSubPr>
                    <m:ctrlPr>
                      <w:rPr>
                        <w:rFonts w:ascii="Cambria Math" w:eastAsia="MS Mincho" w:hAnsi="Times New Roman" w:cs="Times New Roman"/>
                        <w:i/>
                        <w:iCs/>
                        <w:color w:val="000000"/>
                        <w:sz w:val="20"/>
                        <w:szCs w:val="20"/>
                        <w:lang w:eastAsia="ja-JP"/>
                      </w:rPr>
                    </m:ctrlPr>
                  </m:sSubPr>
                  <m:e>
                    <m:r>
                      <w:rPr>
                        <w:rFonts w:ascii="Cambria Math" w:eastAsia="MS Mincho" w:hAnsi="Cambria Math" w:cs="Times New Roman"/>
                        <w:color w:val="000000"/>
                        <w:sz w:val="20"/>
                        <w:szCs w:val="20"/>
                        <w:lang w:eastAsia="ja-JP"/>
                      </w:rPr>
                      <m:t>SB</m:t>
                    </m:r>
                  </m:e>
                  <m:sub>
                    <m:r>
                      <w:rPr>
                        <w:rFonts w:ascii="Cambria Math" w:eastAsia="MS Mincho" w:hAnsi="Times New Roman" w:cs="Times New Roman"/>
                        <w:color w:val="000000"/>
                        <w:sz w:val="20"/>
                        <w:szCs w:val="20"/>
                        <w:lang w:eastAsia="ja-JP"/>
                      </w:rPr>
                      <m:t>0</m:t>
                    </m:r>
                  </m:sub>
                </m:sSub>
              </m:oMath>
            </m:oMathPara>
          </w:p>
        </w:tc>
        <w:tc>
          <w:tcPr>
            <w:tcW w:w="1678" w:type="dxa"/>
            <w:shd w:val="clear" w:color="auto" w:fill="EEECE1" w:themeFill="background2"/>
          </w:tcPr>
          <w:p w:rsidR="009A2C02" w:rsidRPr="00973CBA" w:rsidRDefault="00EC28E0" w:rsidP="00562FF3">
            <w:pPr>
              <w:snapToGrid w:val="0"/>
              <w:spacing w:after="0" w:line="240" w:lineRule="auto"/>
              <w:ind w:right="241"/>
              <w:jc w:val="right"/>
              <w:rPr>
                <w:rFonts w:ascii="Times New Roman" w:hAnsi="Times New Roman" w:cs="Times New Roman"/>
                <w:color w:val="000000"/>
                <w:sz w:val="20"/>
                <w:szCs w:val="20"/>
              </w:rPr>
            </w:pPr>
            <w:r w:rsidRPr="00973CBA">
              <w:rPr>
                <w:rFonts w:ascii="Times New Roman" w:hAnsi="Times New Roman" w:cs="Times New Roman"/>
                <w:color w:val="000000"/>
                <w:sz w:val="20"/>
                <w:szCs w:val="20"/>
              </w:rPr>
              <w:t>0.59</w:t>
            </w:r>
          </w:p>
        </w:tc>
        <w:tc>
          <w:tcPr>
            <w:tcW w:w="1262" w:type="dxa"/>
            <w:shd w:val="clear" w:color="auto" w:fill="EEECE1" w:themeFill="background2"/>
            <w:tcMar>
              <w:top w:w="0" w:type="dxa"/>
              <w:left w:w="108" w:type="dxa"/>
              <w:bottom w:w="0" w:type="dxa"/>
              <w:right w:w="108" w:type="dxa"/>
            </w:tcMar>
            <w:hideMark/>
          </w:tcPr>
          <w:p w:rsidR="009A2C02" w:rsidRPr="00973CBA" w:rsidRDefault="00EC28E0" w:rsidP="00562FF3">
            <w:pPr>
              <w:snapToGrid w:val="0"/>
              <w:spacing w:after="0" w:line="240" w:lineRule="auto"/>
              <w:ind w:right="241"/>
              <w:jc w:val="right"/>
              <w:rPr>
                <w:rFonts w:ascii="Times New Roman" w:hAnsi="Times New Roman" w:cs="Times New Roman"/>
                <w:color w:val="000000"/>
                <w:sz w:val="20"/>
                <w:szCs w:val="20"/>
              </w:rPr>
            </w:pPr>
            <w:r w:rsidRPr="00973CBA">
              <w:rPr>
                <w:rFonts w:ascii="Times New Roman" w:hAnsi="Times New Roman" w:cs="Times New Roman"/>
                <w:color w:val="000000"/>
                <w:sz w:val="20"/>
                <w:szCs w:val="20"/>
              </w:rPr>
              <w:t>0.59</w:t>
            </w:r>
          </w:p>
        </w:tc>
        <w:tc>
          <w:tcPr>
            <w:tcW w:w="0" w:type="auto"/>
            <w:shd w:val="clear" w:color="auto" w:fill="EEECE1" w:themeFill="background2"/>
            <w:tcMar>
              <w:top w:w="0" w:type="dxa"/>
              <w:left w:w="108" w:type="dxa"/>
              <w:bottom w:w="0" w:type="dxa"/>
              <w:right w:w="108" w:type="dxa"/>
            </w:tcMar>
            <w:hideMark/>
          </w:tcPr>
          <w:p w:rsidR="009A2C02" w:rsidRPr="00973CBA" w:rsidRDefault="00EC28E0" w:rsidP="00562FF3">
            <w:pPr>
              <w:snapToGrid w:val="0"/>
              <w:spacing w:after="0" w:line="240" w:lineRule="auto"/>
              <w:ind w:right="248"/>
              <w:jc w:val="right"/>
              <w:rPr>
                <w:rFonts w:ascii="Times New Roman" w:hAnsi="Times New Roman" w:cs="Times New Roman"/>
                <w:color w:val="000000"/>
                <w:sz w:val="20"/>
                <w:szCs w:val="20"/>
              </w:rPr>
            </w:pPr>
            <w:r w:rsidRPr="00973CBA">
              <w:rPr>
                <w:rFonts w:ascii="Times New Roman" w:hAnsi="Times New Roman" w:cs="Times New Roman"/>
                <w:color w:val="000000"/>
                <w:sz w:val="20"/>
                <w:szCs w:val="20"/>
              </w:rPr>
              <w:t>0.59</w:t>
            </w:r>
          </w:p>
        </w:tc>
        <w:tc>
          <w:tcPr>
            <w:tcW w:w="0" w:type="auto"/>
            <w:shd w:val="clear" w:color="auto" w:fill="EEECE1" w:themeFill="background2"/>
            <w:tcMar>
              <w:top w:w="0" w:type="dxa"/>
              <w:left w:w="108" w:type="dxa"/>
              <w:bottom w:w="0" w:type="dxa"/>
              <w:right w:w="108" w:type="dxa"/>
            </w:tcMar>
            <w:hideMark/>
          </w:tcPr>
          <w:p w:rsidR="009A2C02" w:rsidRPr="00973CBA" w:rsidRDefault="00EC28E0" w:rsidP="00562FF3">
            <w:pPr>
              <w:snapToGrid w:val="0"/>
              <w:spacing w:after="0" w:line="240" w:lineRule="auto"/>
              <w:ind w:right="252"/>
              <w:jc w:val="right"/>
              <w:rPr>
                <w:rFonts w:ascii="Times New Roman" w:hAnsi="Times New Roman" w:cs="Times New Roman"/>
                <w:color w:val="000000"/>
                <w:sz w:val="20"/>
                <w:szCs w:val="20"/>
              </w:rPr>
            </w:pPr>
            <w:r w:rsidRPr="00973CBA">
              <w:rPr>
                <w:rFonts w:ascii="Times New Roman" w:hAnsi="Times New Roman" w:cs="Times New Roman"/>
                <w:color w:val="000000"/>
                <w:sz w:val="20"/>
                <w:szCs w:val="20"/>
              </w:rPr>
              <w:t>0.60</w:t>
            </w:r>
          </w:p>
        </w:tc>
      </w:tr>
      <w:tr w:rsidR="009A2C02" w:rsidRPr="00973CBA" w:rsidTr="00562FF3">
        <w:trPr>
          <w:jc w:val="center"/>
        </w:trPr>
        <w:tc>
          <w:tcPr>
            <w:tcW w:w="0" w:type="auto"/>
            <w:shd w:val="clear" w:color="auto" w:fill="EEECE1" w:themeFill="background2"/>
            <w:tcMar>
              <w:top w:w="0" w:type="dxa"/>
              <w:left w:w="108" w:type="dxa"/>
              <w:bottom w:w="0" w:type="dxa"/>
              <w:right w:w="108" w:type="dxa"/>
            </w:tcMar>
            <w:hideMark/>
          </w:tcPr>
          <w:p w:rsidR="009A2C02" w:rsidRPr="00973CBA" w:rsidRDefault="00D70FB0" w:rsidP="00562FF3">
            <w:pPr>
              <w:snapToGrid w:val="0"/>
              <w:spacing w:after="0" w:line="240" w:lineRule="auto"/>
              <w:rPr>
                <w:rFonts w:ascii="Times New Roman" w:hAnsi="Times New Roman" w:cs="Times New Roman"/>
                <w:i/>
                <w:iCs/>
                <w:color w:val="000000"/>
                <w:sz w:val="20"/>
                <w:szCs w:val="20"/>
              </w:rPr>
            </w:pPr>
            <m:oMathPara>
              <m:oMath>
                <m:sSub>
                  <m:sSubPr>
                    <m:ctrlPr>
                      <w:rPr>
                        <w:rFonts w:ascii="Cambria Math" w:eastAsia="MS Mincho" w:hAnsi="Times New Roman" w:cs="Times New Roman"/>
                        <w:i/>
                        <w:iCs/>
                        <w:color w:val="000000"/>
                        <w:sz w:val="20"/>
                        <w:szCs w:val="20"/>
                        <w:lang w:eastAsia="ja-JP"/>
                      </w:rPr>
                    </m:ctrlPr>
                  </m:sSubPr>
                  <m:e>
                    <m:r>
                      <w:rPr>
                        <w:rFonts w:ascii="Cambria Math" w:eastAsia="MS Mincho" w:hAnsi="Cambria Math" w:cs="Times New Roman"/>
                        <w:color w:val="000000"/>
                        <w:sz w:val="20"/>
                        <w:szCs w:val="20"/>
                        <w:lang w:eastAsia="ja-JP"/>
                      </w:rPr>
                      <m:t>SB</m:t>
                    </m:r>
                  </m:e>
                  <m:sub>
                    <m:r>
                      <w:rPr>
                        <w:rFonts w:ascii="Cambria Math" w:eastAsia="MS Mincho" w:hAnsi="Cambria Math" w:cs="Times New Roman"/>
                        <w:color w:val="000000"/>
                        <w:sz w:val="20"/>
                        <w:szCs w:val="20"/>
                        <w:lang w:eastAsia="ja-JP"/>
                      </w:rPr>
                      <m:t>latest</m:t>
                    </m:r>
                  </m:sub>
                </m:sSub>
                <m:r>
                  <w:rPr>
                    <w:rFonts w:ascii="Cambria Math" w:eastAsia="MS Mincho" w:hAnsi="Times New Roman" w:cs="Times New Roman"/>
                    <w:color w:val="000000"/>
                    <w:sz w:val="20"/>
                    <w:szCs w:val="20"/>
                    <w:lang w:eastAsia="ja-JP"/>
                  </w:rPr>
                  <m:t>/</m:t>
                </m:r>
                <m:sSub>
                  <m:sSubPr>
                    <m:ctrlPr>
                      <w:rPr>
                        <w:rFonts w:ascii="Cambria Math" w:eastAsia="MS Mincho" w:hAnsi="Times New Roman" w:cs="Times New Roman"/>
                        <w:i/>
                        <w:iCs/>
                        <w:color w:val="000000"/>
                        <w:sz w:val="20"/>
                        <w:szCs w:val="20"/>
                        <w:lang w:eastAsia="ja-JP"/>
                      </w:rPr>
                    </m:ctrlPr>
                  </m:sSubPr>
                  <m:e>
                    <m:r>
                      <w:rPr>
                        <w:rFonts w:ascii="Cambria Math" w:eastAsia="MS Mincho" w:hAnsi="Cambria Math" w:cs="Times New Roman"/>
                        <w:color w:val="000000"/>
                        <w:sz w:val="20"/>
                        <w:szCs w:val="20"/>
                        <w:lang w:eastAsia="ja-JP"/>
                      </w:rPr>
                      <m:t>SB</m:t>
                    </m:r>
                  </m:e>
                  <m:sub>
                    <m:r>
                      <w:rPr>
                        <w:rFonts w:ascii="Cambria Math" w:eastAsia="MS Mincho" w:hAnsi="Times New Roman" w:cs="Times New Roman"/>
                        <w:color w:val="000000"/>
                        <w:sz w:val="20"/>
                        <w:szCs w:val="20"/>
                        <w:lang w:eastAsia="ja-JP"/>
                      </w:rPr>
                      <m:t>0</m:t>
                    </m:r>
                  </m:sub>
                </m:sSub>
              </m:oMath>
            </m:oMathPara>
          </w:p>
        </w:tc>
        <w:tc>
          <w:tcPr>
            <w:tcW w:w="1678" w:type="dxa"/>
            <w:shd w:val="clear" w:color="auto" w:fill="EEECE1" w:themeFill="background2"/>
          </w:tcPr>
          <w:p w:rsidR="009A2C02" w:rsidRPr="00973CBA" w:rsidRDefault="00EC28E0" w:rsidP="00562FF3">
            <w:pPr>
              <w:snapToGrid w:val="0"/>
              <w:spacing w:after="0" w:line="240" w:lineRule="auto"/>
              <w:ind w:right="241"/>
              <w:jc w:val="right"/>
              <w:rPr>
                <w:rFonts w:ascii="Times New Roman" w:hAnsi="Times New Roman" w:cs="Times New Roman"/>
                <w:color w:val="000000"/>
                <w:sz w:val="20"/>
                <w:szCs w:val="20"/>
              </w:rPr>
            </w:pPr>
            <w:r w:rsidRPr="00973CBA">
              <w:rPr>
                <w:rFonts w:ascii="Times New Roman" w:hAnsi="Times New Roman" w:cs="Times New Roman"/>
                <w:color w:val="000000"/>
                <w:sz w:val="20"/>
                <w:szCs w:val="20"/>
              </w:rPr>
              <w:t>0.56</w:t>
            </w:r>
          </w:p>
        </w:tc>
        <w:tc>
          <w:tcPr>
            <w:tcW w:w="1262" w:type="dxa"/>
            <w:shd w:val="clear" w:color="auto" w:fill="EEECE1" w:themeFill="background2"/>
            <w:tcMar>
              <w:top w:w="0" w:type="dxa"/>
              <w:left w:w="108" w:type="dxa"/>
              <w:bottom w:w="0" w:type="dxa"/>
              <w:right w:w="108" w:type="dxa"/>
            </w:tcMar>
            <w:hideMark/>
          </w:tcPr>
          <w:p w:rsidR="009A2C02" w:rsidRPr="00973CBA" w:rsidRDefault="00EC28E0" w:rsidP="00562FF3">
            <w:pPr>
              <w:snapToGrid w:val="0"/>
              <w:spacing w:after="0" w:line="240" w:lineRule="auto"/>
              <w:ind w:right="241"/>
              <w:jc w:val="right"/>
              <w:rPr>
                <w:rFonts w:ascii="Times New Roman" w:hAnsi="Times New Roman" w:cs="Times New Roman"/>
                <w:color w:val="000000"/>
                <w:sz w:val="20"/>
                <w:szCs w:val="20"/>
              </w:rPr>
            </w:pPr>
            <w:r w:rsidRPr="00973CBA">
              <w:rPr>
                <w:rFonts w:ascii="Times New Roman" w:hAnsi="Times New Roman" w:cs="Times New Roman"/>
                <w:color w:val="000000"/>
                <w:sz w:val="20"/>
                <w:szCs w:val="20"/>
              </w:rPr>
              <w:t>0.47</w:t>
            </w:r>
          </w:p>
        </w:tc>
        <w:tc>
          <w:tcPr>
            <w:tcW w:w="0" w:type="auto"/>
            <w:shd w:val="clear" w:color="auto" w:fill="EEECE1" w:themeFill="background2"/>
            <w:tcMar>
              <w:top w:w="0" w:type="dxa"/>
              <w:left w:w="108" w:type="dxa"/>
              <w:bottom w:w="0" w:type="dxa"/>
              <w:right w:w="108" w:type="dxa"/>
            </w:tcMar>
            <w:hideMark/>
          </w:tcPr>
          <w:p w:rsidR="009A2C02" w:rsidRPr="00973CBA" w:rsidRDefault="009A2C02" w:rsidP="00562FF3">
            <w:pPr>
              <w:snapToGrid w:val="0"/>
              <w:spacing w:after="0" w:line="240" w:lineRule="auto"/>
              <w:ind w:right="248"/>
              <w:jc w:val="right"/>
              <w:rPr>
                <w:rFonts w:ascii="Times New Roman" w:hAnsi="Times New Roman" w:cs="Times New Roman"/>
                <w:color w:val="000000"/>
                <w:sz w:val="20"/>
                <w:szCs w:val="20"/>
              </w:rPr>
            </w:pPr>
          </w:p>
        </w:tc>
        <w:tc>
          <w:tcPr>
            <w:tcW w:w="0" w:type="auto"/>
            <w:shd w:val="clear" w:color="auto" w:fill="EEECE1" w:themeFill="background2"/>
            <w:tcMar>
              <w:top w:w="0" w:type="dxa"/>
              <w:left w:w="108" w:type="dxa"/>
              <w:bottom w:w="0" w:type="dxa"/>
              <w:right w:w="108" w:type="dxa"/>
            </w:tcMar>
            <w:hideMark/>
          </w:tcPr>
          <w:p w:rsidR="009A2C02" w:rsidRPr="00973CBA" w:rsidRDefault="009A2C02" w:rsidP="00562FF3">
            <w:pPr>
              <w:snapToGrid w:val="0"/>
              <w:spacing w:after="0" w:line="240" w:lineRule="auto"/>
              <w:ind w:right="252"/>
              <w:jc w:val="right"/>
              <w:rPr>
                <w:rFonts w:ascii="Times New Roman" w:hAnsi="Times New Roman" w:cs="Times New Roman"/>
                <w:color w:val="000000"/>
                <w:sz w:val="20"/>
                <w:szCs w:val="20"/>
              </w:rPr>
            </w:pPr>
          </w:p>
        </w:tc>
      </w:tr>
      <w:tr w:rsidR="009A2C02" w:rsidRPr="00973CBA" w:rsidTr="00562FF3">
        <w:trPr>
          <w:jc w:val="center"/>
        </w:trPr>
        <w:tc>
          <w:tcPr>
            <w:tcW w:w="0" w:type="auto"/>
            <w:shd w:val="clear" w:color="auto" w:fill="EEECE1" w:themeFill="background2"/>
            <w:tcMar>
              <w:top w:w="0" w:type="dxa"/>
              <w:left w:w="108" w:type="dxa"/>
              <w:bottom w:w="0" w:type="dxa"/>
              <w:right w:w="108" w:type="dxa"/>
            </w:tcMar>
            <w:hideMark/>
          </w:tcPr>
          <w:p w:rsidR="009A2C02" w:rsidRPr="00973CBA" w:rsidRDefault="00D70FB0" w:rsidP="00562FF3">
            <w:pPr>
              <w:snapToGrid w:val="0"/>
              <w:spacing w:after="0" w:line="240" w:lineRule="auto"/>
              <w:rPr>
                <w:rFonts w:ascii="Times New Roman" w:hAnsi="Times New Roman" w:cs="Times New Roman"/>
                <w:i/>
                <w:iCs/>
                <w:color w:val="000000"/>
                <w:sz w:val="20"/>
                <w:szCs w:val="20"/>
              </w:rPr>
            </w:pPr>
            <m:oMathPara>
              <m:oMath>
                <m:sSub>
                  <m:sSubPr>
                    <m:ctrlPr>
                      <w:rPr>
                        <w:rFonts w:ascii="Cambria Math" w:eastAsia="MS Mincho" w:hAnsi="Times New Roman" w:cs="Times New Roman"/>
                        <w:i/>
                        <w:iCs/>
                        <w:color w:val="000000"/>
                        <w:sz w:val="20"/>
                        <w:szCs w:val="20"/>
                        <w:lang w:eastAsia="ja-JP"/>
                      </w:rPr>
                    </m:ctrlPr>
                  </m:sSubPr>
                  <m:e>
                    <m:r>
                      <w:rPr>
                        <w:rFonts w:ascii="Cambria Math" w:eastAsia="MS Mincho" w:hAnsi="Cambria Math" w:cs="Times New Roman"/>
                        <w:color w:val="000000"/>
                        <w:sz w:val="20"/>
                        <w:szCs w:val="20"/>
                        <w:lang w:eastAsia="ja-JP"/>
                      </w:rPr>
                      <m:t>SB</m:t>
                    </m:r>
                  </m:e>
                  <m:sub>
                    <m:r>
                      <w:rPr>
                        <w:rFonts w:ascii="Cambria Math" w:eastAsia="MS Mincho" w:hAnsi="Cambria Math" w:cs="Times New Roman"/>
                        <w:color w:val="000000"/>
                        <w:sz w:val="20"/>
                        <w:szCs w:val="20"/>
                        <w:lang w:eastAsia="ja-JP"/>
                      </w:rPr>
                      <m:t>current</m:t>
                    </m:r>
                  </m:sub>
                </m:sSub>
                <m:r>
                  <w:rPr>
                    <w:rFonts w:ascii="Cambria Math" w:eastAsia="MS Mincho" w:hAnsi="Times New Roman" w:cs="Times New Roman"/>
                    <w:color w:val="000000"/>
                    <w:sz w:val="20"/>
                    <w:szCs w:val="20"/>
                    <w:lang w:eastAsia="ja-JP"/>
                  </w:rPr>
                  <m:t>/</m:t>
                </m:r>
                <m:sSub>
                  <m:sSubPr>
                    <m:ctrlPr>
                      <w:rPr>
                        <w:rFonts w:ascii="Cambria Math" w:eastAsia="MS Mincho" w:hAnsi="Times New Roman" w:cs="Times New Roman"/>
                        <w:i/>
                        <w:iCs/>
                        <w:color w:val="000000"/>
                        <w:sz w:val="20"/>
                        <w:szCs w:val="20"/>
                        <w:lang w:eastAsia="ja-JP"/>
                      </w:rPr>
                    </m:ctrlPr>
                  </m:sSubPr>
                  <m:e>
                    <m:r>
                      <w:rPr>
                        <w:rFonts w:ascii="Cambria Math" w:eastAsia="MS Mincho" w:hAnsi="Cambria Math" w:cs="Times New Roman"/>
                        <w:color w:val="000000"/>
                        <w:sz w:val="20"/>
                        <w:szCs w:val="20"/>
                        <w:lang w:eastAsia="ja-JP"/>
                      </w:rPr>
                      <m:t>SB</m:t>
                    </m:r>
                  </m:e>
                  <m:sub>
                    <m:r>
                      <w:rPr>
                        <w:rFonts w:ascii="Cambria Math" w:eastAsia="MS Mincho" w:hAnsi="Cambria Math" w:cs="Times New Roman"/>
                        <w:color w:val="000000"/>
                        <w:sz w:val="20"/>
                        <w:szCs w:val="20"/>
                        <w:lang w:eastAsia="ja-JP"/>
                      </w:rPr>
                      <m:t>MSY</m:t>
                    </m:r>
                  </m:sub>
                </m:sSub>
              </m:oMath>
            </m:oMathPara>
          </w:p>
        </w:tc>
        <w:tc>
          <w:tcPr>
            <w:tcW w:w="1678" w:type="dxa"/>
            <w:shd w:val="clear" w:color="auto" w:fill="EEECE1" w:themeFill="background2"/>
          </w:tcPr>
          <w:p w:rsidR="009A2C02" w:rsidRPr="00973CBA" w:rsidRDefault="00EC28E0" w:rsidP="00562FF3">
            <w:pPr>
              <w:snapToGrid w:val="0"/>
              <w:spacing w:after="0" w:line="240" w:lineRule="auto"/>
              <w:ind w:right="241"/>
              <w:jc w:val="right"/>
              <w:rPr>
                <w:rFonts w:ascii="Times New Roman" w:hAnsi="Times New Roman" w:cs="Times New Roman"/>
                <w:color w:val="000000"/>
                <w:sz w:val="20"/>
                <w:szCs w:val="20"/>
              </w:rPr>
            </w:pPr>
            <w:r w:rsidRPr="00973CBA">
              <w:rPr>
                <w:rFonts w:ascii="Times New Roman" w:hAnsi="Times New Roman" w:cs="Times New Roman"/>
                <w:color w:val="000000"/>
                <w:sz w:val="20"/>
                <w:szCs w:val="20"/>
              </w:rPr>
              <w:t>2.56</w:t>
            </w:r>
          </w:p>
        </w:tc>
        <w:tc>
          <w:tcPr>
            <w:tcW w:w="1262" w:type="dxa"/>
            <w:shd w:val="clear" w:color="auto" w:fill="EEECE1" w:themeFill="background2"/>
            <w:tcMar>
              <w:top w:w="0" w:type="dxa"/>
              <w:left w:w="108" w:type="dxa"/>
              <w:bottom w:w="0" w:type="dxa"/>
              <w:right w:w="108" w:type="dxa"/>
            </w:tcMar>
            <w:hideMark/>
          </w:tcPr>
          <w:p w:rsidR="009A2C02" w:rsidRPr="00973CBA" w:rsidRDefault="00EC28E0" w:rsidP="00562FF3">
            <w:pPr>
              <w:snapToGrid w:val="0"/>
              <w:spacing w:after="0" w:line="240" w:lineRule="auto"/>
              <w:ind w:right="241"/>
              <w:jc w:val="right"/>
              <w:rPr>
                <w:rFonts w:ascii="Times New Roman" w:hAnsi="Times New Roman" w:cs="Times New Roman"/>
                <w:color w:val="000000"/>
                <w:sz w:val="20"/>
                <w:szCs w:val="20"/>
              </w:rPr>
            </w:pPr>
            <w:r w:rsidRPr="00973CBA">
              <w:rPr>
                <w:rFonts w:ascii="Times New Roman" w:hAnsi="Times New Roman" w:cs="Times New Roman"/>
                <w:color w:val="000000"/>
                <w:sz w:val="20"/>
                <w:szCs w:val="20"/>
              </w:rPr>
              <w:t>2.25</w:t>
            </w:r>
          </w:p>
        </w:tc>
        <w:tc>
          <w:tcPr>
            <w:tcW w:w="0" w:type="auto"/>
            <w:shd w:val="clear" w:color="auto" w:fill="EEECE1" w:themeFill="background2"/>
            <w:tcMar>
              <w:top w:w="0" w:type="dxa"/>
              <w:left w:w="108" w:type="dxa"/>
              <w:bottom w:w="0" w:type="dxa"/>
              <w:right w:w="108" w:type="dxa"/>
            </w:tcMar>
            <w:hideMark/>
          </w:tcPr>
          <w:p w:rsidR="009A2C02" w:rsidRPr="00973CBA" w:rsidRDefault="00EC28E0" w:rsidP="00562FF3">
            <w:pPr>
              <w:snapToGrid w:val="0"/>
              <w:spacing w:after="0" w:line="240" w:lineRule="auto"/>
              <w:ind w:right="248"/>
              <w:jc w:val="right"/>
              <w:rPr>
                <w:rFonts w:ascii="Times New Roman" w:hAnsi="Times New Roman" w:cs="Times New Roman"/>
                <w:color w:val="000000"/>
                <w:sz w:val="20"/>
                <w:szCs w:val="20"/>
              </w:rPr>
            </w:pPr>
            <w:r w:rsidRPr="00973CBA">
              <w:rPr>
                <w:rFonts w:ascii="Times New Roman" w:hAnsi="Times New Roman" w:cs="Times New Roman"/>
                <w:color w:val="000000"/>
                <w:sz w:val="20"/>
                <w:szCs w:val="20"/>
              </w:rPr>
              <w:t>2.28</w:t>
            </w:r>
          </w:p>
        </w:tc>
        <w:tc>
          <w:tcPr>
            <w:tcW w:w="0" w:type="auto"/>
            <w:shd w:val="clear" w:color="auto" w:fill="EEECE1" w:themeFill="background2"/>
            <w:tcMar>
              <w:top w:w="0" w:type="dxa"/>
              <w:left w:w="108" w:type="dxa"/>
              <w:bottom w:w="0" w:type="dxa"/>
              <w:right w:w="108" w:type="dxa"/>
            </w:tcMar>
            <w:hideMark/>
          </w:tcPr>
          <w:p w:rsidR="009A2C02" w:rsidRPr="00973CBA" w:rsidRDefault="00EC28E0" w:rsidP="00562FF3">
            <w:pPr>
              <w:snapToGrid w:val="0"/>
              <w:spacing w:after="0" w:line="240" w:lineRule="auto"/>
              <w:ind w:right="252"/>
              <w:jc w:val="right"/>
              <w:rPr>
                <w:rFonts w:ascii="Times New Roman" w:hAnsi="Times New Roman" w:cs="Times New Roman"/>
                <w:color w:val="000000"/>
                <w:sz w:val="20"/>
                <w:szCs w:val="20"/>
              </w:rPr>
            </w:pPr>
            <w:r w:rsidRPr="00973CBA">
              <w:rPr>
                <w:rFonts w:ascii="Times New Roman" w:hAnsi="Times New Roman" w:cs="Times New Roman"/>
                <w:color w:val="000000"/>
                <w:sz w:val="20"/>
                <w:szCs w:val="20"/>
              </w:rPr>
              <w:t>2.44</w:t>
            </w:r>
          </w:p>
        </w:tc>
      </w:tr>
      <w:tr w:rsidR="009A2C02" w:rsidRPr="00973CBA" w:rsidTr="00562FF3">
        <w:trPr>
          <w:jc w:val="center"/>
        </w:trPr>
        <w:tc>
          <w:tcPr>
            <w:tcW w:w="0" w:type="auto"/>
            <w:shd w:val="clear" w:color="auto" w:fill="EEECE1" w:themeFill="background2"/>
            <w:tcMar>
              <w:top w:w="0" w:type="dxa"/>
              <w:left w:w="108" w:type="dxa"/>
              <w:bottom w:w="0" w:type="dxa"/>
              <w:right w:w="108" w:type="dxa"/>
            </w:tcMar>
            <w:hideMark/>
          </w:tcPr>
          <w:p w:rsidR="009A2C02" w:rsidRPr="00973CBA" w:rsidRDefault="00D70FB0" w:rsidP="00562FF3">
            <w:pPr>
              <w:snapToGrid w:val="0"/>
              <w:spacing w:after="0" w:line="240" w:lineRule="auto"/>
              <w:rPr>
                <w:rFonts w:ascii="Times New Roman" w:hAnsi="Times New Roman" w:cs="Times New Roman"/>
                <w:i/>
                <w:iCs/>
                <w:color w:val="000000"/>
                <w:sz w:val="20"/>
                <w:szCs w:val="20"/>
              </w:rPr>
            </w:pPr>
            <m:oMathPara>
              <m:oMath>
                <m:sSub>
                  <m:sSubPr>
                    <m:ctrlPr>
                      <w:rPr>
                        <w:rFonts w:ascii="Cambria Math" w:eastAsia="MS Mincho" w:hAnsi="Times New Roman" w:cs="Times New Roman"/>
                        <w:i/>
                        <w:iCs/>
                        <w:color w:val="000000"/>
                        <w:sz w:val="20"/>
                        <w:szCs w:val="20"/>
                        <w:lang w:eastAsia="ja-JP"/>
                      </w:rPr>
                    </m:ctrlPr>
                  </m:sSubPr>
                  <m:e>
                    <m:r>
                      <w:rPr>
                        <w:rFonts w:ascii="Cambria Math" w:eastAsia="MS Mincho" w:hAnsi="Cambria Math" w:cs="Times New Roman"/>
                        <w:color w:val="000000"/>
                        <w:sz w:val="20"/>
                        <w:szCs w:val="20"/>
                        <w:lang w:eastAsia="ja-JP"/>
                      </w:rPr>
                      <m:t>SB</m:t>
                    </m:r>
                  </m:e>
                  <m:sub>
                    <m:r>
                      <w:rPr>
                        <w:rFonts w:ascii="Cambria Math" w:eastAsia="MS Mincho" w:hAnsi="Cambria Math" w:cs="Times New Roman"/>
                        <w:color w:val="000000"/>
                        <w:sz w:val="20"/>
                        <w:szCs w:val="20"/>
                        <w:lang w:eastAsia="ja-JP"/>
                      </w:rPr>
                      <m:t>latest</m:t>
                    </m:r>
                  </m:sub>
                </m:sSub>
                <m:r>
                  <w:rPr>
                    <w:rFonts w:ascii="Cambria Math" w:eastAsia="MS Mincho" w:hAnsi="Times New Roman" w:cs="Times New Roman"/>
                    <w:color w:val="000000"/>
                    <w:sz w:val="20"/>
                    <w:szCs w:val="20"/>
                    <w:lang w:eastAsia="ja-JP"/>
                  </w:rPr>
                  <m:t>/</m:t>
                </m:r>
                <m:sSub>
                  <m:sSubPr>
                    <m:ctrlPr>
                      <w:rPr>
                        <w:rFonts w:ascii="Cambria Math" w:eastAsia="MS Mincho" w:hAnsi="Times New Roman" w:cs="Times New Roman"/>
                        <w:i/>
                        <w:iCs/>
                        <w:color w:val="000000"/>
                        <w:sz w:val="20"/>
                        <w:szCs w:val="20"/>
                        <w:lang w:eastAsia="ja-JP"/>
                      </w:rPr>
                    </m:ctrlPr>
                  </m:sSubPr>
                  <m:e>
                    <m:r>
                      <w:rPr>
                        <w:rFonts w:ascii="Cambria Math" w:eastAsia="MS Mincho" w:hAnsi="Cambria Math" w:cs="Times New Roman"/>
                        <w:color w:val="000000"/>
                        <w:sz w:val="20"/>
                        <w:szCs w:val="20"/>
                        <w:lang w:eastAsia="ja-JP"/>
                      </w:rPr>
                      <m:t>SB</m:t>
                    </m:r>
                  </m:e>
                  <m:sub>
                    <m:r>
                      <w:rPr>
                        <w:rFonts w:ascii="Cambria Math" w:eastAsia="MS Mincho" w:hAnsi="Cambria Math" w:cs="Times New Roman"/>
                        <w:color w:val="000000"/>
                        <w:sz w:val="20"/>
                        <w:szCs w:val="20"/>
                        <w:lang w:eastAsia="ja-JP"/>
                      </w:rPr>
                      <m:t>MSY</m:t>
                    </m:r>
                  </m:sub>
                </m:sSub>
              </m:oMath>
            </m:oMathPara>
          </w:p>
        </w:tc>
        <w:tc>
          <w:tcPr>
            <w:tcW w:w="1678" w:type="dxa"/>
            <w:tcBorders>
              <w:bottom w:val="single" w:sz="4" w:space="0" w:color="auto"/>
            </w:tcBorders>
            <w:shd w:val="clear" w:color="auto" w:fill="EEECE1" w:themeFill="background2"/>
          </w:tcPr>
          <w:p w:rsidR="009A2C02" w:rsidRPr="00973CBA" w:rsidRDefault="00EC28E0" w:rsidP="00562FF3">
            <w:pPr>
              <w:snapToGrid w:val="0"/>
              <w:spacing w:after="0" w:line="240" w:lineRule="auto"/>
              <w:ind w:right="241"/>
              <w:jc w:val="right"/>
              <w:rPr>
                <w:rFonts w:ascii="Times New Roman" w:hAnsi="Times New Roman" w:cs="Times New Roman"/>
                <w:color w:val="000000"/>
                <w:sz w:val="20"/>
                <w:szCs w:val="20"/>
              </w:rPr>
            </w:pPr>
            <w:r w:rsidRPr="00973CBA">
              <w:rPr>
                <w:rFonts w:ascii="Times New Roman" w:hAnsi="Times New Roman" w:cs="Times New Roman"/>
                <w:color w:val="000000"/>
                <w:sz w:val="20"/>
                <w:szCs w:val="20"/>
              </w:rPr>
              <w:t>2.38</w:t>
            </w:r>
          </w:p>
        </w:tc>
        <w:tc>
          <w:tcPr>
            <w:tcW w:w="1262" w:type="dxa"/>
            <w:tcBorders>
              <w:bottom w:val="single" w:sz="4" w:space="0" w:color="auto"/>
            </w:tcBorders>
            <w:shd w:val="clear" w:color="auto" w:fill="EEECE1" w:themeFill="background2"/>
            <w:tcMar>
              <w:top w:w="0" w:type="dxa"/>
              <w:left w:w="108" w:type="dxa"/>
              <w:bottom w:w="0" w:type="dxa"/>
              <w:right w:w="108" w:type="dxa"/>
            </w:tcMar>
            <w:hideMark/>
          </w:tcPr>
          <w:p w:rsidR="009A2C02" w:rsidRPr="00973CBA" w:rsidRDefault="00EC28E0" w:rsidP="00562FF3">
            <w:pPr>
              <w:snapToGrid w:val="0"/>
              <w:spacing w:after="0" w:line="240" w:lineRule="auto"/>
              <w:ind w:right="241"/>
              <w:jc w:val="right"/>
              <w:rPr>
                <w:rFonts w:ascii="Times New Roman" w:hAnsi="Times New Roman" w:cs="Times New Roman"/>
                <w:color w:val="000000"/>
                <w:sz w:val="20"/>
                <w:szCs w:val="20"/>
              </w:rPr>
            </w:pPr>
            <w:r w:rsidRPr="00973CBA">
              <w:rPr>
                <w:rFonts w:ascii="Times New Roman" w:hAnsi="Times New Roman" w:cs="Times New Roman"/>
                <w:color w:val="000000"/>
                <w:sz w:val="20"/>
                <w:szCs w:val="20"/>
              </w:rPr>
              <w:t>1.82</w:t>
            </w:r>
          </w:p>
        </w:tc>
        <w:tc>
          <w:tcPr>
            <w:tcW w:w="0" w:type="auto"/>
            <w:tcBorders>
              <w:bottom w:val="single" w:sz="4" w:space="0" w:color="auto"/>
            </w:tcBorders>
            <w:shd w:val="clear" w:color="auto" w:fill="EEECE1" w:themeFill="background2"/>
            <w:tcMar>
              <w:top w:w="0" w:type="dxa"/>
              <w:left w:w="108" w:type="dxa"/>
              <w:bottom w:w="0" w:type="dxa"/>
              <w:right w:w="108" w:type="dxa"/>
            </w:tcMar>
            <w:hideMark/>
          </w:tcPr>
          <w:p w:rsidR="009A2C02" w:rsidRPr="00973CBA" w:rsidRDefault="009A2C02" w:rsidP="00562FF3">
            <w:pPr>
              <w:snapToGrid w:val="0"/>
              <w:spacing w:after="0" w:line="240" w:lineRule="auto"/>
              <w:ind w:right="248"/>
              <w:jc w:val="right"/>
              <w:rPr>
                <w:rFonts w:ascii="Times New Roman" w:hAnsi="Times New Roman" w:cs="Times New Roman"/>
                <w:color w:val="000000"/>
                <w:sz w:val="20"/>
                <w:szCs w:val="20"/>
              </w:rPr>
            </w:pPr>
          </w:p>
        </w:tc>
        <w:tc>
          <w:tcPr>
            <w:tcW w:w="0" w:type="auto"/>
            <w:tcBorders>
              <w:bottom w:val="single" w:sz="4" w:space="0" w:color="auto"/>
            </w:tcBorders>
            <w:shd w:val="clear" w:color="auto" w:fill="EEECE1" w:themeFill="background2"/>
            <w:tcMar>
              <w:top w:w="0" w:type="dxa"/>
              <w:left w:w="108" w:type="dxa"/>
              <w:bottom w:w="0" w:type="dxa"/>
              <w:right w:w="108" w:type="dxa"/>
            </w:tcMar>
            <w:hideMark/>
          </w:tcPr>
          <w:p w:rsidR="009A2C02" w:rsidRPr="00973CBA" w:rsidRDefault="009A2C02" w:rsidP="00562FF3">
            <w:pPr>
              <w:snapToGrid w:val="0"/>
              <w:spacing w:after="0" w:line="240" w:lineRule="auto"/>
              <w:ind w:right="252"/>
              <w:jc w:val="right"/>
              <w:rPr>
                <w:rFonts w:ascii="Times New Roman" w:hAnsi="Times New Roman" w:cs="Times New Roman"/>
                <w:color w:val="000000"/>
                <w:sz w:val="20"/>
                <w:szCs w:val="20"/>
              </w:rPr>
            </w:pPr>
          </w:p>
        </w:tc>
      </w:tr>
      <w:tr w:rsidR="009A2C02" w:rsidRPr="00973CBA" w:rsidTr="00562FF3">
        <w:trPr>
          <w:jc w:val="center"/>
        </w:trPr>
        <w:tc>
          <w:tcPr>
            <w:tcW w:w="0" w:type="auto"/>
            <w:shd w:val="clear" w:color="auto" w:fill="EEECE1" w:themeFill="background2"/>
            <w:tcMar>
              <w:top w:w="0" w:type="dxa"/>
              <w:left w:w="108" w:type="dxa"/>
              <w:bottom w:w="0" w:type="dxa"/>
              <w:right w:w="108" w:type="dxa"/>
            </w:tcMar>
            <w:hideMark/>
          </w:tcPr>
          <w:p w:rsidR="009A2C02" w:rsidRPr="00973CBA" w:rsidRDefault="00D70FB0" w:rsidP="00562FF3">
            <w:pPr>
              <w:snapToGrid w:val="0"/>
              <w:spacing w:after="0" w:line="240" w:lineRule="auto"/>
              <w:rPr>
                <w:rFonts w:ascii="Times New Roman" w:hAnsi="Times New Roman" w:cs="Times New Roman"/>
                <w:i/>
                <w:iCs/>
                <w:color w:val="000000"/>
                <w:sz w:val="20"/>
                <w:szCs w:val="20"/>
              </w:rPr>
            </w:pPr>
            <m:oMathPara>
              <m:oMath>
                <m:sSub>
                  <m:sSubPr>
                    <m:ctrlPr>
                      <w:rPr>
                        <w:rFonts w:ascii="Cambria Math" w:hAnsi="Times New Roman" w:cs="Times New Roman"/>
                        <w:i/>
                        <w:iCs/>
                        <w:color w:val="000000"/>
                        <w:sz w:val="20"/>
                        <w:szCs w:val="20"/>
                      </w:rPr>
                    </m:ctrlPr>
                  </m:sSubPr>
                  <m:e>
                    <m:r>
                      <w:rPr>
                        <w:rFonts w:ascii="Cambria Math" w:hAnsi="Cambria Math" w:cs="Times New Roman"/>
                        <w:color w:val="000000"/>
                        <w:sz w:val="20"/>
                        <w:szCs w:val="20"/>
                      </w:rPr>
                      <m:t>SB</m:t>
                    </m:r>
                  </m:e>
                  <m:sub>
                    <m:r>
                      <w:rPr>
                        <w:rFonts w:ascii="Cambria Math" w:hAnsi="Cambria Math" w:cs="Times New Roman"/>
                        <w:color w:val="000000"/>
                        <w:sz w:val="20"/>
                        <w:szCs w:val="20"/>
                      </w:rPr>
                      <m:t>curr</m:t>
                    </m:r>
                  </m:sub>
                </m:sSub>
                <m:r>
                  <w:rPr>
                    <w:rFonts w:ascii="Cambria Math" w:hAnsi="Times New Roman" w:cs="Times New Roman"/>
                    <w:color w:val="000000"/>
                    <w:sz w:val="20"/>
                    <w:szCs w:val="20"/>
                  </w:rPr>
                  <m:t>/</m:t>
                </m:r>
                <m:sSub>
                  <m:sSubPr>
                    <m:ctrlPr>
                      <w:rPr>
                        <w:rFonts w:ascii="Cambria Math" w:hAnsi="Times New Roman" w:cs="Times New Roman"/>
                        <w:i/>
                        <w:iCs/>
                        <w:color w:val="000000"/>
                        <w:sz w:val="20"/>
                        <w:szCs w:val="20"/>
                      </w:rPr>
                    </m:ctrlPr>
                  </m:sSubPr>
                  <m:e>
                    <m:r>
                      <w:rPr>
                        <w:rFonts w:ascii="Cambria Math" w:hAnsi="Cambria Math" w:cs="Times New Roman"/>
                        <w:color w:val="000000"/>
                        <w:sz w:val="20"/>
                        <w:szCs w:val="20"/>
                      </w:rPr>
                      <m:t>SB</m:t>
                    </m:r>
                  </m:e>
                  <m:sub>
                    <m:sSub>
                      <m:sSubPr>
                        <m:ctrlPr>
                          <w:rPr>
                            <w:rFonts w:ascii="Cambria Math" w:hAnsi="Times New Roman" w:cs="Times New Roman"/>
                            <w:i/>
                            <w:iCs/>
                            <w:color w:val="000000"/>
                            <w:sz w:val="20"/>
                            <w:szCs w:val="20"/>
                          </w:rPr>
                        </m:ctrlPr>
                      </m:sSubPr>
                      <m:e>
                        <m:r>
                          <w:rPr>
                            <w:rFonts w:ascii="Cambria Math" w:hAnsi="Cambria Math" w:cs="Times New Roman"/>
                            <w:color w:val="000000"/>
                            <w:sz w:val="20"/>
                            <w:szCs w:val="20"/>
                          </w:rPr>
                          <m:t>curr</m:t>
                        </m:r>
                      </m:e>
                      <m:sub>
                        <m:r>
                          <w:rPr>
                            <w:rFonts w:ascii="Cambria Math" w:hAnsi="Cambria Math" w:cs="Times New Roman"/>
                            <w:color w:val="000000"/>
                            <w:sz w:val="20"/>
                            <w:szCs w:val="20"/>
                          </w:rPr>
                          <m:t>F</m:t>
                        </m:r>
                        <m:r>
                          <w:rPr>
                            <w:rFonts w:ascii="Cambria Math" w:hAnsi="Times New Roman" w:cs="Times New Roman"/>
                            <w:color w:val="000000"/>
                            <w:sz w:val="20"/>
                            <w:szCs w:val="20"/>
                          </w:rPr>
                          <m:t>=0</m:t>
                        </m:r>
                      </m:sub>
                    </m:sSub>
                  </m:sub>
                </m:sSub>
              </m:oMath>
            </m:oMathPara>
          </w:p>
        </w:tc>
        <w:tc>
          <w:tcPr>
            <w:tcW w:w="1678" w:type="dxa"/>
            <w:shd w:val="clear" w:color="auto" w:fill="EEECE1" w:themeFill="background2"/>
          </w:tcPr>
          <w:p w:rsidR="009A2C02" w:rsidRPr="00973CBA" w:rsidRDefault="00EC28E0" w:rsidP="00562FF3">
            <w:pPr>
              <w:autoSpaceDE w:val="0"/>
              <w:autoSpaceDN w:val="0"/>
              <w:snapToGrid w:val="0"/>
              <w:spacing w:after="0" w:line="240" w:lineRule="auto"/>
              <w:ind w:right="241"/>
              <w:jc w:val="right"/>
              <w:rPr>
                <w:rFonts w:ascii="Times New Roman" w:hAnsi="Times New Roman" w:cs="Times New Roman"/>
                <w:sz w:val="20"/>
                <w:szCs w:val="20"/>
              </w:rPr>
            </w:pPr>
            <w:r w:rsidRPr="00973CBA">
              <w:rPr>
                <w:rFonts w:ascii="Times New Roman" w:hAnsi="Times New Roman" w:cs="Times New Roman"/>
                <w:sz w:val="20"/>
                <w:szCs w:val="20"/>
              </w:rPr>
              <w:t>0.63</w:t>
            </w:r>
          </w:p>
        </w:tc>
        <w:tc>
          <w:tcPr>
            <w:tcW w:w="1262" w:type="dxa"/>
            <w:shd w:val="clear" w:color="auto" w:fill="EEECE1" w:themeFill="background2"/>
            <w:tcMar>
              <w:top w:w="0" w:type="dxa"/>
              <w:left w:w="108" w:type="dxa"/>
              <w:bottom w:w="0" w:type="dxa"/>
              <w:right w:w="108" w:type="dxa"/>
            </w:tcMar>
            <w:hideMark/>
          </w:tcPr>
          <w:p w:rsidR="009A2C02" w:rsidRPr="00973CBA" w:rsidRDefault="00EC28E0" w:rsidP="00562FF3">
            <w:pPr>
              <w:autoSpaceDE w:val="0"/>
              <w:autoSpaceDN w:val="0"/>
              <w:snapToGrid w:val="0"/>
              <w:spacing w:after="0" w:line="240" w:lineRule="auto"/>
              <w:ind w:right="241"/>
              <w:jc w:val="right"/>
              <w:rPr>
                <w:rFonts w:ascii="Times New Roman" w:hAnsi="Times New Roman" w:cs="Times New Roman"/>
                <w:sz w:val="20"/>
                <w:szCs w:val="20"/>
              </w:rPr>
            </w:pPr>
            <w:r w:rsidRPr="00973CBA">
              <w:rPr>
                <w:rFonts w:ascii="Times New Roman" w:hAnsi="Times New Roman" w:cs="Times New Roman"/>
                <w:sz w:val="20"/>
                <w:szCs w:val="20"/>
              </w:rPr>
              <w:t>0.63</w:t>
            </w:r>
          </w:p>
        </w:tc>
        <w:tc>
          <w:tcPr>
            <w:tcW w:w="0" w:type="auto"/>
            <w:shd w:val="clear" w:color="auto" w:fill="EEECE1" w:themeFill="background2"/>
            <w:tcMar>
              <w:top w:w="0" w:type="dxa"/>
              <w:left w:w="108" w:type="dxa"/>
              <w:bottom w:w="0" w:type="dxa"/>
              <w:right w:w="108" w:type="dxa"/>
            </w:tcMar>
            <w:hideMark/>
          </w:tcPr>
          <w:p w:rsidR="009A2C02" w:rsidRPr="00973CBA" w:rsidRDefault="00EC28E0" w:rsidP="00562FF3">
            <w:pPr>
              <w:autoSpaceDE w:val="0"/>
              <w:autoSpaceDN w:val="0"/>
              <w:snapToGrid w:val="0"/>
              <w:spacing w:after="0" w:line="240" w:lineRule="auto"/>
              <w:ind w:right="248"/>
              <w:jc w:val="right"/>
              <w:rPr>
                <w:rFonts w:ascii="Times New Roman" w:hAnsi="Times New Roman" w:cs="Times New Roman"/>
                <w:sz w:val="20"/>
                <w:szCs w:val="20"/>
              </w:rPr>
            </w:pPr>
            <w:r w:rsidRPr="00973CBA">
              <w:rPr>
                <w:rFonts w:ascii="Times New Roman" w:hAnsi="Times New Roman" w:cs="Times New Roman"/>
                <w:sz w:val="20"/>
                <w:szCs w:val="20"/>
              </w:rPr>
              <w:t>0.68</w:t>
            </w:r>
          </w:p>
        </w:tc>
        <w:tc>
          <w:tcPr>
            <w:tcW w:w="0" w:type="auto"/>
            <w:shd w:val="clear" w:color="auto" w:fill="EEECE1" w:themeFill="background2"/>
            <w:tcMar>
              <w:top w:w="0" w:type="dxa"/>
              <w:left w:w="108" w:type="dxa"/>
              <w:bottom w:w="0" w:type="dxa"/>
              <w:right w:w="108" w:type="dxa"/>
            </w:tcMar>
            <w:hideMark/>
          </w:tcPr>
          <w:p w:rsidR="009A2C02" w:rsidRPr="00973CBA" w:rsidRDefault="00EC28E0" w:rsidP="00562FF3">
            <w:pPr>
              <w:snapToGrid w:val="0"/>
              <w:spacing w:after="0" w:line="240" w:lineRule="auto"/>
              <w:ind w:right="252"/>
              <w:jc w:val="right"/>
              <w:rPr>
                <w:rFonts w:ascii="Times New Roman" w:hAnsi="Times New Roman" w:cs="Times New Roman"/>
                <w:sz w:val="20"/>
                <w:szCs w:val="20"/>
              </w:rPr>
            </w:pPr>
            <w:r w:rsidRPr="00973CBA">
              <w:rPr>
                <w:rFonts w:ascii="Times New Roman" w:hAnsi="Times New Roman" w:cs="Times New Roman"/>
                <w:sz w:val="20"/>
                <w:szCs w:val="20"/>
              </w:rPr>
              <w:t>0.64</w:t>
            </w:r>
          </w:p>
        </w:tc>
      </w:tr>
      <w:tr w:rsidR="009A2C02" w:rsidRPr="00973CBA" w:rsidTr="00562FF3">
        <w:trPr>
          <w:jc w:val="center"/>
        </w:trPr>
        <w:tc>
          <w:tcPr>
            <w:tcW w:w="0" w:type="auto"/>
            <w:shd w:val="clear" w:color="auto" w:fill="EEECE1" w:themeFill="background2"/>
            <w:tcMar>
              <w:top w:w="0" w:type="dxa"/>
              <w:left w:w="108" w:type="dxa"/>
              <w:bottom w:w="0" w:type="dxa"/>
              <w:right w:w="108" w:type="dxa"/>
            </w:tcMar>
          </w:tcPr>
          <w:p w:rsidR="009A2C02" w:rsidRPr="00973CBA" w:rsidRDefault="00D70FB0" w:rsidP="00562FF3">
            <w:pPr>
              <w:snapToGrid w:val="0"/>
              <w:spacing w:after="0" w:line="240" w:lineRule="auto"/>
              <w:rPr>
                <w:rFonts w:ascii="Times New Roman" w:eastAsia="Times New Roman" w:hAnsi="Times New Roman" w:cs="Times New Roman"/>
                <w:iCs/>
                <w:color w:val="000000"/>
                <w:sz w:val="20"/>
                <w:szCs w:val="20"/>
              </w:rPr>
            </w:pPr>
            <m:oMathPara>
              <m:oMath>
                <m:sSub>
                  <m:sSubPr>
                    <m:ctrlPr>
                      <w:rPr>
                        <w:rFonts w:ascii="Cambria Math" w:hAnsi="Times New Roman" w:cs="Times New Roman"/>
                        <w:i/>
                        <w:iCs/>
                        <w:color w:val="000000"/>
                        <w:sz w:val="20"/>
                        <w:szCs w:val="20"/>
                      </w:rPr>
                    </m:ctrlPr>
                  </m:sSubPr>
                  <m:e>
                    <m:r>
                      <w:rPr>
                        <w:rFonts w:ascii="Cambria Math" w:hAnsi="Cambria Math" w:cs="Times New Roman"/>
                        <w:color w:val="000000"/>
                        <w:sz w:val="20"/>
                        <w:szCs w:val="20"/>
                      </w:rPr>
                      <m:t>SB</m:t>
                    </m:r>
                  </m:e>
                  <m:sub>
                    <m:r>
                      <w:rPr>
                        <w:rFonts w:ascii="Cambria Math" w:hAnsi="Cambria Math" w:cs="Times New Roman"/>
                        <w:color w:val="000000"/>
                        <w:sz w:val="20"/>
                        <w:szCs w:val="20"/>
                      </w:rPr>
                      <m:t>latest</m:t>
                    </m:r>
                  </m:sub>
                </m:sSub>
                <m:r>
                  <w:rPr>
                    <w:rFonts w:ascii="Cambria Math" w:hAnsi="Times New Roman" w:cs="Times New Roman"/>
                    <w:color w:val="000000"/>
                    <w:sz w:val="20"/>
                    <w:szCs w:val="20"/>
                  </w:rPr>
                  <m:t>/</m:t>
                </m:r>
                <m:sSub>
                  <m:sSubPr>
                    <m:ctrlPr>
                      <w:rPr>
                        <w:rFonts w:ascii="Cambria Math" w:hAnsi="Times New Roman" w:cs="Times New Roman"/>
                        <w:i/>
                        <w:iCs/>
                        <w:color w:val="000000"/>
                        <w:sz w:val="20"/>
                        <w:szCs w:val="20"/>
                      </w:rPr>
                    </m:ctrlPr>
                  </m:sSubPr>
                  <m:e>
                    <m:r>
                      <w:rPr>
                        <w:rFonts w:ascii="Cambria Math" w:hAnsi="Cambria Math" w:cs="Times New Roman"/>
                        <w:color w:val="000000"/>
                        <w:sz w:val="20"/>
                        <w:szCs w:val="20"/>
                      </w:rPr>
                      <m:t>SB</m:t>
                    </m:r>
                  </m:e>
                  <m:sub>
                    <m:sSub>
                      <m:sSubPr>
                        <m:ctrlPr>
                          <w:rPr>
                            <w:rFonts w:ascii="Cambria Math" w:hAnsi="Times New Roman" w:cs="Times New Roman"/>
                            <w:i/>
                            <w:iCs/>
                            <w:color w:val="000000"/>
                            <w:sz w:val="20"/>
                            <w:szCs w:val="20"/>
                          </w:rPr>
                        </m:ctrlPr>
                      </m:sSubPr>
                      <m:e>
                        <m:r>
                          <w:rPr>
                            <w:rFonts w:ascii="Cambria Math" w:hAnsi="Cambria Math" w:cs="Times New Roman"/>
                            <w:color w:val="000000"/>
                            <w:sz w:val="20"/>
                            <w:szCs w:val="20"/>
                          </w:rPr>
                          <m:t>latest</m:t>
                        </m:r>
                      </m:e>
                      <m:sub>
                        <m:r>
                          <w:rPr>
                            <w:rFonts w:ascii="Cambria Math" w:hAnsi="Cambria Math" w:cs="Times New Roman"/>
                            <w:color w:val="000000"/>
                            <w:sz w:val="20"/>
                            <w:szCs w:val="20"/>
                          </w:rPr>
                          <m:t>F</m:t>
                        </m:r>
                        <m:r>
                          <w:rPr>
                            <w:rFonts w:ascii="Cambria Math" w:hAnsi="Times New Roman" w:cs="Times New Roman"/>
                            <w:color w:val="000000"/>
                            <w:sz w:val="20"/>
                            <w:szCs w:val="20"/>
                          </w:rPr>
                          <m:t>=0</m:t>
                        </m:r>
                      </m:sub>
                    </m:sSub>
                  </m:sub>
                </m:sSub>
              </m:oMath>
            </m:oMathPara>
          </w:p>
        </w:tc>
        <w:tc>
          <w:tcPr>
            <w:tcW w:w="1678" w:type="dxa"/>
            <w:shd w:val="clear" w:color="auto" w:fill="EEECE1" w:themeFill="background2"/>
          </w:tcPr>
          <w:p w:rsidR="009A2C02" w:rsidRPr="00973CBA" w:rsidRDefault="00EC28E0" w:rsidP="00562FF3">
            <w:pPr>
              <w:autoSpaceDE w:val="0"/>
              <w:autoSpaceDN w:val="0"/>
              <w:snapToGrid w:val="0"/>
              <w:spacing w:after="0" w:line="240" w:lineRule="auto"/>
              <w:ind w:right="241"/>
              <w:jc w:val="right"/>
              <w:rPr>
                <w:rFonts w:ascii="Times New Roman" w:hAnsi="Times New Roman" w:cs="Times New Roman"/>
                <w:sz w:val="20"/>
                <w:szCs w:val="20"/>
              </w:rPr>
            </w:pPr>
            <w:r w:rsidRPr="00973CBA">
              <w:rPr>
                <w:rFonts w:ascii="Times New Roman" w:hAnsi="Times New Roman" w:cs="Times New Roman"/>
                <w:sz w:val="20"/>
                <w:szCs w:val="20"/>
              </w:rPr>
              <w:t>0.58</w:t>
            </w:r>
          </w:p>
        </w:tc>
        <w:tc>
          <w:tcPr>
            <w:tcW w:w="1262" w:type="dxa"/>
            <w:shd w:val="clear" w:color="auto" w:fill="EEECE1" w:themeFill="background2"/>
            <w:tcMar>
              <w:top w:w="0" w:type="dxa"/>
              <w:left w:w="108" w:type="dxa"/>
              <w:bottom w:w="0" w:type="dxa"/>
              <w:right w:w="108" w:type="dxa"/>
            </w:tcMar>
          </w:tcPr>
          <w:p w:rsidR="009A2C02" w:rsidRPr="00973CBA" w:rsidRDefault="00EC28E0" w:rsidP="00562FF3">
            <w:pPr>
              <w:autoSpaceDE w:val="0"/>
              <w:autoSpaceDN w:val="0"/>
              <w:snapToGrid w:val="0"/>
              <w:spacing w:after="0" w:line="240" w:lineRule="auto"/>
              <w:ind w:right="241"/>
              <w:jc w:val="right"/>
              <w:rPr>
                <w:rFonts w:ascii="Times New Roman" w:hAnsi="Times New Roman" w:cs="Times New Roman"/>
                <w:sz w:val="20"/>
                <w:szCs w:val="20"/>
              </w:rPr>
            </w:pPr>
            <w:r w:rsidRPr="00973CBA">
              <w:rPr>
                <w:rFonts w:ascii="Times New Roman" w:hAnsi="Times New Roman" w:cs="Times New Roman"/>
                <w:sz w:val="20"/>
                <w:szCs w:val="20"/>
              </w:rPr>
              <w:t>0.6</w:t>
            </w:r>
          </w:p>
        </w:tc>
        <w:tc>
          <w:tcPr>
            <w:tcW w:w="0" w:type="auto"/>
            <w:shd w:val="clear" w:color="auto" w:fill="EEECE1" w:themeFill="background2"/>
            <w:tcMar>
              <w:top w:w="0" w:type="dxa"/>
              <w:left w:w="108" w:type="dxa"/>
              <w:bottom w:w="0" w:type="dxa"/>
              <w:right w:w="108" w:type="dxa"/>
            </w:tcMar>
          </w:tcPr>
          <w:p w:rsidR="009A2C02" w:rsidRPr="00973CBA" w:rsidRDefault="009A2C02" w:rsidP="00562FF3">
            <w:pPr>
              <w:autoSpaceDE w:val="0"/>
              <w:autoSpaceDN w:val="0"/>
              <w:snapToGrid w:val="0"/>
              <w:spacing w:after="0" w:line="240" w:lineRule="auto"/>
              <w:ind w:right="248"/>
              <w:jc w:val="right"/>
              <w:rPr>
                <w:rFonts w:ascii="Times New Roman" w:hAnsi="Times New Roman" w:cs="Times New Roman"/>
                <w:sz w:val="20"/>
                <w:szCs w:val="20"/>
              </w:rPr>
            </w:pPr>
          </w:p>
        </w:tc>
        <w:tc>
          <w:tcPr>
            <w:tcW w:w="0" w:type="auto"/>
            <w:shd w:val="clear" w:color="auto" w:fill="EEECE1" w:themeFill="background2"/>
            <w:tcMar>
              <w:top w:w="0" w:type="dxa"/>
              <w:left w:w="108" w:type="dxa"/>
              <w:bottom w:w="0" w:type="dxa"/>
              <w:right w:w="108" w:type="dxa"/>
            </w:tcMar>
          </w:tcPr>
          <w:p w:rsidR="009A2C02" w:rsidRPr="00973CBA" w:rsidRDefault="009A2C02" w:rsidP="00562FF3">
            <w:pPr>
              <w:snapToGrid w:val="0"/>
              <w:spacing w:after="0" w:line="240" w:lineRule="auto"/>
              <w:ind w:right="252"/>
              <w:jc w:val="right"/>
              <w:rPr>
                <w:rFonts w:ascii="Times New Roman" w:hAnsi="Times New Roman" w:cs="Times New Roman"/>
                <w:sz w:val="20"/>
                <w:szCs w:val="20"/>
              </w:rPr>
            </w:pPr>
          </w:p>
        </w:tc>
      </w:tr>
    </w:tbl>
    <w:p w:rsidR="009A2C02" w:rsidRPr="00973CBA" w:rsidRDefault="009A2C02" w:rsidP="009A2C02">
      <w:pPr>
        <w:pStyle w:val="Default"/>
        <w:snapToGrid w:val="0"/>
        <w:jc w:val="both"/>
        <w:rPr>
          <w:sz w:val="20"/>
          <w:szCs w:val="20"/>
        </w:rPr>
      </w:pPr>
    </w:p>
    <w:p w:rsidR="009A2C02" w:rsidRPr="00A05641" w:rsidRDefault="009A2C02" w:rsidP="009A2C02">
      <w:pPr>
        <w:pStyle w:val="Default"/>
        <w:snapToGrid w:val="0"/>
        <w:jc w:val="both"/>
        <w:rPr>
          <w:rFonts w:eastAsia="Times New Roman"/>
          <w:bCs/>
          <w:iCs/>
          <w:color w:val="auto"/>
          <w:sz w:val="22"/>
          <w:szCs w:val="22"/>
          <w:lang w:eastAsia="en-GB"/>
        </w:rPr>
      </w:pPr>
    </w:p>
    <w:p w:rsidR="009A2C02" w:rsidRPr="00A05641" w:rsidRDefault="009D414E" w:rsidP="009A2C02">
      <w:pPr>
        <w:snapToGrid w:val="0"/>
        <w:spacing w:after="0" w:line="240" w:lineRule="auto"/>
        <w:jc w:val="center"/>
        <w:rPr>
          <w:rFonts w:ascii="Times New Roman" w:hAnsi="Times New Roman" w:cs="Times New Roman"/>
        </w:rPr>
      </w:pPr>
      <w:r w:rsidRPr="009D414E">
        <w:rPr>
          <w:rFonts w:ascii="Times New Roman" w:hAnsi="Times New Roman" w:cs="Times New Roman"/>
          <w:noProof/>
          <w:lang w:val="en-US" w:eastAsia="zh-CN"/>
        </w:rPr>
        <w:drawing>
          <wp:inline distT="0" distB="0" distL="0" distR="0">
            <wp:extent cx="3695700" cy="3608742"/>
            <wp:effectExtent l="19050" t="0" r="0" b="0"/>
            <wp:docPr id="16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a:stretch>
                      <a:fillRect/>
                    </a:stretch>
                  </pic:blipFill>
                  <pic:spPr bwMode="auto">
                    <a:xfrm>
                      <a:off x="0" y="0"/>
                      <a:ext cx="3695516" cy="3608563"/>
                    </a:xfrm>
                    <a:prstGeom prst="rect">
                      <a:avLst/>
                    </a:prstGeom>
                    <a:noFill/>
                    <a:ln w="9525">
                      <a:noFill/>
                      <a:miter lim="800000"/>
                      <a:headEnd/>
                      <a:tailEnd/>
                    </a:ln>
                  </pic:spPr>
                </pic:pic>
              </a:graphicData>
            </a:graphic>
          </wp:inline>
        </w:drawing>
      </w:r>
    </w:p>
    <w:p w:rsidR="009A2C02" w:rsidRPr="00A05641" w:rsidRDefault="009A2C02" w:rsidP="00562FF3">
      <w:pPr>
        <w:pStyle w:val="WCPFCCaption"/>
        <w:ind w:left="0" w:firstLine="0"/>
        <w:rPr>
          <w:sz w:val="22"/>
          <w:szCs w:val="22"/>
          <w:lang w:eastAsia="ko-KR"/>
        </w:rPr>
      </w:pPr>
      <w:r w:rsidRPr="00A05641">
        <w:rPr>
          <w:sz w:val="22"/>
          <w:szCs w:val="22"/>
        </w:rPr>
        <w:t>Figure ALB1</w:t>
      </w:r>
      <w:r w:rsidR="00EE7039">
        <w:rPr>
          <w:sz w:val="22"/>
          <w:szCs w:val="22"/>
        </w:rPr>
        <w:t>:</w:t>
      </w:r>
      <w:r w:rsidRPr="00A05641">
        <w:rPr>
          <w:sz w:val="22"/>
          <w:szCs w:val="22"/>
        </w:rPr>
        <w:t xml:space="preserve"> </w:t>
      </w:r>
      <w:r w:rsidRPr="00A05641">
        <w:rPr>
          <w:b w:val="0"/>
          <w:sz w:val="22"/>
          <w:szCs w:val="22"/>
        </w:rPr>
        <w:t>Annual recruitment (number of fish) estimates from the reference case model. Grey area represents parameter uncertainty estimated from the Hessian matrix.</w:t>
      </w:r>
      <w:r w:rsidRPr="00A05641">
        <w:rPr>
          <w:sz w:val="22"/>
          <w:szCs w:val="22"/>
        </w:rPr>
        <w:t xml:space="preserve"> </w:t>
      </w:r>
    </w:p>
    <w:p w:rsidR="009A2C02" w:rsidRPr="00A05641" w:rsidRDefault="009A2C02" w:rsidP="009A2C02">
      <w:pPr>
        <w:jc w:val="both"/>
        <w:rPr>
          <w:rFonts w:ascii="Times New Roman" w:hAnsi="Times New Roman" w:cs="Times New Roman"/>
          <w:lang w:eastAsia="ko-KR"/>
        </w:rPr>
      </w:pPr>
    </w:p>
    <w:p w:rsidR="009A2C02" w:rsidRPr="00A05641" w:rsidRDefault="009D414E" w:rsidP="009A2C02">
      <w:pPr>
        <w:snapToGrid w:val="0"/>
        <w:spacing w:after="0" w:line="240" w:lineRule="auto"/>
        <w:jc w:val="center"/>
        <w:rPr>
          <w:rFonts w:ascii="Times New Roman" w:hAnsi="Times New Roman" w:cs="Times New Roman"/>
        </w:rPr>
      </w:pPr>
      <w:r w:rsidRPr="009D414E">
        <w:rPr>
          <w:rFonts w:ascii="Times New Roman" w:hAnsi="Times New Roman" w:cs="Times New Roman"/>
          <w:noProof/>
          <w:lang w:val="en-US" w:eastAsia="zh-CN"/>
        </w:rPr>
        <w:drawing>
          <wp:inline distT="0" distB="0" distL="0" distR="0">
            <wp:extent cx="3609289" cy="3431411"/>
            <wp:effectExtent l="19050" t="0" r="0" b="0"/>
            <wp:docPr id="16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srcRect/>
                    <a:stretch>
                      <a:fillRect/>
                    </a:stretch>
                  </pic:blipFill>
                  <pic:spPr bwMode="auto">
                    <a:xfrm>
                      <a:off x="0" y="0"/>
                      <a:ext cx="3611489" cy="3433503"/>
                    </a:xfrm>
                    <a:prstGeom prst="rect">
                      <a:avLst/>
                    </a:prstGeom>
                    <a:noFill/>
                    <a:ln w="9525">
                      <a:noFill/>
                      <a:miter lim="800000"/>
                      <a:headEnd/>
                      <a:tailEnd/>
                    </a:ln>
                  </pic:spPr>
                </pic:pic>
              </a:graphicData>
            </a:graphic>
          </wp:inline>
        </w:drawing>
      </w:r>
    </w:p>
    <w:p w:rsidR="009A2C02" w:rsidRPr="00A05641" w:rsidRDefault="009A2C02" w:rsidP="00562FF3">
      <w:pPr>
        <w:pStyle w:val="WCPFCCaption"/>
        <w:ind w:left="0" w:firstLine="0"/>
        <w:rPr>
          <w:rFonts w:eastAsia="Times New Roman"/>
          <w:b w:val="0"/>
          <w:sz w:val="22"/>
          <w:szCs w:val="22"/>
        </w:rPr>
      </w:pPr>
      <w:r w:rsidRPr="00A05641">
        <w:rPr>
          <w:sz w:val="22"/>
          <w:szCs w:val="22"/>
        </w:rPr>
        <w:t>Figure ALB2</w:t>
      </w:r>
      <w:r w:rsidR="00D62EE8">
        <w:rPr>
          <w:sz w:val="22"/>
          <w:szCs w:val="22"/>
        </w:rPr>
        <w:t xml:space="preserve">: </w:t>
      </w:r>
      <w:r w:rsidRPr="00A05641">
        <w:rPr>
          <w:b w:val="0"/>
          <w:sz w:val="22"/>
          <w:szCs w:val="22"/>
        </w:rPr>
        <w:t xml:space="preserve">Annual estimates of spawning potential from the reference case model. </w:t>
      </w:r>
      <w:r w:rsidR="00D62EE8">
        <w:rPr>
          <w:b w:val="0"/>
          <w:sz w:val="22"/>
          <w:szCs w:val="22"/>
        </w:rPr>
        <w:t>G</w:t>
      </w:r>
      <w:r w:rsidRPr="00A05641">
        <w:rPr>
          <w:b w:val="0"/>
          <w:sz w:val="22"/>
          <w:szCs w:val="22"/>
        </w:rPr>
        <w:t>rey area represents parameter uncertainty estimated from the Hessian matrix.</w:t>
      </w:r>
      <w:r w:rsidRPr="00A05641" w:rsidDel="00E54F42">
        <w:rPr>
          <w:b w:val="0"/>
          <w:sz w:val="22"/>
          <w:szCs w:val="22"/>
        </w:rPr>
        <w:t xml:space="preserve"> </w:t>
      </w:r>
    </w:p>
    <w:p w:rsidR="009A2C02" w:rsidRPr="00A05641" w:rsidRDefault="002737E9" w:rsidP="009A2C02">
      <w:pPr>
        <w:snapToGrid w:val="0"/>
        <w:spacing w:after="0" w:line="240" w:lineRule="auto"/>
        <w:jc w:val="center"/>
        <w:rPr>
          <w:rFonts w:ascii="Times New Roman" w:hAnsi="Times New Roman" w:cs="Times New Roman"/>
        </w:rPr>
      </w:pPr>
      <w:r w:rsidRPr="002737E9">
        <w:rPr>
          <w:rFonts w:ascii="Times New Roman" w:hAnsi="Times New Roman" w:cs="Times New Roman"/>
          <w:noProof/>
          <w:lang w:val="en-US" w:eastAsia="zh-CN"/>
        </w:rPr>
        <w:drawing>
          <wp:inline distT="0" distB="0" distL="0" distR="0">
            <wp:extent cx="3814114" cy="3541735"/>
            <wp:effectExtent l="19050" t="0" r="0" b="0"/>
            <wp:docPr id="16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srcRect/>
                    <a:stretch>
                      <a:fillRect/>
                    </a:stretch>
                  </pic:blipFill>
                  <pic:spPr bwMode="auto">
                    <a:xfrm>
                      <a:off x="0" y="0"/>
                      <a:ext cx="3817814" cy="3545171"/>
                    </a:xfrm>
                    <a:prstGeom prst="rect">
                      <a:avLst/>
                    </a:prstGeom>
                    <a:noFill/>
                    <a:ln w="9525">
                      <a:noFill/>
                      <a:miter lim="800000"/>
                      <a:headEnd/>
                      <a:tailEnd/>
                    </a:ln>
                  </pic:spPr>
                </pic:pic>
              </a:graphicData>
            </a:graphic>
          </wp:inline>
        </w:drawing>
      </w:r>
    </w:p>
    <w:p w:rsidR="009A2C02" w:rsidRPr="00A05641" w:rsidRDefault="009A2C02" w:rsidP="00562FF3">
      <w:pPr>
        <w:pStyle w:val="WCPFCCaption"/>
        <w:ind w:left="0" w:firstLine="0"/>
        <w:rPr>
          <w:sz w:val="22"/>
          <w:szCs w:val="22"/>
        </w:rPr>
      </w:pPr>
      <w:r w:rsidRPr="00A05641">
        <w:rPr>
          <w:sz w:val="22"/>
          <w:szCs w:val="22"/>
        </w:rPr>
        <w:t>Figure ALB3</w:t>
      </w:r>
      <w:r w:rsidR="00EE7039">
        <w:rPr>
          <w:sz w:val="22"/>
          <w:szCs w:val="22"/>
        </w:rPr>
        <w:t>:</w:t>
      </w:r>
      <w:r w:rsidR="00C9147C">
        <w:rPr>
          <w:sz w:val="22"/>
          <w:szCs w:val="22"/>
        </w:rPr>
        <w:t xml:space="preserve"> </w:t>
      </w:r>
      <w:r w:rsidRPr="00A05641">
        <w:rPr>
          <w:b w:val="0"/>
          <w:sz w:val="22"/>
          <w:szCs w:val="22"/>
        </w:rPr>
        <w:t>Annual estimates of fishing mortality for juvenile and adult South Pacific albacore from the reference case model.</w:t>
      </w:r>
    </w:p>
    <w:p w:rsidR="009A2C02" w:rsidRPr="00A05641" w:rsidRDefault="009A2C02" w:rsidP="009A2C02">
      <w:pPr>
        <w:pStyle w:val="Caption"/>
        <w:snapToGrid w:val="0"/>
        <w:jc w:val="both"/>
        <w:rPr>
          <w:rFonts w:ascii="Times New Roman" w:hAnsi="Times New Roman" w:cs="Times New Roman"/>
          <w:b w:val="0"/>
          <w:szCs w:val="22"/>
        </w:rPr>
      </w:pPr>
    </w:p>
    <w:p w:rsidR="009A2C02" w:rsidRPr="00A05641" w:rsidRDefault="00561CC6" w:rsidP="009A2C02">
      <w:pPr>
        <w:snapToGrid w:val="0"/>
        <w:spacing w:after="0" w:line="240" w:lineRule="auto"/>
        <w:jc w:val="center"/>
        <w:rPr>
          <w:rFonts w:ascii="Times New Roman" w:hAnsi="Times New Roman" w:cs="Times New Roman"/>
          <w:lang w:val="en-GB"/>
        </w:rPr>
      </w:pPr>
      <w:r w:rsidRPr="00561CC6">
        <w:rPr>
          <w:rFonts w:ascii="Times New Roman" w:hAnsi="Times New Roman" w:cs="Times New Roman"/>
          <w:noProof/>
          <w:lang w:val="en-US" w:eastAsia="zh-CN"/>
        </w:rPr>
        <w:drawing>
          <wp:inline distT="0" distB="0" distL="0" distR="0">
            <wp:extent cx="3892550" cy="2489200"/>
            <wp:effectExtent l="1905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a:stretch>
                      <a:fillRect/>
                    </a:stretch>
                  </pic:blipFill>
                  <pic:spPr bwMode="auto">
                    <a:xfrm>
                      <a:off x="0" y="0"/>
                      <a:ext cx="3892550" cy="2489200"/>
                    </a:xfrm>
                    <a:prstGeom prst="rect">
                      <a:avLst/>
                    </a:prstGeom>
                    <a:noFill/>
                    <a:ln w="9525">
                      <a:noFill/>
                      <a:miter lim="800000"/>
                      <a:headEnd/>
                      <a:tailEnd/>
                    </a:ln>
                  </pic:spPr>
                </pic:pic>
              </a:graphicData>
            </a:graphic>
          </wp:inline>
        </w:drawing>
      </w:r>
    </w:p>
    <w:p w:rsidR="009A2C02" w:rsidRPr="00A05641" w:rsidRDefault="009A2C02" w:rsidP="00C00C49">
      <w:pPr>
        <w:pStyle w:val="WCPFCCaption"/>
        <w:ind w:left="0" w:firstLine="0"/>
        <w:jc w:val="both"/>
        <w:rPr>
          <w:sz w:val="22"/>
          <w:szCs w:val="22"/>
        </w:rPr>
      </w:pPr>
      <w:r w:rsidRPr="00A05641">
        <w:rPr>
          <w:sz w:val="22"/>
          <w:szCs w:val="22"/>
        </w:rPr>
        <w:t>Figure ALB4</w:t>
      </w:r>
      <w:r w:rsidR="00EE7039">
        <w:rPr>
          <w:sz w:val="22"/>
          <w:szCs w:val="22"/>
        </w:rPr>
        <w:t>:</w:t>
      </w:r>
      <w:r w:rsidR="00C9147C">
        <w:rPr>
          <w:sz w:val="22"/>
          <w:szCs w:val="22"/>
        </w:rPr>
        <w:t xml:space="preserve"> </w:t>
      </w:r>
      <w:r w:rsidRPr="00A05641">
        <w:rPr>
          <w:b w:val="0"/>
          <w:sz w:val="22"/>
          <w:szCs w:val="22"/>
        </w:rPr>
        <w:t>Estimates of reduction in spawning potential due to fishing (</w:t>
      </w:r>
      <w:r w:rsidRPr="00A05641">
        <w:rPr>
          <w:rFonts w:eastAsia="MS Mincho"/>
          <w:b w:val="0"/>
          <w:sz w:val="22"/>
          <w:szCs w:val="22"/>
          <w:lang w:eastAsia="ja-JP"/>
        </w:rPr>
        <w:t xml:space="preserve">fishery impact = </w:t>
      </w:r>
      <m:oMath>
        <m:sSub>
          <m:sSubPr>
            <m:ctrlPr>
              <w:rPr>
                <w:rFonts w:ascii="Cambria Math" w:eastAsia="MS Mincho" w:hAnsi="Cambria Math"/>
                <w:b w:val="0"/>
                <w:i/>
                <w:iCs/>
                <w:sz w:val="22"/>
                <w:szCs w:val="22"/>
                <w:lang w:eastAsia="ja-JP"/>
              </w:rPr>
            </m:ctrlPr>
          </m:sSubPr>
          <m:e>
            <m:r>
              <m:rPr>
                <m:sty m:val="bi"/>
              </m:rPr>
              <w:rPr>
                <w:rFonts w:ascii="Cambria Math" w:eastAsia="MS Mincho"/>
                <w:sz w:val="22"/>
                <w:szCs w:val="22"/>
                <w:lang w:eastAsia="ja-JP"/>
              </w:rPr>
              <m:t>1</m:t>
            </m:r>
            <m:r>
              <m:rPr>
                <m:sty m:val="bi"/>
              </m:rPr>
              <w:rPr>
                <w:rFonts w:ascii="Cambria Math" w:eastAsia="MS Mincho" w:hAnsi="Cambria Math"/>
                <w:sz w:val="22"/>
                <w:szCs w:val="22"/>
                <w:lang w:eastAsia="ja-JP"/>
              </w:rPr>
              <m:t>-SB</m:t>
            </m:r>
          </m:e>
          <m:sub>
            <m:r>
              <m:rPr>
                <m:sty m:val="bi"/>
              </m:rPr>
              <w:rPr>
                <w:rFonts w:ascii="Cambria Math" w:eastAsia="MS Mincho" w:hAnsi="Cambria Math"/>
                <w:sz w:val="22"/>
                <w:szCs w:val="22"/>
                <w:lang w:eastAsia="ja-JP"/>
              </w:rPr>
              <m:t>t</m:t>
            </m:r>
          </m:sub>
        </m:sSub>
        <m:r>
          <m:rPr>
            <m:sty m:val="bi"/>
          </m:rPr>
          <w:rPr>
            <w:rFonts w:ascii="Cambria Math" w:eastAsia="MS Mincho"/>
            <w:sz w:val="22"/>
            <w:szCs w:val="22"/>
            <w:lang w:eastAsia="ja-JP"/>
          </w:rPr>
          <m:t>/</m:t>
        </m:r>
        <m:sSub>
          <m:sSubPr>
            <m:ctrlPr>
              <w:rPr>
                <w:rFonts w:ascii="Cambria Math" w:eastAsia="MS Mincho" w:hAnsi="Cambria Math"/>
                <w:b w:val="0"/>
                <w:i/>
                <w:iCs/>
                <w:sz w:val="22"/>
                <w:szCs w:val="22"/>
                <w:lang w:eastAsia="ja-JP"/>
              </w:rPr>
            </m:ctrlPr>
          </m:sSubPr>
          <m:e>
            <m:r>
              <m:rPr>
                <m:sty m:val="bi"/>
              </m:rPr>
              <w:rPr>
                <w:rFonts w:ascii="Cambria Math" w:eastAsia="MS Mincho" w:hAnsi="Cambria Math"/>
                <w:sz w:val="22"/>
                <w:szCs w:val="22"/>
                <w:lang w:eastAsia="ja-JP"/>
              </w:rPr>
              <m:t>SB</m:t>
            </m:r>
          </m:e>
          <m:sub>
            <m:sSub>
              <m:sSubPr>
                <m:ctrlPr>
                  <w:rPr>
                    <w:rFonts w:ascii="Cambria Math" w:eastAsia="MS Mincho" w:hAnsi="Cambria Math"/>
                    <w:b w:val="0"/>
                    <w:i/>
                    <w:iCs/>
                    <w:sz w:val="22"/>
                    <w:szCs w:val="22"/>
                    <w:lang w:eastAsia="ja-JP"/>
                  </w:rPr>
                </m:ctrlPr>
              </m:sSubPr>
              <m:e>
                <m:r>
                  <m:rPr>
                    <m:sty m:val="bi"/>
                  </m:rPr>
                  <w:rPr>
                    <w:rFonts w:ascii="Cambria Math" w:eastAsia="MS Mincho" w:hAnsi="Cambria Math"/>
                    <w:sz w:val="22"/>
                    <w:szCs w:val="22"/>
                    <w:lang w:eastAsia="ja-JP"/>
                  </w:rPr>
                  <m:t>t</m:t>
                </m:r>
              </m:e>
              <m:sub>
                <m:r>
                  <m:rPr>
                    <m:sty m:val="bi"/>
                  </m:rPr>
                  <w:rPr>
                    <w:rFonts w:ascii="Cambria Math" w:eastAsia="MS Mincho" w:hAnsi="Cambria Math"/>
                    <w:sz w:val="22"/>
                    <w:szCs w:val="22"/>
                    <w:lang w:eastAsia="ja-JP"/>
                  </w:rPr>
                  <m:t>F</m:t>
                </m:r>
                <m:r>
                  <m:rPr>
                    <m:sty m:val="bi"/>
                  </m:rPr>
                  <w:rPr>
                    <w:rFonts w:ascii="Cambria Math" w:eastAsia="MS Mincho"/>
                    <w:sz w:val="22"/>
                    <w:szCs w:val="22"/>
                    <w:lang w:eastAsia="ja-JP"/>
                  </w:rPr>
                  <m:t>=0</m:t>
                </m:r>
              </m:sub>
            </m:sSub>
          </m:sub>
        </m:sSub>
      </m:oMath>
      <w:r w:rsidRPr="0002767C">
        <w:rPr>
          <w:b w:val="0"/>
          <w:sz w:val="22"/>
          <w:szCs w:val="22"/>
        </w:rPr>
        <w:t>)</w:t>
      </w:r>
      <w:r w:rsidRPr="00D62EE8">
        <w:rPr>
          <w:b w:val="0"/>
          <w:sz w:val="22"/>
          <w:szCs w:val="22"/>
        </w:rPr>
        <w:t xml:space="preserve"> attributed to various fishery groups (TR_DN = </w:t>
      </w:r>
      <w:r w:rsidR="00EE7039" w:rsidRPr="00D62EE8">
        <w:rPr>
          <w:b w:val="0"/>
          <w:sz w:val="22"/>
          <w:szCs w:val="22"/>
        </w:rPr>
        <w:t>t</w:t>
      </w:r>
      <w:r w:rsidRPr="00D62EE8">
        <w:rPr>
          <w:b w:val="0"/>
          <w:sz w:val="22"/>
          <w:szCs w:val="22"/>
        </w:rPr>
        <w:t>roll and driftnet fisheries; OTH_LL</w:t>
      </w:r>
      <w:r w:rsidRPr="00A05641">
        <w:rPr>
          <w:b w:val="0"/>
          <w:sz w:val="22"/>
          <w:szCs w:val="22"/>
        </w:rPr>
        <w:t xml:space="preserve"> = </w:t>
      </w:r>
      <w:r w:rsidR="00EE7039">
        <w:rPr>
          <w:b w:val="0"/>
          <w:sz w:val="22"/>
          <w:szCs w:val="22"/>
        </w:rPr>
        <w:t>“</w:t>
      </w:r>
      <w:r w:rsidRPr="00A05641">
        <w:rPr>
          <w:b w:val="0"/>
          <w:sz w:val="22"/>
          <w:szCs w:val="22"/>
        </w:rPr>
        <w:t>Other</w:t>
      </w:r>
      <w:r w:rsidR="00EE7039">
        <w:rPr>
          <w:b w:val="0"/>
          <w:sz w:val="22"/>
          <w:szCs w:val="22"/>
        </w:rPr>
        <w:t>”</w:t>
      </w:r>
      <w:r w:rsidRPr="00A05641">
        <w:rPr>
          <w:b w:val="0"/>
          <w:sz w:val="22"/>
          <w:szCs w:val="22"/>
        </w:rPr>
        <w:t xml:space="preserve"> </w:t>
      </w:r>
      <w:r w:rsidR="00EE7039">
        <w:rPr>
          <w:b w:val="0"/>
          <w:sz w:val="22"/>
          <w:szCs w:val="22"/>
        </w:rPr>
        <w:t>l</w:t>
      </w:r>
      <w:r w:rsidRPr="00A05641">
        <w:rPr>
          <w:b w:val="0"/>
          <w:sz w:val="22"/>
          <w:szCs w:val="22"/>
        </w:rPr>
        <w:t>ongline fisheries; PIC_AUNZ_LL = Pacific Island</w:t>
      </w:r>
      <w:r w:rsidR="00D62EE8">
        <w:rPr>
          <w:b w:val="0"/>
          <w:sz w:val="22"/>
          <w:szCs w:val="22"/>
        </w:rPr>
        <w:t>,</w:t>
      </w:r>
      <w:r w:rsidRPr="00A05641">
        <w:rPr>
          <w:b w:val="0"/>
          <w:sz w:val="22"/>
          <w:szCs w:val="22"/>
        </w:rPr>
        <w:t xml:space="preserve"> Australia</w:t>
      </w:r>
      <w:r w:rsidR="00D62EE8">
        <w:rPr>
          <w:b w:val="0"/>
          <w:sz w:val="22"/>
          <w:szCs w:val="22"/>
        </w:rPr>
        <w:t>n</w:t>
      </w:r>
      <w:r w:rsidRPr="00A05641">
        <w:rPr>
          <w:b w:val="0"/>
          <w:sz w:val="22"/>
          <w:szCs w:val="22"/>
        </w:rPr>
        <w:t xml:space="preserve"> and New Zealand longline fisheries; JP_TW_KR_LL = Japanese, Korean and Chinese Taipei distant</w:t>
      </w:r>
      <w:r w:rsidR="00EE7039">
        <w:rPr>
          <w:b w:val="0"/>
          <w:sz w:val="22"/>
          <w:szCs w:val="22"/>
        </w:rPr>
        <w:t>-</w:t>
      </w:r>
      <w:r w:rsidRPr="00A05641">
        <w:rPr>
          <w:b w:val="0"/>
          <w:sz w:val="22"/>
          <w:szCs w:val="22"/>
        </w:rPr>
        <w:t>water longline fisheries).</w:t>
      </w:r>
      <w:r w:rsidRPr="00A05641">
        <w:rPr>
          <w:sz w:val="22"/>
          <w:szCs w:val="22"/>
        </w:rPr>
        <w:t xml:space="preserve"> </w:t>
      </w:r>
    </w:p>
    <w:p w:rsidR="009A2C02" w:rsidRPr="00A05641" w:rsidRDefault="009A2C02" w:rsidP="00A05641">
      <w:pPr>
        <w:spacing w:after="0" w:line="240" w:lineRule="auto"/>
        <w:jc w:val="center"/>
        <w:rPr>
          <w:rFonts w:ascii="Times New Roman" w:hAnsi="Times New Roman" w:cs="Times New Roman"/>
          <w:b/>
          <w:bCs/>
        </w:rPr>
      </w:pPr>
      <w:r w:rsidRPr="00A05641">
        <w:rPr>
          <w:rFonts w:ascii="Times New Roman" w:hAnsi="Times New Roman" w:cs="Times New Roman"/>
          <w:noProof/>
          <w:lang w:val="en-US" w:eastAsia="zh-CN"/>
        </w:rPr>
        <w:drawing>
          <wp:inline distT="0" distB="0" distL="0" distR="0">
            <wp:extent cx="4045585" cy="404558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stretch>
                      <a:fillRect/>
                    </a:stretch>
                  </pic:blipFill>
                  <pic:spPr bwMode="auto">
                    <a:xfrm>
                      <a:off x="0" y="0"/>
                      <a:ext cx="4045585" cy="4045585"/>
                    </a:xfrm>
                    <a:prstGeom prst="rect">
                      <a:avLst/>
                    </a:prstGeom>
                    <a:noFill/>
                    <a:ln w="9525">
                      <a:noFill/>
                      <a:miter lim="800000"/>
                      <a:headEnd/>
                      <a:tailEnd/>
                    </a:ln>
                  </pic:spPr>
                </pic:pic>
              </a:graphicData>
            </a:graphic>
          </wp:inline>
        </w:drawing>
      </w:r>
    </w:p>
    <w:p w:rsidR="009A2C02" w:rsidRPr="00A05641" w:rsidRDefault="009A2C02" w:rsidP="00974F25">
      <w:pPr>
        <w:pStyle w:val="WCPFCCaption"/>
        <w:ind w:left="0" w:firstLine="0"/>
        <w:jc w:val="both"/>
        <w:rPr>
          <w:b w:val="0"/>
          <w:sz w:val="22"/>
          <w:szCs w:val="22"/>
        </w:rPr>
      </w:pPr>
      <w:r w:rsidRPr="00A05641">
        <w:rPr>
          <w:sz w:val="22"/>
          <w:szCs w:val="22"/>
        </w:rPr>
        <w:t>Figure ALB5</w:t>
      </w:r>
      <w:r w:rsidR="00EE7039">
        <w:rPr>
          <w:sz w:val="22"/>
          <w:szCs w:val="22"/>
        </w:rPr>
        <w:t>:</w:t>
      </w:r>
      <w:r w:rsidR="00C9147C">
        <w:rPr>
          <w:sz w:val="22"/>
          <w:szCs w:val="22"/>
        </w:rPr>
        <w:t xml:space="preserve"> </w:t>
      </w:r>
      <m:oMath>
        <m:sSub>
          <m:sSubPr>
            <m:ctrlPr>
              <w:rPr>
                <w:rFonts w:ascii="Cambria Math" w:hAnsi="Cambria Math"/>
                <w:b w:val="0"/>
                <w:i/>
                <w:iCs/>
                <w:sz w:val="22"/>
                <w:szCs w:val="22"/>
                <w:lang w:eastAsia="en-GB"/>
              </w:rPr>
            </m:ctrlPr>
          </m:sSubPr>
          <m:e>
            <m:r>
              <m:rPr>
                <m:sty m:val="bi"/>
              </m:rPr>
              <w:rPr>
                <w:rFonts w:ascii="Cambria Math" w:hAnsi="Cambria Math"/>
                <w:sz w:val="22"/>
                <w:szCs w:val="22"/>
                <w:lang w:eastAsia="en-GB"/>
              </w:rPr>
              <m:t>F</m:t>
            </m:r>
          </m:e>
          <m:sub>
            <m:r>
              <m:rPr>
                <m:sty m:val="bi"/>
              </m:rPr>
              <w:rPr>
                <w:rFonts w:ascii="Cambria Math" w:hAnsi="Cambria Math"/>
                <w:sz w:val="22"/>
                <w:szCs w:val="22"/>
                <w:lang w:eastAsia="en-GB"/>
              </w:rPr>
              <m:t>current</m:t>
            </m:r>
          </m:sub>
        </m:sSub>
        <m:r>
          <m:rPr>
            <m:sty m:val="bi"/>
          </m:rPr>
          <w:rPr>
            <w:rFonts w:ascii="Cambria Math"/>
            <w:sz w:val="22"/>
            <w:szCs w:val="22"/>
            <w:lang w:eastAsia="en-GB"/>
          </w:rPr>
          <m:t>/</m:t>
        </m:r>
        <m:sSub>
          <m:sSubPr>
            <m:ctrlPr>
              <w:rPr>
                <w:rFonts w:ascii="Cambria Math" w:hAnsi="Cambria Math"/>
                <w:b w:val="0"/>
                <w:i/>
                <w:iCs/>
                <w:sz w:val="22"/>
                <w:szCs w:val="22"/>
                <w:lang w:eastAsia="en-GB"/>
              </w:rPr>
            </m:ctrlPr>
          </m:sSubPr>
          <m:e>
            <m:r>
              <m:rPr>
                <m:sty m:val="bi"/>
              </m:rPr>
              <w:rPr>
                <w:rFonts w:ascii="Cambria Math" w:hAnsi="Cambria Math"/>
                <w:sz w:val="22"/>
                <w:szCs w:val="22"/>
                <w:lang w:eastAsia="en-GB"/>
              </w:rPr>
              <m:t>F</m:t>
            </m:r>
          </m:e>
          <m:sub>
            <m:r>
              <m:rPr>
                <m:sty m:val="bi"/>
              </m:rPr>
              <w:rPr>
                <w:rFonts w:ascii="Cambria Math" w:hAnsi="Cambria Math"/>
                <w:sz w:val="22"/>
                <w:szCs w:val="22"/>
                <w:lang w:eastAsia="en-GB"/>
              </w:rPr>
              <m:t>MSY</m:t>
            </m:r>
          </m:sub>
        </m:sSub>
      </m:oMath>
      <w:r w:rsidRPr="0002767C">
        <w:rPr>
          <w:b w:val="0"/>
          <w:iCs/>
          <w:sz w:val="22"/>
          <w:szCs w:val="22"/>
          <w:lang w:eastAsia="en-GB"/>
        </w:rPr>
        <w:t xml:space="preserve"> </w:t>
      </w:r>
      <w:r w:rsidRPr="0002767C">
        <w:rPr>
          <w:b w:val="0"/>
          <w:sz w:val="22"/>
          <w:szCs w:val="22"/>
          <w:lang w:eastAsia="en-GB"/>
        </w:rPr>
        <w:t xml:space="preserve">and </w:t>
      </w:r>
      <m:oMath>
        <m:sSub>
          <m:sSubPr>
            <m:ctrlPr>
              <w:rPr>
                <w:rFonts w:ascii="Cambria Math" w:hAnsi="Cambria Math"/>
                <w:b w:val="0"/>
                <w:i/>
                <w:iCs/>
                <w:sz w:val="22"/>
                <w:szCs w:val="22"/>
                <w:lang w:eastAsia="en-GB"/>
              </w:rPr>
            </m:ctrlPr>
          </m:sSubPr>
          <m:e>
            <m:r>
              <m:rPr>
                <m:sty m:val="bi"/>
              </m:rPr>
              <w:rPr>
                <w:rFonts w:ascii="Cambria Math" w:hAnsi="Cambria Math"/>
                <w:sz w:val="22"/>
                <w:szCs w:val="22"/>
                <w:lang w:eastAsia="en-GB"/>
              </w:rPr>
              <m:t>SB</m:t>
            </m:r>
          </m:e>
          <m:sub>
            <m:r>
              <m:rPr>
                <m:sty m:val="bi"/>
              </m:rPr>
              <w:rPr>
                <w:rFonts w:ascii="Cambria Math" w:hAnsi="Cambria Math"/>
                <w:sz w:val="22"/>
                <w:szCs w:val="22"/>
                <w:lang w:eastAsia="en-GB"/>
              </w:rPr>
              <m:t>current</m:t>
            </m:r>
          </m:sub>
        </m:sSub>
        <m:r>
          <m:rPr>
            <m:sty m:val="bi"/>
          </m:rPr>
          <w:rPr>
            <w:rFonts w:ascii="Cambria Math"/>
            <w:sz w:val="22"/>
            <w:szCs w:val="22"/>
            <w:lang w:eastAsia="en-GB"/>
          </w:rPr>
          <m:t>/</m:t>
        </m:r>
        <m:sSub>
          <m:sSubPr>
            <m:ctrlPr>
              <w:rPr>
                <w:rFonts w:ascii="Cambria Math" w:hAnsi="Cambria Math"/>
                <w:b w:val="0"/>
                <w:i/>
                <w:iCs/>
                <w:sz w:val="22"/>
                <w:szCs w:val="22"/>
                <w:lang w:eastAsia="en-GB"/>
              </w:rPr>
            </m:ctrlPr>
          </m:sSubPr>
          <m:e>
            <m:r>
              <m:rPr>
                <m:sty m:val="bi"/>
              </m:rPr>
              <w:rPr>
                <w:rFonts w:ascii="Cambria Math" w:hAnsi="Cambria Math"/>
                <w:sz w:val="22"/>
                <w:szCs w:val="22"/>
                <w:lang w:eastAsia="en-GB"/>
              </w:rPr>
              <m:t>SB</m:t>
            </m:r>
          </m:e>
          <m:sub>
            <m:r>
              <m:rPr>
                <m:sty m:val="bi"/>
              </m:rPr>
              <w:rPr>
                <w:rFonts w:ascii="Cambria Math" w:hAnsi="Cambria Math"/>
                <w:sz w:val="22"/>
                <w:szCs w:val="22"/>
                <w:lang w:eastAsia="en-GB"/>
              </w:rPr>
              <m:t>MSY</m:t>
            </m:r>
          </m:sub>
        </m:sSub>
      </m:oMath>
      <w:r w:rsidR="00EC28E0" w:rsidRPr="0002767C">
        <w:rPr>
          <w:b w:val="0"/>
          <w:iCs/>
          <w:sz w:val="22"/>
          <w:szCs w:val="22"/>
          <w:lang w:eastAsia="en-GB"/>
        </w:rPr>
        <w:t xml:space="preserve"> for 540 model runs in the uncertainty grid (black hollow circles) and the median (large white circle)</w:t>
      </w:r>
      <w:r w:rsidR="00EC28E0" w:rsidRPr="0002767C">
        <w:rPr>
          <w:b w:val="0"/>
          <w:sz w:val="22"/>
          <w:szCs w:val="22"/>
        </w:rPr>
        <w:t xml:space="preserve">. Note that some grid model runs extend as far as 7 for </w:t>
      </w:r>
      <m:oMath>
        <m:sSub>
          <m:sSubPr>
            <m:ctrlPr>
              <w:rPr>
                <w:rFonts w:ascii="Cambria Math" w:hAnsi="Cambria Math"/>
                <w:b w:val="0"/>
                <w:i/>
                <w:iCs/>
                <w:sz w:val="22"/>
                <w:szCs w:val="22"/>
                <w:lang w:eastAsia="en-GB"/>
              </w:rPr>
            </m:ctrlPr>
          </m:sSubPr>
          <m:e>
            <m:r>
              <m:rPr>
                <m:sty m:val="bi"/>
              </m:rPr>
              <w:rPr>
                <w:rFonts w:ascii="Cambria Math" w:hAnsi="Cambria Math"/>
                <w:sz w:val="22"/>
                <w:szCs w:val="22"/>
                <w:lang w:eastAsia="en-GB"/>
              </w:rPr>
              <m:t>SB</m:t>
            </m:r>
          </m:e>
          <m:sub>
            <m:r>
              <m:rPr>
                <m:sty m:val="bi"/>
              </m:rPr>
              <w:rPr>
                <w:rFonts w:ascii="Cambria Math" w:hAnsi="Cambria Math"/>
                <w:sz w:val="22"/>
                <w:szCs w:val="22"/>
                <w:lang w:eastAsia="en-GB"/>
              </w:rPr>
              <m:t>current</m:t>
            </m:r>
          </m:sub>
        </m:sSub>
        <m:r>
          <m:rPr>
            <m:sty m:val="bi"/>
          </m:rPr>
          <w:rPr>
            <w:rFonts w:ascii="Cambria Math"/>
            <w:sz w:val="22"/>
            <w:szCs w:val="22"/>
            <w:lang w:eastAsia="en-GB"/>
          </w:rPr>
          <m:t>/</m:t>
        </m:r>
        <m:sSub>
          <m:sSubPr>
            <m:ctrlPr>
              <w:rPr>
                <w:rFonts w:ascii="Cambria Math" w:hAnsi="Cambria Math"/>
                <w:b w:val="0"/>
                <w:i/>
                <w:iCs/>
                <w:sz w:val="22"/>
                <w:szCs w:val="22"/>
                <w:lang w:eastAsia="en-GB"/>
              </w:rPr>
            </m:ctrlPr>
          </m:sSubPr>
          <m:e>
            <m:r>
              <m:rPr>
                <m:sty m:val="bi"/>
              </m:rPr>
              <w:rPr>
                <w:rFonts w:ascii="Cambria Math" w:hAnsi="Cambria Math"/>
                <w:sz w:val="22"/>
                <w:szCs w:val="22"/>
                <w:lang w:eastAsia="en-GB"/>
              </w:rPr>
              <m:t>SB</m:t>
            </m:r>
          </m:e>
          <m:sub>
            <m:r>
              <m:rPr>
                <m:sty m:val="bi"/>
              </m:rPr>
              <w:rPr>
                <w:rFonts w:ascii="Cambria Math" w:hAnsi="Cambria Math"/>
                <w:sz w:val="22"/>
                <w:szCs w:val="22"/>
                <w:lang w:eastAsia="en-GB"/>
              </w:rPr>
              <m:t>MSY</m:t>
            </m:r>
          </m:sub>
        </m:sSub>
      </m:oMath>
      <w:r w:rsidR="00EC28E0" w:rsidRPr="0002767C">
        <w:rPr>
          <w:b w:val="0"/>
          <w:iCs/>
          <w:sz w:val="22"/>
          <w:szCs w:val="22"/>
          <w:lang w:eastAsia="en-GB"/>
        </w:rPr>
        <w:t>.</w:t>
      </w:r>
    </w:p>
    <w:p w:rsidR="004A3EA1" w:rsidRPr="00A05641" w:rsidRDefault="00623B15" w:rsidP="004A15DA">
      <w:pPr>
        <w:pStyle w:val="Default"/>
        <w:ind w:left="720" w:hanging="720"/>
        <w:rPr>
          <w:b/>
          <w:i/>
          <w:sz w:val="22"/>
          <w:szCs w:val="22"/>
        </w:rPr>
      </w:pPr>
      <w:r w:rsidRPr="00A05641">
        <w:rPr>
          <w:b/>
          <w:i/>
          <w:sz w:val="22"/>
          <w:szCs w:val="22"/>
        </w:rPr>
        <w:lastRenderedPageBreak/>
        <w:t>b.</w:t>
      </w:r>
      <w:r w:rsidR="004A3EA1" w:rsidRPr="00A05641">
        <w:rPr>
          <w:b/>
          <w:i/>
          <w:sz w:val="22"/>
          <w:szCs w:val="22"/>
        </w:rPr>
        <w:tab/>
        <w:t xml:space="preserve">Management </w:t>
      </w:r>
      <w:r w:rsidR="00EE7039">
        <w:rPr>
          <w:b/>
          <w:i/>
          <w:sz w:val="22"/>
          <w:szCs w:val="22"/>
        </w:rPr>
        <w:t>a</w:t>
      </w:r>
      <w:r w:rsidR="004A3EA1" w:rsidRPr="00A05641">
        <w:rPr>
          <w:b/>
          <w:i/>
          <w:sz w:val="22"/>
          <w:szCs w:val="22"/>
        </w:rPr>
        <w:t xml:space="preserve">dvice and </w:t>
      </w:r>
      <w:r w:rsidR="00EE7039">
        <w:rPr>
          <w:b/>
          <w:i/>
          <w:sz w:val="22"/>
          <w:szCs w:val="22"/>
        </w:rPr>
        <w:t>i</w:t>
      </w:r>
      <w:r w:rsidR="004A3EA1" w:rsidRPr="00A05641">
        <w:rPr>
          <w:b/>
          <w:i/>
          <w:sz w:val="22"/>
          <w:szCs w:val="22"/>
        </w:rPr>
        <w:t xml:space="preserve">mplications </w:t>
      </w:r>
    </w:p>
    <w:p w:rsidR="004A3EA1" w:rsidRPr="00A05641" w:rsidRDefault="004A3EA1" w:rsidP="004A3EA1">
      <w:pPr>
        <w:pStyle w:val="Default"/>
        <w:rPr>
          <w:sz w:val="22"/>
          <w:szCs w:val="22"/>
        </w:rPr>
      </w:pPr>
    </w:p>
    <w:p w:rsidR="009A2C02" w:rsidRPr="00A05641" w:rsidRDefault="009A2C02" w:rsidP="00780B60">
      <w:pPr>
        <w:pStyle w:val="Default"/>
        <w:numPr>
          <w:ilvl w:val="0"/>
          <w:numId w:val="142"/>
        </w:numPr>
        <w:ind w:left="0" w:firstLine="0"/>
        <w:jc w:val="both"/>
        <w:rPr>
          <w:b/>
          <w:sz w:val="22"/>
          <w:szCs w:val="22"/>
        </w:rPr>
      </w:pPr>
      <w:r w:rsidRPr="00A05641">
        <w:rPr>
          <w:b/>
          <w:sz w:val="22"/>
          <w:szCs w:val="22"/>
        </w:rPr>
        <w:t>The South Pacific albacore stock is currently not overfished and overfishing is not occurring. Current biomass is sufficient to support current levels of catch. However, for several years</w:t>
      </w:r>
      <w:r w:rsidR="00D62EE8">
        <w:rPr>
          <w:b/>
          <w:sz w:val="22"/>
          <w:szCs w:val="22"/>
        </w:rPr>
        <w:t>,</w:t>
      </w:r>
      <w:r w:rsidRPr="00A05641">
        <w:rPr>
          <w:b/>
          <w:sz w:val="22"/>
          <w:szCs w:val="22"/>
        </w:rPr>
        <w:t xml:space="preserve"> SC has noted that any increases in catch or effort are likely to lead to declines in catch rates in some regions, especially for longline catches of adult albacore, with associated impacts on vessel profitability. SC8 further noted that vessel activity must be managed, as per the requirements of CMM 2010-05.  </w:t>
      </w:r>
    </w:p>
    <w:p w:rsidR="009A2C02" w:rsidRPr="00A05641" w:rsidRDefault="009A2C02" w:rsidP="00974F25">
      <w:pPr>
        <w:pStyle w:val="Default"/>
        <w:jc w:val="both"/>
        <w:rPr>
          <w:b/>
          <w:sz w:val="22"/>
          <w:szCs w:val="22"/>
        </w:rPr>
      </w:pPr>
    </w:p>
    <w:p w:rsidR="009A2C02" w:rsidRPr="00A05641" w:rsidRDefault="009A2C02" w:rsidP="00780B60">
      <w:pPr>
        <w:pStyle w:val="Default"/>
        <w:numPr>
          <w:ilvl w:val="0"/>
          <w:numId w:val="142"/>
        </w:numPr>
        <w:ind w:left="0" w:firstLine="0"/>
        <w:jc w:val="both"/>
        <w:rPr>
          <w:b/>
          <w:sz w:val="22"/>
          <w:szCs w:val="22"/>
        </w:rPr>
      </w:pPr>
      <w:r w:rsidRPr="00A05641">
        <w:rPr>
          <w:b/>
          <w:sz w:val="22"/>
          <w:szCs w:val="22"/>
        </w:rPr>
        <w:t>Given the recent expansion of the fishery and recent declines in exploitable biomass available to longline fisheries, and given the importance of maintaining catch rates, SC</w:t>
      </w:r>
      <w:r w:rsidR="00D513CD">
        <w:rPr>
          <w:b/>
          <w:sz w:val="22"/>
          <w:szCs w:val="22"/>
        </w:rPr>
        <w:t>8</w:t>
      </w:r>
      <w:r w:rsidRPr="00A05641">
        <w:rPr>
          <w:b/>
          <w:sz w:val="22"/>
          <w:szCs w:val="22"/>
        </w:rPr>
        <w:t xml:space="preserve"> recommend</w:t>
      </w:r>
      <w:r w:rsidR="00277FA7">
        <w:rPr>
          <w:b/>
          <w:sz w:val="22"/>
          <w:szCs w:val="22"/>
        </w:rPr>
        <w:t>ed</w:t>
      </w:r>
      <w:r w:rsidRPr="00A05641">
        <w:rPr>
          <w:b/>
          <w:sz w:val="22"/>
          <w:szCs w:val="22"/>
        </w:rPr>
        <w:t xml:space="preserve"> that longline fishing mortality be reduced if the Commission wishes to maintain economically viable catch rates. </w:t>
      </w:r>
    </w:p>
    <w:p w:rsidR="009A2C02" w:rsidRPr="00A05641" w:rsidRDefault="009A2C02" w:rsidP="00974F25">
      <w:pPr>
        <w:pStyle w:val="Default"/>
        <w:ind w:left="360"/>
        <w:jc w:val="both"/>
        <w:rPr>
          <w:sz w:val="22"/>
          <w:szCs w:val="22"/>
        </w:rPr>
      </w:pPr>
    </w:p>
    <w:p w:rsidR="009A2C02" w:rsidRPr="00D513CD" w:rsidRDefault="00EC28E0" w:rsidP="00974F25">
      <w:pPr>
        <w:pStyle w:val="Default"/>
        <w:jc w:val="both"/>
        <w:rPr>
          <w:b/>
          <w:sz w:val="22"/>
          <w:szCs w:val="22"/>
        </w:rPr>
      </w:pPr>
      <w:r w:rsidRPr="00EC28E0">
        <w:rPr>
          <w:b/>
          <w:sz w:val="22"/>
          <w:szCs w:val="22"/>
        </w:rPr>
        <w:t xml:space="preserve">Recommendations </w:t>
      </w:r>
    </w:p>
    <w:p w:rsidR="009A2C02" w:rsidRPr="00A05641" w:rsidRDefault="009A2C02" w:rsidP="00974F25">
      <w:pPr>
        <w:pStyle w:val="Default"/>
        <w:jc w:val="both"/>
        <w:rPr>
          <w:sz w:val="22"/>
          <w:szCs w:val="22"/>
        </w:rPr>
      </w:pPr>
    </w:p>
    <w:p w:rsidR="009A2C02" w:rsidRPr="00A05641" w:rsidRDefault="009A2C02" w:rsidP="00780B60">
      <w:pPr>
        <w:pStyle w:val="Default"/>
        <w:numPr>
          <w:ilvl w:val="0"/>
          <w:numId w:val="142"/>
        </w:numPr>
        <w:ind w:left="0" w:firstLine="0"/>
        <w:jc w:val="both"/>
        <w:rPr>
          <w:b/>
          <w:sz w:val="22"/>
          <w:szCs w:val="22"/>
        </w:rPr>
      </w:pPr>
      <w:r w:rsidRPr="00A05641">
        <w:rPr>
          <w:b/>
          <w:sz w:val="22"/>
          <w:szCs w:val="22"/>
        </w:rPr>
        <w:t>SC</w:t>
      </w:r>
      <w:r w:rsidR="008E4C0F">
        <w:rPr>
          <w:b/>
          <w:sz w:val="22"/>
          <w:szCs w:val="22"/>
        </w:rPr>
        <w:t>8</w:t>
      </w:r>
      <w:r w:rsidRPr="00A05641">
        <w:rPr>
          <w:b/>
          <w:sz w:val="22"/>
          <w:szCs w:val="22"/>
        </w:rPr>
        <w:t xml:space="preserve"> request</w:t>
      </w:r>
      <w:r w:rsidR="00277FA7">
        <w:rPr>
          <w:b/>
          <w:sz w:val="22"/>
          <w:szCs w:val="22"/>
        </w:rPr>
        <w:t>ed</w:t>
      </w:r>
      <w:r w:rsidRPr="00A05641">
        <w:rPr>
          <w:b/>
          <w:sz w:val="22"/>
          <w:szCs w:val="22"/>
        </w:rPr>
        <w:t xml:space="preserve"> that the </w:t>
      </w:r>
      <w:r w:rsidR="008E4C0F">
        <w:rPr>
          <w:b/>
          <w:sz w:val="22"/>
          <w:szCs w:val="22"/>
        </w:rPr>
        <w:t>s</w:t>
      </w:r>
      <w:r w:rsidRPr="00A05641">
        <w:rPr>
          <w:b/>
          <w:sz w:val="22"/>
          <w:szCs w:val="22"/>
        </w:rPr>
        <w:t>cien</w:t>
      </w:r>
      <w:r w:rsidR="008E4C0F">
        <w:rPr>
          <w:b/>
          <w:sz w:val="22"/>
          <w:szCs w:val="22"/>
        </w:rPr>
        <w:t>ce</w:t>
      </w:r>
      <w:r w:rsidRPr="00A05641">
        <w:rPr>
          <w:b/>
          <w:sz w:val="22"/>
          <w:szCs w:val="22"/>
        </w:rPr>
        <w:t xml:space="preserve"> </w:t>
      </w:r>
      <w:r w:rsidR="008E4C0F">
        <w:rPr>
          <w:b/>
          <w:sz w:val="22"/>
          <w:szCs w:val="22"/>
        </w:rPr>
        <w:t>s</w:t>
      </w:r>
      <w:r w:rsidRPr="00A05641">
        <w:rPr>
          <w:b/>
          <w:sz w:val="22"/>
          <w:szCs w:val="22"/>
        </w:rPr>
        <w:t xml:space="preserve">ervices </w:t>
      </w:r>
      <w:r w:rsidR="008E4C0F">
        <w:rPr>
          <w:b/>
          <w:sz w:val="22"/>
          <w:szCs w:val="22"/>
        </w:rPr>
        <w:t>p</w:t>
      </w:r>
      <w:r w:rsidRPr="00A05641">
        <w:rPr>
          <w:b/>
          <w:sz w:val="22"/>
          <w:szCs w:val="22"/>
        </w:rPr>
        <w:t xml:space="preserve">rovider conduct deterministic projections for </w:t>
      </w:r>
      <w:r w:rsidR="008E4C0F">
        <w:rPr>
          <w:b/>
          <w:sz w:val="22"/>
          <w:szCs w:val="22"/>
        </w:rPr>
        <w:t>S</w:t>
      </w:r>
      <w:r w:rsidRPr="00A05641">
        <w:rPr>
          <w:b/>
          <w:sz w:val="22"/>
          <w:szCs w:val="22"/>
        </w:rPr>
        <w:t xml:space="preserve">outh Pacific albacore to be presented to WCPFC9. Projections would be based on scalars of the 2010/2011 [final year] catches as used in the assessment. Specifically, longline scalars of 0.7 to 1.5 in 0.1 increments and scalars of 1, 2, 5 for the surface troll fishery are proposed. Outputs should be similar to those commonly reported for projections, plus information on predicted changes in vulnerable biomass. In making this request it is noted that the management advice was based on the median of the uncertainty grid and some consideration will be required of the technical approaches to be used to undertake these projections.  </w:t>
      </w:r>
    </w:p>
    <w:p w:rsidR="009A2C02" w:rsidRPr="00A05641" w:rsidRDefault="009A2C02" w:rsidP="00974F25">
      <w:pPr>
        <w:pStyle w:val="Default"/>
        <w:ind w:left="360" w:hanging="720"/>
        <w:jc w:val="both"/>
        <w:rPr>
          <w:b/>
          <w:sz w:val="22"/>
          <w:szCs w:val="22"/>
        </w:rPr>
      </w:pPr>
    </w:p>
    <w:p w:rsidR="009A2C02" w:rsidRPr="00A05641" w:rsidRDefault="009A2C02" w:rsidP="00780B60">
      <w:pPr>
        <w:pStyle w:val="Default"/>
        <w:numPr>
          <w:ilvl w:val="0"/>
          <w:numId w:val="142"/>
        </w:numPr>
        <w:ind w:left="0" w:firstLine="0"/>
        <w:jc w:val="both"/>
        <w:rPr>
          <w:b/>
          <w:sz w:val="22"/>
          <w:szCs w:val="22"/>
        </w:rPr>
      </w:pPr>
      <w:r w:rsidRPr="00A05641">
        <w:rPr>
          <w:b/>
          <w:sz w:val="22"/>
          <w:szCs w:val="22"/>
        </w:rPr>
        <w:t xml:space="preserve">SC8 recognized the potential for analysis of trade data to reduce the uncertainty in reported catch.  </w:t>
      </w:r>
    </w:p>
    <w:p w:rsidR="00721E31" w:rsidRPr="00A05641" w:rsidRDefault="00721E31" w:rsidP="00974F25">
      <w:pPr>
        <w:pStyle w:val="Default"/>
        <w:jc w:val="both"/>
        <w:rPr>
          <w:b/>
          <w:sz w:val="22"/>
          <w:szCs w:val="22"/>
        </w:rPr>
      </w:pPr>
    </w:p>
    <w:p w:rsidR="004A3EA1" w:rsidRPr="00A05641" w:rsidRDefault="001F7AC9" w:rsidP="00974F25">
      <w:pPr>
        <w:pStyle w:val="Default"/>
        <w:jc w:val="both"/>
        <w:rPr>
          <w:b/>
          <w:bCs/>
          <w:sz w:val="22"/>
          <w:szCs w:val="22"/>
        </w:rPr>
      </w:pPr>
      <w:r w:rsidRPr="00A05641">
        <w:rPr>
          <w:b/>
          <w:bCs/>
          <w:sz w:val="22"/>
          <w:szCs w:val="22"/>
        </w:rPr>
        <w:t>4</w:t>
      </w:r>
      <w:r w:rsidR="004A3EA1" w:rsidRPr="00A05641">
        <w:rPr>
          <w:b/>
          <w:bCs/>
          <w:sz w:val="22"/>
          <w:szCs w:val="22"/>
        </w:rPr>
        <w:t>.</w:t>
      </w:r>
      <w:r w:rsidRPr="00A05641">
        <w:rPr>
          <w:b/>
          <w:bCs/>
          <w:sz w:val="22"/>
          <w:szCs w:val="22"/>
        </w:rPr>
        <w:t>5</w:t>
      </w:r>
      <w:r w:rsidR="004A3EA1" w:rsidRPr="00A05641">
        <w:rPr>
          <w:b/>
          <w:bCs/>
          <w:sz w:val="22"/>
          <w:szCs w:val="22"/>
        </w:rPr>
        <w:t xml:space="preserve"> </w:t>
      </w:r>
      <w:r w:rsidR="004A3EA1" w:rsidRPr="00A05641">
        <w:rPr>
          <w:b/>
          <w:bCs/>
          <w:sz w:val="22"/>
          <w:szCs w:val="22"/>
        </w:rPr>
        <w:tab/>
        <w:t>South Pacific swordfish</w:t>
      </w:r>
    </w:p>
    <w:p w:rsidR="004A3EA1" w:rsidRPr="00A05641" w:rsidRDefault="004A3EA1" w:rsidP="00974F25">
      <w:pPr>
        <w:spacing w:after="0" w:line="240" w:lineRule="auto"/>
        <w:jc w:val="both"/>
        <w:rPr>
          <w:rFonts w:ascii="Times New Roman" w:hAnsi="Times New Roman" w:cs="Times New Roman"/>
        </w:rPr>
      </w:pPr>
    </w:p>
    <w:p w:rsidR="004A3EA1" w:rsidRPr="00A05641" w:rsidRDefault="001F7AC9" w:rsidP="00974F25">
      <w:pPr>
        <w:pStyle w:val="Default"/>
        <w:jc w:val="both"/>
        <w:rPr>
          <w:b/>
          <w:sz w:val="22"/>
          <w:szCs w:val="22"/>
        </w:rPr>
      </w:pPr>
      <w:r w:rsidRPr="00A05641">
        <w:rPr>
          <w:b/>
          <w:sz w:val="22"/>
          <w:szCs w:val="22"/>
        </w:rPr>
        <w:t>4</w:t>
      </w:r>
      <w:r w:rsidR="004A3EA1" w:rsidRPr="00A05641">
        <w:rPr>
          <w:b/>
          <w:sz w:val="22"/>
          <w:szCs w:val="22"/>
        </w:rPr>
        <w:t>.</w:t>
      </w:r>
      <w:r w:rsidRPr="00A05641">
        <w:rPr>
          <w:b/>
          <w:sz w:val="22"/>
          <w:szCs w:val="22"/>
        </w:rPr>
        <w:t>5</w:t>
      </w:r>
      <w:r w:rsidR="004A3EA1" w:rsidRPr="00A05641">
        <w:rPr>
          <w:b/>
          <w:sz w:val="22"/>
          <w:szCs w:val="22"/>
        </w:rPr>
        <w:t>.1</w:t>
      </w:r>
      <w:r w:rsidR="004A3EA1" w:rsidRPr="00A05641">
        <w:rPr>
          <w:b/>
          <w:sz w:val="22"/>
          <w:szCs w:val="22"/>
        </w:rPr>
        <w:tab/>
        <w:t>Review of research and information</w:t>
      </w:r>
      <w:r w:rsidR="004E038C" w:rsidRPr="00A05641">
        <w:rPr>
          <w:b/>
          <w:sz w:val="22"/>
          <w:szCs w:val="22"/>
        </w:rPr>
        <w:t xml:space="preserve"> </w:t>
      </w:r>
    </w:p>
    <w:p w:rsidR="004A3EA1" w:rsidRPr="00A05641" w:rsidRDefault="004A3EA1" w:rsidP="00974F25">
      <w:pPr>
        <w:pStyle w:val="Default"/>
        <w:ind w:left="720" w:hanging="720"/>
        <w:jc w:val="both"/>
        <w:rPr>
          <w:sz w:val="22"/>
          <w:szCs w:val="22"/>
        </w:rPr>
      </w:pPr>
    </w:p>
    <w:p w:rsidR="004A3EA1" w:rsidRPr="00A05641" w:rsidRDefault="00010E10" w:rsidP="00780B60">
      <w:pPr>
        <w:pStyle w:val="Default"/>
        <w:numPr>
          <w:ilvl w:val="0"/>
          <w:numId w:val="142"/>
        </w:numPr>
        <w:ind w:left="0" w:firstLine="0"/>
        <w:jc w:val="both"/>
        <w:rPr>
          <w:sz w:val="22"/>
          <w:szCs w:val="22"/>
        </w:rPr>
      </w:pPr>
      <w:r w:rsidRPr="00A05641">
        <w:rPr>
          <w:sz w:val="22"/>
          <w:szCs w:val="22"/>
        </w:rPr>
        <w:t>S. Harley (SPC) and P. Kleiber (US</w:t>
      </w:r>
      <w:r w:rsidR="00514940">
        <w:rPr>
          <w:sz w:val="22"/>
          <w:szCs w:val="22"/>
        </w:rPr>
        <w:t>A</w:t>
      </w:r>
      <w:r w:rsidRPr="00A05641">
        <w:rPr>
          <w:sz w:val="22"/>
          <w:szCs w:val="22"/>
        </w:rPr>
        <w:t xml:space="preserve">) presented </w:t>
      </w:r>
      <w:r w:rsidR="00E64F3E">
        <w:rPr>
          <w:sz w:val="22"/>
          <w:szCs w:val="22"/>
        </w:rPr>
        <w:t xml:space="preserve">working </w:t>
      </w:r>
      <w:r w:rsidR="0098095B">
        <w:rPr>
          <w:sz w:val="22"/>
          <w:szCs w:val="22"/>
        </w:rPr>
        <w:t xml:space="preserve">paper </w:t>
      </w:r>
      <w:r w:rsidR="006E300A" w:rsidRPr="00A05641">
        <w:rPr>
          <w:sz w:val="22"/>
          <w:szCs w:val="22"/>
        </w:rPr>
        <w:t>SC8-</w:t>
      </w:r>
      <w:r w:rsidRPr="00A05641">
        <w:rPr>
          <w:sz w:val="22"/>
          <w:szCs w:val="22"/>
        </w:rPr>
        <w:t>SA-WP-08</w:t>
      </w:r>
      <w:r w:rsidR="0098095B">
        <w:rPr>
          <w:sz w:val="22"/>
          <w:szCs w:val="22"/>
        </w:rPr>
        <w:t>, which</w:t>
      </w:r>
      <w:r w:rsidRPr="00A05641">
        <w:rPr>
          <w:sz w:val="22"/>
          <w:szCs w:val="22"/>
        </w:rPr>
        <w:t xml:space="preserve"> describ</w:t>
      </w:r>
      <w:r w:rsidR="0098095B">
        <w:rPr>
          <w:sz w:val="22"/>
          <w:szCs w:val="22"/>
        </w:rPr>
        <w:t>es</w:t>
      </w:r>
      <w:r w:rsidRPr="00A05641">
        <w:rPr>
          <w:sz w:val="22"/>
          <w:szCs w:val="22"/>
        </w:rPr>
        <w:t xml:space="preserve"> initial work toward preparing a stock assessment for </w:t>
      </w:r>
      <w:r w:rsidR="0098095B">
        <w:rPr>
          <w:sz w:val="22"/>
          <w:szCs w:val="22"/>
        </w:rPr>
        <w:t>S</w:t>
      </w:r>
      <w:r w:rsidRPr="00A05641">
        <w:rPr>
          <w:sz w:val="22"/>
          <w:szCs w:val="22"/>
        </w:rPr>
        <w:t xml:space="preserve">outh Pacific swordfish. CCMs were also referred to an analysis of the spatial dynamics of </w:t>
      </w:r>
      <w:r w:rsidR="0098095B">
        <w:rPr>
          <w:sz w:val="22"/>
          <w:szCs w:val="22"/>
        </w:rPr>
        <w:t>S</w:t>
      </w:r>
      <w:r w:rsidRPr="00A05641">
        <w:rPr>
          <w:sz w:val="22"/>
          <w:szCs w:val="22"/>
        </w:rPr>
        <w:t>outh Pacific swordfish based on tagging data (</w:t>
      </w:r>
      <w:r w:rsidR="006E300A" w:rsidRPr="00A05641">
        <w:rPr>
          <w:sz w:val="22"/>
          <w:szCs w:val="22"/>
        </w:rPr>
        <w:t>SC8-</w:t>
      </w:r>
      <w:r w:rsidRPr="00A05641">
        <w:rPr>
          <w:sz w:val="22"/>
          <w:szCs w:val="22"/>
        </w:rPr>
        <w:t xml:space="preserve">SA-IP-05) and </w:t>
      </w:r>
      <w:r w:rsidR="00B23A7A" w:rsidRPr="00A05641">
        <w:rPr>
          <w:sz w:val="22"/>
          <w:szCs w:val="22"/>
        </w:rPr>
        <w:t>a description of the data and methods used to standardi</w:t>
      </w:r>
      <w:r w:rsidR="0098095B">
        <w:rPr>
          <w:sz w:val="22"/>
          <w:szCs w:val="22"/>
        </w:rPr>
        <w:t>z</w:t>
      </w:r>
      <w:r w:rsidR="00B23A7A" w:rsidRPr="00A05641">
        <w:rPr>
          <w:sz w:val="22"/>
          <w:szCs w:val="22"/>
        </w:rPr>
        <w:t>e CPUE for yellowfin, bigeye, broadbill swordfish and striped marlin caught by the longline sector of the Australian Eastern Tuna and Billfish Fishery (</w:t>
      </w:r>
      <w:r w:rsidR="006E300A" w:rsidRPr="00A05641">
        <w:rPr>
          <w:sz w:val="22"/>
          <w:szCs w:val="22"/>
        </w:rPr>
        <w:t>SC8-</w:t>
      </w:r>
      <w:r w:rsidR="00B23A7A" w:rsidRPr="00A05641">
        <w:rPr>
          <w:sz w:val="22"/>
          <w:szCs w:val="22"/>
        </w:rPr>
        <w:t xml:space="preserve">SA-IP-13).  </w:t>
      </w:r>
    </w:p>
    <w:p w:rsidR="00B23A7A" w:rsidRPr="00A05641" w:rsidRDefault="00B23A7A" w:rsidP="00974F25">
      <w:pPr>
        <w:pStyle w:val="Default"/>
        <w:ind w:left="720" w:hanging="720"/>
        <w:jc w:val="both"/>
        <w:rPr>
          <w:sz w:val="22"/>
          <w:szCs w:val="22"/>
        </w:rPr>
      </w:pPr>
    </w:p>
    <w:p w:rsidR="004A3EA1" w:rsidRPr="0098095B" w:rsidRDefault="00EC28E0" w:rsidP="00974F25">
      <w:pPr>
        <w:pStyle w:val="PlainText"/>
        <w:jc w:val="both"/>
        <w:rPr>
          <w:rFonts w:ascii="Times New Roman" w:hAnsi="Times New Roman" w:cs="Times New Roman"/>
          <w:b/>
          <w:sz w:val="22"/>
          <w:szCs w:val="22"/>
        </w:rPr>
      </w:pPr>
      <w:r w:rsidRPr="00EC28E0">
        <w:rPr>
          <w:rFonts w:ascii="Times New Roman" w:hAnsi="Times New Roman" w:cs="Times New Roman"/>
          <w:b/>
          <w:sz w:val="22"/>
          <w:szCs w:val="22"/>
        </w:rPr>
        <w:t xml:space="preserve">Discussion </w:t>
      </w:r>
    </w:p>
    <w:p w:rsidR="004A3EA1" w:rsidRPr="00A05641" w:rsidRDefault="004A3EA1" w:rsidP="00974F25">
      <w:pPr>
        <w:pStyle w:val="Default"/>
        <w:ind w:left="720" w:hanging="720"/>
        <w:jc w:val="both"/>
        <w:rPr>
          <w:sz w:val="22"/>
          <w:szCs w:val="22"/>
        </w:rPr>
      </w:pPr>
    </w:p>
    <w:p w:rsidR="00C249C5" w:rsidRPr="00A05641" w:rsidRDefault="00C249C5" w:rsidP="00780B60">
      <w:pPr>
        <w:pStyle w:val="Default"/>
        <w:numPr>
          <w:ilvl w:val="0"/>
          <w:numId w:val="142"/>
        </w:numPr>
        <w:ind w:left="0" w:firstLine="0"/>
        <w:jc w:val="both"/>
        <w:rPr>
          <w:sz w:val="22"/>
          <w:szCs w:val="22"/>
        </w:rPr>
      </w:pPr>
      <w:r w:rsidRPr="00A05641">
        <w:rPr>
          <w:sz w:val="22"/>
          <w:szCs w:val="22"/>
        </w:rPr>
        <w:t xml:space="preserve">CCMs queried whether the recent increase in catch depicted in the presentation came from inside the WCPFC Convention Area or from the IATTC Convention Area.  </w:t>
      </w:r>
    </w:p>
    <w:p w:rsidR="00C249C5" w:rsidRPr="00A05641" w:rsidRDefault="00C249C5" w:rsidP="00974F25">
      <w:pPr>
        <w:pStyle w:val="Default"/>
        <w:jc w:val="both"/>
        <w:rPr>
          <w:sz w:val="22"/>
          <w:szCs w:val="22"/>
        </w:rPr>
      </w:pPr>
    </w:p>
    <w:p w:rsidR="00C249C5" w:rsidRPr="00A05641" w:rsidRDefault="003B64CF" w:rsidP="00780B60">
      <w:pPr>
        <w:pStyle w:val="Default"/>
        <w:numPr>
          <w:ilvl w:val="0"/>
          <w:numId w:val="142"/>
        </w:numPr>
        <w:ind w:left="0" w:firstLine="0"/>
        <w:jc w:val="both"/>
        <w:rPr>
          <w:sz w:val="22"/>
          <w:szCs w:val="22"/>
        </w:rPr>
      </w:pPr>
      <w:r w:rsidRPr="00A05641">
        <w:rPr>
          <w:sz w:val="22"/>
          <w:szCs w:val="22"/>
        </w:rPr>
        <w:t>The authors</w:t>
      </w:r>
      <w:r w:rsidR="00C249C5" w:rsidRPr="00A05641">
        <w:rPr>
          <w:sz w:val="22"/>
          <w:szCs w:val="22"/>
        </w:rPr>
        <w:t xml:space="preserve"> clarified that the recent increases occurred in the IATTC Convention Area.  </w:t>
      </w:r>
    </w:p>
    <w:p w:rsidR="00C249C5" w:rsidRPr="00A05641" w:rsidRDefault="00C249C5" w:rsidP="00974F25">
      <w:pPr>
        <w:pStyle w:val="Default"/>
        <w:jc w:val="both"/>
        <w:rPr>
          <w:sz w:val="22"/>
          <w:szCs w:val="22"/>
        </w:rPr>
      </w:pPr>
    </w:p>
    <w:p w:rsidR="00C249C5" w:rsidRPr="00A05641" w:rsidRDefault="00C249C5" w:rsidP="00780B60">
      <w:pPr>
        <w:pStyle w:val="Default"/>
        <w:numPr>
          <w:ilvl w:val="0"/>
          <w:numId w:val="142"/>
        </w:numPr>
        <w:ind w:left="0" w:firstLine="0"/>
        <w:jc w:val="both"/>
        <w:rPr>
          <w:sz w:val="22"/>
          <w:szCs w:val="22"/>
        </w:rPr>
      </w:pPr>
      <w:r w:rsidRPr="00A05641">
        <w:rPr>
          <w:sz w:val="22"/>
          <w:szCs w:val="22"/>
        </w:rPr>
        <w:t>K. Schaefer (IATTC) noted that a swordfish-specific conservation and management measure has not been adopted in the IATTC Convention Area, but that IATTC s</w:t>
      </w:r>
      <w:r w:rsidR="003B64CF" w:rsidRPr="00A05641">
        <w:rPr>
          <w:sz w:val="22"/>
          <w:szCs w:val="22"/>
        </w:rPr>
        <w:t>cientists</w:t>
      </w:r>
      <w:r w:rsidRPr="00A05641">
        <w:rPr>
          <w:sz w:val="22"/>
          <w:szCs w:val="22"/>
        </w:rPr>
        <w:t xml:space="preserve"> conduct swordfish stock assessments. </w:t>
      </w:r>
    </w:p>
    <w:p w:rsidR="00C249C5" w:rsidRPr="00A05641" w:rsidRDefault="00C249C5" w:rsidP="00974F25">
      <w:pPr>
        <w:pStyle w:val="Default"/>
        <w:jc w:val="both"/>
        <w:rPr>
          <w:sz w:val="22"/>
          <w:szCs w:val="22"/>
        </w:rPr>
      </w:pPr>
    </w:p>
    <w:p w:rsidR="003B64CF" w:rsidRPr="00A05641" w:rsidRDefault="003B64CF" w:rsidP="00780B60">
      <w:pPr>
        <w:pStyle w:val="Default"/>
        <w:numPr>
          <w:ilvl w:val="0"/>
          <w:numId w:val="142"/>
        </w:numPr>
        <w:ind w:left="0" w:firstLine="0"/>
        <w:jc w:val="both"/>
        <w:rPr>
          <w:sz w:val="22"/>
          <w:szCs w:val="22"/>
        </w:rPr>
      </w:pPr>
      <w:r w:rsidRPr="00A05641">
        <w:rPr>
          <w:sz w:val="22"/>
          <w:szCs w:val="22"/>
        </w:rPr>
        <w:lastRenderedPageBreak/>
        <w:t xml:space="preserve">CCMs </w:t>
      </w:r>
      <w:r w:rsidR="00C249C5" w:rsidRPr="00A05641">
        <w:rPr>
          <w:sz w:val="22"/>
          <w:szCs w:val="22"/>
        </w:rPr>
        <w:t>requested further explanation on the standardization of CPUE data, and in particular, on the effort used in the standardization of the Spanish fleet</w:t>
      </w:r>
      <w:r w:rsidR="009407F8">
        <w:rPr>
          <w:sz w:val="22"/>
          <w:szCs w:val="22"/>
        </w:rPr>
        <w:t>’s</w:t>
      </w:r>
      <w:r w:rsidR="00C249C5" w:rsidRPr="00A05641">
        <w:rPr>
          <w:sz w:val="22"/>
          <w:szCs w:val="22"/>
        </w:rPr>
        <w:t xml:space="preserve"> CPUE. </w:t>
      </w:r>
      <w:r w:rsidRPr="00A05641">
        <w:rPr>
          <w:sz w:val="22"/>
          <w:szCs w:val="22"/>
        </w:rPr>
        <w:t xml:space="preserve"> </w:t>
      </w:r>
    </w:p>
    <w:p w:rsidR="003B64CF" w:rsidRPr="00A05641" w:rsidRDefault="003B64CF" w:rsidP="00974F25">
      <w:pPr>
        <w:pStyle w:val="Default"/>
        <w:jc w:val="both"/>
        <w:rPr>
          <w:sz w:val="22"/>
          <w:szCs w:val="22"/>
        </w:rPr>
      </w:pPr>
    </w:p>
    <w:p w:rsidR="003B64CF" w:rsidRPr="00A05641" w:rsidRDefault="003B64CF" w:rsidP="00780B60">
      <w:pPr>
        <w:pStyle w:val="Default"/>
        <w:numPr>
          <w:ilvl w:val="0"/>
          <w:numId w:val="142"/>
        </w:numPr>
        <w:ind w:left="0" w:firstLine="0"/>
        <w:jc w:val="both"/>
        <w:rPr>
          <w:sz w:val="22"/>
          <w:szCs w:val="22"/>
        </w:rPr>
      </w:pPr>
      <w:r w:rsidRPr="00A05641">
        <w:rPr>
          <w:sz w:val="22"/>
          <w:szCs w:val="22"/>
        </w:rPr>
        <w:t>The authors</w:t>
      </w:r>
      <w:r w:rsidR="00C249C5" w:rsidRPr="00A05641">
        <w:rPr>
          <w:sz w:val="22"/>
          <w:szCs w:val="22"/>
        </w:rPr>
        <w:t xml:space="preserve"> clarified that the effort was </w:t>
      </w:r>
      <w:r w:rsidR="009407F8">
        <w:rPr>
          <w:sz w:val="22"/>
          <w:szCs w:val="22"/>
        </w:rPr>
        <w:t xml:space="preserve">the </w:t>
      </w:r>
      <w:r w:rsidR="00C249C5" w:rsidRPr="00A05641">
        <w:rPr>
          <w:sz w:val="22"/>
          <w:szCs w:val="22"/>
        </w:rPr>
        <w:t>number of sets, but it was also noted that the Spanish fleet typically uses 1</w:t>
      </w:r>
      <w:r w:rsidRPr="00A05641">
        <w:rPr>
          <w:sz w:val="22"/>
          <w:szCs w:val="22"/>
        </w:rPr>
        <w:t>,</w:t>
      </w:r>
      <w:r w:rsidR="00C249C5" w:rsidRPr="00A05641">
        <w:rPr>
          <w:sz w:val="22"/>
          <w:szCs w:val="22"/>
        </w:rPr>
        <w:t xml:space="preserve">100 hooks per set. It was further clarified that the catch is </w:t>
      </w:r>
      <w:r w:rsidRPr="00A05641">
        <w:rPr>
          <w:sz w:val="22"/>
          <w:szCs w:val="22"/>
        </w:rPr>
        <w:t xml:space="preserve">provided in </w:t>
      </w:r>
      <w:r w:rsidR="00C249C5" w:rsidRPr="00A05641">
        <w:rPr>
          <w:sz w:val="22"/>
          <w:szCs w:val="22"/>
        </w:rPr>
        <w:t xml:space="preserve">weight </w:t>
      </w:r>
      <w:r w:rsidRPr="00A05641">
        <w:rPr>
          <w:sz w:val="22"/>
          <w:szCs w:val="22"/>
        </w:rPr>
        <w:t xml:space="preserve">rather than </w:t>
      </w:r>
      <w:r w:rsidR="00C249C5" w:rsidRPr="00A05641">
        <w:rPr>
          <w:sz w:val="22"/>
          <w:szCs w:val="22"/>
        </w:rPr>
        <w:t xml:space="preserve">numbers of </w:t>
      </w:r>
      <w:r w:rsidRPr="00A05641">
        <w:rPr>
          <w:sz w:val="22"/>
          <w:szCs w:val="22"/>
        </w:rPr>
        <w:t>fish</w:t>
      </w:r>
      <w:r w:rsidR="00C249C5" w:rsidRPr="00A05641">
        <w:rPr>
          <w:sz w:val="22"/>
          <w:szCs w:val="22"/>
        </w:rPr>
        <w:t xml:space="preserve">. </w:t>
      </w:r>
      <w:r w:rsidRPr="00A05641">
        <w:rPr>
          <w:sz w:val="22"/>
          <w:szCs w:val="22"/>
        </w:rPr>
        <w:t xml:space="preserve"> </w:t>
      </w:r>
    </w:p>
    <w:p w:rsidR="003B64CF" w:rsidRPr="00A05641" w:rsidRDefault="003B64CF" w:rsidP="00974F25">
      <w:pPr>
        <w:pStyle w:val="ListParagraph"/>
        <w:spacing w:after="0" w:line="240" w:lineRule="auto"/>
        <w:ind w:left="0"/>
        <w:jc w:val="both"/>
        <w:rPr>
          <w:rFonts w:ascii="Times New Roman" w:hAnsi="Times New Roman" w:cs="Times New Roman"/>
        </w:rPr>
      </w:pPr>
    </w:p>
    <w:p w:rsidR="003B64CF" w:rsidRPr="00A05641" w:rsidRDefault="003B64CF" w:rsidP="00780B60">
      <w:pPr>
        <w:pStyle w:val="Default"/>
        <w:numPr>
          <w:ilvl w:val="0"/>
          <w:numId w:val="142"/>
        </w:numPr>
        <w:ind w:left="0" w:firstLine="0"/>
        <w:jc w:val="both"/>
        <w:rPr>
          <w:sz w:val="22"/>
          <w:szCs w:val="22"/>
        </w:rPr>
      </w:pPr>
      <w:r w:rsidRPr="00A05641">
        <w:rPr>
          <w:sz w:val="22"/>
          <w:szCs w:val="22"/>
        </w:rPr>
        <w:t xml:space="preserve">CCMs </w:t>
      </w:r>
      <w:r w:rsidR="00C249C5" w:rsidRPr="00A05641">
        <w:rPr>
          <w:sz w:val="22"/>
          <w:szCs w:val="22"/>
        </w:rPr>
        <w:t>also requested further explanation o</w:t>
      </w:r>
      <w:r w:rsidR="009407F8">
        <w:rPr>
          <w:sz w:val="22"/>
          <w:szCs w:val="22"/>
        </w:rPr>
        <w:t>f</w:t>
      </w:r>
      <w:r w:rsidR="00C249C5" w:rsidRPr="00A05641">
        <w:rPr>
          <w:sz w:val="22"/>
          <w:szCs w:val="22"/>
        </w:rPr>
        <w:t xml:space="preserve"> </w:t>
      </w:r>
      <w:r w:rsidRPr="00A05641">
        <w:rPr>
          <w:sz w:val="22"/>
          <w:szCs w:val="22"/>
        </w:rPr>
        <w:t xml:space="preserve">other </w:t>
      </w:r>
      <w:r w:rsidR="00C249C5" w:rsidRPr="00A05641">
        <w:rPr>
          <w:sz w:val="22"/>
          <w:szCs w:val="22"/>
        </w:rPr>
        <w:t xml:space="preserve">important </w:t>
      </w:r>
      <w:r w:rsidRPr="00A05641">
        <w:rPr>
          <w:sz w:val="22"/>
          <w:szCs w:val="22"/>
        </w:rPr>
        <w:t>factors necessary</w:t>
      </w:r>
      <w:r w:rsidR="00C249C5" w:rsidRPr="00A05641">
        <w:rPr>
          <w:sz w:val="22"/>
          <w:szCs w:val="22"/>
        </w:rPr>
        <w:t xml:space="preserve"> to standardize effort. </w:t>
      </w:r>
      <w:r w:rsidRPr="00A05641">
        <w:rPr>
          <w:sz w:val="22"/>
          <w:szCs w:val="22"/>
        </w:rPr>
        <w:t xml:space="preserve"> </w:t>
      </w:r>
    </w:p>
    <w:p w:rsidR="003B64CF" w:rsidRPr="00A05641" w:rsidRDefault="003B64CF" w:rsidP="00974F25">
      <w:pPr>
        <w:pStyle w:val="Default"/>
        <w:jc w:val="both"/>
        <w:rPr>
          <w:sz w:val="22"/>
          <w:szCs w:val="22"/>
        </w:rPr>
      </w:pPr>
    </w:p>
    <w:p w:rsidR="00C249C5" w:rsidRPr="00A05641" w:rsidRDefault="00C249C5" w:rsidP="00780B60">
      <w:pPr>
        <w:pStyle w:val="Default"/>
        <w:numPr>
          <w:ilvl w:val="0"/>
          <w:numId w:val="142"/>
        </w:numPr>
        <w:ind w:left="0" w:firstLine="0"/>
        <w:jc w:val="both"/>
        <w:rPr>
          <w:sz w:val="22"/>
          <w:szCs w:val="22"/>
        </w:rPr>
      </w:pPr>
      <w:r w:rsidRPr="00A05641">
        <w:rPr>
          <w:sz w:val="22"/>
          <w:szCs w:val="22"/>
        </w:rPr>
        <w:t xml:space="preserve">The authors noted that fishing methods </w:t>
      </w:r>
      <w:r w:rsidR="003B64CF" w:rsidRPr="00A05641">
        <w:rPr>
          <w:sz w:val="22"/>
          <w:szCs w:val="22"/>
        </w:rPr>
        <w:t xml:space="preserve">(e.g. targeting) </w:t>
      </w:r>
      <w:r w:rsidRPr="00A05641">
        <w:rPr>
          <w:sz w:val="22"/>
          <w:szCs w:val="22"/>
        </w:rPr>
        <w:t>can influence catch rates of swordfish and information on these factors will be important in the standardization.</w:t>
      </w:r>
      <w:r w:rsidR="003B64CF" w:rsidRPr="00A05641">
        <w:rPr>
          <w:sz w:val="22"/>
          <w:szCs w:val="22"/>
        </w:rPr>
        <w:t xml:space="preserve">  </w:t>
      </w:r>
    </w:p>
    <w:p w:rsidR="00C249C5" w:rsidRPr="00A05641" w:rsidRDefault="00C249C5" w:rsidP="00974F25">
      <w:pPr>
        <w:pStyle w:val="Default"/>
        <w:jc w:val="both"/>
        <w:rPr>
          <w:sz w:val="22"/>
          <w:szCs w:val="22"/>
        </w:rPr>
      </w:pPr>
    </w:p>
    <w:p w:rsidR="003B64CF" w:rsidRPr="00A05641" w:rsidRDefault="003B64CF" w:rsidP="00780B60">
      <w:pPr>
        <w:pStyle w:val="Default"/>
        <w:numPr>
          <w:ilvl w:val="0"/>
          <w:numId w:val="142"/>
        </w:numPr>
        <w:ind w:left="0" w:firstLine="0"/>
        <w:jc w:val="both"/>
        <w:rPr>
          <w:sz w:val="22"/>
          <w:szCs w:val="22"/>
        </w:rPr>
      </w:pPr>
      <w:r w:rsidRPr="00A05641">
        <w:rPr>
          <w:sz w:val="22"/>
          <w:szCs w:val="22"/>
        </w:rPr>
        <w:t xml:space="preserve">CCMs </w:t>
      </w:r>
      <w:r w:rsidR="00C249C5" w:rsidRPr="00A05641">
        <w:rPr>
          <w:sz w:val="22"/>
          <w:szCs w:val="22"/>
        </w:rPr>
        <w:t>commented on the procedure</w:t>
      </w:r>
      <w:r w:rsidRPr="00A05641">
        <w:rPr>
          <w:sz w:val="22"/>
          <w:szCs w:val="22"/>
        </w:rPr>
        <w:t>s</w:t>
      </w:r>
      <w:r w:rsidR="00C249C5" w:rsidRPr="00A05641">
        <w:rPr>
          <w:sz w:val="22"/>
          <w:szCs w:val="22"/>
        </w:rPr>
        <w:t xml:space="preserve"> used to filter the data used in the CPUE analysis </w:t>
      </w:r>
      <w:r w:rsidR="00FC2132" w:rsidRPr="00A05641">
        <w:rPr>
          <w:sz w:val="22"/>
          <w:szCs w:val="22"/>
        </w:rPr>
        <w:t>of the Spanish data</w:t>
      </w:r>
      <w:r w:rsidR="00124C4A">
        <w:rPr>
          <w:sz w:val="22"/>
          <w:szCs w:val="22"/>
        </w:rPr>
        <w:t>,</w:t>
      </w:r>
      <w:r w:rsidR="00FC2132" w:rsidRPr="00A05641">
        <w:rPr>
          <w:sz w:val="22"/>
          <w:szCs w:val="22"/>
        </w:rPr>
        <w:t xml:space="preserve"> </w:t>
      </w:r>
      <w:r w:rsidR="00C249C5" w:rsidRPr="00A05641">
        <w:rPr>
          <w:sz w:val="22"/>
          <w:szCs w:val="22"/>
        </w:rPr>
        <w:t xml:space="preserve">and noted that the filtering methods resulted in a loss of a significant number of observations. </w:t>
      </w:r>
      <w:r w:rsidRPr="00A05641">
        <w:rPr>
          <w:sz w:val="22"/>
          <w:szCs w:val="22"/>
        </w:rPr>
        <w:t xml:space="preserve">Concerns were expressed regarding </w:t>
      </w:r>
      <w:r w:rsidR="00C249C5" w:rsidRPr="00A05641">
        <w:rPr>
          <w:sz w:val="22"/>
          <w:szCs w:val="22"/>
        </w:rPr>
        <w:t>a loss of information about serial depletion</w:t>
      </w:r>
      <w:r w:rsidRPr="00A05641">
        <w:rPr>
          <w:sz w:val="22"/>
          <w:szCs w:val="22"/>
        </w:rPr>
        <w:t xml:space="preserve"> resulting from this loss of observations</w:t>
      </w:r>
      <w:r w:rsidR="00C249C5" w:rsidRPr="00A05641">
        <w:rPr>
          <w:sz w:val="22"/>
          <w:szCs w:val="22"/>
        </w:rPr>
        <w:t xml:space="preserve">. </w:t>
      </w:r>
      <w:r w:rsidRPr="00A05641">
        <w:rPr>
          <w:sz w:val="22"/>
          <w:szCs w:val="22"/>
        </w:rPr>
        <w:t xml:space="preserve"> </w:t>
      </w:r>
    </w:p>
    <w:p w:rsidR="003B64CF" w:rsidRPr="00A05641" w:rsidRDefault="003B64CF" w:rsidP="00974F25">
      <w:pPr>
        <w:pStyle w:val="Default"/>
        <w:jc w:val="both"/>
        <w:rPr>
          <w:sz w:val="22"/>
          <w:szCs w:val="22"/>
        </w:rPr>
      </w:pPr>
    </w:p>
    <w:p w:rsidR="003B64CF" w:rsidRPr="00A05641" w:rsidRDefault="00C249C5" w:rsidP="00780B60">
      <w:pPr>
        <w:pStyle w:val="Default"/>
        <w:numPr>
          <w:ilvl w:val="0"/>
          <w:numId w:val="142"/>
        </w:numPr>
        <w:ind w:left="0" w:firstLine="0"/>
        <w:jc w:val="both"/>
        <w:rPr>
          <w:sz w:val="22"/>
          <w:szCs w:val="22"/>
        </w:rPr>
      </w:pPr>
      <w:r w:rsidRPr="00A05641">
        <w:rPr>
          <w:sz w:val="22"/>
          <w:szCs w:val="22"/>
        </w:rPr>
        <w:t xml:space="preserve">The authors clarified that the filtering methods are not yet finalized and are subject to revision, but it did not appear that the filtering procedure resulted in a loss of spatial coverage of the fishery because all areas were well represented in the filtered data. </w:t>
      </w:r>
      <w:r w:rsidR="003B64CF" w:rsidRPr="00A05641">
        <w:rPr>
          <w:sz w:val="22"/>
          <w:szCs w:val="22"/>
        </w:rPr>
        <w:t xml:space="preserve"> </w:t>
      </w:r>
    </w:p>
    <w:p w:rsidR="003B64CF" w:rsidRPr="00A05641" w:rsidRDefault="003B64CF" w:rsidP="00974F25">
      <w:pPr>
        <w:pStyle w:val="Default"/>
        <w:jc w:val="both"/>
        <w:rPr>
          <w:sz w:val="22"/>
          <w:szCs w:val="22"/>
        </w:rPr>
      </w:pPr>
    </w:p>
    <w:p w:rsidR="003B64CF" w:rsidRPr="00A05641" w:rsidRDefault="003B64CF" w:rsidP="00780B60">
      <w:pPr>
        <w:pStyle w:val="Default"/>
        <w:numPr>
          <w:ilvl w:val="0"/>
          <w:numId w:val="142"/>
        </w:numPr>
        <w:ind w:left="0" w:firstLine="0"/>
        <w:jc w:val="both"/>
        <w:rPr>
          <w:sz w:val="22"/>
          <w:szCs w:val="22"/>
        </w:rPr>
      </w:pPr>
      <w:r w:rsidRPr="00A05641">
        <w:rPr>
          <w:sz w:val="22"/>
          <w:szCs w:val="22"/>
        </w:rPr>
        <w:t>CCMs</w:t>
      </w:r>
      <w:r w:rsidR="00C249C5" w:rsidRPr="00A05641">
        <w:rPr>
          <w:sz w:val="22"/>
          <w:szCs w:val="22"/>
        </w:rPr>
        <w:t xml:space="preserve"> also questioned </w:t>
      </w:r>
      <w:r w:rsidR="00124C4A">
        <w:rPr>
          <w:sz w:val="22"/>
          <w:szCs w:val="22"/>
        </w:rPr>
        <w:t>whether</w:t>
      </w:r>
      <w:r w:rsidR="00C249C5" w:rsidRPr="00A05641">
        <w:rPr>
          <w:sz w:val="22"/>
          <w:szCs w:val="22"/>
        </w:rPr>
        <w:t xml:space="preserve"> the numbers of vessels used in the analysis w</w:t>
      </w:r>
      <w:r w:rsidR="00124C4A">
        <w:rPr>
          <w:sz w:val="22"/>
          <w:szCs w:val="22"/>
        </w:rPr>
        <w:t>ere</w:t>
      </w:r>
      <w:r w:rsidR="00C249C5" w:rsidRPr="00A05641">
        <w:rPr>
          <w:sz w:val="22"/>
          <w:szCs w:val="22"/>
        </w:rPr>
        <w:t xml:space="preserve"> affected by the filtering. </w:t>
      </w:r>
    </w:p>
    <w:p w:rsidR="003B64CF" w:rsidRPr="00A05641" w:rsidRDefault="003B64CF" w:rsidP="00974F25">
      <w:pPr>
        <w:pStyle w:val="Default"/>
        <w:jc w:val="both"/>
        <w:rPr>
          <w:sz w:val="22"/>
          <w:szCs w:val="22"/>
        </w:rPr>
      </w:pPr>
    </w:p>
    <w:p w:rsidR="00C249C5" w:rsidRPr="00A05641" w:rsidRDefault="003B64CF" w:rsidP="00780B60">
      <w:pPr>
        <w:pStyle w:val="Default"/>
        <w:numPr>
          <w:ilvl w:val="0"/>
          <w:numId w:val="142"/>
        </w:numPr>
        <w:ind w:left="0" w:firstLine="0"/>
        <w:jc w:val="both"/>
        <w:rPr>
          <w:sz w:val="22"/>
          <w:szCs w:val="22"/>
        </w:rPr>
      </w:pPr>
      <w:r w:rsidRPr="00E070CA">
        <w:rPr>
          <w:sz w:val="22"/>
          <w:szCs w:val="22"/>
        </w:rPr>
        <w:t>T</w:t>
      </w:r>
      <w:r w:rsidR="00C249C5" w:rsidRPr="00E070CA">
        <w:rPr>
          <w:sz w:val="22"/>
          <w:szCs w:val="22"/>
        </w:rPr>
        <w:t>he authors clarified that</w:t>
      </w:r>
      <w:r w:rsidRPr="00E070CA">
        <w:rPr>
          <w:sz w:val="22"/>
          <w:szCs w:val="22"/>
        </w:rPr>
        <w:t>,</w:t>
      </w:r>
      <w:r w:rsidR="00C249C5" w:rsidRPr="00E070CA">
        <w:rPr>
          <w:sz w:val="22"/>
          <w:szCs w:val="22"/>
        </w:rPr>
        <w:t xml:space="preserve"> depending on the filtering methods</w:t>
      </w:r>
      <w:r w:rsidRPr="00E070CA">
        <w:rPr>
          <w:sz w:val="22"/>
          <w:szCs w:val="22"/>
        </w:rPr>
        <w:t>, 10</w:t>
      </w:r>
      <w:r w:rsidR="00124C4A" w:rsidRPr="00E070CA">
        <w:rPr>
          <w:sz w:val="22"/>
          <w:szCs w:val="22"/>
        </w:rPr>
        <w:t>–</w:t>
      </w:r>
      <w:r w:rsidRPr="00E070CA">
        <w:rPr>
          <w:sz w:val="22"/>
          <w:szCs w:val="22"/>
        </w:rPr>
        <w:t>28 vessels are used in the</w:t>
      </w:r>
      <w:r w:rsidRPr="00A05641">
        <w:rPr>
          <w:sz w:val="22"/>
          <w:szCs w:val="22"/>
        </w:rPr>
        <w:t xml:space="preserve"> analysis</w:t>
      </w:r>
      <w:r w:rsidR="00C249C5" w:rsidRPr="00A05641">
        <w:rPr>
          <w:sz w:val="22"/>
          <w:szCs w:val="22"/>
        </w:rPr>
        <w:t xml:space="preserve">. </w:t>
      </w:r>
      <w:r w:rsidR="00F62A04" w:rsidRPr="00A05641">
        <w:rPr>
          <w:sz w:val="22"/>
          <w:szCs w:val="22"/>
        </w:rPr>
        <w:t>The</w:t>
      </w:r>
      <w:r w:rsidR="00C249C5" w:rsidRPr="00A05641">
        <w:rPr>
          <w:sz w:val="22"/>
          <w:szCs w:val="22"/>
        </w:rPr>
        <w:t xml:space="preserve"> goal of the analysis is to find a representative set of vessels to characterize change</w:t>
      </w:r>
      <w:r w:rsidR="00F62A04" w:rsidRPr="00A05641">
        <w:rPr>
          <w:sz w:val="22"/>
          <w:szCs w:val="22"/>
        </w:rPr>
        <w:t>s</w:t>
      </w:r>
      <w:r w:rsidR="00C249C5" w:rsidRPr="00A05641">
        <w:rPr>
          <w:sz w:val="22"/>
          <w:szCs w:val="22"/>
        </w:rPr>
        <w:t xml:space="preserve"> in </w:t>
      </w:r>
      <w:r w:rsidR="00E070CA">
        <w:rPr>
          <w:sz w:val="22"/>
          <w:szCs w:val="22"/>
        </w:rPr>
        <w:t xml:space="preserve">a </w:t>
      </w:r>
      <w:r w:rsidR="00C249C5" w:rsidRPr="00A05641">
        <w:rPr>
          <w:sz w:val="22"/>
          <w:szCs w:val="22"/>
        </w:rPr>
        <w:t>population</w:t>
      </w:r>
      <w:r w:rsidR="00F62A04" w:rsidRPr="00A05641">
        <w:rPr>
          <w:sz w:val="22"/>
          <w:szCs w:val="22"/>
        </w:rPr>
        <w:t>’s</w:t>
      </w:r>
      <w:r w:rsidR="00C249C5" w:rsidRPr="00A05641">
        <w:rPr>
          <w:sz w:val="22"/>
          <w:szCs w:val="22"/>
        </w:rPr>
        <w:t xml:space="preserve"> relative abundance</w:t>
      </w:r>
      <w:r w:rsidR="00F62A04" w:rsidRPr="00A05641">
        <w:rPr>
          <w:sz w:val="22"/>
          <w:szCs w:val="22"/>
        </w:rPr>
        <w:t>,</w:t>
      </w:r>
      <w:r w:rsidR="00C249C5" w:rsidRPr="00A05641">
        <w:rPr>
          <w:sz w:val="22"/>
          <w:szCs w:val="22"/>
        </w:rPr>
        <w:t xml:space="preserve"> and not to describe catch rates of the fleet. </w:t>
      </w:r>
      <w:r w:rsidR="00F62A04" w:rsidRPr="00A05641">
        <w:rPr>
          <w:sz w:val="22"/>
          <w:szCs w:val="22"/>
        </w:rPr>
        <w:t>B</w:t>
      </w:r>
      <w:r w:rsidR="00C249C5" w:rsidRPr="00A05641">
        <w:rPr>
          <w:sz w:val="22"/>
          <w:szCs w:val="22"/>
        </w:rPr>
        <w:t>ased on preliminary exploration</w:t>
      </w:r>
      <w:r w:rsidR="00F62A04" w:rsidRPr="00A05641">
        <w:rPr>
          <w:sz w:val="22"/>
          <w:szCs w:val="22"/>
        </w:rPr>
        <w:t xml:space="preserve">, </w:t>
      </w:r>
      <w:r w:rsidR="00C249C5" w:rsidRPr="00A05641">
        <w:rPr>
          <w:sz w:val="22"/>
          <w:szCs w:val="22"/>
        </w:rPr>
        <w:t>the level of filtering in the analysis did not greatly change the results of the analysis.</w:t>
      </w:r>
      <w:r w:rsidR="00F62A04" w:rsidRPr="00A05641">
        <w:rPr>
          <w:sz w:val="22"/>
          <w:szCs w:val="22"/>
        </w:rPr>
        <w:t xml:space="preserve">  </w:t>
      </w:r>
    </w:p>
    <w:p w:rsidR="00C249C5" w:rsidRPr="00A05641" w:rsidRDefault="00C249C5" w:rsidP="00974F25">
      <w:pPr>
        <w:pStyle w:val="Default"/>
        <w:jc w:val="both"/>
        <w:rPr>
          <w:sz w:val="22"/>
          <w:szCs w:val="22"/>
        </w:rPr>
      </w:pPr>
    </w:p>
    <w:p w:rsidR="00E76F04" w:rsidRPr="00A05641" w:rsidRDefault="00EC28E0" w:rsidP="00780B60">
      <w:pPr>
        <w:pStyle w:val="Default"/>
        <w:numPr>
          <w:ilvl w:val="0"/>
          <w:numId w:val="142"/>
        </w:numPr>
        <w:ind w:left="0" w:firstLine="0"/>
        <w:jc w:val="both"/>
        <w:rPr>
          <w:sz w:val="22"/>
          <w:szCs w:val="22"/>
        </w:rPr>
      </w:pPr>
      <w:r>
        <w:rPr>
          <w:sz w:val="22"/>
          <w:szCs w:val="22"/>
        </w:rPr>
        <w:t>EU noted</w:t>
      </w:r>
      <w:r w:rsidR="004A2BB0" w:rsidRPr="00A05641">
        <w:rPr>
          <w:sz w:val="22"/>
          <w:szCs w:val="22"/>
        </w:rPr>
        <w:t xml:space="preserve"> </w:t>
      </w:r>
      <w:r w:rsidR="00E070CA">
        <w:rPr>
          <w:sz w:val="22"/>
          <w:szCs w:val="22"/>
        </w:rPr>
        <w:t xml:space="preserve">that </w:t>
      </w:r>
      <w:r w:rsidR="004A2BB0" w:rsidRPr="00A05641">
        <w:rPr>
          <w:sz w:val="22"/>
          <w:szCs w:val="22"/>
        </w:rPr>
        <w:t xml:space="preserve">its understanding from the last session of the </w:t>
      </w:r>
      <w:r w:rsidR="00B464E9" w:rsidRPr="00A05641">
        <w:rPr>
          <w:sz w:val="22"/>
          <w:szCs w:val="22"/>
        </w:rPr>
        <w:t xml:space="preserve">Commission </w:t>
      </w:r>
      <w:r w:rsidR="00E070CA">
        <w:rPr>
          <w:sz w:val="22"/>
          <w:szCs w:val="22"/>
        </w:rPr>
        <w:t xml:space="preserve">was </w:t>
      </w:r>
      <w:r w:rsidR="00B464E9" w:rsidRPr="00A05641">
        <w:rPr>
          <w:sz w:val="22"/>
          <w:szCs w:val="22"/>
        </w:rPr>
        <w:t>that</w:t>
      </w:r>
      <w:r w:rsidR="004A2BB0" w:rsidRPr="00A05641">
        <w:rPr>
          <w:sz w:val="22"/>
          <w:szCs w:val="22"/>
        </w:rPr>
        <w:t xml:space="preserve"> the results of the swordfish stock assessment should be presented to WCPFC9.  </w:t>
      </w:r>
    </w:p>
    <w:p w:rsidR="00E76F04" w:rsidRPr="00A05641" w:rsidRDefault="00E76F04" w:rsidP="00974F25">
      <w:pPr>
        <w:pStyle w:val="Default"/>
        <w:jc w:val="both"/>
        <w:rPr>
          <w:sz w:val="22"/>
          <w:szCs w:val="22"/>
        </w:rPr>
      </w:pPr>
    </w:p>
    <w:p w:rsidR="0038518B" w:rsidRPr="00A05641" w:rsidRDefault="00E76F04" w:rsidP="00780B60">
      <w:pPr>
        <w:pStyle w:val="Default"/>
        <w:numPr>
          <w:ilvl w:val="0"/>
          <w:numId w:val="142"/>
        </w:numPr>
        <w:ind w:left="0" w:firstLine="0"/>
        <w:jc w:val="both"/>
        <w:rPr>
          <w:sz w:val="22"/>
          <w:szCs w:val="22"/>
        </w:rPr>
      </w:pPr>
      <w:r w:rsidRPr="00A05641">
        <w:rPr>
          <w:sz w:val="22"/>
          <w:szCs w:val="22"/>
        </w:rPr>
        <w:t>FFA members noted that while the WCPFC8 report is currently not finali</w:t>
      </w:r>
      <w:r w:rsidR="00E070CA">
        <w:rPr>
          <w:sz w:val="22"/>
          <w:szCs w:val="22"/>
        </w:rPr>
        <w:t>z</w:t>
      </w:r>
      <w:r w:rsidRPr="00A05641">
        <w:rPr>
          <w:sz w:val="22"/>
          <w:szCs w:val="22"/>
        </w:rPr>
        <w:t xml:space="preserve">ed, the draft report states that WCPFC8 agreed that the </w:t>
      </w:r>
      <w:r w:rsidR="00E070CA">
        <w:rPr>
          <w:sz w:val="22"/>
          <w:szCs w:val="22"/>
        </w:rPr>
        <w:t>s</w:t>
      </w:r>
      <w:r w:rsidRPr="00A05641">
        <w:rPr>
          <w:sz w:val="22"/>
          <w:szCs w:val="22"/>
        </w:rPr>
        <w:t>cien</w:t>
      </w:r>
      <w:r w:rsidR="00E070CA">
        <w:rPr>
          <w:sz w:val="22"/>
          <w:szCs w:val="22"/>
        </w:rPr>
        <w:t>ce</w:t>
      </w:r>
      <w:r w:rsidRPr="00A05641">
        <w:rPr>
          <w:sz w:val="22"/>
          <w:szCs w:val="22"/>
        </w:rPr>
        <w:t xml:space="preserve"> </w:t>
      </w:r>
      <w:r w:rsidR="00E070CA">
        <w:rPr>
          <w:sz w:val="22"/>
          <w:szCs w:val="22"/>
        </w:rPr>
        <w:t>s</w:t>
      </w:r>
      <w:r w:rsidRPr="00A05641">
        <w:rPr>
          <w:sz w:val="22"/>
          <w:szCs w:val="22"/>
        </w:rPr>
        <w:t xml:space="preserve">ervices </w:t>
      </w:r>
      <w:r w:rsidR="00E070CA">
        <w:rPr>
          <w:sz w:val="22"/>
          <w:szCs w:val="22"/>
        </w:rPr>
        <w:t>p</w:t>
      </w:r>
      <w:r w:rsidRPr="00A05641">
        <w:rPr>
          <w:sz w:val="22"/>
          <w:szCs w:val="22"/>
        </w:rPr>
        <w:t>rovider should begin work on the swordfish stock assessment and present the available results to SC8. SPC committed to commencing the initial work, describing the data and trends, presenting the interim results to SC8, and continuing the work post-SC8</w:t>
      </w:r>
      <w:r w:rsidR="00E070CA">
        <w:rPr>
          <w:sz w:val="22"/>
          <w:szCs w:val="22"/>
        </w:rPr>
        <w:t>,</w:t>
      </w:r>
      <w:r w:rsidRPr="00A05641">
        <w:rPr>
          <w:sz w:val="22"/>
          <w:szCs w:val="22"/>
        </w:rPr>
        <w:t xml:space="preserve"> as necessary. </w:t>
      </w:r>
      <w:r w:rsidR="004A2BB0" w:rsidRPr="00A05641">
        <w:rPr>
          <w:sz w:val="22"/>
          <w:szCs w:val="22"/>
        </w:rPr>
        <w:t>FFA member</w:t>
      </w:r>
      <w:r w:rsidR="0038518B" w:rsidRPr="00A05641">
        <w:rPr>
          <w:sz w:val="22"/>
          <w:szCs w:val="22"/>
        </w:rPr>
        <w:t>s</w:t>
      </w:r>
      <w:r w:rsidR="004A2BB0" w:rsidRPr="00A05641">
        <w:rPr>
          <w:sz w:val="22"/>
          <w:szCs w:val="22"/>
        </w:rPr>
        <w:t xml:space="preserve"> stated that t</w:t>
      </w:r>
      <w:r w:rsidRPr="00A05641">
        <w:rPr>
          <w:sz w:val="22"/>
          <w:szCs w:val="22"/>
        </w:rPr>
        <w:t xml:space="preserve">here was no understanding at WCPFC8 that an assessment that had not been approved by SC would be presented to WCPFC9.  </w:t>
      </w:r>
    </w:p>
    <w:p w:rsidR="0038518B" w:rsidRPr="00A05641" w:rsidRDefault="0038518B" w:rsidP="00974F25">
      <w:pPr>
        <w:pStyle w:val="ListParagraph"/>
        <w:spacing w:after="0"/>
        <w:ind w:left="0"/>
        <w:jc w:val="both"/>
        <w:rPr>
          <w:rFonts w:ascii="Times New Roman" w:hAnsi="Times New Roman" w:cs="Times New Roman"/>
        </w:rPr>
      </w:pPr>
    </w:p>
    <w:p w:rsidR="0038518B" w:rsidRPr="00A05641" w:rsidRDefault="00773161" w:rsidP="00780B60">
      <w:pPr>
        <w:pStyle w:val="Default"/>
        <w:numPr>
          <w:ilvl w:val="0"/>
          <w:numId w:val="142"/>
        </w:numPr>
        <w:ind w:left="0" w:firstLine="0"/>
        <w:jc w:val="both"/>
        <w:rPr>
          <w:sz w:val="22"/>
          <w:szCs w:val="22"/>
        </w:rPr>
      </w:pPr>
      <w:r w:rsidRPr="00A05641">
        <w:rPr>
          <w:sz w:val="22"/>
          <w:szCs w:val="22"/>
        </w:rPr>
        <w:t>The importance of the study and the significant amount of work necessary to complete the stock assessment was recognized. It was noted that if it is necessary to incorporate sex structure into the stock assessment, it would entail a delay in the completion of the stock assessment. There was general consensus that an update on the progress of the assessment</w:t>
      </w:r>
      <w:r w:rsidR="00E070CA">
        <w:rPr>
          <w:sz w:val="22"/>
          <w:szCs w:val="22"/>
        </w:rPr>
        <w:t>,</w:t>
      </w:r>
      <w:r w:rsidRPr="00A05641">
        <w:rPr>
          <w:sz w:val="22"/>
          <w:szCs w:val="22"/>
        </w:rPr>
        <w:t xml:space="preserve"> including trends from CPUE</w:t>
      </w:r>
      <w:r w:rsidR="00E070CA">
        <w:rPr>
          <w:sz w:val="22"/>
          <w:szCs w:val="22"/>
        </w:rPr>
        <w:t>,</w:t>
      </w:r>
      <w:r w:rsidRPr="00A05641">
        <w:rPr>
          <w:sz w:val="22"/>
          <w:szCs w:val="22"/>
        </w:rPr>
        <w:t xml:space="preserve"> could be presented to the Commission in December. However, it was considered that all stock assessments should first be reviewed by SC before being given to the </w:t>
      </w:r>
      <w:r w:rsidR="00E070CA">
        <w:rPr>
          <w:sz w:val="22"/>
          <w:szCs w:val="22"/>
        </w:rPr>
        <w:t>C</w:t>
      </w:r>
      <w:r w:rsidRPr="00A05641">
        <w:rPr>
          <w:sz w:val="22"/>
          <w:szCs w:val="22"/>
        </w:rPr>
        <w:t xml:space="preserve">ommission.  </w:t>
      </w:r>
    </w:p>
    <w:p w:rsidR="0038518B" w:rsidRPr="00A05641" w:rsidRDefault="0038518B" w:rsidP="00974F25">
      <w:pPr>
        <w:pStyle w:val="ListParagraph"/>
        <w:spacing w:after="0"/>
        <w:ind w:left="0"/>
        <w:jc w:val="both"/>
        <w:rPr>
          <w:rFonts w:ascii="Times New Roman" w:hAnsi="Times New Roman" w:cs="Times New Roman"/>
        </w:rPr>
      </w:pPr>
    </w:p>
    <w:p w:rsidR="00E3647A" w:rsidRPr="00A05641" w:rsidRDefault="000322C0" w:rsidP="00780B60">
      <w:pPr>
        <w:pStyle w:val="Default"/>
        <w:numPr>
          <w:ilvl w:val="0"/>
          <w:numId w:val="142"/>
        </w:numPr>
        <w:ind w:left="0" w:firstLine="0"/>
        <w:jc w:val="both"/>
        <w:rPr>
          <w:sz w:val="22"/>
          <w:szCs w:val="22"/>
        </w:rPr>
      </w:pPr>
      <w:r w:rsidRPr="00A05641">
        <w:rPr>
          <w:sz w:val="22"/>
          <w:szCs w:val="22"/>
        </w:rPr>
        <w:t xml:space="preserve">EU indicated </w:t>
      </w:r>
      <w:r w:rsidR="003B76AF">
        <w:rPr>
          <w:sz w:val="22"/>
          <w:szCs w:val="22"/>
        </w:rPr>
        <w:t xml:space="preserve">that </w:t>
      </w:r>
      <w:r w:rsidRPr="00A05641">
        <w:rPr>
          <w:sz w:val="22"/>
          <w:szCs w:val="22"/>
        </w:rPr>
        <w:t xml:space="preserve">it did not intend that recommendations on scientific matters be formulated without the participation of SC, but that such recommendations could be formulated intersessionally. It </w:t>
      </w:r>
      <w:r w:rsidRPr="00A05641">
        <w:rPr>
          <w:sz w:val="22"/>
          <w:szCs w:val="22"/>
        </w:rPr>
        <w:lastRenderedPageBreak/>
        <w:t xml:space="preserve">also noted its understanding that post-SC8 work referred to work prior to WCPFC9. Otherwise, the </w:t>
      </w:r>
      <w:r w:rsidR="003B76AF">
        <w:rPr>
          <w:sz w:val="22"/>
          <w:szCs w:val="22"/>
        </w:rPr>
        <w:t>swordfish</w:t>
      </w:r>
      <w:r w:rsidR="003B76AF" w:rsidRPr="00A05641">
        <w:rPr>
          <w:sz w:val="22"/>
          <w:szCs w:val="22"/>
        </w:rPr>
        <w:t xml:space="preserve"> </w:t>
      </w:r>
      <w:r w:rsidRPr="00A05641">
        <w:rPr>
          <w:sz w:val="22"/>
          <w:szCs w:val="22"/>
        </w:rPr>
        <w:t>stock assessment would have simply been deferred to SC9.</w:t>
      </w:r>
      <w:r w:rsidR="00E3647A" w:rsidRPr="00A05641">
        <w:rPr>
          <w:sz w:val="22"/>
          <w:szCs w:val="22"/>
        </w:rPr>
        <w:t xml:space="preserve">  </w:t>
      </w:r>
    </w:p>
    <w:p w:rsidR="00E3647A" w:rsidRPr="00A05641" w:rsidRDefault="00E3647A" w:rsidP="00974F25">
      <w:pPr>
        <w:pStyle w:val="ListParagraph"/>
        <w:spacing w:after="0"/>
        <w:ind w:left="0"/>
        <w:jc w:val="both"/>
        <w:rPr>
          <w:rFonts w:ascii="Times New Roman" w:hAnsi="Times New Roman" w:cs="Times New Roman"/>
        </w:rPr>
      </w:pPr>
    </w:p>
    <w:p w:rsidR="005E00D6" w:rsidRPr="00A05641" w:rsidRDefault="005E00D6" w:rsidP="00780B60">
      <w:pPr>
        <w:pStyle w:val="Default"/>
        <w:numPr>
          <w:ilvl w:val="0"/>
          <w:numId w:val="142"/>
        </w:numPr>
        <w:ind w:left="0" w:firstLine="0"/>
        <w:jc w:val="both"/>
        <w:rPr>
          <w:sz w:val="22"/>
          <w:szCs w:val="22"/>
        </w:rPr>
      </w:pPr>
      <w:r w:rsidRPr="00A05641">
        <w:rPr>
          <w:sz w:val="22"/>
          <w:szCs w:val="22"/>
        </w:rPr>
        <w:t>Some CCMs noted that intersessional review of stock assessments is not a preferred practice</w:t>
      </w:r>
      <w:r w:rsidR="008F37E6" w:rsidRPr="00A05641">
        <w:rPr>
          <w:sz w:val="22"/>
          <w:szCs w:val="22"/>
        </w:rPr>
        <w:t xml:space="preserve">, except if a peer review is conducted.  </w:t>
      </w:r>
    </w:p>
    <w:p w:rsidR="00E76F04" w:rsidRPr="00A05641" w:rsidRDefault="00E76F04" w:rsidP="00974F25">
      <w:pPr>
        <w:pStyle w:val="Default"/>
        <w:jc w:val="both"/>
        <w:rPr>
          <w:sz w:val="22"/>
          <w:szCs w:val="22"/>
        </w:rPr>
      </w:pPr>
    </w:p>
    <w:p w:rsidR="004A3EA1" w:rsidRPr="003B76AF" w:rsidRDefault="00EC28E0" w:rsidP="00974F25">
      <w:pPr>
        <w:pStyle w:val="Default"/>
        <w:jc w:val="both"/>
        <w:rPr>
          <w:b/>
          <w:sz w:val="22"/>
          <w:szCs w:val="22"/>
        </w:rPr>
      </w:pPr>
      <w:r w:rsidRPr="00EC28E0">
        <w:rPr>
          <w:b/>
          <w:sz w:val="22"/>
          <w:szCs w:val="22"/>
        </w:rPr>
        <w:t>Recommendations</w:t>
      </w:r>
    </w:p>
    <w:p w:rsidR="00F93421" w:rsidRPr="00A05641" w:rsidRDefault="00F93421" w:rsidP="00974F25">
      <w:pPr>
        <w:pStyle w:val="Default"/>
        <w:jc w:val="both"/>
        <w:rPr>
          <w:sz w:val="22"/>
          <w:szCs w:val="22"/>
        </w:rPr>
      </w:pPr>
    </w:p>
    <w:p w:rsidR="0071419F" w:rsidRPr="00A05641" w:rsidRDefault="0071419F" w:rsidP="00780B60">
      <w:pPr>
        <w:pStyle w:val="Default"/>
        <w:numPr>
          <w:ilvl w:val="0"/>
          <w:numId w:val="142"/>
        </w:numPr>
        <w:ind w:left="0" w:firstLine="0"/>
        <w:jc w:val="both"/>
        <w:rPr>
          <w:b/>
          <w:sz w:val="22"/>
          <w:szCs w:val="22"/>
        </w:rPr>
      </w:pPr>
      <w:r w:rsidRPr="00A05641">
        <w:rPr>
          <w:b/>
          <w:sz w:val="22"/>
          <w:szCs w:val="22"/>
        </w:rPr>
        <w:t>SC8 recommended that, if possible, sex</w:t>
      </w:r>
      <w:r w:rsidR="00AD66FE">
        <w:rPr>
          <w:b/>
          <w:sz w:val="22"/>
          <w:szCs w:val="22"/>
        </w:rPr>
        <w:t>-</w:t>
      </w:r>
      <w:r w:rsidRPr="00A05641">
        <w:rPr>
          <w:b/>
          <w:sz w:val="22"/>
          <w:szCs w:val="22"/>
        </w:rPr>
        <w:t xml:space="preserve">specific growth and other biological parameters should be incorporated prior to undertaking the next stock assessment. SC8 recommended that SPC conduct the </w:t>
      </w:r>
      <w:r w:rsidR="00AD66FE">
        <w:rPr>
          <w:b/>
          <w:sz w:val="22"/>
          <w:szCs w:val="22"/>
        </w:rPr>
        <w:t>S</w:t>
      </w:r>
      <w:r w:rsidRPr="00A05641">
        <w:rPr>
          <w:b/>
          <w:sz w:val="22"/>
          <w:szCs w:val="22"/>
        </w:rPr>
        <w:t xml:space="preserve">outh Pacific swordfish stock research under the proposed work plan as follows:  </w:t>
      </w:r>
    </w:p>
    <w:p w:rsidR="004249B6" w:rsidRDefault="0071419F">
      <w:pPr>
        <w:pStyle w:val="Default"/>
        <w:numPr>
          <w:ilvl w:val="0"/>
          <w:numId w:val="166"/>
        </w:numPr>
        <w:ind w:left="1080"/>
        <w:jc w:val="both"/>
        <w:rPr>
          <w:b/>
          <w:sz w:val="22"/>
          <w:szCs w:val="22"/>
        </w:rPr>
      </w:pPr>
      <w:r w:rsidRPr="00A05641">
        <w:rPr>
          <w:b/>
          <w:sz w:val="22"/>
          <w:szCs w:val="22"/>
        </w:rPr>
        <w:t>finali</w:t>
      </w:r>
      <w:r w:rsidR="00AD66FE">
        <w:rPr>
          <w:b/>
          <w:sz w:val="22"/>
          <w:szCs w:val="22"/>
        </w:rPr>
        <w:t>z</w:t>
      </w:r>
      <w:r w:rsidRPr="00A05641">
        <w:rPr>
          <w:b/>
          <w:sz w:val="22"/>
          <w:szCs w:val="22"/>
        </w:rPr>
        <w:t>e the development of the method of sex</w:t>
      </w:r>
      <w:r w:rsidR="00AD66FE">
        <w:rPr>
          <w:b/>
          <w:sz w:val="22"/>
          <w:szCs w:val="22"/>
        </w:rPr>
        <w:t>-</w:t>
      </w:r>
      <w:r w:rsidRPr="00A05641">
        <w:rPr>
          <w:b/>
          <w:sz w:val="22"/>
          <w:szCs w:val="22"/>
        </w:rPr>
        <w:t>specific stock assessment;</w:t>
      </w:r>
    </w:p>
    <w:p w:rsidR="004249B6" w:rsidRDefault="0071419F">
      <w:pPr>
        <w:pStyle w:val="Default"/>
        <w:numPr>
          <w:ilvl w:val="0"/>
          <w:numId w:val="166"/>
        </w:numPr>
        <w:ind w:left="1080"/>
        <w:jc w:val="both"/>
        <w:rPr>
          <w:b/>
          <w:sz w:val="22"/>
          <w:szCs w:val="22"/>
        </w:rPr>
      </w:pPr>
      <w:r w:rsidRPr="00A05641">
        <w:rPr>
          <w:b/>
          <w:sz w:val="22"/>
          <w:szCs w:val="22"/>
        </w:rPr>
        <w:t xml:space="preserve">stock assessment conducted through collaboration from EU and </w:t>
      </w:r>
      <w:r w:rsidR="00AD66FE">
        <w:rPr>
          <w:b/>
          <w:sz w:val="22"/>
          <w:szCs w:val="22"/>
        </w:rPr>
        <w:t xml:space="preserve">the </w:t>
      </w:r>
      <w:r w:rsidRPr="00A05641">
        <w:rPr>
          <w:b/>
          <w:sz w:val="22"/>
          <w:szCs w:val="22"/>
        </w:rPr>
        <w:t>results presented at SC9;</w:t>
      </w:r>
      <w:r w:rsidR="00AD66FE">
        <w:rPr>
          <w:b/>
          <w:sz w:val="22"/>
          <w:szCs w:val="22"/>
        </w:rPr>
        <w:t>and</w:t>
      </w:r>
    </w:p>
    <w:p w:rsidR="004249B6" w:rsidRDefault="0071419F">
      <w:pPr>
        <w:pStyle w:val="Default"/>
        <w:numPr>
          <w:ilvl w:val="0"/>
          <w:numId w:val="166"/>
        </w:numPr>
        <w:ind w:left="1080"/>
        <w:jc w:val="both"/>
        <w:rPr>
          <w:b/>
          <w:sz w:val="22"/>
          <w:szCs w:val="22"/>
        </w:rPr>
      </w:pPr>
      <w:r w:rsidRPr="00A05641">
        <w:rPr>
          <w:b/>
          <w:sz w:val="22"/>
          <w:szCs w:val="22"/>
        </w:rPr>
        <w:t xml:space="preserve">the </w:t>
      </w:r>
      <w:r w:rsidR="00AD66FE">
        <w:rPr>
          <w:b/>
          <w:sz w:val="22"/>
          <w:szCs w:val="22"/>
        </w:rPr>
        <w:t>s</w:t>
      </w:r>
      <w:r w:rsidRPr="00A05641">
        <w:rPr>
          <w:b/>
          <w:sz w:val="22"/>
          <w:szCs w:val="22"/>
        </w:rPr>
        <w:t>cien</w:t>
      </w:r>
      <w:r w:rsidR="00AD66FE">
        <w:rPr>
          <w:b/>
          <w:sz w:val="22"/>
          <w:szCs w:val="22"/>
        </w:rPr>
        <w:t>ce</w:t>
      </w:r>
      <w:r w:rsidRPr="00A05641">
        <w:rPr>
          <w:b/>
          <w:sz w:val="22"/>
          <w:szCs w:val="22"/>
        </w:rPr>
        <w:t xml:space="preserve"> </w:t>
      </w:r>
      <w:r w:rsidR="00AD66FE">
        <w:rPr>
          <w:b/>
          <w:sz w:val="22"/>
          <w:szCs w:val="22"/>
        </w:rPr>
        <w:t>s</w:t>
      </w:r>
      <w:r w:rsidRPr="00A05641">
        <w:rPr>
          <w:b/>
          <w:sz w:val="22"/>
          <w:szCs w:val="22"/>
        </w:rPr>
        <w:t xml:space="preserve">ervices </w:t>
      </w:r>
      <w:r w:rsidR="00AD66FE">
        <w:rPr>
          <w:b/>
          <w:sz w:val="22"/>
          <w:szCs w:val="22"/>
        </w:rPr>
        <w:t>p</w:t>
      </w:r>
      <w:r w:rsidRPr="00A05641">
        <w:rPr>
          <w:b/>
          <w:sz w:val="22"/>
          <w:szCs w:val="22"/>
        </w:rPr>
        <w:t xml:space="preserve">rovider will present an update on </w:t>
      </w:r>
      <w:r w:rsidR="00AD66FE">
        <w:rPr>
          <w:b/>
          <w:sz w:val="22"/>
          <w:szCs w:val="22"/>
        </w:rPr>
        <w:t>its</w:t>
      </w:r>
      <w:r w:rsidR="00AD66FE" w:rsidRPr="00A05641">
        <w:rPr>
          <w:b/>
          <w:sz w:val="22"/>
          <w:szCs w:val="22"/>
        </w:rPr>
        <w:t xml:space="preserve"> </w:t>
      </w:r>
      <w:r w:rsidRPr="00A05641">
        <w:rPr>
          <w:b/>
          <w:sz w:val="22"/>
          <w:szCs w:val="22"/>
        </w:rPr>
        <w:t xml:space="preserve">analysis of </w:t>
      </w:r>
      <w:r w:rsidR="006631A6">
        <w:rPr>
          <w:b/>
          <w:sz w:val="22"/>
          <w:szCs w:val="22"/>
        </w:rPr>
        <w:t xml:space="preserve">South Pacific </w:t>
      </w:r>
      <w:r w:rsidR="00AD66FE">
        <w:rPr>
          <w:b/>
          <w:sz w:val="22"/>
          <w:szCs w:val="22"/>
        </w:rPr>
        <w:t>swordfish</w:t>
      </w:r>
      <w:r w:rsidRPr="00A05641">
        <w:rPr>
          <w:b/>
          <w:sz w:val="22"/>
          <w:szCs w:val="22"/>
        </w:rPr>
        <w:t xml:space="preserve"> as a component of their stock status report to WCPFC9.  </w:t>
      </w:r>
    </w:p>
    <w:p w:rsidR="004A3EA1" w:rsidRPr="00A05641" w:rsidRDefault="004A3EA1" w:rsidP="00974F25">
      <w:pPr>
        <w:pStyle w:val="Default"/>
        <w:jc w:val="both"/>
        <w:rPr>
          <w:strike/>
          <w:sz w:val="22"/>
          <w:szCs w:val="22"/>
        </w:rPr>
      </w:pPr>
    </w:p>
    <w:p w:rsidR="004A3EA1" w:rsidRPr="00A05641" w:rsidRDefault="001F7AC9" w:rsidP="00974F25">
      <w:pPr>
        <w:pStyle w:val="Default"/>
        <w:jc w:val="both"/>
        <w:rPr>
          <w:b/>
          <w:sz w:val="22"/>
          <w:szCs w:val="22"/>
        </w:rPr>
      </w:pPr>
      <w:r w:rsidRPr="00A05641">
        <w:rPr>
          <w:b/>
          <w:sz w:val="22"/>
          <w:szCs w:val="22"/>
        </w:rPr>
        <w:t>4</w:t>
      </w:r>
      <w:r w:rsidR="004A3EA1" w:rsidRPr="00A05641">
        <w:rPr>
          <w:b/>
          <w:sz w:val="22"/>
          <w:szCs w:val="22"/>
        </w:rPr>
        <w:t>.</w:t>
      </w:r>
      <w:r w:rsidRPr="00A05641">
        <w:rPr>
          <w:b/>
          <w:sz w:val="22"/>
          <w:szCs w:val="22"/>
        </w:rPr>
        <w:t>5</w:t>
      </w:r>
      <w:r w:rsidR="004A3EA1" w:rsidRPr="00A05641">
        <w:rPr>
          <w:b/>
          <w:sz w:val="22"/>
          <w:szCs w:val="22"/>
        </w:rPr>
        <w:t>.2</w:t>
      </w:r>
      <w:r w:rsidR="004A3EA1" w:rsidRPr="00A05641">
        <w:rPr>
          <w:b/>
          <w:sz w:val="22"/>
          <w:szCs w:val="22"/>
        </w:rPr>
        <w:tab/>
        <w:t>Provision of scientific information</w:t>
      </w:r>
      <w:r w:rsidR="004E038C" w:rsidRPr="00A05641">
        <w:rPr>
          <w:b/>
          <w:sz w:val="22"/>
          <w:szCs w:val="22"/>
        </w:rPr>
        <w:t xml:space="preserve"> </w:t>
      </w:r>
    </w:p>
    <w:p w:rsidR="004A3EA1" w:rsidRPr="00A05641" w:rsidRDefault="004A3EA1" w:rsidP="00974F25">
      <w:pPr>
        <w:pStyle w:val="Default"/>
        <w:jc w:val="both"/>
        <w:rPr>
          <w:sz w:val="22"/>
          <w:szCs w:val="22"/>
        </w:rPr>
      </w:pPr>
    </w:p>
    <w:p w:rsidR="004A3EA1" w:rsidRPr="00A05641" w:rsidRDefault="004A3EA1" w:rsidP="00974F25">
      <w:pPr>
        <w:pStyle w:val="Default"/>
        <w:ind w:left="720" w:hanging="720"/>
        <w:jc w:val="both"/>
        <w:rPr>
          <w:b/>
          <w:i/>
          <w:sz w:val="22"/>
          <w:szCs w:val="22"/>
        </w:rPr>
      </w:pPr>
      <w:r w:rsidRPr="00A05641">
        <w:rPr>
          <w:b/>
          <w:i/>
          <w:sz w:val="22"/>
          <w:szCs w:val="22"/>
        </w:rPr>
        <w:t>a.</w:t>
      </w:r>
      <w:r w:rsidRPr="00A05641">
        <w:rPr>
          <w:b/>
          <w:i/>
          <w:sz w:val="22"/>
          <w:szCs w:val="22"/>
        </w:rPr>
        <w:tab/>
        <w:t xml:space="preserve">Status and trends </w:t>
      </w:r>
    </w:p>
    <w:p w:rsidR="004A3EA1" w:rsidRPr="00A05641" w:rsidRDefault="004A3EA1" w:rsidP="00974F25">
      <w:pPr>
        <w:pStyle w:val="PlainText"/>
        <w:ind w:left="720" w:hanging="720"/>
        <w:jc w:val="both"/>
        <w:rPr>
          <w:rFonts w:ascii="Times New Roman" w:hAnsi="Times New Roman" w:cs="Times New Roman"/>
          <w:sz w:val="22"/>
          <w:szCs w:val="22"/>
        </w:rPr>
      </w:pPr>
    </w:p>
    <w:p w:rsidR="004A3EA1" w:rsidRPr="00A05641" w:rsidRDefault="002B0882" w:rsidP="00780B60">
      <w:pPr>
        <w:pStyle w:val="Default"/>
        <w:numPr>
          <w:ilvl w:val="0"/>
          <w:numId w:val="142"/>
        </w:numPr>
        <w:ind w:left="0" w:firstLine="0"/>
        <w:jc w:val="both"/>
        <w:rPr>
          <w:sz w:val="22"/>
          <w:szCs w:val="22"/>
        </w:rPr>
      </w:pPr>
      <w:r w:rsidRPr="00A05641">
        <w:rPr>
          <w:sz w:val="22"/>
          <w:szCs w:val="22"/>
        </w:rPr>
        <w:t xml:space="preserve">SC8 noted that no stock assessment was conducted for South Pacific swordfish </w:t>
      </w:r>
      <w:r w:rsidR="000322C0" w:rsidRPr="00A05641">
        <w:rPr>
          <w:sz w:val="22"/>
          <w:szCs w:val="22"/>
        </w:rPr>
        <w:t>for SC8</w:t>
      </w:r>
      <w:r w:rsidRPr="00A05641">
        <w:rPr>
          <w:sz w:val="22"/>
          <w:szCs w:val="22"/>
        </w:rPr>
        <w:t xml:space="preserve">.  Therefore, the stock status description from SC5 is still current.  </w:t>
      </w:r>
    </w:p>
    <w:p w:rsidR="004A3EA1" w:rsidRPr="00A05641" w:rsidRDefault="004A3EA1" w:rsidP="00974F25">
      <w:pPr>
        <w:pStyle w:val="Default"/>
        <w:jc w:val="both"/>
        <w:rPr>
          <w:sz w:val="22"/>
          <w:szCs w:val="22"/>
        </w:rPr>
      </w:pPr>
    </w:p>
    <w:p w:rsidR="004A3EA1" w:rsidRPr="00A05641" w:rsidRDefault="004A3EA1" w:rsidP="00974F25">
      <w:pPr>
        <w:pStyle w:val="Default"/>
        <w:jc w:val="both"/>
        <w:rPr>
          <w:b/>
          <w:i/>
          <w:sz w:val="22"/>
          <w:szCs w:val="22"/>
        </w:rPr>
      </w:pPr>
      <w:r w:rsidRPr="00A05641">
        <w:rPr>
          <w:b/>
          <w:i/>
          <w:sz w:val="22"/>
          <w:szCs w:val="22"/>
        </w:rPr>
        <w:t xml:space="preserve">b. </w:t>
      </w:r>
      <w:r w:rsidRPr="00A05641">
        <w:rPr>
          <w:b/>
          <w:i/>
          <w:sz w:val="22"/>
          <w:szCs w:val="22"/>
        </w:rPr>
        <w:tab/>
        <w:t>Mana</w:t>
      </w:r>
      <w:r w:rsidR="00237D9B" w:rsidRPr="00A05641">
        <w:rPr>
          <w:b/>
          <w:i/>
          <w:sz w:val="22"/>
          <w:szCs w:val="22"/>
        </w:rPr>
        <w:t xml:space="preserve">gement </w:t>
      </w:r>
      <w:r w:rsidR="005966C3">
        <w:rPr>
          <w:b/>
          <w:i/>
          <w:sz w:val="22"/>
          <w:szCs w:val="22"/>
        </w:rPr>
        <w:t>a</w:t>
      </w:r>
      <w:r w:rsidR="00237D9B" w:rsidRPr="00A05641">
        <w:rPr>
          <w:b/>
          <w:i/>
          <w:sz w:val="22"/>
          <w:szCs w:val="22"/>
        </w:rPr>
        <w:t xml:space="preserve">dvice and </w:t>
      </w:r>
      <w:r w:rsidR="005966C3">
        <w:rPr>
          <w:b/>
          <w:i/>
          <w:sz w:val="22"/>
          <w:szCs w:val="22"/>
        </w:rPr>
        <w:t>i</w:t>
      </w:r>
      <w:r w:rsidR="00237D9B" w:rsidRPr="00A05641">
        <w:rPr>
          <w:b/>
          <w:i/>
          <w:sz w:val="22"/>
          <w:szCs w:val="22"/>
        </w:rPr>
        <w:t>mplications</w:t>
      </w:r>
    </w:p>
    <w:p w:rsidR="004A3EA1" w:rsidRPr="00A05641" w:rsidRDefault="004A3EA1" w:rsidP="00974F25">
      <w:pPr>
        <w:pStyle w:val="Default"/>
        <w:jc w:val="both"/>
        <w:rPr>
          <w:sz w:val="22"/>
          <w:szCs w:val="22"/>
        </w:rPr>
      </w:pPr>
    </w:p>
    <w:p w:rsidR="002B0882" w:rsidRPr="00A05641" w:rsidRDefault="002B0882" w:rsidP="00780B60">
      <w:pPr>
        <w:pStyle w:val="Default"/>
        <w:numPr>
          <w:ilvl w:val="0"/>
          <w:numId w:val="142"/>
        </w:numPr>
        <w:ind w:left="0" w:firstLine="0"/>
        <w:jc w:val="both"/>
        <w:rPr>
          <w:b/>
          <w:sz w:val="22"/>
          <w:szCs w:val="22"/>
        </w:rPr>
      </w:pPr>
      <w:r w:rsidRPr="00A05641">
        <w:rPr>
          <w:b/>
          <w:sz w:val="22"/>
          <w:szCs w:val="22"/>
        </w:rPr>
        <w:t xml:space="preserve">SC8 noted that no stock assessment was conducted for South Pacific swordfish in 2012.  Therefore, the management recommendations from SC5 are still current.  </w:t>
      </w:r>
    </w:p>
    <w:p w:rsidR="002B0882" w:rsidRPr="00A05641" w:rsidRDefault="002B0882" w:rsidP="00974F25">
      <w:pPr>
        <w:pStyle w:val="Default"/>
        <w:jc w:val="both"/>
        <w:rPr>
          <w:b/>
          <w:sz w:val="22"/>
          <w:szCs w:val="22"/>
        </w:rPr>
      </w:pPr>
    </w:p>
    <w:p w:rsidR="004A3EA1" w:rsidRPr="00A05641" w:rsidRDefault="005966C3" w:rsidP="00780B60">
      <w:pPr>
        <w:pStyle w:val="Default"/>
        <w:numPr>
          <w:ilvl w:val="0"/>
          <w:numId w:val="142"/>
        </w:numPr>
        <w:ind w:left="0" w:firstLine="0"/>
        <w:jc w:val="both"/>
        <w:rPr>
          <w:b/>
          <w:sz w:val="22"/>
          <w:szCs w:val="22"/>
        </w:rPr>
      </w:pPr>
      <w:r>
        <w:rPr>
          <w:b/>
          <w:sz w:val="22"/>
          <w:szCs w:val="22"/>
        </w:rPr>
        <w:t>Because</w:t>
      </w:r>
      <w:r w:rsidR="002B0882" w:rsidRPr="00A05641">
        <w:rPr>
          <w:b/>
          <w:sz w:val="22"/>
          <w:szCs w:val="22"/>
        </w:rPr>
        <w:t xml:space="preserve"> there was no stock assessment conducted in 2012, SC8 recommended </w:t>
      </w:r>
      <w:r>
        <w:rPr>
          <w:b/>
          <w:sz w:val="22"/>
          <w:szCs w:val="22"/>
        </w:rPr>
        <w:t xml:space="preserve">that the </w:t>
      </w:r>
      <w:r w:rsidR="002B0882" w:rsidRPr="00A05641">
        <w:rPr>
          <w:b/>
          <w:sz w:val="22"/>
          <w:szCs w:val="22"/>
        </w:rPr>
        <w:t xml:space="preserve">provision of management advice to the Commission be deferred to SC9.  </w:t>
      </w:r>
    </w:p>
    <w:p w:rsidR="007B6D7E" w:rsidRPr="00A05641" w:rsidRDefault="007B6D7E" w:rsidP="00974F25">
      <w:pPr>
        <w:pStyle w:val="Default"/>
        <w:jc w:val="both"/>
        <w:rPr>
          <w:sz w:val="22"/>
          <w:szCs w:val="22"/>
        </w:rPr>
      </w:pPr>
    </w:p>
    <w:p w:rsidR="000F7718" w:rsidRPr="00A05641" w:rsidRDefault="001F7AC9" w:rsidP="00974F25">
      <w:pPr>
        <w:pStyle w:val="Default"/>
        <w:jc w:val="both"/>
        <w:rPr>
          <w:b/>
          <w:bCs/>
          <w:sz w:val="22"/>
          <w:szCs w:val="22"/>
        </w:rPr>
      </w:pPr>
      <w:r w:rsidRPr="00A05641">
        <w:rPr>
          <w:b/>
          <w:bCs/>
          <w:sz w:val="22"/>
          <w:szCs w:val="22"/>
        </w:rPr>
        <w:t>4</w:t>
      </w:r>
      <w:r w:rsidR="000F7718" w:rsidRPr="00A05641">
        <w:rPr>
          <w:b/>
          <w:bCs/>
          <w:sz w:val="22"/>
          <w:szCs w:val="22"/>
        </w:rPr>
        <w:t>.</w:t>
      </w:r>
      <w:r w:rsidRPr="00A05641">
        <w:rPr>
          <w:b/>
          <w:bCs/>
          <w:sz w:val="22"/>
          <w:szCs w:val="22"/>
        </w:rPr>
        <w:t>6</w:t>
      </w:r>
      <w:r w:rsidR="000F7718" w:rsidRPr="00A05641">
        <w:rPr>
          <w:b/>
          <w:bCs/>
          <w:sz w:val="22"/>
          <w:szCs w:val="22"/>
        </w:rPr>
        <w:t xml:space="preserve"> </w:t>
      </w:r>
      <w:r w:rsidR="000F7718" w:rsidRPr="00A05641">
        <w:rPr>
          <w:b/>
          <w:bCs/>
          <w:sz w:val="22"/>
          <w:szCs w:val="22"/>
        </w:rPr>
        <w:tab/>
        <w:t>Southwest Pacific striped marlin</w:t>
      </w:r>
    </w:p>
    <w:p w:rsidR="000F7718" w:rsidRPr="00A05641" w:rsidRDefault="000F7718" w:rsidP="00974F25">
      <w:pPr>
        <w:spacing w:after="0" w:line="240" w:lineRule="auto"/>
        <w:jc w:val="both"/>
        <w:rPr>
          <w:rFonts w:ascii="Times New Roman" w:hAnsi="Times New Roman" w:cs="Times New Roman"/>
        </w:rPr>
      </w:pPr>
    </w:p>
    <w:p w:rsidR="000F7718" w:rsidRPr="00A05641" w:rsidRDefault="001F7AC9" w:rsidP="00974F25">
      <w:pPr>
        <w:pStyle w:val="Default"/>
        <w:jc w:val="both"/>
        <w:rPr>
          <w:b/>
          <w:sz w:val="22"/>
          <w:szCs w:val="22"/>
        </w:rPr>
      </w:pPr>
      <w:r w:rsidRPr="00A05641">
        <w:rPr>
          <w:b/>
          <w:sz w:val="22"/>
          <w:szCs w:val="22"/>
        </w:rPr>
        <w:t>4</w:t>
      </w:r>
      <w:r w:rsidR="000F7718" w:rsidRPr="00A05641">
        <w:rPr>
          <w:b/>
          <w:sz w:val="22"/>
          <w:szCs w:val="22"/>
        </w:rPr>
        <w:t>.</w:t>
      </w:r>
      <w:r w:rsidRPr="00A05641">
        <w:rPr>
          <w:b/>
          <w:sz w:val="22"/>
          <w:szCs w:val="22"/>
        </w:rPr>
        <w:t>6</w:t>
      </w:r>
      <w:r w:rsidR="000F7718" w:rsidRPr="00A05641">
        <w:rPr>
          <w:b/>
          <w:sz w:val="22"/>
          <w:szCs w:val="22"/>
        </w:rPr>
        <w:t>.1</w:t>
      </w:r>
      <w:r w:rsidR="000F7718" w:rsidRPr="00A05641">
        <w:rPr>
          <w:b/>
          <w:sz w:val="22"/>
          <w:szCs w:val="22"/>
        </w:rPr>
        <w:tab/>
        <w:t>Review of research and information</w:t>
      </w:r>
      <w:r w:rsidR="004E038C" w:rsidRPr="00A05641">
        <w:rPr>
          <w:b/>
          <w:sz w:val="22"/>
          <w:szCs w:val="22"/>
        </w:rPr>
        <w:t xml:space="preserve"> </w:t>
      </w:r>
    </w:p>
    <w:p w:rsidR="000F7718" w:rsidRPr="00A05641" w:rsidRDefault="000F7718" w:rsidP="00974F25">
      <w:pPr>
        <w:pStyle w:val="Default"/>
        <w:jc w:val="both"/>
        <w:rPr>
          <w:sz w:val="22"/>
          <w:szCs w:val="22"/>
        </w:rPr>
      </w:pPr>
    </w:p>
    <w:p w:rsidR="001F7AC9" w:rsidRPr="00A05641" w:rsidRDefault="001F7AC9" w:rsidP="00974F25">
      <w:pPr>
        <w:pStyle w:val="Default"/>
        <w:numPr>
          <w:ilvl w:val="0"/>
          <w:numId w:val="7"/>
        </w:numPr>
        <w:ind w:left="720" w:hanging="720"/>
        <w:jc w:val="both"/>
        <w:rPr>
          <w:b/>
          <w:i/>
          <w:sz w:val="22"/>
          <w:szCs w:val="22"/>
        </w:rPr>
      </w:pPr>
      <w:r w:rsidRPr="00A05641">
        <w:rPr>
          <w:b/>
          <w:i/>
          <w:sz w:val="22"/>
          <w:szCs w:val="22"/>
        </w:rPr>
        <w:t>Review of 2012 stock assessment</w:t>
      </w:r>
      <w:r w:rsidR="00237D9B" w:rsidRPr="00A05641">
        <w:rPr>
          <w:b/>
          <w:i/>
          <w:sz w:val="22"/>
          <w:szCs w:val="22"/>
        </w:rPr>
        <w:t xml:space="preserve"> (Southwest Pacific Striped Marlin)</w:t>
      </w:r>
    </w:p>
    <w:p w:rsidR="001F7AC9" w:rsidRPr="00A05641" w:rsidRDefault="001F7AC9" w:rsidP="00974F25">
      <w:pPr>
        <w:pStyle w:val="Default"/>
        <w:ind w:left="720" w:hanging="720"/>
        <w:jc w:val="both"/>
        <w:rPr>
          <w:sz w:val="22"/>
          <w:szCs w:val="22"/>
        </w:rPr>
      </w:pPr>
    </w:p>
    <w:p w:rsidR="008840B0" w:rsidRPr="00A05641" w:rsidRDefault="008D3321" w:rsidP="00780B60">
      <w:pPr>
        <w:pStyle w:val="Default"/>
        <w:numPr>
          <w:ilvl w:val="0"/>
          <w:numId w:val="142"/>
        </w:numPr>
        <w:ind w:left="0" w:firstLine="0"/>
        <w:jc w:val="both"/>
        <w:rPr>
          <w:sz w:val="22"/>
          <w:szCs w:val="22"/>
        </w:rPr>
      </w:pPr>
      <w:r w:rsidRPr="00A05641">
        <w:rPr>
          <w:sz w:val="22"/>
          <w:szCs w:val="22"/>
        </w:rPr>
        <w:t xml:space="preserve">N. Davies presented </w:t>
      </w:r>
      <w:r w:rsidR="00E64F3E">
        <w:rPr>
          <w:sz w:val="22"/>
          <w:szCs w:val="22"/>
        </w:rPr>
        <w:t xml:space="preserve">working </w:t>
      </w:r>
      <w:r w:rsidR="005C1037">
        <w:rPr>
          <w:sz w:val="22"/>
          <w:szCs w:val="22"/>
        </w:rPr>
        <w:t xml:space="preserve">paper </w:t>
      </w:r>
      <w:r w:rsidR="006E300A" w:rsidRPr="00A05641">
        <w:rPr>
          <w:sz w:val="22"/>
          <w:szCs w:val="22"/>
        </w:rPr>
        <w:t>SC8-</w:t>
      </w:r>
      <w:r w:rsidR="001D2C47" w:rsidRPr="00A05641">
        <w:rPr>
          <w:sz w:val="22"/>
          <w:szCs w:val="22"/>
        </w:rPr>
        <w:t>SA-WP-05</w:t>
      </w:r>
      <w:r w:rsidR="005C1037">
        <w:rPr>
          <w:sz w:val="22"/>
          <w:szCs w:val="22"/>
        </w:rPr>
        <w:t>, which</w:t>
      </w:r>
      <w:r w:rsidR="001D2C47" w:rsidRPr="00A05641">
        <w:rPr>
          <w:sz w:val="22"/>
          <w:szCs w:val="22"/>
        </w:rPr>
        <w:t xml:space="preserve"> contain</w:t>
      </w:r>
      <w:r w:rsidR="005C1037">
        <w:rPr>
          <w:sz w:val="22"/>
          <w:szCs w:val="22"/>
        </w:rPr>
        <w:t>s</w:t>
      </w:r>
      <w:r w:rsidR="001D2C47" w:rsidRPr="00A05641">
        <w:rPr>
          <w:sz w:val="22"/>
          <w:szCs w:val="22"/>
        </w:rPr>
        <w:t xml:space="preserve"> the results of a stock assessment on striped marlin (</w:t>
      </w:r>
      <w:r w:rsidR="001D2C47" w:rsidRPr="00A05641">
        <w:rPr>
          <w:i/>
          <w:sz w:val="22"/>
          <w:szCs w:val="22"/>
        </w:rPr>
        <w:t>Kajikia audax</w:t>
      </w:r>
      <w:r w:rsidR="001D2C47" w:rsidRPr="00A05641">
        <w:rPr>
          <w:sz w:val="22"/>
          <w:szCs w:val="22"/>
        </w:rPr>
        <w:t xml:space="preserve">) in the </w:t>
      </w:r>
      <w:r w:rsidR="005C1037">
        <w:rPr>
          <w:sz w:val="22"/>
          <w:szCs w:val="22"/>
        </w:rPr>
        <w:t>s</w:t>
      </w:r>
      <w:r w:rsidR="001D2C47" w:rsidRPr="00A05641">
        <w:rPr>
          <w:sz w:val="22"/>
          <w:szCs w:val="22"/>
        </w:rPr>
        <w:t xml:space="preserve">outhwest Pacific. </w:t>
      </w:r>
      <w:r w:rsidR="008840B0" w:rsidRPr="00A05641">
        <w:rPr>
          <w:sz w:val="22"/>
          <w:szCs w:val="22"/>
        </w:rPr>
        <w:t>SPC thanked all CCMs who contributed to the assessment</w:t>
      </w:r>
      <w:r w:rsidR="000725EE">
        <w:rPr>
          <w:sz w:val="22"/>
          <w:szCs w:val="22"/>
        </w:rPr>
        <w:t>,</w:t>
      </w:r>
      <w:r w:rsidR="008840B0" w:rsidRPr="00A05641">
        <w:rPr>
          <w:sz w:val="22"/>
          <w:szCs w:val="22"/>
        </w:rPr>
        <w:t xml:space="preserve"> acknowledging contributions from Australia (</w:t>
      </w:r>
      <w:r w:rsidR="006E300A" w:rsidRPr="00A05641">
        <w:rPr>
          <w:sz w:val="22"/>
          <w:szCs w:val="22"/>
        </w:rPr>
        <w:t>SC8-</w:t>
      </w:r>
      <w:r w:rsidR="008840B0" w:rsidRPr="00A05641">
        <w:rPr>
          <w:sz w:val="22"/>
          <w:szCs w:val="22"/>
        </w:rPr>
        <w:t>SA-IP-07) and New Zealand (</w:t>
      </w:r>
      <w:r w:rsidR="006E300A" w:rsidRPr="00A05641">
        <w:rPr>
          <w:sz w:val="22"/>
          <w:szCs w:val="22"/>
        </w:rPr>
        <w:t>SC8-</w:t>
      </w:r>
      <w:r w:rsidR="008840B0" w:rsidRPr="00A05641">
        <w:rPr>
          <w:sz w:val="22"/>
          <w:szCs w:val="22"/>
        </w:rPr>
        <w:t>SA-IP-08)</w:t>
      </w:r>
      <w:r w:rsidR="000725EE">
        <w:rPr>
          <w:sz w:val="22"/>
          <w:szCs w:val="22"/>
        </w:rPr>
        <w:t>,</w:t>
      </w:r>
      <w:r w:rsidR="008840B0" w:rsidRPr="00A05641">
        <w:rPr>
          <w:sz w:val="22"/>
          <w:szCs w:val="22"/>
        </w:rPr>
        <w:t xml:space="preserve"> </w:t>
      </w:r>
      <w:r w:rsidR="001735BD" w:rsidRPr="00A05641">
        <w:rPr>
          <w:sz w:val="22"/>
          <w:szCs w:val="22"/>
        </w:rPr>
        <w:t>which were partially funded under WCPFC</w:t>
      </w:r>
      <w:r w:rsidR="000725EE">
        <w:rPr>
          <w:sz w:val="22"/>
          <w:szCs w:val="22"/>
        </w:rPr>
        <w:t>’s</w:t>
      </w:r>
      <w:r w:rsidR="001735BD" w:rsidRPr="00A05641">
        <w:rPr>
          <w:sz w:val="22"/>
          <w:szCs w:val="22"/>
        </w:rPr>
        <w:t xml:space="preserve"> Scientific Committee Project 64.</w:t>
      </w:r>
      <w:r w:rsidR="009B4828" w:rsidRPr="00A05641">
        <w:rPr>
          <w:sz w:val="22"/>
          <w:szCs w:val="22"/>
        </w:rPr>
        <w:t xml:space="preserve">  CCMs were also referred to </w:t>
      </w:r>
      <w:r w:rsidR="00E64F3E">
        <w:rPr>
          <w:sz w:val="22"/>
          <w:szCs w:val="22"/>
        </w:rPr>
        <w:t xml:space="preserve">information </w:t>
      </w:r>
      <w:r w:rsidR="000725EE">
        <w:rPr>
          <w:sz w:val="22"/>
          <w:szCs w:val="22"/>
        </w:rPr>
        <w:t xml:space="preserve">paper </w:t>
      </w:r>
      <w:r w:rsidR="006E300A" w:rsidRPr="00A05641">
        <w:rPr>
          <w:sz w:val="22"/>
          <w:szCs w:val="22"/>
        </w:rPr>
        <w:t>SC8-</w:t>
      </w:r>
      <w:r w:rsidR="009B4828" w:rsidRPr="00A05641">
        <w:rPr>
          <w:sz w:val="22"/>
          <w:szCs w:val="22"/>
        </w:rPr>
        <w:t xml:space="preserve">SA-IP-09 which describes the CPUE standardization used in the southwest Pacific striped marlin stock assessment.  </w:t>
      </w:r>
    </w:p>
    <w:p w:rsidR="008840B0" w:rsidRPr="00A05641" w:rsidRDefault="008840B0" w:rsidP="00974F25">
      <w:pPr>
        <w:pStyle w:val="Default"/>
        <w:jc w:val="both"/>
        <w:rPr>
          <w:sz w:val="22"/>
          <w:szCs w:val="22"/>
        </w:rPr>
      </w:pPr>
    </w:p>
    <w:p w:rsidR="007B6D7E" w:rsidRPr="00A05641" w:rsidRDefault="007B6D7E" w:rsidP="00780B60">
      <w:pPr>
        <w:pStyle w:val="Default"/>
        <w:numPr>
          <w:ilvl w:val="0"/>
          <w:numId w:val="142"/>
        </w:numPr>
        <w:ind w:left="0" w:firstLine="0"/>
        <w:jc w:val="both"/>
        <w:rPr>
          <w:sz w:val="22"/>
          <w:szCs w:val="22"/>
        </w:rPr>
      </w:pPr>
      <w:r w:rsidRPr="00A05641">
        <w:rPr>
          <w:sz w:val="22"/>
          <w:szCs w:val="22"/>
        </w:rPr>
        <w:t xml:space="preserve">Excerpts from the stock assessment are provided below, as are several figures and tables regarding stock status that reflect the model runs selected by SC for the determination of current stock status and the provision of management advice. This assessment is supported by several other analyses </w:t>
      </w:r>
      <w:r w:rsidR="000725EE">
        <w:rPr>
          <w:sz w:val="22"/>
          <w:szCs w:val="22"/>
        </w:rPr>
        <w:t>that</w:t>
      </w:r>
      <w:r w:rsidR="000725EE" w:rsidRPr="00A05641">
        <w:rPr>
          <w:sz w:val="22"/>
          <w:szCs w:val="22"/>
        </w:rPr>
        <w:t xml:space="preserve"> </w:t>
      </w:r>
      <w:r w:rsidRPr="00A05641">
        <w:rPr>
          <w:sz w:val="22"/>
          <w:szCs w:val="22"/>
        </w:rPr>
        <w:t>are documented separately, but should be considered when reviewing this assessment as they underpin many of the fundamental inputs to the models. These include standardi</w:t>
      </w:r>
      <w:r w:rsidR="000725EE">
        <w:rPr>
          <w:sz w:val="22"/>
          <w:szCs w:val="22"/>
        </w:rPr>
        <w:t>z</w:t>
      </w:r>
      <w:r w:rsidRPr="00A05641">
        <w:rPr>
          <w:sz w:val="22"/>
          <w:szCs w:val="22"/>
        </w:rPr>
        <w:t xml:space="preserve">ed CPUE analyses of aggregate Japanese and Taiwanese longline catch and effort data (Hoyle </w:t>
      </w:r>
      <w:r w:rsidR="000725EE">
        <w:rPr>
          <w:sz w:val="22"/>
          <w:szCs w:val="22"/>
        </w:rPr>
        <w:t>and</w:t>
      </w:r>
      <w:r w:rsidRPr="00A05641">
        <w:rPr>
          <w:sz w:val="22"/>
          <w:szCs w:val="22"/>
        </w:rPr>
        <w:t xml:space="preserve"> Davies </w:t>
      </w:r>
      <w:r w:rsidRPr="00387FC8">
        <w:rPr>
          <w:sz w:val="22"/>
          <w:szCs w:val="22"/>
        </w:rPr>
        <w:t>2012); standardi</w:t>
      </w:r>
      <w:r w:rsidR="000725EE" w:rsidRPr="00387FC8">
        <w:rPr>
          <w:sz w:val="22"/>
          <w:szCs w:val="22"/>
        </w:rPr>
        <w:t>z</w:t>
      </w:r>
      <w:r w:rsidRPr="00387FC8">
        <w:rPr>
          <w:sz w:val="22"/>
          <w:szCs w:val="22"/>
        </w:rPr>
        <w:t xml:space="preserve">ed </w:t>
      </w:r>
      <w:r w:rsidRPr="00387FC8">
        <w:rPr>
          <w:sz w:val="22"/>
          <w:szCs w:val="22"/>
        </w:rPr>
        <w:lastRenderedPageBreak/>
        <w:t>CPUE analyses of operational catch and effort data for Australian longline fishery (</w:t>
      </w:r>
      <w:r w:rsidR="00EC28E0" w:rsidRPr="00EC28E0">
        <w:rPr>
          <w:sz w:val="22"/>
          <w:szCs w:val="22"/>
        </w:rPr>
        <w:t>Campbell 2012); standardized CPUE for the recreational fisheries in Australia (Ghosn et al. 2012) and New Zealand (Holdsworth and Kendrick 2012); and new biological estimates for growth, the length-weight relationship, and maturity at age (Kopf 2009, 2011</w:t>
      </w:r>
      <w:r w:rsidRPr="00387FC8">
        <w:rPr>
          <w:sz w:val="22"/>
          <w:szCs w:val="22"/>
        </w:rPr>
        <w:t>). The assessment includes a se</w:t>
      </w:r>
      <w:r w:rsidRPr="00A05641">
        <w:rPr>
          <w:sz w:val="22"/>
          <w:szCs w:val="22"/>
        </w:rPr>
        <w:t>ries of model runs describing stepwise changes from the 2006 assessment model (bcase06) to develop a new “reference case” model</w:t>
      </w:r>
      <w:r w:rsidR="00E1028D" w:rsidRPr="00A05641">
        <w:rPr>
          <w:rStyle w:val="FootnoteReference"/>
          <w:sz w:val="22"/>
          <w:szCs w:val="22"/>
        </w:rPr>
        <w:footnoteReference w:id="6"/>
      </w:r>
      <w:r w:rsidRPr="00A05641">
        <w:rPr>
          <w:sz w:val="22"/>
          <w:szCs w:val="22"/>
        </w:rPr>
        <w:t xml:space="preserve"> (Ref.case), and then a series of “one-off” sensitivity models that represent a single change from the Ref.case model run. A subset of key model runs was taken from the sensitivities that represent a set of plausible model runs, and these were included in a structural uncertainty analysis (grid) for consideration in developing management advice.  </w:t>
      </w:r>
    </w:p>
    <w:p w:rsidR="007B6D7E" w:rsidRPr="00A05641" w:rsidRDefault="007B6D7E" w:rsidP="00974F25">
      <w:pPr>
        <w:pStyle w:val="Default"/>
        <w:jc w:val="both"/>
        <w:rPr>
          <w:sz w:val="22"/>
          <w:szCs w:val="22"/>
        </w:rPr>
      </w:pPr>
    </w:p>
    <w:p w:rsidR="007B6D7E" w:rsidRPr="00A05641" w:rsidRDefault="007B6D7E" w:rsidP="00780B60">
      <w:pPr>
        <w:pStyle w:val="Default"/>
        <w:numPr>
          <w:ilvl w:val="0"/>
          <w:numId w:val="142"/>
        </w:numPr>
        <w:ind w:left="0" w:firstLine="0"/>
        <w:jc w:val="both"/>
        <w:rPr>
          <w:sz w:val="22"/>
          <w:szCs w:val="22"/>
        </w:rPr>
      </w:pPr>
      <w:r w:rsidRPr="00A05641">
        <w:rPr>
          <w:sz w:val="22"/>
          <w:szCs w:val="22"/>
        </w:rPr>
        <w:t xml:space="preserve">Besides updating the input data to December 2011, the main developments to the inputs compared </w:t>
      </w:r>
      <w:r w:rsidR="00940B6A">
        <w:rPr>
          <w:sz w:val="22"/>
          <w:szCs w:val="22"/>
        </w:rPr>
        <w:t>with</w:t>
      </w:r>
      <w:r w:rsidRPr="00A05641">
        <w:rPr>
          <w:sz w:val="22"/>
          <w:szCs w:val="22"/>
        </w:rPr>
        <w:t xml:space="preserve"> the 2006 assessment included: </w:t>
      </w:r>
    </w:p>
    <w:p w:rsidR="004249B6" w:rsidRDefault="007B6D7E">
      <w:pPr>
        <w:pStyle w:val="Default"/>
        <w:numPr>
          <w:ilvl w:val="0"/>
          <w:numId w:val="167"/>
        </w:numPr>
        <w:ind w:left="1080"/>
        <w:jc w:val="both"/>
        <w:rPr>
          <w:sz w:val="22"/>
          <w:szCs w:val="22"/>
        </w:rPr>
      </w:pPr>
      <w:r w:rsidRPr="00A05641">
        <w:rPr>
          <w:sz w:val="22"/>
          <w:szCs w:val="22"/>
        </w:rPr>
        <w:t>Japanese longline catches for 1952</w:t>
      </w:r>
      <w:r w:rsidR="00940B6A">
        <w:rPr>
          <w:sz w:val="22"/>
          <w:szCs w:val="22"/>
        </w:rPr>
        <w:t>–</w:t>
      </w:r>
      <w:r w:rsidRPr="00A05641">
        <w:rPr>
          <w:sz w:val="22"/>
          <w:szCs w:val="22"/>
        </w:rPr>
        <w:t xml:space="preserve">2011 revised downwards by approximately 50%; </w:t>
      </w:r>
    </w:p>
    <w:p w:rsidR="004249B6" w:rsidRDefault="007B6D7E">
      <w:pPr>
        <w:pStyle w:val="Default"/>
        <w:numPr>
          <w:ilvl w:val="0"/>
          <w:numId w:val="167"/>
        </w:numPr>
        <w:ind w:left="1080"/>
        <w:jc w:val="both"/>
        <w:rPr>
          <w:sz w:val="22"/>
          <w:szCs w:val="22"/>
        </w:rPr>
      </w:pPr>
      <w:r w:rsidRPr="00A05641">
        <w:rPr>
          <w:sz w:val="22"/>
          <w:szCs w:val="22"/>
        </w:rPr>
        <w:t>Nine revised and new standardi</w:t>
      </w:r>
      <w:r w:rsidR="00940B6A">
        <w:rPr>
          <w:sz w:val="22"/>
          <w:szCs w:val="22"/>
        </w:rPr>
        <w:t>z</w:t>
      </w:r>
      <w:r w:rsidRPr="00A05641">
        <w:rPr>
          <w:sz w:val="22"/>
          <w:szCs w:val="22"/>
        </w:rPr>
        <w:t xml:space="preserve">ed CPUE time series (with temporal </w:t>
      </w:r>
      <w:r w:rsidR="007A657A">
        <w:rPr>
          <w:sz w:val="22"/>
          <w:szCs w:val="22"/>
        </w:rPr>
        <w:t>coefficients of variation</w:t>
      </w:r>
      <w:r w:rsidRPr="00A05641">
        <w:rPr>
          <w:sz w:val="22"/>
          <w:szCs w:val="22"/>
        </w:rPr>
        <w:t>) derived from:</w:t>
      </w:r>
    </w:p>
    <w:p w:rsidR="007B6D7E" w:rsidRPr="00A05641" w:rsidRDefault="007B6D7E" w:rsidP="00F4589A">
      <w:pPr>
        <w:pStyle w:val="Default"/>
        <w:numPr>
          <w:ilvl w:val="0"/>
          <w:numId w:val="18"/>
        </w:numPr>
        <w:ind w:left="1080"/>
        <w:jc w:val="both"/>
        <w:rPr>
          <w:sz w:val="22"/>
          <w:szCs w:val="22"/>
        </w:rPr>
      </w:pPr>
      <w:r w:rsidRPr="00A05641">
        <w:rPr>
          <w:sz w:val="22"/>
          <w:szCs w:val="22"/>
        </w:rPr>
        <w:t>aggregate catch</w:t>
      </w:r>
      <w:r w:rsidR="00940B6A">
        <w:rPr>
          <w:sz w:val="22"/>
          <w:szCs w:val="22"/>
        </w:rPr>
        <w:t xml:space="preserve"> and </w:t>
      </w:r>
      <w:r w:rsidRPr="00A05641">
        <w:rPr>
          <w:sz w:val="22"/>
          <w:szCs w:val="22"/>
        </w:rPr>
        <w:t>effort data for Japanese and Taiwanese longline fisheries</w:t>
      </w:r>
      <w:r w:rsidR="00940B6A">
        <w:rPr>
          <w:sz w:val="22"/>
          <w:szCs w:val="22"/>
        </w:rPr>
        <w:t>,</w:t>
      </w:r>
    </w:p>
    <w:p w:rsidR="007B6D7E" w:rsidRPr="00A05641" w:rsidRDefault="007B6D7E" w:rsidP="00F4589A">
      <w:pPr>
        <w:pStyle w:val="Default"/>
        <w:numPr>
          <w:ilvl w:val="0"/>
          <w:numId w:val="18"/>
        </w:numPr>
        <w:ind w:left="1080"/>
        <w:jc w:val="both"/>
        <w:rPr>
          <w:sz w:val="22"/>
          <w:szCs w:val="22"/>
        </w:rPr>
      </w:pPr>
      <w:r w:rsidRPr="00A05641">
        <w:rPr>
          <w:sz w:val="22"/>
          <w:szCs w:val="22"/>
        </w:rPr>
        <w:t>operational catch</w:t>
      </w:r>
      <w:r w:rsidR="00940B6A">
        <w:rPr>
          <w:sz w:val="22"/>
          <w:szCs w:val="22"/>
        </w:rPr>
        <w:t xml:space="preserve"> and </w:t>
      </w:r>
      <w:r w:rsidRPr="00A05641">
        <w:rPr>
          <w:sz w:val="22"/>
          <w:szCs w:val="22"/>
        </w:rPr>
        <w:t>effort data for the Australian longline fishery</w:t>
      </w:r>
      <w:r w:rsidR="00940B6A">
        <w:rPr>
          <w:sz w:val="22"/>
          <w:szCs w:val="22"/>
        </w:rPr>
        <w:t>,</w:t>
      </w:r>
    </w:p>
    <w:p w:rsidR="007B6D7E" w:rsidRPr="00A05641" w:rsidRDefault="007B6D7E" w:rsidP="00F4589A">
      <w:pPr>
        <w:pStyle w:val="Default"/>
        <w:numPr>
          <w:ilvl w:val="0"/>
          <w:numId w:val="18"/>
        </w:numPr>
        <w:ind w:left="1080"/>
        <w:jc w:val="both"/>
        <w:rPr>
          <w:sz w:val="22"/>
          <w:szCs w:val="22"/>
        </w:rPr>
      </w:pPr>
      <w:r w:rsidRPr="00A05641">
        <w:rPr>
          <w:sz w:val="22"/>
          <w:szCs w:val="22"/>
        </w:rPr>
        <w:t>operational catch</w:t>
      </w:r>
      <w:r w:rsidR="00940B6A">
        <w:rPr>
          <w:sz w:val="22"/>
          <w:szCs w:val="22"/>
        </w:rPr>
        <w:t xml:space="preserve"> and </w:t>
      </w:r>
      <w:r w:rsidRPr="00A05641">
        <w:rPr>
          <w:sz w:val="22"/>
          <w:szCs w:val="22"/>
        </w:rPr>
        <w:t>effort data for the Australian and New</w:t>
      </w:r>
      <w:r w:rsidR="00237DF2" w:rsidRPr="00A05641">
        <w:rPr>
          <w:sz w:val="22"/>
          <w:szCs w:val="22"/>
        </w:rPr>
        <w:t xml:space="preserve"> Zealand recreational fisheries, and </w:t>
      </w:r>
    </w:p>
    <w:p w:rsidR="004249B6" w:rsidRDefault="00F4589A">
      <w:pPr>
        <w:pStyle w:val="Default"/>
        <w:ind w:left="1080" w:hanging="360"/>
        <w:jc w:val="both"/>
        <w:rPr>
          <w:sz w:val="22"/>
          <w:szCs w:val="22"/>
        </w:rPr>
      </w:pPr>
      <w:r>
        <w:rPr>
          <w:sz w:val="22"/>
          <w:szCs w:val="22"/>
        </w:rPr>
        <w:t>c</w:t>
      </w:r>
      <w:r w:rsidR="00C9147C">
        <w:rPr>
          <w:sz w:val="22"/>
          <w:szCs w:val="22"/>
        </w:rPr>
        <w:t>.</w:t>
      </w:r>
      <w:r>
        <w:rPr>
          <w:sz w:val="22"/>
          <w:szCs w:val="22"/>
        </w:rPr>
        <w:t xml:space="preserve"> </w:t>
      </w:r>
      <w:r>
        <w:rPr>
          <w:sz w:val="22"/>
          <w:szCs w:val="22"/>
        </w:rPr>
        <w:tab/>
      </w:r>
      <w:r w:rsidR="007B6D7E" w:rsidRPr="00A05641">
        <w:rPr>
          <w:sz w:val="22"/>
          <w:szCs w:val="22"/>
        </w:rPr>
        <w:t>size composition data for the Australian recreational fishery.</w:t>
      </w:r>
      <w:r w:rsidR="00237DF2" w:rsidRPr="00A05641">
        <w:rPr>
          <w:sz w:val="22"/>
          <w:szCs w:val="22"/>
        </w:rPr>
        <w:t xml:space="preserve">  </w:t>
      </w:r>
    </w:p>
    <w:p w:rsidR="007B6D7E" w:rsidRPr="00A05641" w:rsidRDefault="007B6D7E" w:rsidP="00974F25">
      <w:pPr>
        <w:pStyle w:val="Default"/>
        <w:ind w:left="720"/>
        <w:jc w:val="both"/>
        <w:rPr>
          <w:sz w:val="22"/>
          <w:szCs w:val="22"/>
        </w:rPr>
      </w:pPr>
    </w:p>
    <w:p w:rsidR="007B6D7E" w:rsidRPr="00A05641" w:rsidRDefault="007B6D7E" w:rsidP="00780B60">
      <w:pPr>
        <w:pStyle w:val="Default"/>
        <w:numPr>
          <w:ilvl w:val="0"/>
          <w:numId w:val="142"/>
        </w:numPr>
        <w:ind w:left="0" w:firstLine="0"/>
        <w:jc w:val="both"/>
        <w:rPr>
          <w:sz w:val="22"/>
          <w:szCs w:val="22"/>
        </w:rPr>
      </w:pPr>
      <w:r w:rsidRPr="00A05641">
        <w:rPr>
          <w:sz w:val="22"/>
          <w:szCs w:val="22"/>
        </w:rPr>
        <w:t xml:space="preserve">The main developments to model structural assumptions were to: fix steepness at 0.8; fix growth at the published estimates; estimate spline selectivities for the main longline fisheries; estimate logistic selectivity for the Australian recreational fishery; include time-variant precision in fitting the model to standardized CPUE indices; and remove conflict among CPUE indices by taking only the Japanese longline index in </w:t>
      </w:r>
      <w:r w:rsidR="00B76C8C">
        <w:rPr>
          <w:sz w:val="22"/>
          <w:szCs w:val="22"/>
        </w:rPr>
        <w:t>M</w:t>
      </w:r>
      <w:r w:rsidRPr="00A05641">
        <w:rPr>
          <w:sz w:val="22"/>
          <w:szCs w:val="22"/>
        </w:rPr>
        <w:t xml:space="preserve">odel </w:t>
      </w:r>
      <w:r w:rsidR="00B76C8C">
        <w:rPr>
          <w:sz w:val="22"/>
          <w:szCs w:val="22"/>
        </w:rPr>
        <w:t>A</w:t>
      </w:r>
      <w:r w:rsidRPr="00A05641">
        <w:rPr>
          <w:sz w:val="22"/>
          <w:szCs w:val="22"/>
        </w:rPr>
        <w:t>rea 2 as being representative for the Ref.case. A summary of these and the alternative assumptions for the other key model runs are provided below</w:t>
      </w:r>
      <w:r w:rsidR="004465A3">
        <w:rPr>
          <w:sz w:val="22"/>
          <w:szCs w:val="22"/>
        </w:rPr>
        <w:t>.</w:t>
      </w:r>
    </w:p>
    <w:p w:rsidR="00E1028D" w:rsidRPr="00A05641" w:rsidRDefault="00E1028D" w:rsidP="00E1028D">
      <w:pPr>
        <w:pStyle w:val="Default"/>
        <w:ind w:left="720"/>
        <w:rPr>
          <w:sz w:val="22"/>
          <w:szCs w:val="22"/>
        </w:rPr>
      </w:pPr>
    </w:p>
    <w:p w:rsidR="001F7AC9" w:rsidRPr="00A05641" w:rsidRDefault="001F7AC9" w:rsidP="001F7AC9">
      <w:pPr>
        <w:pStyle w:val="Default"/>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77"/>
        <w:gridCol w:w="2469"/>
        <w:gridCol w:w="2469"/>
        <w:gridCol w:w="2961"/>
      </w:tblGrid>
      <w:tr w:rsidR="00237DF2" w:rsidRPr="00A05641" w:rsidTr="000B7D10">
        <w:tc>
          <w:tcPr>
            <w:tcW w:w="876" w:type="pct"/>
            <w:shd w:val="clear" w:color="auto" w:fill="D9D9D9" w:themeFill="background1" w:themeFillShade="D9"/>
            <w:vAlign w:val="center"/>
          </w:tcPr>
          <w:p w:rsidR="00237DF2" w:rsidRPr="00A05641" w:rsidRDefault="00237DF2" w:rsidP="00B464E9">
            <w:pPr>
              <w:snapToGrid w:val="0"/>
              <w:spacing w:after="0" w:line="240" w:lineRule="auto"/>
              <w:jc w:val="center"/>
              <w:rPr>
                <w:rFonts w:ascii="Times New Roman" w:hAnsi="Times New Roman" w:cs="Times New Roman"/>
                <w:b/>
                <w:lang w:eastAsia="en-AU"/>
              </w:rPr>
            </w:pPr>
            <w:r w:rsidRPr="00A05641">
              <w:rPr>
                <w:rFonts w:ascii="Times New Roman" w:hAnsi="Times New Roman" w:cs="Times New Roman"/>
                <w:b/>
                <w:lang w:eastAsia="en-AU"/>
              </w:rPr>
              <w:t>Component</w:t>
            </w:r>
          </w:p>
        </w:tc>
        <w:tc>
          <w:tcPr>
            <w:tcW w:w="1289" w:type="pct"/>
            <w:shd w:val="clear" w:color="auto" w:fill="D9D9D9" w:themeFill="background1" w:themeFillShade="D9"/>
            <w:vAlign w:val="center"/>
          </w:tcPr>
          <w:p w:rsidR="00237DF2" w:rsidRPr="00A05641" w:rsidRDefault="00237DF2" w:rsidP="00B464E9">
            <w:pPr>
              <w:snapToGrid w:val="0"/>
              <w:spacing w:after="0" w:line="240" w:lineRule="auto"/>
              <w:jc w:val="center"/>
              <w:rPr>
                <w:rFonts w:ascii="Times New Roman" w:hAnsi="Times New Roman" w:cs="Times New Roman"/>
                <w:b/>
                <w:lang w:eastAsia="en-AU"/>
              </w:rPr>
            </w:pPr>
            <w:r w:rsidRPr="00A05641">
              <w:rPr>
                <w:rFonts w:ascii="Times New Roman" w:hAnsi="Times New Roman" w:cs="Times New Roman"/>
                <w:b/>
                <w:lang w:eastAsia="en-AU"/>
              </w:rPr>
              <w:t>2006 assessment</w:t>
            </w:r>
          </w:p>
          <w:p w:rsidR="00237DF2" w:rsidRPr="00A05641" w:rsidRDefault="00237DF2" w:rsidP="00B464E9">
            <w:pPr>
              <w:snapToGrid w:val="0"/>
              <w:spacing w:after="0" w:line="240" w:lineRule="auto"/>
              <w:jc w:val="center"/>
              <w:rPr>
                <w:rFonts w:ascii="Times New Roman" w:hAnsi="Times New Roman" w:cs="Times New Roman"/>
                <w:b/>
                <w:lang w:eastAsia="en-AU"/>
              </w:rPr>
            </w:pPr>
            <w:r w:rsidRPr="00A05641">
              <w:rPr>
                <w:rFonts w:ascii="Times New Roman" w:hAnsi="Times New Roman" w:cs="Times New Roman"/>
                <w:b/>
                <w:lang w:eastAsia="en-AU"/>
              </w:rPr>
              <w:t>(bcase06)</w:t>
            </w:r>
          </w:p>
        </w:tc>
        <w:tc>
          <w:tcPr>
            <w:tcW w:w="1289" w:type="pct"/>
            <w:shd w:val="clear" w:color="auto" w:fill="D9D9D9" w:themeFill="background1" w:themeFillShade="D9"/>
            <w:vAlign w:val="center"/>
          </w:tcPr>
          <w:p w:rsidR="00237DF2" w:rsidRPr="00A05641" w:rsidRDefault="00237DF2" w:rsidP="00B464E9">
            <w:pPr>
              <w:snapToGrid w:val="0"/>
              <w:spacing w:after="0" w:line="240" w:lineRule="auto"/>
              <w:jc w:val="center"/>
              <w:rPr>
                <w:rFonts w:ascii="Times New Roman" w:hAnsi="Times New Roman" w:cs="Times New Roman"/>
                <w:b/>
                <w:lang w:eastAsia="en-AU"/>
              </w:rPr>
            </w:pPr>
            <w:r w:rsidRPr="00A05641">
              <w:rPr>
                <w:rFonts w:ascii="Times New Roman" w:hAnsi="Times New Roman" w:cs="Times New Roman"/>
                <w:b/>
                <w:lang w:eastAsia="en-AU"/>
              </w:rPr>
              <w:t>2012 assessment</w:t>
            </w:r>
          </w:p>
          <w:p w:rsidR="00237DF2" w:rsidRPr="00A05641" w:rsidRDefault="00237DF2" w:rsidP="00B464E9">
            <w:pPr>
              <w:snapToGrid w:val="0"/>
              <w:spacing w:after="0" w:line="240" w:lineRule="auto"/>
              <w:jc w:val="center"/>
              <w:rPr>
                <w:rFonts w:ascii="Times New Roman" w:hAnsi="Times New Roman" w:cs="Times New Roman"/>
                <w:b/>
                <w:lang w:eastAsia="en-AU"/>
              </w:rPr>
            </w:pPr>
            <w:r w:rsidRPr="00A05641">
              <w:rPr>
                <w:rFonts w:ascii="Times New Roman" w:hAnsi="Times New Roman" w:cs="Times New Roman"/>
                <w:b/>
                <w:lang w:eastAsia="en-AU"/>
              </w:rPr>
              <w:t>(Ref.case)</w:t>
            </w:r>
          </w:p>
        </w:tc>
        <w:tc>
          <w:tcPr>
            <w:tcW w:w="1546" w:type="pct"/>
            <w:shd w:val="clear" w:color="auto" w:fill="D9D9D9" w:themeFill="background1" w:themeFillShade="D9"/>
            <w:vAlign w:val="center"/>
          </w:tcPr>
          <w:p w:rsidR="00237DF2" w:rsidRPr="00A05641" w:rsidRDefault="00237DF2" w:rsidP="00B464E9">
            <w:pPr>
              <w:snapToGrid w:val="0"/>
              <w:spacing w:after="0" w:line="240" w:lineRule="auto"/>
              <w:jc w:val="center"/>
              <w:rPr>
                <w:rFonts w:ascii="Times New Roman" w:hAnsi="Times New Roman" w:cs="Times New Roman"/>
                <w:b/>
                <w:lang w:eastAsia="en-AU"/>
              </w:rPr>
            </w:pPr>
            <w:r w:rsidRPr="00A05641">
              <w:rPr>
                <w:rFonts w:ascii="Times New Roman" w:hAnsi="Times New Roman" w:cs="Times New Roman"/>
                <w:b/>
                <w:lang w:eastAsia="en-AU"/>
              </w:rPr>
              <w:t>2012 alternatives</w:t>
            </w:r>
          </w:p>
        </w:tc>
      </w:tr>
      <w:tr w:rsidR="00237DF2" w:rsidRPr="00A05641" w:rsidTr="000B7D10">
        <w:tc>
          <w:tcPr>
            <w:tcW w:w="876" w:type="pct"/>
          </w:tcPr>
          <w:p w:rsidR="00237DF2" w:rsidRPr="00A05641" w:rsidRDefault="00237DF2" w:rsidP="00974F25">
            <w:pPr>
              <w:snapToGrid w:val="0"/>
              <w:spacing w:after="0" w:line="240" w:lineRule="auto"/>
              <w:rPr>
                <w:rFonts w:ascii="Times New Roman" w:hAnsi="Times New Roman" w:cs="Times New Roman"/>
                <w:lang w:eastAsia="en-AU"/>
              </w:rPr>
            </w:pPr>
            <w:r w:rsidRPr="00A05641">
              <w:rPr>
                <w:rFonts w:ascii="Times New Roman" w:hAnsi="Times New Roman" w:cs="Times New Roman"/>
                <w:lang w:eastAsia="en-AU"/>
              </w:rPr>
              <w:t>Longline CPUE</w:t>
            </w:r>
          </w:p>
        </w:tc>
        <w:tc>
          <w:tcPr>
            <w:tcW w:w="1289" w:type="pct"/>
          </w:tcPr>
          <w:p w:rsidR="00237DF2" w:rsidRPr="00A05641" w:rsidRDefault="00237DF2" w:rsidP="004465A3">
            <w:pPr>
              <w:snapToGrid w:val="0"/>
              <w:spacing w:after="0" w:line="240" w:lineRule="auto"/>
              <w:rPr>
                <w:rFonts w:ascii="Times New Roman" w:hAnsi="Times New Roman" w:cs="Times New Roman"/>
                <w:lang w:eastAsia="en-AU"/>
              </w:rPr>
            </w:pPr>
            <w:r w:rsidRPr="00A05641">
              <w:rPr>
                <w:rFonts w:ascii="Times New Roman" w:hAnsi="Times New Roman" w:cs="Times New Roman"/>
                <w:lang w:eastAsia="en-AU"/>
              </w:rPr>
              <w:t>Japanese and Australian indices areas 1</w:t>
            </w:r>
            <w:r w:rsidR="004465A3">
              <w:rPr>
                <w:rFonts w:ascii="Times New Roman" w:hAnsi="Times New Roman" w:cs="Times New Roman"/>
                <w:lang w:eastAsia="en-AU"/>
              </w:rPr>
              <w:t>–</w:t>
            </w:r>
            <w:r w:rsidRPr="00A05641">
              <w:rPr>
                <w:rFonts w:ascii="Times New Roman" w:hAnsi="Times New Roman" w:cs="Times New Roman"/>
                <w:lang w:eastAsia="en-AU"/>
              </w:rPr>
              <w:t>4,  no temporal weighting of standardi</w:t>
            </w:r>
            <w:r w:rsidR="001A57F0">
              <w:rPr>
                <w:rFonts w:ascii="Times New Roman" w:hAnsi="Times New Roman" w:cs="Times New Roman"/>
                <w:lang w:eastAsia="en-AU"/>
              </w:rPr>
              <w:t>z</w:t>
            </w:r>
            <w:r w:rsidRPr="00A05641">
              <w:rPr>
                <w:rFonts w:ascii="Times New Roman" w:hAnsi="Times New Roman" w:cs="Times New Roman"/>
                <w:lang w:eastAsia="en-AU"/>
              </w:rPr>
              <w:t>ed effort</w:t>
            </w:r>
          </w:p>
        </w:tc>
        <w:tc>
          <w:tcPr>
            <w:tcW w:w="1289" w:type="pct"/>
          </w:tcPr>
          <w:p w:rsidR="00237DF2" w:rsidRPr="00A05641" w:rsidRDefault="00237DF2" w:rsidP="00974F25">
            <w:pPr>
              <w:snapToGrid w:val="0"/>
              <w:spacing w:after="0" w:line="240" w:lineRule="auto"/>
              <w:rPr>
                <w:rFonts w:ascii="Times New Roman" w:hAnsi="Times New Roman" w:cs="Times New Roman"/>
                <w:lang w:eastAsia="en-AU"/>
              </w:rPr>
            </w:pPr>
            <w:r w:rsidRPr="00A05641">
              <w:rPr>
                <w:rFonts w:ascii="Times New Roman" w:hAnsi="Times New Roman" w:cs="Times New Roman"/>
                <w:lang w:eastAsia="en-AU"/>
              </w:rPr>
              <w:t>Japanese indices area 2 only, temporal weighting of standardi</w:t>
            </w:r>
            <w:r w:rsidR="001A57F0">
              <w:rPr>
                <w:rFonts w:ascii="Times New Roman" w:hAnsi="Times New Roman" w:cs="Times New Roman"/>
                <w:lang w:eastAsia="en-AU"/>
              </w:rPr>
              <w:t>z</w:t>
            </w:r>
            <w:r w:rsidRPr="00A05641">
              <w:rPr>
                <w:rFonts w:ascii="Times New Roman" w:hAnsi="Times New Roman" w:cs="Times New Roman"/>
                <w:lang w:eastAsia="en-AU"/>
              </w:rPr>
              <w:t>ed effort</w:t>
            </w:r>
          </w:p>
        </w:tc>
        <w:tc>
          <w:tcPr>
            <w:tcW w:w="1546" w:type="pct"/>
          </w:tcPr>
          <w:p w:rsidR="00237DF2" w:rsidRPr="00A05641" w:rsidRDefault="00237DF2" w:rsidP="00974F25">
            <w:pPr>
              <w:pStyle w:val="ListParagraph"/>
              <w:numPr>
                <w:ilvl w:val="0"/>
                <w:numId w:val="19"/>
              </w:numPr>
              <w:snapToGrid w:val="0"/>
              <w:spacing w:after="0" w:line="240" w:lineRule="auto"/>
              <w:ind w:left="342"/>
              <w:contextualSpacing w:val="0"/>
              <w:rPr>
                <w:rFonts w:ascii="Times New Roman" w:hAnsi="Times New Roman" w:cs="Times New Roman"/>
                <w:lang w:eastAsia="en-AU"/>
              </w:rPr>
            </w:pPr>
            <w:r w:rsidRPr="00A05641">
              <w:rPr>
                <w:rFonts w:ascii="Times New Roman" w:hAnsi="Times New Roman" w:cs="Times New Roman"/>
                <w:lang w:eastAsia="en-AU"/>
              </w:rPr>
              <w:t>Japanese aggregate indices area 1 only</w:t>
            </w:r>
          </w:p>
          <w:p w:rsidR="00237DF2" w:rsidRPr="00A05641" w:rsidRDefault="00237DF2" w:rsidP="00974F25">
            <w:pPr>
              <w:pStyle w:val="ListParagraph"/>
              <w:numPr>
                <w:ilvl w:val="0"/>
                <w:numId w:val="19"/>
              </w:numPr>
              <w:snapToGrid w:val="0"/>
              <w:spacing w:after="0" w:line="240" w:lineRule="auto"/>
              <w:ind w:left="342"/>
              <w:contextualSpacing w:val="0"/>
              <w:rPr>
                <w:rFonts w:ascii="Times New Roman" w:hAnsi="Times New Roman" w:cs="Times New Roman"/>
                <w:lang w:eastAsia="en-AU"/>
              </w:rPr>
            </w:pPr>
            <w:r w:rsidRPr="00A05641">
              <w:rPr>
                <w:rFonts w:ascii="Times New Roman" w:hAnsi="Times New Roman" w:cs="Times New Roman"/>
                <w:lang w:eastAsia="en-AU"/>
              </w:rPr>
              <w:t>Japanese aggregate indices area 3 only</w:t>
            </w:r>
          </w:p>
          <w:p w:rsidR="00237DF2" w:rsidRPr="00A05641" w:rsidRDefault="00237DF2" w:rsidP="00974F25">
            <w:pPr>
              <w:pStyle w:val="ListParagraph"/>
              <w:numPr>
                <w:ilvl w:val="0"/>
                <w:numId w:val="19"/>
              </w:numPr>
              <w:snapToGrid w:val="0"/>
              <w:spacing w:after="0" w:line="240" w:lineRule="auto"/>
              <w:ind w:left="342"/>
              <w:contextualSpacing w:val="0"/>
              <w:rPr>
                <w:rFonts w:ascii="Times New Roman" w:hAnsi="Times New Roman" w:cs="Times New Roman"/>
                <w:lang w:eastAsia="en-AU"/>
              </w:rPr>
            </w:pPr>
            <w:r w:rsidRPr="00A05641">
              <w:rPr>
                <w:rFonts w:ascii="Times New Roman" w:hAnsi="Times New Roman" w:cs="Times New Roman"/>
                <w:lang w:eastAsia="en-AU"/>
              </w:rPr>
              <w:t>Japanese aggregate indices area 2 and Australian indices areas 2 and 3</w:t>
            </w:r>
          </w:p>
        </w:tc>
      </w:tr>
      <w:tr w:rsidR="00237DF2" w:rsidRPr="00A05641" w:rsidTr="000B7D10">
        <w:tc>
          <w:tcPr>
            <w:tcW w:w="876" w:type="pct"/>
          </w:tcPr>
          <w:p w:rsidR="00237DF2" w:rsidRPr="00A05641" w:rsidRDefault="00237DF2" w:rsidP="00974F25">
            <w:pPr>
              <w:snapToGrid w:val="0"/>
              <w:spacing w:after="0" w:line="240" w:lineRule="auto"/>
              <w:rPr>
                <w:rFonts w:ascii="Times New Roman" w:hAnsi="Times New Roman" w:cs="Times New Roman"/>
                <w:lang w:eastAsia="en-AU"/>
              </w:rPr>
            </w:pPr>
            <w:r w:rsidRPr="00A05641">
              <w:rPr>
                <w:rFonts w:ascii="Times New Roman" w:hAnsi="Times New Roman" w:cs="Times New Roman"/>
                <w:lang w:eastAsia="en-AU"/>
              </w:rPr>
              <w:t>Steepness</w:t>
            </w:r>
          </w:p>
        </w:tc>
        <w:tc>
          <w:tcPr>
            <w:tcW w:w="1289" w:type="pct"/>
          </w:tcPr>
          <w:p w:rsidR="00237DF2" w:rsidRPr="00A05641" w:rsidRDefault="00237DF2" w:rsidP="00974F25">
            <w:pPr>
              <w:snapToGrid w:val="0"/>
              <w:spacing w:after="0" w:line="240" w:lineRule="auto"/>
              <w:rPr>
                <w:rFonts w:ascii="Times New Roman" w:hAnsi="Times New Roman" w:cs="Times New Roman"/>
                <w:lang w:eastAsia="en-AU"/>
              </w:rPr>
            </w:pPr>
            <w:r w:rsidRPr="00A05641">
              <w:rPr>
                <w:rFonts w:ascii="Times New Roman" w:hAnsi="Times New Roman" w:cs="Times New Roman"/>
                <w:lang w:eastAsia="en-AU"/>
              </w:rPr>
              <w:t>Estimated</w:t>
            </w:r>
          </w:p>
        </w:tc>
        <w:tc>
          <w:tcPr>
            <w:tcW w:w="1289" w:type="pct"/>
          </w:tcPr>
          <w:p w:rsidR="00237DF2" w:rsidRPr="00A05641" w:rsidRDefault="00237DF2" w:rsidP="00974F25">
            <w:pPr>
              <w:snapToGrid w:val="0"/>
              <w:spacing w:after="0" w:line="240" w:lineRule="auto"/>
              <w:rPr>
                <w:rFonts w:ascii="Times New Roman" w:hAnsi="Times New Roman" w:cs="Times New Roman"/>
                <w:lang w:eastAsia="en-AU"/>
              </w:rPr>
            </w:pPr>
            <w:r w:rsidRPr="00A05641">
              <w:rPr>
                <w:rFonts w:ascii="Times New Roman" w:hAnsi="Times New Roman" w:cs="Times New Roman"/>
                <w:lang w:eastAsia="en-AU"/>
              </w:rPr>
              <w:t>Fixed = 0.8</w:t>
            </w:r>
          </w:p>
        </w:tc>
        <w:tc>
          <w:tcPr>
            <w:tcW w:w="1546" w:type="pct"/>
          </w:tcPr>
          <w:p w:rsidR="00237DF2" w:rsidRPr="00A05641" w:rsidRDefault="00237DF2" w:rsidP="00974F25">
            <w:pPr>
              <w:snapToGrid w:val="0"/>
              <w:spacing w:after="0" w:line="240" w:lineRule="auto"/>
              <w:rPr>
                <w:rFonts w:ascii="Times New Roman" w:hAnsi="Times New Roman" w:cs="Times New Roman"/>
                <w:lang w:eastAsia="en-AU"/>
              </w:rPr>
            </w:pPr>
            <w:r w:rsidRPr="00A05641">
              <w:rPr>
                <w:rFonts w:ascii="Times New Roman" w:hAnsi="Times New Roman" w:cs="Times New Roman"/>
                <w:lang w:eastAsia="en-AU"/>
              </w:rPr>
              <w:t>0.65, 0.95</w:t>
            </w:r>
          </w:p>
        </w:tc>
      </w:tr>
      <w:tr w:rsidR="00237DF2" w:rsidRPr="00A05641" w:rsidTr="000B7D10">
        <w:tc>
          <w:tcPr>
            <w:tcW w:w="876" w:type="pct"/>
          </w:tcPr>
          <w:p w:rsidR="00237DF2" w:rsidRPr="00A05641" w:rsidRDefault="00237DF2" w:rsidP="00974F25">
            <w:pPr>
              <w:snapToGrid w:val="0"/>
              <w:spacing w:after="0" w:line="240" w:lineRule="auto"/>
              <w:rPr>
                <w:rFonts w:ascii="Times New Roman" w:hAnsi="Times New Roman" w:cs="Times New Roman"/>
                <w:lang w:eastAsia="en-AU"/>
              </w:rPr>
            </w:pPr>
            <w:r w:rsidRPr="00A05641">
              <w:rPr>
                <w:rFonts w:ascii="Times New Roman" w:hAnsi="Times New Roman" w:cs="Times New Roman"/>
                <w:lang w:eastAsia="en-AU"/>
              </w:rPr>
              <w:t>Selectivity</w:t>
            </w:r>
          </w:p>
        </w:tc>
        <w:tc>
          <w:tcPr>
            <w:tcW w:w="1289" w:type="pct"/>
          </w:tcPr>
          <w:p w:rsidR="00237DF2" w:rsidRPr="00A05641" w:rsidRDefault="00237DF2" w:rsidP="00974F25">
            <w:pPr>
              <w:snapToGrid w:val="0"/>
              <w:spacing w:after="0" w:line="240" w:lineRule="auto"/>
              <w:rPr>
                <w:rFonts w:ascii="Times New Roman" w:hAnsi="Times New Roman" w:cs="Times New Roman"/>
                <w:lang w:eastAsia="en-AU"/>
              </w:rPr>
            </w:pPr>
            <w:r w:rsidRPr="00A05641">
              <w:rPr>
                <w:rFonts w:ascii="Times New Roman" w:hAnsi="Times New Roman" w:cs="Times New Roman"/>
                <w:lang w:eastAsia="en-AU"/>
              </w:rPr>
              <w:t>Logistic for most fisheries</w:t>
            </w:r>
          </w:p>
        </w:tc>
        <w:tc>
          <w:tcPr>
            <w:tcW w:w="1289" w:type="pct"/>
          </w:tcPr>
          <w:p w:rsidR="00237DF2" w:rsidRPr="00A05641" w:rsidRDefault="00237DF2" w:rsidP="00974F25">
            <w:pPr>
              <w:snapToGrid w:val="0"/>
              <w:spacing w:after="0" w:line="240" w:lineRule="auto"/>
              <w:rPr>
                <w:rFonts w:ascii="Times New Roman" w:hAnsi="Times New Roman" w:cs="Times New Roman"/>
                <w:lang w:eastAsia="en-AU"/>
              </w:rPr>
            </w:pPr>
            <w:r w:rsidRPr="00A05641">
              <w:rPr>
                <w:rFonts w:ascii="Times New Roman" w:hAnsi="Times New Roman" w:cs="Times New Roman"/>
                <w:lang w:eastAsia="en-AU"/>
              </w:rPr>
              <w:t>Logistic for recreational fisheries only</w:t>
            </w:r>
          </w:p>
        </w:tc>
        <w:tc>
          <w:tcPr>
            <w:tcW w:w="1546" w:type="pct"/>
          </w:tcPr>
          <w:p w:rsidR="00237DF2" w:rsidRPr="00A05641" w:rsidRDefault="00237DF2" w:rsidP="00974F25">
            <w:pPr>
              <w:snapToGrid w:val="0"/>
              <w:spacing w:after="0" w:line="240" w:lineRule="auto"/>
              <w:rPr>
                <w:rFonts w:ascii="Times New Roman" w:hAnsi="Times New Roman" w:cs="Times New Roman"/>
                <w:lang w:eastAsia="en-AU"/>
              </w:rPr>
            </w:pPr>
            <w:r w:rsidRPr="00A05641">
              <w:rPr>
                <w:rFonts w:ascii="Times New Roman" w:hAnsi="Times New Roman" w:cs="Times New Roman"/>
                <w:lang w:eastAsia="en-AU"/>
              </w:rPr>
              <w:t>Logistic for recreational fisheries and longline fisheries in area 3</w:t>
            </w:r>
          </w:p>
        </w:tc>
      </w:tr>
      <w:tr w:rsidR="00237DF2" w:rsidRPr="00A05641" w:rsidTr="000B7D10">
        <w:tc>
          <w:tcPr>
            <w:tcW w:w="876" w:type="pct"/>
          </w:tcPr>
          <w:p w:rsidR="00237DF2" w:rsidRPr="00A05641" w:rsidRDefault="00237DF2" w:rsidP="00974F25">
            <w:pPr>
              <w:snapToGrid w:val="0"/>
              <w:spacing w:after="0" w:line="240" w:lineRule="auto"/>
              <w:rPr>
                <w:rFonts w:ascii="Times New Roman" w:hAnsi="Times New Roman" w:cs="Times New Roman"/>
                <w:lang w:eastAsia="en-AU"/>
              </w:rPr>
            </w:pPr>
            <w:r w:rsidRPr="00A05641">
              <w:rPr>
                <w:rFonts w:ascii="Times New Roman" w:hAnsi="Times New Roman" w:cs="Times New Roman"/>
                <w:lang w:eastAsia="en-AU"/>
              </w:rPr>
              <w:t>Growth</w:t>
            </w:r>
          </w:p>
        </w:tc>
        <w:tc>
          <w:tcPr>
            <w:tcW w:w="1289" w:type="pct"/>
          </w:tcPr>
          <w:p w:rsidR="00237DF2" w:rsidRPr="00A05641" w:rsidRDefault="00237DF2" w:rsidP="00974F25">
            <w:pPr>
              <w:snapToGrid w:val="0"/>
              <w:spacing w:after="0" w:line="240" w:lineRule="auto"/>
              <w:rPr>
                <w:rFonts w:ascii="Times New Roman" w:hAnsi="Times New Roman" w:cs="Times New Roman"/>
                <w:vertAlign w:val="subscript"/>
                <w:lang w:eastAsia="en-AU"/>
              </w:rPr>
            </w:pPr>
            <w:r w:rsidRPr="00A05641">
              <w:rPr>
                <w:rFonts w:ascii="Times New Roman" w:hAnsi="Times New Roman" w:cs="Times New Roman"/>
                <w:lang w:eastAsia="en-AU"/>
              </w:rPr>
              <w:t>Fixed k=0.6, estimate L</w:t>
            </w:r>
            <w:r w:rsidRPr="00A05641">
              <w:rPr>
                <w:rFonts w:ascii="Times New Roman" w:hAnsi="Times New Roman" w:cs="Times New Roman"/>
                <w:vertAlign w:val="subscript"/>
                <w:lang w:eastAsia="en-AU"/>
              </w:rPr>
              <w:t>min,max</w:t>
            </w:r>
          </w:p>
        </w:tc>
        <w:tc>
          <w:tcPr>
            <w:tcW w:w="1289" w:type="pct"/>
          </w:tcPr>
          <w:p w:rsidR="00237DF2" w:rsidRPr="00A05641" w:rsidRDefault="00237DF2" w:rsidP="00974F25">
            <w:pPr>
              <w:snapToGrid w:val="0"/>
              <w:spacing w:after="0" w:line="240" w:lineRule="auto"/>
              <w:rPr>
                <w:rFonts w:ascii="Times New Roman" w:hAnsi="Times New Roman" w:cs="Times New Roman"/>
                <w:lang w:eastAsia="en-AU"/>
              </w:rPr>
            </w:pPr>
            <w:r w:rsidRPr="00A05641">
              <w:rPr>
                <w:rFonts w:ascii="Times New Roman" w:hAnsi="Times New Roman" w:cs="Times New Roman"/>
                <w:lang w:eastAsia="en-AU"/>
              </w:rPr>
              <w:t>Fixed at Kopf estimates</w:t>
            </w:r>
          </w:p>
        </w:tc>
        <w:tc>
          <w:tcPr>
            <w:tcW w:w="1546" w:type="pct"/>
          </w:tcPr>
          <w:p w:rsidR="00237DF2" w:rsidRPr="00A05641" w:rsidRDefault="00237DF2" w:rsidP="00974F25">
            <w:pPr>
              <w:snapToGrid w:val="0"/>
              <w:spacing w:after="0" w:line="240" w:lineRule="auto"/>
              <w:rPr>
                <w:rFonts w:ascii="Times New Roman" w:hAnsi="Times New Roman" w:cs="Times New Roman"/>
                <w:lang w:eastAsia="en-AU"/>
              </w:rPr>
            </w:pPr>
            <w:r w:rsidRPr="00A05641">
              <w:rPr>
                <w:rFonts w:ascii="Times New Roman" w:hAnsi="Times New Roman" w:cs="Times New Roman"/>
                <w:lang w:eastAsia="en-AU"/>
              </w:rPr>
              <w:t>Fixed k=0.6, estimate L</w:t>
            </w:r>
            <w:r w:rsidRPr="00A05641">
              <w:rPr>
                <w:rFonts w:ascii="Times New Roman" w:hAnsi="Times New Roman" w:cs="Times New Roman"/>
                <w:vertAlign w:val="subscript"/>
                <w:lang w:eastAsia="en-AU"/>
              </w:rPr>
              <w:t>min,max</w:t>
            </w:r>
          </w:p>
        </w:tc>
      </w:tr>
      <w:tr w:rsidR="00237DF2" w:rsidRPr="00A05641" w:rsidTr="000B7D10">
        <w:tc>
          <w:tcPr>
            <w:tcW w:w="876" w:type="pct"/>
          </w:tcPr>
          <w:p w:rsidR="00237DF2" w:rsidRPr="00A05641" w:rsidRDefault="00237DF2" w:rsidP="00974F25">
            <w:pPr>
              <w:snapToGrid w:val="0"/>
              <w:spacing w:after="0" w:line="240" w:lineRule="auto"/>
              <w:rPr>
                <w:rFonts w:ascii="Times New Roman" w:hAnsi="Times New Roman" w:cs="Times New Roman"/>
                <w:lang w:eastAsia="en-AU"/>
              </w:rPr>
            </w:pPr>
            <w:r w:rsidRPr="00A05641">
              <w:rPr>
                <w:rFonts w:ascii="Times New Roman" w:hAnsi="Times New Roman" w:cs="Times New Roman"/>
                <w:lang w:eastAsia="en-AU"/>
              </w:rPr>
              <w:t>Size data</w:t>
            </w:r>
          </w:p>
        </w:tc>
        <w:tc>
          <w:tcPr>
            <w:tcW w:w="1289" w:type="pct"/>
          </w:tcPr>
          <w:p w:rsidR="00237DF2" w:rsidRPr="00A05641" w:rsidRDefault="00237DF2" w:rsidP="00974F25">
            <w:pPr>
              <w:snapToGrid w:val="0"/>
              <w:spacing w:after="0" w:line="240" w:lineRule="auto"/>
              <w:rPr>
                <w:rFonts w:ascii="Times New Roman" w:hAnsi="Times New Roman" w:cs="Times New Roman"/>
                <w:lang w:eastAsia="en-AU"/>
              </w:rPr>
            </w:pPr>
            <w:r w:rsidRPr="00A05641">
              <w:rPr>
                <w:rFonts w:ascii="Times New Roman" w:hAnsi="Times New Roman" w:cs="Times New Roman"/>
                <w:lang w:eastAsia="en-AU"/>
              </w:rPr>
              <w:t>High weight</w:t>
            </w:r>
          </w:p>
        </w:tc>
        <w:tc>
          <w:tcPr>
            <w:tcW w:w="1289" w:type="pct"/>
          </w:tcPr>
          <w:p w:rsidR="00237DF2" w:rsidRPr="00A05641" w:rsidRDefault="00237DF2" w:rsidP="00974F25">
            <w:pPr>
              <w:snapToGrid w:val="0"/>
              <w:spacing w:after="0" w:line="240" w:lineRule="auto"/>
              <w:rPr>
                <w:rFonts w:ascii="Times New Roman" w:hAnsi="Times New Roman" w:cs="Times New Roman"/>
                <w:lang w:eastAsia="en-AU"/>
              </w:rPr>
            </w:pPr>
            <w:r w:rsidRPr="00A05641">
              <w:rPr>
                <w:rFonts w:ascii="Times New Roman" w:hAnsi="Times New Roman" w:cs="Times New Roman"/>
                <w:lang w:eastAsia="en-AU"/>
              </w:rPr>
              <w:t>Moderate weight</w:t>
            </w:r>
          </w:p>
        </w:tc>
        <w:tc>
          <w:tcPr>
            <w:tcW w:w="1546" w:type="pct"/>
          </w:tcPr>
          <w:p w:rsidR="00237DF2" w:rsidRPr="00A05641" w:rsidRDefault="00237DF2" w:rsidP="00974F25">
            <w:pPr>
              <w:snapToGrid w:val="0"/>
              <w:spacing w:after="0" w:line="240" w:lineRule="auto"/>
              <w:rPr>
                <w:rFonts w:ascii="Times New Roman" w:hAnsi="Times New Roman" w:cs="Times New Roman"/>
                <w:lang w:eastAsia="en-AU"/>
              </w:rPr>
            </w:pPr>
            <w:r w:rsidRPr="00A05641">
              <w:rPr>
                <w:rFonts w:ascii="Times New Roman" w:hAnsi="Times New Roman" w:cs="Times New Roman"/>
                <w:lang w:eastAsia="en-AU"/>
              </w:rPr>
              <w:t>Down-weighted</w:t>
            </w:r>
          </w:p>
        </w:tc>
      </w:tr>
      <w:tr w:rsidR="00237DF2" w:rsidRPr="00A05641" w:rsidTr="000B7D10">
        <w:tc>
          <w:tcPr>
            <w:tcW w:w="876" w:type="pct"/>
          </w:tcPr>
          <w:p w:rsidR="00237DF2" w:rsidRPr="00A05641" w:rsidRDefault="00237DF2" w:rsidP="00974F25">
            <w:pPr>
              <w:snapToGrid w:val="0"/>
              <w:spacing w:after="0" w:line="240" w:lineRule="auto"/>
              <w:rPr>
                <w:rFonts w:ascii="Times New Roman" w:hAnsi="Times New Roman" w:cs="Times New Roman"/>
                <w:lang w:eastAsia="en-AU"/>
              </w:rPr>
            </w:pPr>
            <w:r w:rsidRPr="00A05641">
              <w:rPr>
                <w:rFonts w:ascii="Times New Roman" w:hAnsi="Times New Roman" w:cs="Times New Roman"/>
                <w:lang w:eastAsia="en-AU"/>
              </w:rPr>
              <w:t>Natural mortality</w:t>
            </w:r>
          </w:p>
        </w:tc>
        <w:tc>
          <w:tcPr>
            <w:tcW w:w="1289" w:type="pct"/>
          </w:tcPr>
          <w:p w:rsidR="00237DF2" w:rsidRPr="00A05641" w:rsidRDefault="00237DF2" w:rsidP="00974F25">
            <w:pPr>
              <w:snapToGrid w:val="0"/>
              <w:spacing w:after="0" w:line="240" w:lineRule="auto"/>
              <w:rPr>
                <w:rFonts w:ascii="Times New Roman" w:hAnsi="Times New Roman" w:cs="Times New Roman"/>
                <w:lang w:eastAsia="en-AU"/>
              </w:rPr>
            </w:pPr>
            <w:r w:rsidRPr="00A05641">
              <w:rPr>
                <w:rFonts w:ascii="Times New Roman" w:hAnsi="Times New Roman" w:cs="Times New Roman"/>
                <w:lang w:eastAsia="en-AU"/>
              </w:rPr>
              <w:t>0.4</w:t>
            </w:r>
          </w:p>
        </w:tc>
        <w:tc>
          <w:tcPr>
            <w:tcW w:w="1289" w:type="pct"/>
          </w:tcPr>
          <w:p w:rsidR="00237DF2" w:rsidRPr="00A05641" w:rsidRDefault="00237DF2" w:rsidP="00974F25">
            <w:pPr>
              <w:snapToGrid w:val="0"/>
              <w:spacing w:after="0" w:line="240" w:lineRule="auto"/>
              <w:rPr>
                <w:rFonts w:ascii="Times New Roman" w:hAnsi="Times New Roman" w:cs="Times New Roman"/>
                <w:lang w:eastAsia="en-AU"/>
              </w:rPr>
            </w:pPr>
            <w:r w:rsidRPr="00A05641">
              <w:rPr>
                <w:rFonts w:ascii="Times New Roman" w:hAnsi="Times New Roman" w:cs="Times New Roman"/>
                <w:lang w:eastAsia="en-AU"/>
              </w:rPr>
              <w:t>0.4</w:t>
            </w:r>
          </w:p>
        </w:tc>
        <w:tc>
          <w:tcPr>
            <w:tcW w:w="1546" w:type="pct"/>
          </w:tcPr>
          <w:p w:rsidR="00237DF2" w:rsidRPr="00A05641" w:rsidRDefault="00237DF2" w:rsidP="00974F25">
            <w:pPr>
              <w:snapToGrid w:val="0"/>
              <w:spacing w:after="0" w:line="240" w:lineRule="auto"/>
              <w:rPr>
                <w:rFonts w:ascii="Times New Roman" w:hAnsi="Times New Roman" w:cs="Times New Roman"/>
                <w:lang w:eastAsia="en-AU"/>
              </w:rPr>
            </w:pPr>
            <w:r w:rsidRPr="00A05641">
              <w:rPr>
                <w:rFonts w:ascii="Times New Roman" w:hAnsi="Times New Roman" w:cs="Times New Roman"/>
                <w:lang w:eastAsia="en-AU"/>
              </w:rPr>
              <w:t>0.2, 0.6</w:t>
            </w:r>
          </w:p>
        </w:tc>
      </w:tr>
    </w:tbl>
    <w:p w:rsidR="00237DF2" w:rsidRPr="00A05641" w:rsidRDefault="00237DF2" w:rsidP="001F7AC9">
      <w:pPr>
        <w:pStyle w:val="Default"/>
        <w:rPr>
          <w:sz w:val="22"/>
          <w:szCs w:val="22"/>
        </w:rPr>
      </w:pPr>
    </w:p>
    <w:p w:rsidR="00E1028D" w:rsidRPr="00A05641" w:rsidRDefault="00E1028D" w:rsidP="00780B60">
      <w:pPr>
        <w:pStyle w:val="Default"/>
        <w:numPr>
          <w:ilvl w:val="0"/>
          <w:numId w:val="142"/>
        </w:numPr>
        <w:ind w:hanging="720"/>
        <w:jc w:val="both"/>
        <w:rPr>
          <w:sz w:val="22"/>
          <w:szCs w:val="22"/>
        </w:rPr>
      </w:pPr>
      <w:r w:rsidRPr="00A05641">
        <w:rPr>
          <w:sz w:val="22"/>
          <w:szCs w:val="22"/>
        </w:rPr>
        <w:t>The primary factors causing the differences between the 2006 and 2012 assessments are:</w:t>
      </w:r>
    </w:p>
    <w:p w:rsidR="00E1028D" w:rsidRPr="00A05641" w:rsidRDefault="004465A3" w:rsidP="00753D31">
      <w:pPr>
        <w:pStyle w:val="Default"/>
        <w:numPr>
          <w:ilvl w:val="0"/>
          <w:numId w:val="20"/>
        </w:numPr>
        <w:ind w:left="1080"/>
        <w:jc w:val="both"/>
        <w:rPr>
          <w:sz w:val="22"/>
          <w:szCs w:val="22"/>
        </w:rPr>
      </w:pPr>
      <w:r>
        <w:rPr>
          <w:sz w:val="22"/>
          <w:szCs w:val="22"/>
        </w:rPr>
        <w:t>t</w:t>
      </w:r>
      <w:r w:rsidR="00E1028D" w:rsidRPr="00A05641">
        <w:rPr>
          <w:sz w:val="22"/>
          <w:szCs w:val="22"/>
        </w:rPr>
        <w:t xml:space="preserve">he approximately 50% reduction in Japanese longline catches over the entire model time period;  </w:t>
      </w:r>
    </w:p>
    <w:p w:rsidR="00E1028D" w:rsidRPr="00A05641" w:rsidRDefault="00E1028D" w:rsidP="00753D31">
      <w:pPr>
        <w:pStyle w:val="Default"/>
        <w:numPr>
          <w:ilvl w:val="0"/>
          <w:numId w:val="20"/>
        </w:numPr>
        <w:ind w:left="1080"/>
        <w:jc w:val="both"/>
        <w:rPr>
          <w:sz w:val="22"/>
          <w:szCs w:val="22"/>
        </w:rPr>
      </w:pPr>
      <w:r w:rsidRPr="00A05641">
        <w:rPr>
          <w:sz w:val="22"/>
          <w:szCs w:val="22"/>
        </w:rPr>
        <w:t xml:space="preserve">faster growth rates; </w:t>
      </w:r>
    </w:p>
    <w:p w:rsidR="00E1028D" w:rsidRPr="00A05641" w:rsidRDefault="004465A3" w:rsidP="00753D31">
      <w:pPr>
        <w:pStyle w:val="Default"/>
        <w:numPr>
          <w:ilvl w:val="0"/>
          <w:numId w:val="20"/>
        </w:numPr>
        <w:ind w:left="1080"/>
        <w:jc w:val="both"/>
        <w:rPr>
          <w:sz w:val="22"/>
          <w:szCs w:val="22"/>
        </w:rPr>
      </w:pPr>
      <w:r>
        <w:rPr>
          <w:sz w:val="22"/>
          <w:szCs w:val="22"/>
        </w:rPr>
        <w:t>s</w:t>
      </w:r>
      <w:r w:rsidR="00E1028D" w:rsidRPr="00A05641">
        <w:rPr>
          <w:sz w:val="22"/>
          <w:szCs w:val="22"/>
        </w:rPr>
        <w:t xml:space="preserve">teepness fixed at 0.8 rather than estimated (0.546); </w:t>
      </w:r>
    </w:p>
    <w:p w:rsidR="00E1028D" w:rsidRPr="00A05641" w:rsidRDefault="004465A3" w:rsidP="00753D31">
      <w:pPr>
        <w:pStyle w:val="Default"/>
        <w:numPr>
          <w:ilvl w:val="0"/>
          <w:numId w:val="20"/>
        </w:numPr>
        <w:ind w:left="1080"/>
        <w:jc w:val="both"/>
        <w:rPr>
          <w:sz w:val="22"/>
          <w:szCs w:val="22"/>
        </w:rPr>
      </w:pPr>
      <w:r>
        <w:rPr>
          <w:sz w:val="22"/>
          <w:szCs w:val="22"/>
        </w:rPr>
        <w:t>s</w:t>
      </w:r>
      <w:r w:rsidR="00E1028D" w:rsidRPr="00A05641">
        <w:rPr>
          <w:sz w:val="22"/>
          <w:szCs w:val="22"/>
        </w:rPr>
        <w:t xml:space="preserve">electivities for the major longline fisheries use cubic splines, and are not constrained to be asymptotic; </w:t>
      </w:r>
      <w:r>
        <w:rPr>
          <w:sz w:val="22"/>
          <w:szCs w:val="22"/>
        </w:rPr>
        <w:t>and</w:t>
      </w:r>
    </w:p>
    <w:p w:rsidR="00E1028D" w:rsidRPr="00A05641" w:rsidRDefault="004465A3" w:rsidP="00753D31">
      <w:pPr>
        <w:pStyle w:val="Default"/>
        <w:numPr>
          <w:ilvl w:val="0"/>
          <w:numId w:val="20"/>
        </w:numPr>
        <w:ind w:left="1080"/>
        <w:jc w:val="both"/>
        <w:rPr>
          <w:sz w:val="22"/>
          <w:szCs w:val="22"/>
        </w:rPr>
      </w:pPr>
      <w:r>
        <w:rPr>
          <w:sz w:val="22"/>
          <w:szCs w:val="22"/>
        </w:rPr>
        <w:t>r</w:t>
      </w:r>
      <w:r w:rsidR="00E1028D" w:rsidRPr="00A05641">
        <w:rPr>
          <w:sz w:val="22"/>
          <w:szCs w:val="22"/>
        </w:rPr>
        <w:t>emoving conflict among CPUE indices by separating conflicting indices into different models.</w:t>
      </w:r>
    </w:p>
    <w:p w:rsidR="00E1028D" w:rsidRPr="00A05641" w:rsidRDefault="00E1028D" w:rsidP="00974F25">
      <w:pPr>
        <w:pStyle w:val="Default"/>
        <w:ind w:left="720"/>
        <w:jc w:val="both"/>
        <w:rPr>
          <w:sz w:val="22"/>
          <w:szCs w:val="22"/>
        </w:rPr>
      </w:pPr>
    </w:p>
    <w:p w:rsidR="00E1028D" w:rsidRPr="00A05641" w:rsidRDefault="00E1028D" w:rsidP="00780B60">
      <w:pPr>
        <w:pStyle w:val="Default"/>
        <w:numPr>
          <w:ilvl w:val="0"/>
          <w:numId w:val="142"/>
        </w:numPr>
        <w:ind w:left="0" w:firstLine="0"/>
        <w:jc w:val="both"/>
        <w:rPr>
          <w:sz w:val="22"/>
          <w:szCs w:val="22"/>
        </w:rPr>
      </w:pPr>
      <w:r w:rsidRPr="00A05641">
        <w:rPr>
          <w:sz w:val="22"/>
          <w:szCs w:val="22"/>
        </w:rPr>
        <w:t>Together these changes produce an estimated absolute biomass that is around 30% lower than the 2006 base case</w:t>
      </w:r>
      <w:r w:rsidR="0008247E">
        <w:rPr>
          <w:sz w:val="22"/>
          <w:szCs w:val="22"/>
        </w:rPr>
        <w:t>,</w:t>
      </w:r>
      <w:r w:rsidRPr="00A05641">
        <w:rPr>
          <w:sz w:val="22"/>
          <w:szCs w:val="22"/>
        </w:rPr>
        <w:t xml:space="preserve"> and MSY is estimated to be 20% lower. Current biomass levels are higher relative to MSY reference point levels.  </w:t>
      </w:r>
    </w:p>
    <w:p w:rsidR="00E1028D" w:rsidRPr="00A05641" w:rsidRDefault="00E1028D" w:rsidP="00974F25">
      <w:pPr>
        <w:pStyle w:val="Default"/>
        <w:jc w:val="both"/>
        <w:rPr>
          <w:sz w:val="22"/>
          <w:szCs w:val="22"/>
        </w:rPr>
      </w:pPr>
    </w:p>
    <w:p w:rsidR="00E1028D" w:rsidRPr="00A05641" w:rsidRDefault="00E1028D" w:rsidP="00780B60">
      <w:pPr>
        <w:pStyle w:val="Default"/>
        <w:numPr>
          <w:ilvl w:val="0"/>
          <w:numId w:val="142"/>
        </w:numPr>
        <w:ind w:left="0" w:firstLine="0"/>
        <w:jc w:val="both"/>
        <w:rPr>
          <w:sz w:val="22"/>
          <w:szCs w:val="22"/>
        </w:rPr>
      </w:pPr>
      <w:r w:rsidRPr="00A05641">
        <w:rPr>
          <w:sz w:val="22"/>
          <w:szCs w:val="22"/>
        </w:rPr>
        <w:t xml:space="preserve">The main conclusions of the current assessment (based on the median of the uncertainty grid estimates, and the plausible range of key model runs) are as follows:  </w:t>
      </w:r>
    </w:p>
    <w:p w:rsidR="00E1028D" w:rsidRPr="00A05641" w:rsidRDefault="00E1028D" w:rsidP="00974F25">
      <w:pPr>
        <w:pStyle w:val="ListParagraph"/>
        <w:numPr>
          <w:ilvl w:val="0"/>
          <w:numId w:val="21"/>
        </w:numPr>
        <w:spacing w:after="120" w:line="240" w:lineRule="auto"/>
        <w:jc w:val="both"/>
        <w:rPr>
          <w:rFonts w:ascii="Times New Roman" w:hAnsi="Times New Roman" w:cs="Times New Roman"/>
        </w:rPr>
      </w:pPr>
      <w:r w:rsidRPr="00A05641">
        <w:rPr>
          <w:rFonts w:ascii="Times New Roman" w:hAnsi="Times New Roman" w:cs="Times New Roman"/>
        </w:rPr>
        <w:t xml:space="preserve">The decreasing trend in recruitment estimated in the 2006 assessment remains a feature of the current assessment, particularly during the first 20 years. It is concurrent with large declines in catch and CPUE in the Japanese longline fishery </w:t>
      </w:r>
      <w:r w:rsidR="00EC28E0">
        <w:rPr>
          <w:rFonts w:ascii="Times New Roman" w:hAnsi="Times New Roman" w:cs="Times New Roman"/>
        </w:rPr>
        <w:t xml:space="preserve">in </w:t>
      </w:r>
      <w:r w:rsidR="00EC28E0" w:rsidRPr="00EC28E0">
        <w:rPr>
          <w:rFonts w:ascii="Times New Roman" w:hAnsi="Times New Roman" w:cs="Times New Roman"/>
        </w:rPr>
        <w:t>Model</w:t>
      </w:r>
      <w:r w:rsidR="00B76C8C">
        <w:rPr>
          <w:rFonts w:ascii="Times New Roman" w:hAnsi="Times New Roman" w:cs="Times New Roman"/>
        </w:rPr>
        <w:t xml:space="preserve"> A</w:t>
      </w:r>
      <w:r w:rsidRPr="00A05641">
        <w:rPr>
          <w:rFonts w:ascii="Times New Roman" w:hAnsi="Times New Roman" w:cs="Times New Roman"/>
        </w:rPr>
        <w:t xml:space="preserve">rea 2. Recruitment over the latter 40 years of the model period declines slightly.  </w:t>
      </w:r>
    </w:p>
    <w:p w:rsidR="00E1028D" w:rsidRPr="00A05641" w:rsidRDefault="00E1028D" w:rsidP="00974F25">
      <w:pPr>
        <w:pStyle w:val="ListParagraph"/>
        <w:numPr>
          <w:ilvl w:val="0"/>
          <w:numId w:val="21"/>
        </w:numPr>
        <w:spacing w:after="120" w:line="240" w:lineRule="auto"/>
        <w:jc w:val="both"/>
        <w:rPr>
          <w:rFonts w:ascii="Times New Roman" w:hAnsi="Times New Roman" w:cs="Times New Roman"/>
        </w:rPr>
      </w:pPr>
      <w:r w:rsidRPr="00A05641">
        <w:rPr>
          <w:rFonts w:ascii="Times New Roman" w:hAnsi="Times New Roman" w:cs="Times New Roman"/>
        </w:rPr>
        <w:t>Estimates of absolute biomass were sensitive to assumptions about selectivity and to conflicts among the standardized CPUE time series</w:t>
      </w:r>
      <w:r w:rsidRPr="00A05641">
        <w:rPr>
          <w:rFonts w:ascii="Times New Roman" w:hAnsi="Times New Roman" w:cs="Times New Roman"/>
          <w:iCs/>
          <w:color w:val="000000"/>
        </w:rPr>
        <w:t xml:space="preserve">. The reference case model (Ref.case) estimated selectivity functions that decrease with age for the main longline fisheries that achieved the best fit to the size data. The CPUE time series for the Japanese longline fishery </w:t>
      </w:r>
      <w:r w:rsidR="00EC28E0">
        <w:rPr>
          <w:rFonts w:ascii="Times New Roman" w:hAnsi="Times New Roman" w:cs="Times New Roman"/>
          <w:iCs/>
          <w:color w:val="000000"/>
        </w:rPr>
        <w:t xml:space="preserve">in </w:t>
      </w:r>
      <w:r w:rsidR="00EC28E0" w:rsidRPr="00EC28E0">
        <w:rPr>
          <w:rFonts w:ascii="Times New Roman" w:hAnsi="Times New Roman" w:cs="Times New Roman"/>
          <w:iCs/>
          <w:color w:val="000000"/>
        </w:rPr>
        <w:t>Area</w:t>
      </w:r>
      <w:r w:rsidRPr="00A05641">
        <w:rPr>
          <w:rFonts w:ascii="Times New Roman" w:hAnsi="Times New Roman" w:cs="Times New Roman"/>
          <w:iCs/>
          <w:color w:val="000000"/>
        </w:rPr>
        <w:t xml:space="preserve"> 2 was selected for fitting the Ref.case model because this time series was considered to be the most representative of changes in overall population relative abundance. Alternative options for selectivity assumptions and the CPUE time series included in the model fit were explored in sensitivity and structural uncertainty analyses, and are presented as the key model runs.</w:t>
      </w:r>
    </w:p>
    <w:p w:rsidR="00E1028D" w:rsidRPr="00A05641" w:rsidRDefault="00E1028D" w:rsidP="00974F25">
      <w:pPr>
        <w:pStyle w:val="ListParagraph"/>
        <w:numPr>
          <w:ilvl w:val="0"/>
          <w:numId w:val="21"/>
        </w:numPr>
        <w:spacing w:after="120" w:line="240" w:lineRule="auto"/>
        <w:jc w:val="both"/>
        <w:rPr>
          <w:rFonts w:ascii="Times New Roman" w:hAnsi="Times New Roman" w:cs="Times New Roman"/>
        </w:rPr>
      </w:pPr>
      <w:r w:rsidRPr="00A05641">
        <w:rPr>
          <w:rFonts w:ascii="Times New Roman" w:hAnsi="Times New Roman" w:cs="Times New Roman"/>
          <w:iCs/>
          <w:color w:val="000000"/>
        </w:rPr>
        <w:t>Estimates of equilibrium yield and associated reference points are highly sensitive to the assumed values of natural mortality and, to a lesser extent, steepness in the stock-recruitment relationship. Estimates of stock status are</w:t>
      </w:r>
      <w:r w:rsidR="00E67252">
        <w:rPr>
          <w:rFonts w:ascii="Times New Roman" w:hAnsi="Times New Roman" w:cs="Times New Roman"/>
          <w:iCs/>
          <w:color w:val="000000"/>
        </w:rPr>
        <w:t>,</w:t>
      </w:r>
      <w:r w:rsidRPr="00A05641">
        <w:rPr>
          <w:rFonts w:ascii="Times New Roman" w:hAnsi="Times New Roman" w:cs="Times New Roman"/>
          <w:iCs/>
          <w:color w:val="000000"/>
        </w:rPr>
        <w:t xml:space="preserve"> therefore</w:t>
      </w:r>
      <w:r w:rsidR="00E67252">
        <w:rPr>
          <w:rFonts w:ascii="Times New Roman" w:hAnsi="Times New Roman" w:cs="Times New Roman"/>
          <w:iCs/>
          <w:color w:val="000000"/>
        </w:rPr>
        <w:t>,</w:t>
      </w:r>
      <w:r w:rsidRPr="00A05641">
        <w:rPr>
          <w:rFonts w:ascii="Times New Roman" w:hAnsi="Times New Roman" w:cs="Times New Roman"/>
          <w:iCs/>
          <w:color w:val="000000"/>
        </w:rPr>
        <w:t xml:space="preserve"> uncertain with respect to these assumptions.</w:t>
      </w:r>
    </w:p>
    <w:p w:rsidR="00E1028D" w:rsidRPr="00A05641" w:rsidRDefault="00E1028D" w:rsidP="00974F25">
      <w:pPr>
        <w:pStyle w:val="ListParagraph"/>
        <w:numPr>
          <w:ilvl w:val="0"/>
          <w:numId w:val="21"/>
        </w:numPr>
        <w:spacing w:after="120" w:line="240" w:lineRule="auto"/>
        <w:jc w:val="both"/>
        <w:rPr>
          <w:rFonts w:ascii="Times New Roman" w:hAnsi="Times New Roman" w:cs="Times New Roman"/>
        </w:rPr>
      </w:pPr>
      <w:r w:rsidRPr="00A05641">
        <w:rPr>
          <w:rFonts w:ascii="Times New Roman" w:hAnsi="Times New Roman" w:cs="Times New Roman"/>
        </w:rPr>
        <w:t xml:space="preserve">If one considers the recruitment estimates since 1970 to be more plausible and representative of the overall productivity of the striped marlin stock than estimates of earlier recruitments, the results of the </w:t>
      </w:r>
      <w:r w:rsidR="00E67252">
        <w:rPr>
          <w:rFonts w:ascii="Times New Roman" w:hAnsi="Times New Roman" w:cs="Times New Roman"/>
        </w:rPr>
        <w:t>“</w:t>
      </w:r>
      <w:r w:rsidR="009E0A9A" w:rsidRPr="00A05641">
        <w:rPr>
          <w:rFonts w:ascii="Times New Roman" w:hAnsi="Times New Roman" w:cs="Times New Roman"/>
        </w:rPr>
        <w:t>MSY</w:t>
      </w:r>
      <w:r w:rsidRPr="00A05641">
        <w:rPr>
          <w:rFonts w:ascii="Times New Roman" w:hAnsi="Times New Roman" w:cs="Times New Roman"/>
        </w:rPr>
        <w:t>_recent</w:t>
      </w:r>
      <w:r w:rsidR="00E67252">
        <w:rPr>
          <w:rFonts w:ascii="Times New Roman" w:hAnsi="Times New Roman" w:cs="Times New Roman"/>
        </w:rPr>
        <w:t>”</w:t>
      </w:r>
      <w:r w:rsidRPr="00A05641">
        <w:rPr>
          <w:rFonts w:ascii="Times New Roman" w:hAnsi="Times New Roman" w:cs="Times New Roman"/>
        </w:rPr>
        <w:t xml:space="preserve"> analysis could be used for formulating management advice.  Under this productivity assumption</w:t>
      </w:r>
      <w:r w:rsidRPr="00A05641">
        <w:rPr>
          <w:rFonts w:ascii="Times New Roman" w:hAnsi="Times New Roman" w:cs="Times New Roman"/>
          <w:i/>
        </w:rPr>
        <w:t xml:space="preserve"> </w:t>
      </w:r>
      <w:r w:rsidR="00EC28E0" w:rsidRPr="00EC28E0">
        <w:rPr>
          <w:rFonts w:ascii="Times New Roman" w:hAnsi="Times New Roman" w:cs="Times New Roman"/>
        </w:rPr>
        <w:t>MSY</w:t>
      </w:r>
      <w:r w:rsidRPr="00A05641">
        <w:rPr>
          <w:rFonts w:ascii="Times New Roman" w:hAnsi="Times New Roman" w:cs="Times New Roman"/>
        </w:rPr>
        <w:t xml:space="preserve"> was 16% lower than the grid median value, but the general conclusions regarding stock status were similar.  </w:t>
      </w:r>
    </w:p>
    <w:p w:rsidR="00E1028D" w:rsidRPr="00A05641" w:rsidRDefault="00E1028D" w:rsidP="00974F25">
      <w:pPr>
        <w:pStyle w:val="ListParagraph"/>
        <w:numPr>
          <w:ilvl w:val="0"/>
          <w:numId w:val="21"/>
        </w:numPr>
        <w:spacing w:after="120" w:line="240" w:lineRule="auto"/>
        <w:jc w:val="both"/>
        <w:rPr>
          <w:rFonts w:ascii="Times New Roman" w:hAnsi="Times New Roman" w:cs="Times New Roman"/>
        </w:rPr>
      </w:pPr>
      <w:r w:rsidRPr="00A05641">
        <w:rPr>
          <w:rFonts w:ascii="Times New Roman" w:hAnsi="Times New Roman" w:cs="Times New Roman"/>
        </w:rPr>
        <w:t>Total and spawning biomass are estimated to have declined to at least 50% of their initial levels by 1970, with more gradual declines since then in both total biomass (</w:t>
      </w:r>
      <m:oMath>
        <m:sSub>
          <m:sSubPr>
            <m:ctrlPr>
              <w:rPr>
                <w:rFonts w:ascii="Cambria Math" w:hAnsi="Times New Roman" w:cs="Times New Roman"/>
                <w:i/>
                <w:iCs/>
                <w:color w:val="000000"/>
              </w:rPr>
            </m:ctrlPr>
          </m:sSubPr>
          <m:e>
            <m:r>
              <w:rPr>
                <w:rFonts w:ascii="Cambria Math" w:hAnsi="Cambria Math" w:cs="Times New Roman"/>
                <w:color w:val="000000"/>
              </w:rPr>
              <m:t>B</m:t>
            </m:r>
          </m:e>
          <m:sub>
            <m:r>
              <w:rPr>
                <w:rFonts w:ascii="Cambria Math" w:hAnsi="Cambria Math" w:cs="Times New Roman"/>
                <w:color w:val="000000"/>
              </w:rPr>
              <m:t>current</m:t>
            </m:r>
          </m:sub>
        </m:sSub>
        <m:r>
          <w:rPr>
            <w:rFonts w:ascii="Cambria Math" w:hAnsi="Times New Roman" w:cs="Times New Roman"/>
            <w:color w:val="000000"/>
          </w:rPr>
          <m:t>/</m:t>
        </m:r>
        <m:sSub>
          <m:sSubPr>
            <m:ctrlPr>
              <w:rPr>
                <w:rFonts w:ascii="Cambria Math" w:hAnsi="Times New Roman" w:cs="Times New Roman"/>
                <w:i/>
                <w:iCs/>
                <w:color w:val="000000"/>
              </w:rPr>
            </m:ctrlPr>
          </m:sSubPr>
          <m:e>
            <m:r>
              <w:rPr>
                <w:rFonts w:ascii="Cambria Math" w:hAnsi="Cambria Math" w:cs="Times New Roman"/>
                <w:color w:val="000000"/>
              </w:rPr>
              <m:t>B</m:t>
            </m:r>
          </m:e>
          <m:sub>
            <m:r>
              <w:rPr>
                <w:rFonts w:ascii="Cambria Math" w:hAnsi="Times New Roman" w:cs="Times New Roman"/>
                <w:color w:val="000000"/>
              </w:rPr>
              <m:t>0</m:t>
            </m:r>
          </m:sub>
        </m:sSub>
      </m:oMath>
      <w:r w:rsidRPr="00A05641">
        <w:rPr>
          <w:rFonts w:ascii="Times New Roman" w:hAnsi="Times New Roman" w:cs="Times New Roman"/>
        </w:rPr>
        <w:t>= 36%) and spawning biomass (</w:t>
      </w:r>
      <m:oMath>
        <m:sSub>
          <m:sSubPr>
            <m:ctrlPr>
              <w:rPr>
                <w:rFonts w:ascii="Cambria Math" w:hAnsi="Times New Roman" w:cs="Times New Roman"/>
                <w:i/>
                <w:iCs/>
                <w:color w:val="000000"/>
              </w:rPr>
            </m:ctrlPr>
          </m:sSubPr>
          <m:e>
            <m:r>
              <w:rPr>
                <w:rFonts w:ascii="Cambria Math" w:hAnsi="Cambria Math" w:cs="Times New Roman"/>
                <w:color w:val="000000"/>
              </w:rPr>
              <m:t>SB</m:t>
            </m:r>
          </m:e>
          <m:sub>
            <m:r>
              <w:rPr>
                <w:rFonts w:ascii="Cambria Math" w:hAnsi="Cambria Math" w:cs="Times New Roman"/>
                <w:color w:val="000000"/>
              </w:rPr>
              <m:t>current</m:t>
            </m:r>
          </m:sub>
        </m:sSub>
        <m:r>
          <w:rPr>
            <w:rFonts w:ascii="Cambria Math" w:hAnsi="Times New Roman" w:cs="Times New Roman"/>
            <w:color w:val="000000"/>
          </w:rPr>
          <m:t>/</m:t>
        </m:r>
        <m:sSub>
          <m:sSubPr>
            <m:ctrlPr>
              <w:rPr>
                <w:rFonts w:ascii="Cambria Math" w:hAnsi="Times New Roman" w:cs="Times New Roman"/>
                <w:i/>
                <w:iCs/>
                <w:color w:val="000000"/>
              </w:rPr>
            </m:ctrlPr>
          </m:sSubPr>
          <m:e>
            <m:r>
              <w:rPr>
                <w:rFonts w:ascii="Cambria Math" w:hAnsi="Cambria Math" w:cs="Times New Roman"/>
                <w:color w:val="000000"/>
              </w:rPr>
              <m:t>SB</m:t>
            </m:r>
          </m:e>
          <m:sub>
            <m:r>
              <w:rPr>
                <w:rFonts w:ascii="Cambria Math" w:hAnsi="Times New Roman" w:cs="Times New Roman"/>
                <w:color w:val="000000"/>
              </w:rPr>
              <m:t>0</m:t>
            </m:r>
          </m:sub>
        </m:sSub>
      </m:oMath>
      <w:r w:rsidRPr="00A05641">
        <w:rPr>
          <w:rFonts w:ascii="Times New Roman" w:hAnsi="Times New Roman" w:cs="Times New Roman"/>
        </w:rPr>
        <w:t xml:space="preserve">=29%). </w:t>
      </w:r>
    </w:p>
    <w:p w:rsidR="00E1028D" w:rsidRPr="00A05641" w:rsidRDefault="00E1028D" w:rsidP="00974F25">
      <w:pPr>
        <w:pStyle w:val="ListParagraph"/>
        <w:numPr>
          <w:ilvl w:val="0"/>
          <w:numId w:val="21"/>
        </w:numPr>
        <w:spacing w:after="120" w:line="240" w:lineRule="auto"/>
        <w:jc w:val="both"/>
        <w:rPr>
          <w:rFonts w:ascii="Times New Roman" w:hAnsi="Times New Roman" w:cs="Times New Roman"/>
        </w:rPr>
      </w:pPr>
      <w:r w:rsidRPr="00A05641">
        <w:rPr>
          <w:rFonts w:ascii="Times New Roman" w:hAnsi="Times New Roman" w:cs="Times New Roman"/>
        </w:rPr>
        <w:t>When the non-equilibrium nature of recent recruitment is taken into account, we can estimate the level of depletion that has occurred. It is estimated that, for the period 2007</w:t>
      </w:r>
      <w:r w:rsidR="00E67252">
        <w:rPr>
          <w:rFonts w:ascii="Times New Roman" w:hAnsi="Times New Roman" w:cs="Times New Roman"/>
        </w:rPr>
        <w:t>–</w:t>
      </w:r>
      <w:r w:rsidRPr="00A05641">
        <w:rPr>
          <w:rFonts w:ascii="Times New Roman" w:hAnsi="Times New Roman" w:cs="Times New Roman"/>
        </w:rPr>
        <w:t>2010, spawning potential is at 43% of the level predicted to exist in the absence of fishing, and for 2011 is at 46%.</w:t>
      </w:r>
    </w:p>
    <w:p w:rsidR="00E1028D" w:rsidRPr="00A05641" w:rsidRDefault="00E1028D" w:rsidP="00974F25">
      <w:pPr>
        <w:pStyle w:val="ListParagraph"/>
        <w:numPr>
          <w:ilvl w:val="0"/>
          <w:numId w:val="21"/>
        </w:numPr>
        <w:spacing w:after="120" w:line="240" w:lineRule="auto"/>
        <w:jc w:val="both"/>
        <w:rPr>
          <w:rFonts w:ascii="Times New Roman" w:hAnsi="Times New Roman" w:cs="Times New Roman"/>
        </w:rPr>
      </w:pPr>
      <w:r w:rsidRPr="009C1606">
        <w:rPr>
          <w:rFonts w:ascii="Times New Roman" w:hAnsi="Times New Roman" w:cs="Times New Roman"/>
        </w:rPr>
        <w:t>The attribution of depletion to various fisheries or groups of fisheries indicates that the</w:t>
      </w:r>
      <w:r w:rsidRPr="00A05641">
        <w:rPr>
          <w:rFonts w:ascii="Times New Roman" w:hAnsi="Times New Roman" w:cs="Times New Roman"/>
        </w:rPr>
        <w:t xml:space="preserve"> Japanese longline fisheries have impacted the population for the longest period, but this has declined to low levels since 1990. Most of the recent impacts are attributed to the </w:t>
      </w:r>
      <w:r w:rsidR="009C1606">
        <w:rPr>
          <w:rFonts w:ascii="Times New Roman" w:hAnsi="Times New Roman" w:cs="Times New Roman"/>
        </w:rPr>
        <w:t>“</w:t>
      </w:r>
      <w:r w:rsidRPr="00A05641">
        <w:rPr>
          <w:rFonts w:ascii="Times New Roman" w:hAnsi="Times New Roman" w:cs="Times New Roman"/>
        </w:rPr>
        <w:t>Other</w:t>
      </w:r>
      <w:r w:rsidR="009C1606">
        <w:rPr>
          <w:rFonts w:ascii="Times New Roman" w:hAnsi="Times New Roman" w:cs="Times New Roman"/>
        </w:rPr>
        <w:t>”</w:t>
      </w:r>
      <w:r w:rsidRPr="00A05641">
        <w:rPr>
          <w:rFonts w:ascii="Times New Roman" w:hAnsi="Times New Roman" w:cs="Times New Roman"/>
        </w:rPr>
        <w:t xml:space="preserve"> group of longline </w:t>
      </w:r>
      <w:r w:rsidR="00EC28E0">
        <w:rPr>
          <w:rFonts w:ascii="Times New Roman" w:hAnsi="Times New Roman" w:cs="Times New Roman"/>
        </w:rPr>
        <w:t xml:space="preserve">fisheries in </w:t>
      </w:r>
      <w:r w:rsidR="00EC28E0" w:rsidRPr="00EC28E0">
        <w:rPr>
          <w:rFonts w:ascii="Times New Roman" w:hAnsi="Times New Roman" w:cs="Times New Roman"/>
        </w:rPr>
        <w:t>Areas</w:t>
      </w:r>
      <w:r w:rsidR="00EC28E0">
        <w:rPr>
          <w:rFonts w:ascii="Times New Roman" w:hAnsi="Times New Roman" w:cs="Times New Roman"/>
        </w:rPr>
        <w:t xml:space="preserve"> 1 and 4, and to a lesser extent the “Other” and Australian fisheries in </w:t>
      </w:r>
      <w:r w:rsidR="00EC28E0" w:rsidRPr="00EC28E0">
        <w:rPr>
          <w:rFonts w:ascii="Times New Roman" w:hAnsi="Times New Roman" w:cs="Times New Roman"/>
        </w:rPr>
        <w:t>Areas</w:t>
      </w:r>
      <w:r w:rsidR="00EC28E0">
        <w:rPr>
          <w:rFonts w:ascii="Times New Roman" w:hAnsi="Times New Roman" w:cs="Times New Roman"/>
        </w:rPr>
        <w:t xml:space="preserve"> 2 an</w:t>
      </w:r>
      <w:r w:rsidRPr="00A05641">
        <w:rPr>
          <w:rFonts w:ascii="Times New Roman" w:hAnsi="Times New Roman" w:cs="Times New Roman"/>
        </w:rPr>
        <w:t xml:space="preserve">d 3.  </w:t>
      </w:r>
    </w:p>
    <w:p w:rsidR="00E1028D" w:rsidRPr="00A05641" w:rsidRDefault="00E1028D" w:rsidP="00974F25">
      <w:pPr>
        <w:pStyle w:val="ListParagraph"/>
        <w:numPr>
          <w:ilvl w:val="0"/>
          <w:numId w:val="21"/>
        </w:numPr>
        <w:spacing w:after="120" w:line="240" w:lineRule="auto"/>
        <w:jc w:val="both"/>
        <w:rPr>
          <w:rFonts w:ascii="Times New Roman" w:hAnsi="Times New Roman" w:cs="Times New Roman"/>
        </w:rPr>
      </w:pPr>
      <w:r w:rsidRPr="00A05641">
        <w:rPr>
          <w:rFonts w:ascii="Times New Roman" w:hAnsi="Times New Roman" w:cs="Times New Roman"/>
        </w:rPr>
        <w:lastRenderedPageBreak/>
        <w:t xml:space="preserve">Recent catches are 20% below the </w:t>
      </w:r>
      <w:r w:rsidR="00EC28E0" w:rsidRPr="00EC28E0">
        <w:rPr>
          <w:rFonts w:ascii="Times New Roman" w:hAnsi="Times New Roman" w:cs="Times New Roman"/>
        </w:rPr>
        <w:t>MSY</w:t>
      </w:r>
      <w:r w:rsidR="008D6731" w:rsidRPr="00A05641">
        <w:rPr>
          <w:rFonts w:ascii="Times New Roman" w:hAnsi="Times New Roman" w:cs="Times New Roman"/>
        </w:rPr>
        <w:t xml:space="preserve"> level of 2182</w:t>
      </w:r>
      <w:r w:rsidR="003E4A99" w:rsidRPr="00A05641">
        <w:rPr>
          <w:rFonts w:ascii="Times New Roman" w:hAnsi="Times New Roman" w:cs="Times New Roman"/>
        </w:rPr>
        <w:t xml:space="preserve"> mt.</w:t>
      </w:r>
      <w:r w:rsidRPr="00A05641">
        <w:rPr>
          <w:rFonts w:ascii="Times New Roman" w:hAnsi="Times New Roman" w:cs="Times New Roman"/>
        </w:rPr>
        <w:t xml:space="preserve"> In contrast, the </w:t>
      </w:r>
      <w:r w:rsidR="009C1606">
        <w:rPr>
          <w:rFonts w:ascii="Times New Roman" w:hAnsi="Times New Roman" w:cs="Times New Roman"/>
        </w:rPr>
        <w:t>“</w:t>
      </w:r>
      <w:r w:rsidR="009E0A9A" w:rsidRPr="00A05641">
        <w:rPr>
          <w:rFonts w:ascii="Times New Roman" w:hAnsi="Times New Roman" w:cs="Times New Roman"/>
        </w:rPr>
        <w:t>MSY</w:t>
      </w:r>
      <w:r w:rsidRPr="00A05641">
        <w:rPr>
          <w:rFonts w:ascii="Times New Roman" w:hAnsi="Times New Roman" w:cs="Times New Roman"/>
        </w:rPr>
        <w:t>-recent</w:t>
      </w:r>
      <w:r w:rsidR="009C1606">
        <w:rPr>
          <w:rFonts w:ascii="Times New Roman" w:hAnsi="Times New Roman" w:cs="Times New Roman"/>
        </w:rPr>
        <w:t>”</w:t>
      </w:r>
      <w:r w:rsidRPr="00A05641">
        <w:rPr>
          <w:rFonts w:ascii="Times New Roman" w:hAnsi="Times New Roman" w:cs="Times New Roman"/>
        </w:rPr>
        <w:t xml:space="preserve"> analysis calculates </w:t>
      </w:r>
      <w:r w:rsidR="00EC28E0" w:rsidRPr="00EC28E0">
        <w:rPr>
          <w:rFonts w:ascii="Times New Roman" w:hAnsi="Times New Roman" w:cs="Times New Roman"/>
        </w:rPr>
        <w:t>MSY</w:t>
      </w:r>
      <w:r w:rsidR="008D6731" w:rsidRPr="009C1606">
        <w:rPr>
          <w:rFonts w:ascii="Times New Roman" w:hAnsi="Times New Roman" w:cs="Times New Roman"/>
        </w:rPr>
        <w:t xml:space="preserve"> </w:t>
      </w:r>
      <w:r w:rsidR="008D6731" w:rsidRPr="00A05641">
        <w:rPr>
          <w:rFonts w:ascii="Times New Roman" w:hAnsi="Times New Roman" w:cs="Times New Roman"/>
        </w:rPr>
        <w:t>to be 1839</w:t>
      </w:r>
      <w:r w:rsidR="003E4A99" w:rsidRPr="00A05641">
        <w:rPr>
          <w:rFonts w:ascii="Times New Roman" w:hAnsi="Times New Roman" w:cs="Times New Roman"/>
        </w:rPr>
        <w:t xml:space="preserve"> mt,</w:t>
      </w:r>
      <w:r w:rsidRPr="00A05641">
        <w:rPr>
          <w:rFonts w:ascii="Times New Roman" w:hAnsi="Times New Roman" w:cs="Times New Roman"/>
        </w:rPr>
        <w:t xml:space="preserve"> which places current catches 5% below this alternative </w:t>
      </w:r>
      <w:r w:rsidR="00EC28E0" w:rsidRPr="00EC28E0">
        <w:rPr>
          <w:rFonts w:ascii="Times New Roman" w:hAnsi="Times New Roman" w:cs="Times New Roman"/>
        </w:rPr>
        <w:t>MSY</w:t>
      </w:r>
      <w:r w:rsidRPr="00A05641">
        <w:rPr>
          <w:rFonts w:ascii="Times New Roman" w:hAnsi="Times New Roman" w:cs="Times New Roman"/>
        </w:rPr>
        <w:t xml:space="preserve"> level. </w:t>
      </w:r>
      <w:r w:rsidRPr="00A05641">
        <w:rPr>
          <w:rFonts w:ascii="Times New Roman" w:hAnsi="Times New Roman" w:cs="Times New Roman"/>
          <w:bCs/>
          <w:iCs/>
          <w:color w:val="000000"/>
        </w:rPr>
        <w:t xml:space="preserve">Based on these results, we conclude that current levels of catch are below </w:t>
      </w:r>
      <w:r w:rsidRPr="009C1606">
        <w:rPr>
          <w:rFonts w:ascii="Times New Roman" w:hAnsi="Times New Roman" w:cs="Times New Roman"/>
          <w:bCs/>
          <w:iCs/>
          <w:color w:val="000000"/>
        </w:rPr>
        <w:t>MSY</w:t>
      </w:r>
      <w:r w:rsidRPr="00A05641">
        <w:rPr>
          <w:rFonts w:ascii="Times New Roman" w:hAnsi="Times New Roman" w:cs="Times New Roman"/>
          <w:bCs/>
          <w:iCs/>
          <w:color w:val="000000"/>
        </w:rPr>
        <w:t xml:space="preserve"> but are approaching MSY at the recent [low] levels of recruitment estimated for the last four decades</w:t>
      </w:r>
      <w:r w:rsidRPr="00A05641">
        <w:rPr>
          <w:rFonts w:ascii="Times New Roman" w:hAnsi="Times New Roman" w:cs="Times New Roman"/>
          <w:iCs/>
          <w:color w:val="000000"/>
        </w:rPr>
        <w:t xml:space="preserve">.  </w:t>
      </w:r>
    </w:p>
    <w:p w:rsidR="00E1028D" w:rsidRPr="00A05641" w:rsidRDefault="00E1028D" w:rsidP="00974F25">
      <w:pPr>
        <w:pStyle w:val="ListParagraph"/>
        <w:numPr>
          <w:ilvl w:val="0"/>
          <w:numId w:val="21"/>
        </w:numPr>
        <w:spacing w:after="120" w:line="240" w:lineRule="auto"/>
        <w:jc w:val="both"/>
        <w:rPr>
          <w:rFonts w:ascii="Times New Roman" w:hAnsi="Times New Roman" w:cs="Times New Roman"/>
          <w:iCs/>
          <w:color w:val="000000"/>
        </w:rPr>
      </w:pPr>
      <w:r w:rsidRPr="00A05641">
        <w:rPr>
          <w:rFonts w:ascii="Times New Roman" w:hAnsi="Times New Roman" w:cs="Times New Roman"/>
        </w:rPr>
        <w:t xml:space="preserve">Fishing mortality for adult and juvenile striped marlin is estimated to have increased continuously since the beginning of industrial tuna fishing. Apart from those model </w:t>
      </w:r>
      <w:r w:rsidRPr="00A05641">
        <w:rPr>
          <w:rFonts w:ascii="Times New Roman" w:hAnsi="Times New Roman" w:cs="Times New Roman"/>
          <w:iCs/>
          <w:color w:val="000000"/>
        </w:rPr>
        <w:t xml:space="preserve">runs that assumed lower natural mortality or steepness, </w:t>
      </w:r>
      <m:oMath>
        <m:sSub>
          <m:sSubPr>
            <m:ctrlPr>
              <w:rPr>
                <w:rFonts w:ascii="Cambria Math" w:hAnsi="Times New Roman" w:cs="Times New Roman"/>
                <w:i/>
                <w:iCs/>
                <w:color w:val="000000"/>
              </w:rPr>
            </m:ctrlPr>
          </m:sSubPr>
          <m:e>
            <m:r>
              <w:rPr>
                <w:rFonts w:ascii="Cambria Math" w:hAnsi="Cambria Math" w:cs="Times New Roman"/>
                <w:color w:val="000000"/>
              </w:rPr>
              <m:t>F</m:t>
            </m:r>
          </m:e>
          <m:sub>
            <m:r>
              <w:rPr>
                <w:rFonts w:ascii="Cambria Math" w:hAnsi="Cambria Math" w:cs="Times New Roman"/>
                <w:color w:val="000000"/>
              </w:rPr>
              <m:t>current</m:t>
            </m:r>
          </m:sub>
        </m:sSub>
        <m:r>
          <w:rPr>
            <w:rFonts w:ascii="Cambria Math" w:hAnsi="Times New Roman" w:cs="Times New Roman"/>
            <w:color w:val="000000"/>
          </w:rPr>
          <m:t>/</m:t>
        </m:r>
        <m:sSub>
          <m:sSubPr>
            <m:ctrlPr>
              <w:rPr>
                <w:rFonts w:ascii="Cambria Math" w:hAnsi="Times New Roman" w:cs="Times New Roman"/>
                <w:i/>
                <w:iCs/>
                <w:color w:val="000000"/>
              </w:rPr>
            </m:ctrlPr>
          </m:sSubPr>
          <m:e>
            <m:r>
              <w:rPr>
                <w:rFonts w:ascii="Cambria Math" w:hAnsi="Cambria Math" w:cs="Times New Roman"/>
                <w:color w:val="000000"/>
              </w:rPr>
              <m:t>F</m:t>
            </m:r>
          </m:e>
          <m:sub>
            <m:r>
              <w:rPr>
                <w:rFonts w:ascii="Cambria Math" w:hAnsi="Cambria Math" w:cs="Times New Roman"/>
                <w:color w:val="000000"/>
              </w:rPr>
              <m:t>MSY</m:t>
            </m:r>
          </m:sub>
        </m:sSub>
      </m:oMath>
      <w:r w:rsidRPr="00A05641">
        <w:rPr>
          <w:rFonts w:ascii="Times New Roman" w:hAnsi="Times New Roman" w:cs="Times New Roman"/>
          <w:iCs/>
          <w:color w:val="000000"/>
        </w:rPr>
        <w:t xml:space="preserve"> was estimated to be lower than 1. For the grid median, this ratio is estimated at 0.58. </w:t>
      </w:r>
      <w:r w:rsidRPr="00A05641">
        <w:rPr>
          <w:rFonts w:ascii="Times New Roman" w:hAnsi="Times New Roman" w:cs="Times New Roman"/>
          <w:bCs/>
          <w:iCs/>
          <w:color w:val="000000"/>
        </w:rPr>
        <w:t>Based on these results, we conclude that overfishing is not occurring in the striped marlin stock.</w:t>
      </w:r>
      <w:r w:rsidRPr="00A05641">
        <w:rPr>
          <w:rFonts w:ascii="Times New Roman" w:hAnsi="Times New Roman" w:cs="Times New Roman"/>
          <w:iCs/>
          <w:color w:val="000000"/>
        </w:rPr>
        <w:t xml:space="preserve">  </w:t>
      </w:r>
    </w:p>
    <w:p w:rsidR="00E1028D" w:rsidRPr="00A05641" w:rsidRDefault="00E1028D" w:rsidP="00974F25">
      <w:pPr>
        <w:pStyle w:val="ListParagraph"/>
        <w:numPr>
          <w:ilvl w:val="0"/>
          <w:numId w:val="21"/>
        </w:numPr>
        <w:spacing w:after="120" w:line="240" w:lineRule="auto"/>
        <w:jc w:val="both"/>
        <w:rPr>
          <w:rFonts w:ascii="Times New Roman" w:hAnsi="Times New Roman" w:cs="Times New Roman"/>
        </w:rPr>
      </w:pPr>
      <w:r w:rsidRPr="00A05641">
        <w:rPr>
          <w:rFonts w:ascii="Times New Roman" w:hAnsi="Times New Roman" w:cs="Times New Roman"/>
        </w:rPr>
        <w:t>The reference points that predict the status of the stock under equilibrium conditions at current F are</w:t>
      </w:r>
      <w:r w:rsidRPr="00A05641">
        <w:rPr>
          <w:rFonts w:ascii="Times New Roman" w:hAnsi="Times New Roman" w:cs="Times New Roman"/>
          <w:iCs/>
        </w:rPr>
        <w:t xml:space="preserve">  </w:t>
      </w:r>
      <m:oMath>
        <m:sSub>
          <m:sSubPr>
            <m:ctrlPr>
              <w:rPr>
                <w:rFonts w:ascii="Cambria Math" w:hAnsi="Times New Roman" w:cs="Times New Roman"/>
                <w:i/>
                <w:iCs/>
                <w:color w:val="000000"/>
              </w:rPr>
            </m:ctrlPr>
          </m:sSubPr>
          <m:e>
            <m:r>
              <w:rPr>
                <w:rFonts w:ascii="Cambria Math" w:hAnsi="Cambria Math" w:cs="Times New Roman"/>
                <w:color w:val="000000"/>
              </w:rPr>
              <m:t>B</m:t>
            </m:r>
          </m:e>
          <m:sub>
            <m:sSub>
              <m:sSubPr>
                <m:ctrlPr>
                  <w:rPr>
                    <w:rFonts w:ascii="Cambria Math" w:hAnsi="Times New Roman" w:cs="Times New Roman"/>
                    <w:i/>
                    <w:color w:val="000000"/>
                  </w:rPr>
                </m:ctrlPr>
              </m:sSubPr>
              <m:e>
                <m:r>
                  <w:rPr>
                    <w:rFonts w:ascii="Cambria Math" w:hAnsi="Cambria Math" w:cs="Times New Roman"/>
                    <w:color w:val="000000"/>
                  </w:rPr>
                  <m:t>F</m:t>
                </m:r>
              </m:e>
              <m:sub>
                <m:r>
                  <w:rPr>
                    <w:rFonts w:ascii="Cambria Math" w:hAnsi="Cambria Math" w:cs="Times New Roman"/>
                    <w:color w:val="000000"/>
                  </w:rPr>
                  <m:t>current</m:t>
                </m:r>
              </m:sub>
            </m:sSub>
          </m:sub>
        </m:sSub>
        <m:r>
          <w:rPr>
            <w:rFonts w:ascii="Cambria Math" w:hAnsi="Times New Roman" w:cs="Times New Roman"/>
            <w:color w:val="000000"/>
          </w:rPr>
          <m:t>/</m:t>
        </m:r>
        <m:sSub>
          <m:sSubPr>
            <m:ctrlPr>
              <w:rPr>
                <w:rFonts w:ascii="Cambria Math" w:hAnsi="Times New Roman" w:cs="Times New Roman"/>
                <w:i/>
                <w:iCs/>
                <w:color w:val="000000"/>
              </w:rPr>
            </m:ctrlPr>
          </m:sSubPr>
          <m:e>
            <m:r>
              <w:rPr>
                <w:rFonts w:ascii="Cambria Math" w:hAnsi="Cambria Math" w:cs="Times New Roman"/>
                <w:color w:val="000000"/>
              </w:rPr>
              <m:t>B</m:t>
            </m:r>
          </m:e>
          <m:sub>
            <m:r>
              <w:rPr>
                <w:rFonts w:ascii="Cambria Math" w:hAnsi="Cambria Math" w:cs="Times New Roman"/>
                <w:color w:val="000000"/>
              </w:rPr>
              <m:t>MSY</m:t>
            </m:r>
          </m:sub>
        </m:sSub>
      </m:oMath>
      <w:r w:rsidRPr="00A05641">
        <w:rPr>
          <w:rFonts w:ascii="Times New Roman" w:hAnsi="Times New Roman" w:cs="Times New Roman"/>
          <w:iCs/>
          <w:color w:val="000000"/>
        </w:rPr>
        <w:t xml:space="preserve"> and </w:t>
      </w:r>
      <m:oMath>
        <m:sSub>
          <m:sSubPr>
            <m:ctrlPr>
              <w:rPr>
                <w:rFonts w:ascii="Cambria Math" w:hAnsi="Times New Roman" w:cs="Times New Roman"/>
                <w:i/>
                <w:iCs/>
                <w:color w:val="000000"/>
              </w:rPr>
            </m:ctrlPr>
          </m:sSubPr>
          <m:e>
            <m:r>
              <w:rPr>
                <w:rFonts w:ascii="Cambria Math" w:hAnsi="Cambria Math" w:cs="Times New Roman"/>
                <w:color w:val="000000"/>
              </w:rPr>
              <m:t>SB</m:t>
            </m:r>
          </m:e>
          <m:sub>
            <m:sSub>
              <m:sSubPr>
                <m:ctrlPr>
                  <w:rPr>
                    <w:rFonts w:ascii="Cambria Math" w:hAnsi="Times New Roman" w:cs="Times New Roman"/>
                    <w:i/>
                    <w:color w:val="000000"/>
                  </w:rPr>
                </m:ctrlPr>
              </m:sSubPr>
              <m:e>
                <m:r>
                  <w:rPr>
                    <w:rFonts w:ascii="Cambria Math" w:hAnsi="Cambria Math" w:cs="Times New Roman"/>
                    <w:color w:val="000000"/>
                  </w:rPr>
                  <m:t>F</m:t>
                </m:r>
              </m:e>
              <m:sub>
                <m:r>
                  <w:rPr>
                    <w:rFonts w:ascii="Cambria Math" w:hAnsi="Cambria Math" w:cs="Times New Roman"/>
                    <w:color w:val="000000"/>
                  </w:rPr>
                  <m:t>current</m:t>
                </m:r>
              </m:sub>
            </m:sSub>
          </m:sub>
        </m:sSub>
        <m:r>
          <w:rPr>
            <w:rFonts w:ascii="Cambria Math" w:hAnsi="Times New Roman" w:cs="Times New Roman"/>
            <w:color w:val="000000"/>
          </w:rPr>
          <m:t>/</m:t>
        </m:r>
        <m:sSub>
          <m:sSubPr>
            <m:ctrlPr>
              <w:rPr>
                <w:rFonts w:ascii="Cambria Math" w:hAnsi="Times New Roman" w:cs="Times New Roman"/>
                <w:i/>
                <w:iCs/>
                <w:color w:val="000000"/>
              </w:rPr>
            </m:ctrlPr>
          </m:sSubPr>
          <m:e>
            <m:r>
              <w:rPr>
                <w:rFonts w:ascii="Cambria Math" w:hAnsi="Cambria Math" w:cs="Times New Roman"/>
                <w:color w:val="000000"/>
              </w:rPr>
              <m:t>SB</m:t>
            </m:r>
          </m:e>
          <m:sub>
            <m:r>
              <w:rPr>
                <w:rFonts w:ascii="Cambria Math" w:hAnsi="Cambria Math" w:cs="Times New Roman"/>
                <w:color w:val="000000"/>
              </w:rPr>
              <m:t>MSY</m:t>
            </m:r>
          </m:sub>
        </m:sSub>
      </m:oMath>
      <w:r w:rsidRPr="00A05641">
        <w:rPr>
          <w:rFonts w:ascii="Times New Roman" w:hAnsi="Times New Roman" w:cs="Times New Roman"/>
          <w:iCs/>
        </w:rPr>
        <w:t xml:space="preserve">. The model predicts that at equilibrium biomass and spawning biomass would increase to 129% and 144%, respectively, of the level that supports </w:t>
      </w:r>
      <w:r w:rsidR="00EC28E0" w:rsidRPr="00EC28E0">
        <w:rPr>
          <w:rFonts w:ascii="Times New Roman" w:hAnsi="Times New Roman" w:cs="Times New Roman"/>
          <w:iCs/>
        </w:rPr>
        <w:t>MSY</w:t>
      </w:r>
      <w:r w:rsidRPr="00A05641">
        <w:rPr>
          <w:rFonts w:ascii="Times New Roman" w:hAnsi="Times New Roman" w:cs="Times New Roman"/>
          <w:iCs/>
        </w:rPr>
        <w:t xml:space="preserve">. This is equivalent to 39% of virgin spawning biomass. Current stock status compared </w:t>
      </w:r>
      <w:r w:rsidR="001E5069">
        <w:rPr>
          <w:rFonts w:ascii="Times New Roman" w:hAnsi="Times New Roman" w:cs="Times New Roman"/>
          <w:iCs/>
        </w:rPr>
        <w:t>with</w:t>
      </w:r>
      <w:r w:rsidRPr="00A05641">
        <w:rPr>
          <w:rFonts w:ascii="Times New Roman" w:hAnsi="Times New Roman" w:cs="Times New Roman"/>
          <w:iCs/>
        </w:rPr>
        <w:t xml:space="preserve"> these reference points indicates that the current total and spawning biomass are close to associated MSY levels (</w:t>
      </w:r>
      <m:oMath>
        <m:sSub>
          <m:sSubPr>
            <m:ctrlPr>
              <w:rPr>
                <w:rFonts w:ascii="Cambria Math" w:hAnsi="Cambria Math" w:cs="Times New Roman"/>
                <w:i/>
                <w:iCs/>
              </w:rPr>
            </m:ctrlPr>
          </m:sSubPr>
          <m:e>
            <m:r>
              <w:rPr>
                <w:rFonts w:ascii="Cambria Math" w:hAnsi="Cambria Math" w:cs="Times New Roman"/>
              </w:rPr>
              <m:t>B</m:t>
            </m:r>
          </m:e>
          <m:sub>
            <m:r>
              <w:rPr>
                <w:rFonts w:ascii="Cambria Math" w:hAnsi="Cambria Math" w:cs="Times New Roman"/>
              </w:rPr>
              <m:t>current</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B</m:t>
            </m:r>
          </m:e>
          <m:sub>
            <m:r>
              <w:rPr>
                <w:rFonts w:ascii="Cambria Math" w:hAnsi="Cambria Math" w:cs="Times New Roman"/>
              </w:rPr>
              <m:t>MSY</m:t>
            </m:r>
          </m:sub>
        </m:sSub>
        <m:r>
          <w:rPr>
            <w:rFonts w:ascii="Cambria Math" w:hAnsi="Times New Roman" w:cs="Times New Roman"/>
            <w:color w:val="000000"/>
          </w:rPr>
          <m:t>=0.96</m:t>
        </m:r>
      </m:oMath>
      <w:r w:rsidRPr="00A05641">
        <w:rPr>
          <w:rFonts w:ascii="Times New Roman" w:hAnsi="Times New Roman" w:cs="Times New Roman"/>
          <w:iCs/>
          <w:color w:val="000000"/>
        </w:rPr>
        <w:t xml:space="preserve"> and </w:t>
      </w:r>
      <m:oMath>
        <m:sSub>
          <m:sSubPr>
            <m:ctrlPr>
              <w:rPr>
                <w:rFonts w:ascii="Cambria Math" w:hAnsi="Cambria Math" w:cs="Times New Roman"/>
                <w:i/>
                <w:iCs/>
              </w:rPr>
            </m:ctrlPr>
          </m:sSubPr>
          <m:e>
            <m:r>
              <w:rPr>
                <w:rFonts w:ascii="Cambria Math" w:hAnsi="Cambria Math" w:cs="Times New Roman"/>
              </w:rPr>
              <m:t>SB</m:t>
            </m:r>
          </m:e>
          <m:sub>
            <m:r>
              <w:rPr>
                <w:rFonts w:ascii="Cambria Math" w:hAnsi="Cambria Math" w:cs="Times New Roman"/>
              </w:rPr>
              <m:t>current</m:t>
            </m:r>
          </m:sub>
        </m:sSub>
        <m:r>
          <w:rPr>
            <w:rFonts w:ascii="Cambria Math" w:hAnsi="Cambria Math" w:cs="Times New Roman"/>
          </w:rPr>
          <m:t>/S</m:t>
        </m:r>
        <m:sSub>
          <m:sSubPr>
            <m:ctrlPr>
              <w:rPr>
                <w:rFonts w:ascii="Cambria Math" w:hAnsi="Cambria Math" w:cs="Times New Roman"/>
                <w:i/>
                <w:iCs/>
              </w:rPr>
            </m:ctrlPr>
          </m:sSubPr>
          <m:e>
            <m:r>
              <w:rPr>
                <w:rFonts w:ascii="Cambria Math" w:hAnsi="Cambria Math" w:cs="Times New Roman"/>
              </w:rPr>
              <m:t>B</m:t>
            </m:r>
          </m:e>
          <m:sub>
            <m:r>
              <w:rPr>
                <w:rFonts w:ascii="Cambria Math" w:hAnsi="Cambria Math" w:cs="Times New Roman"/>
              </w:rPr>
              <m:t>MSY</m:t>
            </m:r>
          </m:sub>
        </m:sSub>
        <m:r>
          <w:rPr>
            <w:rFonts w:ascii="Cambria Math" w:hAnsi="Times New Roman" w:cs="Times New Roman"/>
            <w:color w:val="000000"/>
          </w:rPr>
          <m:t>=1.09</m:t>
        </m:r>
      </m:oMath>
      <w:r w:rsidRPr="00A05641">
        <w:rPr>
          <w:rFonts w:ascii="Times New Roman" w:hAnsi="Times New Roman" w:cs="Times New Roman"/>
          <w:iCs/>
          <w:color w:val="000000"/>
        </w:rPr>
        <w:t>) based on the medians from the structural uncertainty grid</w:t>
      </w:r>
      <w:r w:rsidRPr="00A05641">
        <w:rPr>
          <w:rFonts w:ascii="Times New Roman" w:hAnsi="Times New Roman" w:cs="Times New Roman"/>
          <w:iCs/>
        </w:rPr>
        <w:t xml:space="preserve">. </w:t>
      </w:r>
      <w:r w:rsidRPr="00A05641">
        <w:rPr>
          <w:rFonts w:ascii="Times New Roman" w:hAnsi="Times New Roman" w:cs="Times New Roman"/>
          <w:iCs/>
          <w:color w:val="000000"/>
        </w:rPr>
        <w:t xml:space="preserve">The structural uncertainty analysis indicates a 50% probability that </w:t>
      </w:r>
      <m:oMath>
        <m:sSub>
          <m:sSubPr>
            <m:ctrlPr>
              <w:rPr>
                <w:rFonts w:ascii="Cambria Math" w:hAnsi="Times New Roman" w:cs="Times New Roman"/>
                <w:i/>
                <w:iCs/>
                <w:color w:val="000000"/>
              </w:rPr>
            </m:ctrlPr>
          </m:sSubPr>
          <m:e>
            <m:r>
              <w:rPr>
                <w:rFonts w:ascii="Cambria Math" w:hAnsi="Cambria Math" w:cs="Times New Roman"/>
                <w:color w:val="000000"/>
              </w:rPr>
              <m:t>SB</m:t>
            </m:r>
          </m:e>
          <m:sub>
            <m:r>
              <w:rPr>
                <w:rFonts w:ascii="Cambria Math" w:hAnsi="Cambria Math" w:cs="Times New Roman"/>
                <w:color w:val="000000"/>
              </w:rPr>
              <m:t>current</m:t>
            </m:r>
          </m:sub>
        </m:sSub>
        <m:r>
          <w:rPr>
            <w:rFonts w:ascii="Cambria Math" w:hAnsi="Times New Roman" w:cs="Times New Roman"/>
            <w:color w:val="000000"/>
          </w:rPr>
          <m:t>&lt;</m:t>
        </m:r>
        <m:sSub>
          <m:sSubPr>
            <m:ctrlPr>
              <w:rPr>
                <w:rFonts w:ascii="Cambria Math" w:hAnsi="Times New Roman" w:cs="Times New Roman"/>
                <w:i/>
                <w:iCs/>
                <w:color w:val="000000"/>
              </w:rPr>
            </m:ctrlPr>
          </m:sSubPr>
          <m:e>
            <m:r>
              <w:rPr>
                <w:rFonts w:ascii="Cambria Math" w:hAnsi="Cambria Math" w:cs="Times New Roman"/>
                <w:color w:val="000000"/>
              </w:rPr>
              <m:t>SB</m:t>
            </m:r>
          </m:e>
          <m:sub>
            <m:r>
              <w:rPr>
                <w:rFonts w:ascii="Cambria Math" w:hAnsi="Cambria Math" w:cs="Times New Roman"/>
                <w:color w:val="000000"/>
              </w:rPr>
              <m:t>MSY</m:t>
            </m:r>
          </m:sub>
        </m:sSub>
      </m:oMath>
      <w:r w:rsidRPr="00A05641">
        <w:rPr>
          <w:rFonts w:ascii="Times New Roman" w:hAnsi="Times New Roman" w:cs="Times New Roman"/>
          <w:iCs/>
          <w:color w:val="000000"/>
        </w:rPr>
        <w:t xml:space="preserve">, and 6 of the 10 key model runs indicate the ratio to be &lt; 1. </w:t>
      </w:r>
      <w:r w:rsidRPr="00A05641">
        <w:rPr>
          <w:rFonts w:ascii="Times New Roman" w:hAnsi="Times New Roman" w:cs="Times New Roman"/>
          <w:bCs/>
          <w:iCs/>
          <w:color w:val="000000"/>
        </w:rPr>
        <w:t>Based on these results, and the recent trend in spawning biomass, we conclude that striped marlin is approaching an overfished state.</w:t>
      </w:r>
      <w:r w:rsidRPr="00A05641">
        <w:rPr>
          <w:rFonts w:ascii="Times New Roman" w:hAnsi="Times New Roman" w:cs="Times New Roman"/>
          <w:b/>
          <w:iCs/>
          <w:color w:val="000000"/>
        </w:rPr>
        <w:t xml:space="preserve">  </w:t>
      </w:r>
    </w:p>
    <w:p w:rsidR="00E1028D" w:rsidRPr="00A05641" w:rsidRDefault="00E1028D" w:rsidP="00974F25">
      <w:pPr>
        <w:pStyle w:val="ListParagraph"/>
        <w:suppressAutoHyphens/>
        <w:spacing w:after="0" w:line="100" w:lineRule="atLeast"/>
        <w:ind w:left="1080"/>
        <w:jc w:val="both"/>
        <w:rPr>
          <w:rFonts w:ascii="Times New Roman" w:hAnsi="Times New Roman" w:cs="Times New Roman"/>
          <w:lang w:eastAsia="ko-KR"/>
        </w:rPr>
      </w:pPr>
    </w:p>
    <w:p w:rsidR="001F7AC9" w:rsidRPr="001E5069" w:rsidRDefault="00EC28E0" w:rsidP="00974F25">
      <w:pPr>
        <w:pStyle w:val="Default"/>
        <w:jc w:val="both"/>
        <w:rPr>
          <w:b/>
          <w:sz w:val="22"/>
          <w:szCs w:val="22"/>
        </w:rPr>
      </w:pPr>
      <w:r w:rsidRPr="00EC28E0">
        <w:rPr>
          <w:b/>
          <w:sz w:val="22"/>
          <w:szCs w:val="22"/>
        </w:rPr>
        <w:t>Discussion</w:t>
      </w:r>
    </w:p>
    <w:p w:rsidR="001F7AC9" w:rsidRPr="00A05641" w:rsidRDefault="001F7AC9" w:rsidP="00974F25">
      <w:pPr>
        <w:pStyle w:val="Default"/>
        <w:ind w:left="720" w:hanging="720"/>
        <w:jc w:val="both"/>
        <w:rPr>
          <w:sz w:val="22"/>
          <w:szCs w:val="22"/>
        </w:rPr>
      </w:pPr>
    </w:p>
    <w:p w:rsidR="00817CE6" w:rsidRPr="00A05641" w:rsidRDefault="00817CE6" w:rsidP="00780B60">
      <w:pPr>
        <w:pStyle w:val="Default"/>
        <w:numPr>
          <w:ilvl w:val="0"/>
          <w:numId w:val="142"/>
        </w:numPr>
        <w:ind w:left="0" w:firstLine="0"/>
        <w:jc w:val="both"/>
        <w:rPr>
          <w:sz w:val="22"/>
          <w:szCs w:val="22"/>
        </w:rPr>
      </w:pPr>
      <w:r w:rsidRPr="00A05641">
        <w:rPr>
          <w:sz w:val="22"/>
          <w:szCs w:val="22"/>
        </w:rPr>
        <w:t>SC8 noted that the stock assessment document includes several recommendations for future improvements and that SC8 supports these, particularly those that can be undertaken by relevant CCMs, such as tagging and greater characterization of fisheries capturing striped marlin and greater inclusion of tag</w:t>
      </w:r>
      <w:r w:rsidR="00E90055">
        <w:rPr>
          <w:sz w:val="22"/>
          <w:szCs w:val="22"/>
        </w:rPr>
        <w:t>-</w:t>
      </w:r>
      <w:r w:rsidRPr="00A05641">
        <w:rPr>
          <w:sz w:val="22"/>
          <w:szCs w:val="22"/>
        </w:rPr>
        <w:t xml:space="preserve">related mortality in recreational fisheries.  </w:t>
      </w:r>
    </w:p>
    <w:p w:rsidR="00817CE6" w:rsidRPr="00A05641" w:rsidRDefault="00817CE6" w:rsidP="00974F25">
      <w:pPr>
        <w:pStyle w:val="Default"/>
        <w:jc w:val="both"/>
        <w:rPr>
          <w:sz w:val="22"/>
          <w:szCs w:val="22"/>
        </w:rPr>
      </w:pPr>
    </w:p>
    <w:p w:rsidR="008840B0" w:rsidRPr="00A05641" w:rsidRDefault="008840B0" w:rsidP="00780B60">
      <w:pPr>
        <w:pStyle w:val="Default"/>
        <w:numPr>
          <w:ilvl w:val="0"/>
          <w:numId w:val="142"/>
        </w:numPr>
        <w:ind w:left="0" w:firstLine="0"/>
        <w:jc w:val="both"/>
        <w:rPr>
          <w:sz w:val="22"/>
          <w:szCs w:val="22"/>
        </w:rPr>
      </w:pPr>
      <w:r w:rsidRPr="00A05641">
        <w:rPr>
          <w:sz w:val="22"/>
          <w:szCs w:val="22"/>
        </w:rPr>
        <w:t>CCMs</w:t>
      </w:r>
      <w:r w:rsidR="00234951" w:rsidRPr="00A05641">
        <w:rPr>
          <w:sz w:val="22"/>
          <w:szCs w:val="22"/>
        </w:rPr>
        <w:t xml:space="preserve"> requested clarification on the meta-analysis that was undertaken for </w:t>
      </w:r>
      <w:r w:rsidRPr="00A05641">
        <w:rPr>
          <w:sz w:val="22"/>
          <w:szCs w:val="22"/>
        </w:rPr>
        <w:t>w</w:t>
      </w:r>
      <w:r w:rsidR="00234951" w:rsidRPr="00A05641">
        <w:rPr>
          <w:sz w:val="22"/>
          <w:szCs w:val="22"/>
        </w:rPr>
        <w:t xml:space="preserve">estern and </w:t>
      </w:r>
      <w:r w:rsidRPr="00A05641">
        <w:rPr>
          <w:sz w:val="22"/>
          <w:szCs w:val="22"/>
        </w:rPr>
        <w:t>c</w:t>
      </w:r>
      <w:r w:rsidR="00234951" w:rsidRPr="00A05641">
        <w:rPr>
          <w:sz w:val="22"/>
          <w:szCs w:val="22"/>
        </w:rPr>
        <w:t xml:space="preserve">entral North Pacific </w:t>
      </w:r>
      <w:r w:rsidR="00E90055">
        <w:rPr>
          <w:sz w:val="22"/>
          <w:szCs w:val="22"/>
        </w:rPr>
        <w:t>s</w:t>
      </w:r>
      <w:r w:rsidR="00234951" w:rsidRPr="00A05641">
        <w:rPr>
          <w:sz w:val="22"/>
          <w:szCs w:val="22"/>
        </w:rPr>
        <w:t xml:space="preserve">triped </w:t>
      </w:r>
      <w:r w:rsidR="00E90055">
        <w:rPr>
          <w:sz w:val="22"/>
          <w:szCs w:val="22"/>
        </w:rPr>
        <w:t>m</w:t>
      </w:r>
      <w:r w:rsidR="00234951" w:rsidRPr="00A05641">
        <w:rPr>
          <w:sz w:val="22"/>
          <w:szCs w:val="22"/>
        </w:rPr>
        <w:t xml:space="preserve">arlin to document plausible estimates of natural mortality.  </w:t>
      </w:r>
    </w:p>
    <w:p w:rsidR="008840B0" w:rsidRPr="00A05641" w:rsidRDefault="008840B0" w:rsidP="00974F25">
      <w:pPr>
        <w:pStyle w:val="Default"/>
        <w:jc w:val="both"/>
        <w:rPr>
          <w:sz w:val="22"/>
          <w:szCs w:val="22"/>
        </w:rPr>
      </w:pPr>
    </w:p>
    <w:p w:rsidR="00234951" w:rsidRPr="00A05641" w:rsidRDefault="008840B0" w:rsidP="00780B60">
      <w:pPr>
        <w:pStyle w:val="Default"/>
        <w:numPr>
          <w:ilvl w:val="0"/>
          <w:numId w:val="142"/>
        </w:numPr>
        <w:ind w:left="0" w:firstLine="0"/>
        <w:jc w:val="both"/>
        <w:rPr>
          <w:sz w:val="22"/>
          <w:szCs w:val="22"/>
        </w:rPr>
      </w:pPr>
      <w:r w:rsidRPr="00A05641">
        <w:rPr>
          <w:sz w:val="22"/>
          <w:szCs w:val="22"/>
        </w:rPr>
        <w:t>SP</w:t>
      </w:r>
      <w:r w:rsidR="00234951" w:rsidRPr="00A05641">
        <w:rPr>
          <w:sz w:val="22"/>
          <w:szCs w:val="22"/>
        </w:rPr>
        <w:t xml:space="preserve">C advised that </w:t>
      </w:r>
      <w:r w:rsidR="000E7311" w:rsidRPr="00A05641">
        <w:rPr>
          <w:sz w:val="22"/>
          <w:szCs w:val="22"/>
        </w:rPr>
        <w:t>it</w:t>
      </w:r>
      <w:r w:rsidR="00234951" w:rsidRPr="00A05641">
        <w:rPr>
          <w:sz w:val="22"/>
          <w:szCs w:val="22"/>
        </w:rPr>
        <w:t xml:space="preserve"> attended the ISC Billfish WG where </w:t>
      </w:r>
      <w:r w:rsidR="000E7311" w:rsidRPr="00A05641">
        <w:rPr>
          <w:sz w:val="22"/>
          <w:szCs w:val="22"/>
        </w:rPr>
        <w:t>a</w:t>
      </w:r>
      <w:r w:rsidR="00234951" w:rsidRPr="00A05641">
        <w:rPr>
          <w:sz w:val="22"/>
          <w:szCs w:val="22"/>
        </w:rPr>
        <w:t xml:space="preserve"> meta-analysis was presented</w:t>
      </w:r>
      <w:r w:rsidR="000E7311" w:rsidRPr="00A05641">
        <w:rPr>
          <w:sz w:val="22"/>
          <w:szCs w:val="22"/>
        </w:rPr>
        <w:t xml:space="preserve"> that</w:t>
      </w:r>
      <w:r w:rsidR="00234951" w:rsidRPr="00A05641">
        <w:rPr>
          <w:sz w:val="22"/>
          <w:szCs w:val="22"/>
        </w:rPr>
        <w:t xml:space="preserve"> included </w:t>
      </w:r>
      <w:r w:rsidR="000E7311" w:rsidRPr="00A05641">
        <w:rPr>
          <w:sz w:val="22"/>
          <w:szCs w:val="22"/>
        </w:rPr>
        <w:t xml:space="preserve">a) </w:t>
      </w:r>
      <w:r w:rsidR="00234951" w:rsidRPr="00A05641">
        <w:rPr>
          <w:sz w:val="22"/>
          <w:szCs w:val="22"/>
        </w:rPr>
        <w:t>a review of all known estimates of striped marlin steepness</w:t>
      </w:r>
      <w:r w:rsidR="00E90055">
        <w:rPr>
          <w:sz w:val="22"/>
          <w:szCs w:val="22"/>
        </w:rPr>
        <w:t>,</w:t>
      </w:r>
      <w:r w:rsidR="00234951" w:rsidRPr="00A05641">
        <w:rPr>
          <w:sz w:val="22"/>
          <w:szCs w:val="22"/>
        </w:rPr>
        <w:t xml:space="preserve"> including the 2006 WCPFC assessment of </w:t>
      </w:r>
      <w:r w:rsidR="000E7311" w:rsidRPr="00A05641">
        <w:rPr>
          <w:sz w:val="22"/>
          <w:szCs w:val="22"/>
        </w:rPr>
        <w:t>southwest Pacific striped marlin; b)</w:t>
      </w:r>
      <w:r w:rsidR="00234951" w:rsidRPr="00A05641">
        <w:rPr>
          <w:sz w:val="22"/>
          <w:szCs w:val="22"/>
        </w:rPr>
        <w:t xml:space="preserve"> a description of the analytical methods used</w:t>
      </w:r>
      <w:r w:rsidR="000E7311" w:rsidRPr="00A05641">
        <w:rPr>
          <w:sz w:val="22"/>
          <w:szCs w:val="22"/>
        </w:rPr>
        <w:t>;</w:t>
      </w:r>
      <w:r w:rsidR="00234951" w:rsidRPr="00A05641">
        <w:rPr>
          <w:sz w:val="22"/>
          <w:szCs w:val="22"/>
        </w:rPr>
        <w:t xml:space="preserve"> and </w:t>
      </w:r>
      <w:r w:rsidR="000E7311" w:rsidRPr="00A05641">
        <w:rPr>
          <w:sz w:val="22"/>
          <w:szCs w:val="22"/>
        </w:rPr>
        <w:t xml:space="preserve">c) </w:t>
      </w:r>
      <w:r w:rsidR="00234951" w:rsidRPr="00A05641">
        <w:rPr>
          <w:sz w:val="22"/>
          <w:szCs w:val="22"/>
        </w:rPr>
        <w:t>a description of the data. The point estimate of steepness from the meta-analysis was M = 0.38 with a credible range of 0.3 to 0.5. Based on the results of this meta-analysis</w:t>
      </w:r>
      <w:r w:rsidR="000E7311" w:rsidRPr="00A05641">
        <w:rPr>
          <w:sz w:val="22"/>
          <w:szCs w:val="22"/>
        </w:rPr>
        <w:t>, SPC</w:t>
      </w:r>
      <w:r w:rsidR="00234951" w:rsidRPr="00A05641">
        <w:rPr>
          <w:sz w:val="22"/>
          <w:szCs w:val="22"/>
        </w:rPr>
        <w:t xml:space="preserve"> considers that the </w:t>
      </w:r>
      <w:r w:rsidR="000E7311" w:rsidRPr="00A05641">
        <w:rPr>
          <w:sz w:val="22"/>
          <w:szCs w:val="22"/>
        </w:rPr>
        <w:t xml:space="preserve">southwest </w:t>
      </w:r>
      <w:r w:rsidR="00234951" w:rsidRPr="00A05641">
        <w:rPr>
          <w:sz w:val="22"/>
          <w:szCs w:val="22"/>
        </w:rPr>
        <w:t>P</w:t>
      </w:r>
      <w:r w:rsidR="000E7311" w:rsidRPr="00A05641">
        <w:rPr>
          <w:sz w:val="22"/>
          <w:szCs w:val="22"/>
        </w:rPr>
        <w:t>acific</w:t>
      </w:r>
      <w:r w:rsidR="00234951" w:rsidRPr="00A05641">
        <w:rPr>
          <w:sz w:val="22"/>
          <w:szCs w:val="22"/>
        </w:rPr>
        <w:t xml:space="preserve"> striped marlin model runs where M was set to be 0.2 and 0.6 should have a low weight as they are probably outside the plausible range of natural mortality rates.</w:t>
      </w:r>
      <w:r w:rsidRPr="00A05641">
        <w:rPr>
          <w:sz w:val="22"/>
          <w:szCs w:val="22"/>
        </w:rPr>
        <w:t xml:space="preserve">  </w:t>
      </w:r>
    </w:p>
    <w:p w:rsidR="008840B0" w:rsidRPr="00A05641" w:rsidRDefault="008840B0" w:rsidP="00974F25">
      <w:pPr>
        <w:pStyle w:val="Default"/>
        <w:jc w:val="both"/>
        <w:rPr>
          <w:sz w:val="22"/>
          <w:szCs w:val="22"/>
        </w:rPr>
      </w:pPr>
    </w:p>
    <w:p w:rsidR="000E7311" w:rsidRPr="00A05641" w:rsidRDefault="000E7311" w:rsidP="00780B60">
      <w:pPr>
        <w:pStyle w:val="Default"/>
        <w:numPr>
          <w:ilvl w:val="0"/>
          <w:numId w:val="142"/>
        </w:numPr>
        <w:ind w:left="0" w:firstLine="0"/>
        <w:jc w:val="both"/>
        <w:rPr>
          <w:sz w:val="22"/>
          <w:szCs w:val="22"/>
        </w:rPr>
      </w:pPr>
      <w:r w:rsidRPr="00A05641">
        <w:rPr>
          <w:sz w:val="22"/>
          <w:szCs w:val="22"/>
        </w:rPr>
        <w:t>CCMs also</w:t>
      </w:r>
      <w:r w:rsidR="00234951" w:rsidRPr="00A05641">
        <w:rPr>
          <w:sz w:val="22"/>
          <w:szCs w:val="22"/>
        </w:rPr>
        <w:t xml:space="preserve"> requested clarification on whether the median presented was for the entire grid or only the </w:t>
      </w:r>
      <w:r w:rsidRPr="00A05641">
        <w:rPr>
          <w:sz w:val="22"/>
          <w:szCs w:val="22"/>
        </w:rPr>
        <w:t>seven</w:t>
      </w:r>
      <w:r w:rsidR="00234951" w:rsidRPr="00A05641">
        <w:rPr>
          <w:sz w:val="22"/>
          <w:szCs w:val="22"/>
        </w:rPr>
        <w:t xml:space="preserve"> key model runs</w:t>
      </w:r>
      <w:r w:rsidRPr="00A05641">
        <w:rPr>
          <w:sz w:val="22"/>
          <w:szCs w:val="22"/>
        </w:rPr>
        <w:t>,</w:t>
      </w:r>
      <w:r w:rsidR="00234951" w:rsidRPr="00A05641">
        <w:rPr>
          <w:sz w:val="22"/>
          <w:szCs w:val="22"/>
        </w:rPr>
        <w:t xml:space="preserve"> as the value presented was quite different to the </w:t>
      </w:r>
      <w:r w:rsidRPr="00A05641">
        <w:rPr>
          <w:sz w:val="22"/>
          <w:szCs w:val="22"/>
        </w:rPr>
        <w:t>reference case</w:t>
      </w:r>
      <w:r w:rsidR="00234951" w:rsidRPr="00A05641">
        <w:rPr>
          <w:sz w:val="22"/>
          <w:szCs w:val="22"/>
        </w:rPr>
        <w:t xml:space="preserve"> estimates in Table 8 of </w:t>
      </w:r>
      <w:r w:rsidR="00E64F3E">
        <w:rPr>
          <w:sz w:val="22"/>
          <w:szCs w:val="22"/>
        </w:rPr>
        <w:t xml:space="preserve">working </w:t>
      </w:r>
      <w:r w:rsidR="0054559F">
        <w:rPr>
          <w:sz w:val="22"/>
          <w:szCs w:val="22"/>
        </w:rPr>
        <w:t xml:space="preserve">paper </w:t>
      </w:r>
      <w:r w:rsidR="006E300A" w:rsidRPr="00A05641">
        <w:rPr>
          <w:sz w:val="22"/>
          <w:szCs w:val="22"/>
        </w:rPr>
        <w:t>SC8-</w:t>
      </w:r>
      <w:r w:rsidR="00EC5190" w:rsidRPr="00A05641">
        <w:rPr>
          <w:sz w:val="22"/>
          <w:szCs w:val="22"/>
        </w:rPr>
        <w:t>SA-WP-05</w:t>
      </w:r>
      <w:r w:rsidR="00234951" w:rsidRPr="00A05641">
        <w:rPr>
          <w:sz w:val="22"/>
          <w:szCs w:val="22"/>
        </w:rPr>
        <w:t xml:space="preserve">.  </w:t>
      </w:r>
    </w:p>
    <w:p w:rsidR="000E7311" w:rsidRPr="00A05641" w:rsidRDefault="000E7311" w:rsidP="00974F25">
      <w:pPr>
        <w:pStyle w:val="Default"/>
        <w:jc w:val="both"/>
        <w:rPr>
          <w:sz w:val="22"/>
          <w:szCs w:val="22"/>
        </w:rPr>
      </w:pPr>
    </w:p>
    <w:p w:rsidR="008840B0" w:rsidRPr="00A05641" w:rsidRDefault="000E7311" w:rsidP="00780B60">
      <w:pPr>
        <w:pStyle w:val="Default"/>
        <w:numPr>
          <w:ilvl w:val="0"/>
          <w:numId w:val="142"/>
        </w:numPr>
        <w:ind w:left="0" w:firstLine="0"/>
        <w:jc w:val="both"/>
        <w:rPr>
          <w:sz w:val="22"/>
          <w:szCs w:val="22"/>
        </w:rPr>
      </w:pPr>
      <w:r w:rsidRPr="00A05641">
        <w:rPr>
          <w:sz w:val="22"/>
          <w:szCs w:val="22"/>
        </w:rPr>
        <w:t xml:space="preserve">SPC explained </w:t>
      </w:r>
      <w:r w:rsidR="00234951" w:rsidRPr="00A05641">
        <w:rPr>
          <w:sz w:val="22"/>
          <w:szCs w:val="22"/>
        </w:rPr>
        <w:t>that the median was for the entire grid</w:t>
      </w:r>
      <w:r w:rsidRPr="00A05641">
        <w:rPr>
          <w:sz w:val="22"/>
          <w:szCs w:val="22"/>
        </w:rPr>
        <w:t>,</w:t>
      </w:r>
      <w:r w:rsidR="00234951" w:rsidRPr="00A05641">
        <w:rPr>
          <w:sz w:val="22"/>
          <w:szCs w:val="22"/>
        </w:rPr>
        <w:t xml:space="preserve"> but </w:t>
      </w:r>
      <w:r w:rsidRPr="00A05641">
        <w:rPr>
          <w:sz w:val="22"/>
          <w:szCs w:val="22"/>
        </w:rPr>
        <w:t xml:space="preserve">offered to produce </w:t>
      </w:r>
      <w:r w:rsidR="00234951" w:rsidRPr="00A05641">
        <w:rPr>
          <w:sz w:val="22"/>
          <w:szCs w:val="22"/>
        </w:rPr>
        <w:t xml:space="preserve">the median and range for the </w:t>
      </w:r>
      <w:r w:rsidRPr="00A05641">
        <w:rPr>
          <w:sz w:val="22"/>
          <w:szCs w:val="22"/>
        </w:rPr>
        <w:t>seven</w:t>
      </w:r>
      <w:r w:rsidR="00234951" w:rsidRPr="00A05641">
        <w:rPr>
          <w:sz w:val="22"/>
          <w:szCs w:val="22"/>
        </w:rPr>
        <w:t xml:space="preserve"> key model </w:t>
      </w:r>
      <w:r w:rsidR="00565E80" w:rsidRPr="00A05641">
        <w:rPr>
          <w:sz w:val="22"/>
          <w:szCs w:val="22"/>
        </w:rPr>
        <w:t xml:space="preserve">runs </w:t>
      </w:r>
      <w:r w:rsidRPr="00A05641">
        <w:rPr>
          <w:sz w:val="22"/>
          <w:szCs w:val="22"/>
        </w:rPr>
        <w:t xml:space="preserve">and present it </w:t>
      </w:r>
      <w:r w:rsidR="00234951" w:rsidRPr="00A05641">
        <w:rPr>
          <w:sz w:val="22"/>
          <w:szCs w:val="22"/>
        </w:rPr>
        <w:t xml:space="preserve">to </w:t>
      </w:r>
      <w:r w:rsidR="00EC28E0" w:rsidRPr="00EC28E0">
        <w:rPr>
          <w:sz w:val="22"/>
          <w:szCs w:val="22"/>
        </w:rPr>
        <w:t>SC8</w:t>
      </w:r>
      <w:r w:rsidR="00234951" w:rsidRPr="00315334">
        <w:rPr>
          <w:sz w:val="22"/>
          <w:szCs w:val="22"/>
        </w:rPr>
        <w:t>.</w:t>
      </w:r>
      <w:r w:rsidRPr="00A05641">
        <w:rPr>
          <w:sz w:val="22"/>
          <w:szCs w:val="22"/>
        </w:rPr>
        <w:t xml:space="preserve">  </w:t>
      </w:r>
    </w:p>
    <w:p w:rsidR="008840B0" w:rsidRPr="00A05641" w:rsidRDefault="008840B0" w:rsidP="00974F25">
      <w:pPr>
        <w:pStyle w:val="Default"/>
        <w:jc w:val="both"/>
        <w:rPr>
          <w:sz w:val="22"/>
          <w:szCs w:val="22"/>
        </w:rPr>
      </w:pPr>
    </w:p>
    <w:p w:rsidR="000E7311" w:rsidRPr="00A05641" w:rsidRDefault="000E7311" w:rsidP="00780B60">
      <w:pPr>
        <w:pStyle w:val="Default"/>
        <w:numPr>
          <w:ilvl w:val="0"/>
          <w:numId w:val="142"/>
        </w:numPr>
        <w:ind w:left="0" w:firstLine="0"/>
        <w:jc w:val="both"/>
        <w:rPr>
          <w:sz w:val="22"/>
          <w:szCs w:val="22"/>
        </w:rPr>
      </w:pPr>
      <w:r w:rsidRPr="00A05641">
        <w:rPr>
          <w:sz w:val="22"/>
          <w:szCs w:val="22"/>
        </w:rPr>
        <w:t>CCMs</w:t>
      </w:r>
      <w:r w:rsidR="00234951" w:rsidRPr="00A05641">
        <w:rPr>
          <w:sz w:val="22"/>
          <w:szCs w:val="22"/>
        </w:rPr>
        <w:t xml:space="preserve"> queried whether catches from the extreme </w:t>
      </w:r>
      <w:r w:rsidRPr="00A05641">
        <w:rPr>
          <w:sz w:val="22"/>
          <w:szCs w:val="22"/>
        </w:rPr>
        <w:t>northeastern area</w:t>
      </w:r>
      <w:r w:rsidR="00234951" w:rsidRPr="00A05641">
        <w:rPr>
          <w:sz w:val="22"/>
          <w:szCs w:val="22"/>
        </w:rPr>
        <w:t xml:space="preserve"> of the South Pacific should be included in this assessment or whether these catches may</w:t>
      </w:r>
      <w:r w:rsidRPr="00A05641">
        <w:rPr>
          <w:sz w:val="22"/>
          <w:szCs w:val="22"/>
        </w:rPr>
        <w:t xml:space="preserve"> </w:t>
      </w:r>
      <w:r w:rsidR="00234951" w:rsidRPr="00A05641">
        <w:rPr>
          <w:sz w:val="22"/>
          <w:szCs w:val="22"/>
        </w:rPr>
        <w:t xml:space="preserve">be from an eastern stock of striped marlin.  </w:t>
      </w:r>
    </w:p>
    <w:p w:rsidR="000E7311" w:rsidRPr="00A05641" w:rsidRDefault="000E7311" w:rsidP="00974F25">
      <w:pPr>
        <w:pStyle w:val="Default"/>
        <w:jc w:val="both"/>
        <w:rPr>
          <w:sz w:val="22"/>
          <w:szCs w:val="22"/>
        </w:rPr>
      </w:pPr>
    </w:p>
    <w:p w:rsidR="008840B0" w:rsidRPr="00315334" w:rsidRDefault="000E7311" w:rsidP="00780B60">
      <w:pPr>
        <w:pStyle w:val="Default"/>
        <w:numPr>
          <w:ilvl w:val="0"/>
          <w:numId w:val="142"/>
        </w:numPr>
        <w:ind w:left="0" w:firstLine="0"/>
        <w:jc w:val="both"/>
        <w:rPr>
          <w:sz w:val="22"/>
          <w:szCs w:val="22"/>
        </w:rPr>
      </w:pPr>
      <w:r w:rsidRPr="00A05641">
        <w:rPr>
          <w:sz w:val="22"/>
          <w:szCs w:val="22"/>
        </w:rPr>
        <w:lastRenderedPageBreak/>
        <w:t xml:space="preserve">SPC considered that </w:t>
      </w:r>
      <w:r w:rsidR="00234951" w:rsidRPr="00A05641">
        <w:rPr>
          <w:sz w:val="22"/>
          <w:szCs w:val="22"/>
        </w:rPr>
        <w:t xml:space="preserve">there is limited information on </w:t>
      </w:r>
      <w:r w:rsidR="007B5914">
        <w:rPr>
          <w:sz w:val="22"/>
          <w:szCs w:val="22"/>
        </w:rPr>
        <w:t xml:space="preserve">the </w:t>
      </w:r>
      <w:r w:rsidR="00234951" w:rsidRPr="00A05641">
        <w:rPr>
          <w:sz w:val="22"/>
          <w:szCs w:val="22"/>
        </w:rPr>
        <w:t>mixing of stocks in that region. However</w:t>
      </w:r>
      <w:r w:rsidR="007B5914">
        <w:rPr>
          <w:sz w:val="22"/>
          <w:szCs w:val="22"/>
        </w:rPr>
        <w:t>,</w:t>
      </w:r>
      <w:r w:rsidR="00234951" w:rsidRPr="00A05641">
        <w:rPr>
          <w:sz w:val="22"/>
          <w:szCs w:val="22"/>
        </w:rPr>
        <w:t xml:space="preserve"> it was also noted that the paper by Chambers </w:t>
      </w:r>
      <w:r w:rsidR="00C46328" w:rsidRPr="00A05641">
        <w:rPr>
          <w:sz w:val="22"/>
          <w:szCs w:val="22"/>
        </w:rPr>
        <w:t xml:space="preserve">(SC8-SA-IP-06, not provided to SC8) </w:t>
      </w:r>
      <w:r w:rsidR="00234951" w:rsidRPr="00A05641">
        <w:rPr>
          <w:sz w:val="22"/>
          <w:szCs w:val="22"/>
        </w:rPr>
        <w:t xml:space="preserve">documented some tag recoveries from </w:t>
      </w:r>
      <w:r w:rsidR="00234951" w:rsidRPr="00315334">
        <w:rPr>
          <w:sz w:val="22"/>
          <w:szCs w:val="22"/>
        </w:rPr>
        <w:t xml:space="preserve">the </w:t>
      </w:r>
      <w:r w:rsidR="00EC28E0" w:rsidRPr="00EC28E0">
        <w:rPr>
          <w:sz w:val="22"/>
          <w:szCs w:val="22"/>
        </w:rPr>
        <w:t>western Pacific region near the Marquesas Islands</w:t>
      </w:r>
      <w:r w:rsidR="00234951" w:rsidRPr="00315334">
        <w:rPr>
          <w:sz w:val="22"/>
          <w:szCs w:val="22"/>
        </w:rPr>
        <w:t>.</w:t>
      </w:r>
      <w:r w:rsidRPr="00315334">
        <w:rPr>
          <w:sz w:val="22"/>
          <w:szCs w:val="22"/>
        </w:rPr>
        <w:t xml:space="preserve">  </w:t>
      </w:r>
    </w:p>
    <w:p w:rsidR="008840B0" w:rsidRPr="00A05641" w:rsidRDefault="008840B0" w:rsidP="00974F25">
      <w:pPr>
        <w:pStyle w:val="Default"/>
        <w:jc w:val="both"/>
        <w:rPr>
          <w:sz w:val="22"/>
          <w:szCs w:val="22"/>
        </w:rPr>
      </w:pPr>
    </w:p>
    <w:p w:rsidR="0076078D" w:rsidRPr="00A05641" w:rsidRDefault="0076078D" w:rsidP="00780B60">
      <w:pPr>
        <w:pStyle w:val="Default"/>
        <w:numPr>
          <w:ilvl w:val="0"/>
          <w:numId w:val="142"/>
        </w:numPr>
        <w:ind w:left="0" w:firstLine="0"/>
        <w:jc w:val="both"/>
        <w:rPr>
          <w:sz w:val="22"/>
          <w:szCs w:val="22"/>
        </w:rPr>
      </w:pPr>
      <w:r w:rsidRPr="00A05641">
        <w:rPr>
          <w:sz w:val="22"/>
          <w:szCs w:val="22"/>
        </w:rPr>
        <w:t>CCMs</w:t>
      </w:r>
      <w:r w:rsidR="00234951" w:rsidRPr="00A05641">
        <w:rPr>
          <w:sz w:val="22"/>
          <w:szCs w:val="22"/>
        </w:rPr>
        <w:t xml:space="preserve"> noted that there are seasonal trends in the CPUE information presented for </w:t>
      </w:r>
      <w:r w:rsidR="00EC28E0" w:rsidRPr="00EC28E0">
        <w:rPr>
          <w:sz w:val="22"/>
          <w:szCs w:val="22"/>
        </w:rPr>
        <w:t>Area</w:t>
      </w:r>
      <w:r w:rsidR="00234951" w:rsidRPr="00A05641">
        <w:rPr>
          <w:sz w:val="22"/>
          <w:szCs w:val="22"/>
        </w:rPr>
        <w:t xml:space="preserve"> 2</w:t>
      </w:r>
      <w:r w:rsidR="00181002">
        <w:rPr>
          <w:sz w:val="22"/>
          <w:szCs w:val="22"/>
        </w:rPr>
        <w:t>,</w:t>
      </w:r>
      <w:r w:rsidR="00234951" w:rsidRPr="00A05641">
        <w:rPr>
          <w:sz w:val="22"/>
          <w:szCs w:val="22"/>
        </w:rPr>
        <w:t xml:space="preserve"> and requested </w:t>
      </w:r>
      <w:r w:rsidRPr="00A05641">
        <w:rPr>
          <w:sz w:val="22"/>
          <w:szCs w:val="22"/>
        </w:rPr>
        <w:t xml:space="preserve">some discussion of </w:t>
      </w:r>
      <w:r w:rsidR="00234951" w:rsidRPr="00A05641">
        <w:rPr>
          <w:sz w:val="22"/>
          <w:szCs w:val="22"/>
        </w:rPr>
        <w:t xml:space="preserve">these seasonal trends in the </w:t>
      </w:r>
      <w:r w:rsidR="005615A8" w:rsidRPr="00A05641">
        <w:rPr>
          <w:sz w:val="22"/>
          <w:szCs w:val="22"/>
        </w:rPr>
        <w:t>working paper</w:t>
      </w:r>
      <w:r w:rsidR="00234951" w:rsidRPr="00A05641">
        <w:rPr>
          <w:sz w:val="22"/>
          <w:szCs w:val="22"/>
        </w:rPr>
        <w:t xml:space="preserve">. </w:t>
      </w:r>
      <w:r w:rsidR="005615A8" w:rsidRPr="00A05641">
        <w:rPr>
          <w:sz w:val="22"/>
          <w:szCs w:val="22"/>
        </w:rPr>
        <w:t>It was also noted that hooks between floats (</w:t>
      </w:r>
      <w:r w:rsidR="00234951" w:rsidRPr="00A05641">
        <w:rPr>
          <w:sz w:val="22"/>
          <w:szCs w:val="22"/>
        </w:rPr>
        <w:t>HBF</w:t>
      </w:r>
      <w:r w:rsidR="005615A8" w:rsidRPr="00A05641">
        <w:rPr>
          <w:sz w:val="22"/>
          <w:szCs w:val="22"/>
        </w:rPr>
        <w:t>)</w:t>
      </w:r>
      <w:r w:rsidR="00234951" w:rsidRPr="00A05641">
        <w:rPr>
          <w:sz w:val="22"/>
          <w:szCs w:val="22"/>
        </w:rPr>
        <w:t xml:space="preserve"> information is not available </w:t>
      </w:r>
      <w:r w:rsidR="005615A8" w:rsidRPr="00A05641">
        <w:rPr>
          <w:sz w:val="22"/>
          <w:szCs w:val="22"/>
        </w:rPr>
        <w:t>for sets before</w:t>
      </w:r>
      <w:r w:rsidR="00234951" w:rsidRPr="00A05641">
        <w:rPr>
          <w:sz w:val="22"/>
          <w:szCs w:val="22"/>
        </w:rPr>
        <w:t xml:space="preserve"> 1975</w:t>
      </w:r>
      <w:r w:rsidR="005615A8" w:rsidRPr="00A05641">
        <w:rPr>
          <w:sz w:val="22"/>
          <w:szCs w:val="22"/>
        </w:rPr>
        <w:t xml:space="preserve"> and so could not be used to standardize CPUE prior to that time. It was </w:t>
      </w:r>
      <w:r w:rsidR="00234951" w:rsidRPr="00A05641">
        <w:rPr>
          <w:sz w:val="22"/>
          <w:szCs w:val="22"/>
        </w:rPr>
        <w:t xml:space="preserve">recommended that </w:t>
      </w:r>
      <w:r w:rsidR="005615A8" w:rsidRPr="00A05641">
        <w:rPr>
          <w:sz w:val="22"/>
          <w:szCs w:val="22"/>
        </w:rPr>
        <w:t>for this reason</w:t>
      </w:r>
      <w:r w:rsidR="00181002">
        <w:rPr>
          <w:sz w:val="22"/>
          <w:szCs w:val="22"/>
        </w:rPr>
        <w:t>,</w:t>
      </w:r>
      <w:r w:rsidR="005615A8" w:rsidRPr="00A05641">
        <w:rPr>
          <w:sz w:val="22"/>
          <w:szCs w:val="22"/>
        </w:rPr>
        <w:t xml:space="preserve"> </w:t>
      </w:r>
      <w:r w:rsidR="00234951" w:rsidRPr="00A05641">
        <w:rPr>
          <w:sz w:val="22"/>
          <w:szCs w:val="22"/>
        </w:rPr>
        <w:t>future analyses be undertaken to compare CPUE pre</w:t>
      </w:r>
      <w:r w:rsidR="005615A8" w:rsidRPr="00A05641">
        <w:rPr>
          <w:sz w:val="22"/>
          <w:szCs w:val="22"/>
        </w:rPr>
        <w:t>- and post-</w:t>
      </w:r>
      <w:r w:rsidR="00234951" w:rsidRPr="00A05641">
        <w:rPr>
          <w:sz w:val="22"/>
          <w:szCs w:val="22"/>
        </w:rPr>
        <w:t xml:space="preserve">1975.  </w:t>
      </w:r>
    </w:p>
    <w:p w:rsidR="0076078D" w:rsidRPr="00A05641" w:rsidRDefault="0076078D" w:rsidP="00974F25">
      <w:pPr>
        <w:pStyle w:val="Default"/>
        <w:jc w:val="both"/>
        <w:rPr>
          <w:sz w:val="22"/>
          <w:szCs w:val="22"/>
        </w:rPr>
      </w:pPr>
    </w:p>
    <w:p w:rsidR="005615A8" w:rsidRPr="00A05641" w:rsidRDefault="005615A8" w:rsidP="00780B60">
      <w:pPr>
        <w:pStyle w:val="Default"/>
        <w:numPr>
          <w:ilvl w:val="0"/>
          <w:numId w:val="142"/>
        </w:numPr>
        <w:ind w:left="0" w:firstLine="0"/>
        <w:jc w:val="both"/>
        <w:rPr>
          <w:sz w:val="22"/>
          <w:szCs w:val="22"/>
        </w:rPr>
      </w:pPr>
      <w:r w:rsidRPr="00A05641">
        <w:rPr>
          <w:sz w:val="22"/>
          <w:szCs w:val="22"/>
        </w:rPr>
        <w:t>SPC</w:t>
      </w:r>
      <w:r w:rsidR="00234951" w:rsidRPr="00A05641">
        <w:rPr>
          <w:sz w:val="22"/>
          <w:szCs w:val="22"/>
        </w:rPr>
        <w:t xml:space="preserve"> advised that seasonal catchabilities are estimated in the model and it is assumed that the standardization averages out the impact of these effects. </w:t>
      </w:r>
      <w:r w:rsidRPr="00A05641">
        <w:rPr>
          <w:sz w:val="22"/>
          <w:szCs w:val="22"/>
        </w:rPr>
        <w:t xml:space="preserve">It </w:t>
      </w:r>
      <w:r w:rsidR="00234951" w:rsidRPr="00A05641">
        <w:rPr>
          <w:sz w:val="22"/>
          <w:szCs w:val="22"/>
        </w:rPr>
        <w:t xml:space="preserve">also noted that CPUE standardization was improved when operational rather than aggregate data were used because targeting and vessel or gear effects can be more effectively accounted for in the standardization model.  </w:t>
      </w:r>
    </w:p>
    <w:p w:rsidR="005615A8" w:rsidRPr="00A05641" w:rsidRDefault="005615A8" w:rsidP="00974F25">
      <w:pPr>
        <w:pStyle w:val="Default"/>
        <w:jc w:val="both"/>
        <w:rPr>
          <w:sz w:val="22"/>
          <w:szCs w:val="22"/>
        </w:rPr>
      </w:pPr>
    </w:p>
    <w:p w:rsidR="008840B0" w:rsidRPr="00A05641" w:rsidRDefault="00234951" w:rsidP="00780B60">
      <w:pPr>
        <w:pStyle w:val="Default"/>
        <w:numPr>
          <w:ilvl w:val="0"/>
          <w:numId w:val="142"/>
        </w:numPr>
        <w:ind w:left="0" w:firstLine="0"/>
        <w:jc w:val="both"/>
        <w:rPr>
          <w:sz w:val="22"/>
          <w:szCs w:val="22"/>
        </w:rPr>
      </w:pPr>
      <w:r w:rsidRPr="00A05641">
        <w:rPr>
          <w:sz w:val="22"/>
          <w:szCs w:val="22"/>
        </w:rPr>
        <w:t xml:space="preserve">Japan </w:t>
      </w:r>
      <w:r w:rsidR="005615A8" w:rsidRPr="00A05641">
        <w:rPr>
          <w:sz w:val="22"/>
          <w:szCs w:val="22"/>
        </w:rPr>
        <w:t>agreed with SPC’s response</w:t>
      </w:r>
      <w:r w:rsidRPr="00A05641">
        <w:rPr>
          <w:sz w:val="22"/>
          <w:szCs w:val="22"/>
        </w:rPr>
        <w:t xml:space="preserve"> and offered to continue to collaborate with </w:t>
      </w:r>
      <w:r w:rsidR="005615A8" w:rsidRPr="00A05641">
        <w:rPr>
          <w:sz w:val="22"/>
          <w:szCs w:val="22"/>
        </w:rPr>
        <w:t>SPC</w:t>
      </w:r>
      <w:r w:rsidRPr="00A05641">
        <w:rPr>
          <w:sz w:val="22"/>
          <w:szCs w:val="22"/>
        </w:rPr>
        <w:t xml:space="preserve"> to improve CPUE standardization for </w:t>
      </w:r>
      <w:r w:rsidR="005615A8" w:rsidRPr="00A05641">
        <w:rPr>
          <w:sz w:val="22"/>
          <w:szCs w:val="22"/>
        </w:rPr>
        <w:t xml:space="preserve">southwest Pacific striped marlin.  </w:t>
      </w:r>
    </w:p>
    <w:p w:rsidR="008840B0" w:rsidRPr="00A05641" w:rsidRDefault="008840B0" w:rsidP="00974F25">
      <w:pPr>
        <w:pStyle w:val="Default"/>
        <w:jc w:val="both"/>
        <w:rPr>
          <w:sz w:val="22"/>
          <w:szCs w:val="22"/>
        </w:rPr>
      </w:pPr>
    </w:p>
    <w:p w:rsidR="005615A8" w:rsidRPr="00A05641" w:rsidRDefault="005615A8" w:rsidP="00780B60">
      <w:pPr>
        <w:pStyle w:val="Default"/>
        <w:numPr>
          <w:ilvl w:val="0"/>
          <w:numId w:val="142"/>
        </w:numPr>
        <w:ind w:left="0" w:firstLine="0"/>
        <w:jc w:val="both"/>
        <w:rPr>
          <w:sz w:val="22"/>
          <w:szCs w:val="22"/>
        </w:rPr>
      </w:pPr>
      <w:r w:rsidRPr="00A05641">
        <w:rPr>
          <w:sz w:val="22"/>
          <w:szCs w:val="22"/>
        </w:rPr>
        <w:t>SPC</w:t>
      </w:r>
      <w:r w:rsidR="00234951" w:rsidRPr="00A05641">
        <w:rPr>
          <w:sz w:val="22"/>
          <w:szCs w:val="22"/>
        </w:rPr>
        <w:t xml:space="preserve"> </w:t>
      </w:r>
      <w:r w:rsidR="004E0D1F" w:rsidRPr="00A05641">
        <w:rPr>
          <w:sz w:val="22"/>
          <w:szCs w:val="22"/>
        </w:rPr>
        <w:t>advised</w:t>
      </w:r>
      <w:r w:rsidR="00234951" w:rsidRPr="00A05641">
        <w:rPr>
          <w:sz w:val="22"/>
          <w:szCs w:val="22"/>
        </w:rPr>
        <w:t xml:space="preserve"> that the Japanese longline CPUE </w:t>
      </w:r>
      <w:r w:rsidR="00315334">
        <w:rPr>
          <w:sz w:val="22"/>
          <w:szCs w:val="22"/>
        </w:rPr>
        <w:t xml:space="preserve">in Model </w:t>
      </w:r>
      <w:r w:rsidR="00315334" w:rsidRPr="00315334">
        <w:rPr>
          <w:sz w:val="22"/>
          <w:szCs w:val="22"/>
        </w:rPr>
        <w:t>Area 2</w:t>
      </w:r>
      <w:r w:rsidR="0002767C">
        <w:rPr>
          <w:sz w:val="22"/>
          <w:szCs w:val="22"/>
        </w:rPr>
        <w:t xml:space="preserve"> </w:t>
      </w:r>
      <w:r w:rsidRPr="00A05641">
        <w:rPr>
          <w:sz w:val="22"/>
          <w:szCs w:val="22"/>
        </w:rPr>
        <w:t>showe</w:t>
      </w:r>
      <w:r w:rsidR="00234951" w:rsidRPr="00A05641">
        <w:rPr>
          <w:sz w:val="22"/>
          <w:szCs w:val="22"/>
        </w:rPr>
        <w:t>d a sudden d</w:t>
      </w:r>
      <w:r w:rsidRPr="00A05641">
        <w:rPr>
          <w:sz w:val="22"/>
          <w:szCs w:val="22"/>
        </w:rPr>
        <w:t>ecline in the late 1990</w:t>
      </w:r>
      <w:r w:rsidR="00234951" w:rsidRPr="00A05641">
        <w:rPr>
          <w:sz w:val="22"/>
          <w:szCs w:val="22"/>
        </w:rPr>
        <w:t>s</w:t>
      </w:r>
      <w:r w:rsidR="00181002">
        <w:rPr>
          <w:sz w:val="22"/>
          <w:szCs w:val="22"/>
        </w:rPr>
        <w:t>,</w:t>
      </w:r>
      <w:r w:rsidR="00234951" w:rsidRPr="00A05641">
        <w:rPr>
          <w:sz w:val="22"/>
          <w:szCs w:val="22"/>
        </w:rPr>
        <w:t xml:space="preserve"> and this coincided with lower catches of </w:t>
      </w:r>
      <w:r w:rsidRPr="00A05641">
        <w:rPr>
          <w:sz w:val="22"/>
          <w:szCs w:val="22"/>
        </w:rPr>
        <w:t>southwest Pacific striped marlin</w:t>
      </w:r>
      <w:r w:rsidR="00234951" w:rsidRPr="00A05641">
        <w:rPr>
          <w:sz w:val="22"/>
          <w:szCs w:val="22"/>
        </w:rPr>
        <w:t xml:space="preserve">. </w:t>
      </w:r>
      <w:r w:rsidRPr="00A05641">
        <w:rPr>
          <w:sz w:val="22"/>
          <w:szCs w:val="22"/>
        </w:rPr>
        <w:t xml:space="preserve"> </w:t>
      </w:r>
    </w:p>
    <w:p w:rsidR="005615A8" w:rsidRPr="00A05641" w:rsidRDefault="005615A8" w:rsidP="00974F25">
      <w:pPr>
        <w:pStyle w:val="Default"/>
        <w:jc w:val="both"/>
        <w:rPr>
          <w:sz w:val="22"/>
          <w:szCs w:val="22"/>
        </w:rPr>
      </w:pPr>
    </w:p>
    <w:p w:rsidR="005615A8" w:rsidRPr="00A05641" w:rsidRDefault="00234951" w:rsidP="00780B60">
      <w:pPr>
        <w:pStyle w:val="Default"/>
        <w:numPr>
          <w:ilvl w:val="0"/>
          <w:numId w:val="142"/>
        </w:numPr>
        <w:ind w:left="0" w:firstLine="0"/>
        <w:jc w:val="both"/>
        <w:rPr>
          <w:sz w:val="22"/>
          <w:szCs w:val="22"/>
        </w:rPr>
      </w:pPr>
      <w:r w:rsidRPr="00A05641">
        <w:rPr>
          <w:sz w:val="22"/>
          <w:szCs w:val="22"/>
        </w:rPr>
        <w:t>SC</w:t>
      </w:r>
      <w:r w:rsidR="00181002">
        <w:rPr>
          <w:sz w:val="22"/>
          <w:szCs w:val="22"/>
        </w:rPr>
        <w:t>8</w:t>
      </w:r>
      <w:r w:rsidRPr="00A05641">
        <w:rPr>
          <w:sz w:val="22"/>
          <w:szCs w:val="22"/>
        </w:rPr>
        <w:t xml:space="preserve"> requested clarification on whether this d</w:t>
      </w:r>
      <w:r w:rsidR="005615A8" w:rsidRPr="00A05641">
        <w:rPr>
          <w:sz w:val="22"/>
          <w:szCs w:val="22"/>
        </w:rPr>
        <w:t>ecline</w:t>
      </w:r>
      <w:r w:rsidRPr="00A05641">
        <w:rPr>
          <w:sz w:val="22"/>
          <w:szCs w:val="22"/>
        </w:rPr>
        <w:t xml:space="preserve"> reflected operational</w:t>
      </w:r>
      <w:r w:rsidR="00181002">
        <w:rPr>
          <w:sz w:val="22"/>
          <w:szCs w:val="22"/>
        </w:rPr>
        <w:t>-</w:t>
      </w:r>
      <w:r w:rsidRPr="00A05641">
        <w:rPr>
          <w:sz w:val="22"/>
          <w:szCs w:val="22"/>
        </w:rPr>
        <w:t xml:space="preserve">level changes in the fishery.  </w:t>
      </w:r>
    </w:p>
    <w:p w:rsidR="005615A8" w:rsidRPr="00A05641" w:rsidRDefault="005615A8" w:rsidP="00974F25">
      <w:pPr>
        <w:pStyle w:val="Default"/>
        <w:jc w:val="both"/>
        <w:rPr>
          <w:sz w:val="22"/>
          <w:szCs w:val="22"/>
        </w:rPr>
      </w:pPr>
    </w:p>
    <w:p w:rsidR="00234951" w:rsidRPr="00A05641" w:rsidRDefault="005615A8" w:rsidP="00780B60">
      <w:pPr>
        <w:pStyle w:val="Default"/>
        <w:numPr>
          <w:ilvl w:val="0"/>
          <w:numId w:val="142"/>
        </w:numPr>
        <w:ind w:left="0" w:firstLine="0"/>
        <w:jc w:val="both"/>
        <w:rPr>
          <w:sz w:val="22"/>
          <w:szCs w:val="22"/>
        </w:rPr>
      </w:pPr>
      <w:r w:rsidRPr="00A05641">
        <w:rPr>
          <w:sz w:val="22"/>
          <w:szCs w:val="22"/>
        </w:rPr>
        <w:t>SPC</w:t>
      </w:r>
      <w:r w:rsidR="00234951" w:rsidRPr="00A05641">
        <w:rPr>
          <w:sz w:val="22"/>
          <w:szCs w:val="22"/>
        </w:rPr>
        <w:t xml:space="preserve"> responded that operational changes were likely to have played some role in the observed trend and noted that this was why its influence was tested in the key model runs. </w:t>
      </w:r>
      <w:r w:rsidRPr="00A05641">
        <w:rPr>
          <w:sz w:val="22"/>
          <w:szCs w:val="22"/>
        </w:rPr>
        <w:t>The</w:t>
      </w:r>
      <w:r w:rsidR="00234951" w:rsidRPr="00A05641">
        <w:rPr>
          <w:sz w:val="22"/>
          <w:szCs w:val="22"/>
        </w:rPr>
        <w:t xml:space="preserve"> observed trend was consistent with the Australian longline CPUE trend</w:t>
      </w:r>
      <w:r w:rsidR="00181002">
        <w:rPr>
          <w:sz w:val="22"/>
          <w:szCs w:val="22"/>
        </w:rPr>
        <w:t>,</w:t>
      </w:r>
      <w:r w:rsidR="00234951" w:rsidRPr="00A05641">
        <w:rPr>
          <w:sz w:val="22"/>
          <w:szCs w:val="22"/>
        </w:rPr>
        <w:t xml:space="preserve"> which suggests that both trends were strongly influenced by factors other than operational changes in the fishing patterns of the Japanese longline fleet.  </w:t>
      </w:r>
      <w:r w:rsidR="00181002">
        <w:rPr>
          <w:sz w:val="22"/>
          <w:szCs w:val="22"/>
        </w:rPr>
        <w:t>O</w:t>
      </w:r>
      <w:r w:rsidR="00234951" w:rsidRPr="00A05641">
        <w:rPr>
          <w:sz w:val="22"/>
          <w:szCs w:val="22"/>
        </w:rPr>
        <w:t xml:space="preserve">utputs from </w:t>
      </w:r>
      <w:r w:rsidR="00565E80" w:rsidRPr="00A05641">
        <w:rPr>
          <w:sz w:val="22"/>
          <w:szCs w:val="22"/>
        </w:rPr>
        <w:t>a</w:t>
      </w:r>
      <w:r w:rsidR="00234951" w:rsidRPr="00A05641">
        <w:rPr>
          <w:sz w:val="22"/>
          <w:szCs w:val="22"/>
        </w:rPr>
        <w:t xml:space="preserve"> key model run</w:t>
      </w:r>
      <w:r w:rsidR="00565E80" w:rsidRPr="00A05641">
        <w:rPr>
          <w:sz w:val="22"/>
          <w:szCs w:val="22"/>
        </w:rPr>
        <w:t xml:space="preserve"> (i.e. a one-off sensitivity to the reference case</w:t>
      </w:r>
      <w:r w:rsidR="00234951" w:rsidRPr="00A05641">
        <w:rPr>
          <w:sz w:val="22"/>
          <w:szCs w:val="22"/>
        </w:rPr>
        <w:t xml:space="preserve"> that include</w:t>
      </w:r>
      <w:r w:rsidR="00565E80" w:rsidRPr="00A05641">
        <w:rPr>
          <w:sz w:val="22"/>
          <w:szCs w:val="22"/>
        </w:rPr>
        <w:t>d</w:t>
      </w:r>
      <w:r w:rsidR="00234951" w:rsidRPr="00A05641">
        <w:rPr>
          <w:sz w:val="22"/>
          <w:szCs w:val="22"/>
        </w:rPr>
        <w:t xml:space="preserve"> the combined</w:t>
      </w:r>
      <w:r w:rsidR="00565E80" w:rsidRPr="00A05641">
        <w:rPr>
          <w:sz w:val="22"/>
          <w:szCs w:val="22"/>
        </w:rPr>
        <w:t xml:space="preserve"> CPUE</w:t>
      </w:r>
      <w:r w:rsidR="00234951" w:rsidRPr="00A05641">
        <w:rPr>
          <w:sz w:val="22"/>
          <w:szCs w:val="22"/>
        </w:rPr>
        <w:t xml:space="preserve"> </w:t>
      </w:r>
      <w:r w:rsidR="00565E80" w:rsidRPr="00A05641">
        <w:rPr>
          <w:sz w:val="22"/>
          <w:szCs w:val="22"/>
        </w:rPr>
        <w:t xml:space="preserve">indices for the </w:t>
      </w:r>
      <w:r w:rsidR="00234951" w:rsidRPr="00181002">
        <w:rPr>
          <w:sz w:val="22"/>
          <w:szCs w:val="22"/>
        </w:rPr>
        <w:t>J</w:t>
      </w:r>
      <w:r w:rsidRPr="00181002">
        <w:rPr>
          <w:sz w:val="22"/>
          <w:szCs w:val="22"/>
        </w:rPr>
        <w:t>apanese</w:t>
      </w:r>
      <w:r w:rsidR="00234951" w:rsidRPr="00181002">
        <w:rPr>
          <w:sz w:val="22"/>
          <w:szCs w:val="22"/>
        </w:rPr>
        <w:t xml:space="preserve"> </w:t>
      </w:r>
      <w:r w:rsidR="00123711">
        <w:rPr>
          <w:sz w:val="22"/>
          <w:szCs w:val="22"/>
        </w:rPr>
        <w:t>Model A</w:t>
      </w:r>
      <w:r w:rsidR="00234951" w:rsidRPr="00181002">
        <w:rPr>
          <w:sz w:val="22"/>
          <w:szCs w:val="22"/>
        </w:rPr>
        <w:t>rea 2 and</w:t>
      </w:r>
      <w:r w:rsidR="00234951" w:rsidRPr="00A05641">
        <w:rPr>
          <w:sz w:val="22"/>
          <w:szCs w:val="22"/>
        </w:rPr>
        <w:t xml:space="preserve"> A</w:t>
      </w:r>
      <w:r w:rsidRPr="00A05641">
        <w:rPr>
          <w:sz w:val="22"/>
          <w:szCs w:val="22"/>
        </w:rPr>
        <w:t xml:space="preserve">ustralian longline </w:t>
      </w:r>
      <w:r w:rsidR="00123711">
        <w:rPr>
          <w:sz w:val="22"/>
          <w:szCs w:val="22"/>
        </w:rPr>
        <w:t>Model A</w:t>
      </w:r>
      <w:r w:rsidR="00565E80" w:rsidRPr="00A05641">
        <w:rPr>
          <w:sz w:val="22"/>
          <w:szCs w:val="22"/>
        </w:rPr>
        <w:t xml:space="preserve">reas 2 and 3 in the model fit) </w:t>
      </w:r>
      <w:r w:rsidR="00234951" w:rsidRPr="00A05641">
        <w:rPr>
          <w:sz w:val="22"/>
          <w:szCs w:val="22"/>
        </w:rPr>
        <w:t xml:space="preserve">were very similar to the reference case suggesting that this aspect of the data was not influential on </w:t>
      </w:r>
      <w:r w:rsidRPr="00A05641">
        <w:rPr>
          <w:sz w:val="22"/>
          <w:szCs w:val="22"/>
        </w:rPr>
        <w:t xml:space="preserve">the results of the </w:t>
      </w:r>
      <w:r w:rsidR="00234951" w:rsidRPr="00A05641">
        <w:rPr>
          <w:sz w:val="22"/>
          <w:szCs w:val="22"/>
        </w:rPr>
        <w:t>assessment</w:t>
      </w:r>
      <w:r w:rsidR="00123711">
        <w:rPr>
          <w:sz w:val="22"/>
          <w:szCs w:val="22"/>
        </w:rPr>
        <w:t>.</w:t>
      </w:r>
    </w:p>
    <w:p w:rsidR="008840B0" w:rsidRPr="00A05641" w:rsidRDefault="008840B0" w:rsidP="00974F25">
      <w:pPr>
        <w:pStyle w:val="Default"/>
        <w:jc w:val="both"/>
        <w:rPr>
          <w:sz w:val="22"/>
          <w:szCs w:val="22"/>
        </w:rPr>
      </w:pPr>
    </w:p>
    <w:p w:rsidR="00EC5190" w:rsidRPr="00A05641" w:rsidRDefault="00EC5190" w:rsidP="00780B60">
      <w:pPr>
        <w:pStyle w:val="Default"/>
        <w:numPr>
          <w:ilvl w:val="0"/>
          <w:numId w:val="142"/>
        </w:numPr>
        <w:ind w:left="0" w:firstLine="0"/>
        <w:jc w:val="both"/>
        <w:rPr>
          <w:sz w:val="22"/>
          <w:szCs w:val="22"/>
        </w:rPr>
      </w:pPr>
      <w:r w:rsidRPr="00A05641">
        <w:rPr>
          <w:sz w:val="22"/>
          <w:szCs w:val="22"/>
        </w:rPr>
        <w:t xml:space="preserve">CCMs </w:t>
      </w:r>
      <w:r w:rsidR="00234951" w:rsidRPr="00A05641">
        <w:rPr>
          <w:sz w:val="22"/>
          <w:szCs w:val="22"/>
        </w:rPr>
        <w:t>also requested clarification on why post</w:t>
      </w:r>
      <w:r w:rsidR="003A215B">
        <w:rPr>
          <w:sz w:val="22"/>
          <w:szCs w:val="22"/>
        </w:rPr>
        <w:t>-</w:t>
      </w:r>
      <w:r w:rsidR="00234951" w:rsidRPr="00A05641">
        <w:rPr>
          <w:sz w:val="22"/>
          <w:szCs w:val="22"/>
        </w:rPr>
        <w:t>release mortalities were not included in recreational CPUE analyses and whether this was due to difficulties in re-adjusting the size data.  SC</w:t>
      </w:r>
      <w:r w:rsidR="003A215B">
        <w:rPr>
          <w:sz w:val="22"/>
          <w:szCs w:val="22"/>
        </w:rPr>
        <w:t>8</w:t>
      </w:r>
      <w:r w:rsidR="00234951" w:rsidRPr="00A05641">
        <w:rPr>
          <w:sz w:val="22"/>
          <w:szCs w:val="22"/>
        </w:rPr>
        <w:t xml:space="preserve"> also requested advice on whether accounting for this mortality would change the relative fisheries</w:t>
      </w:r>
      <w:r w:rsidR="000322C0" w:rsidRPr="00A05641">
        <w:rPr>
          <w:sz w:val="22"/>
          <w:szCs w:val="22"/>
        </w:rPr>
        <w:t xml:space="preserve"> impact</w:t>
      </w:r>
      <w:r w:rsidR="00234951" w:rsidRPr="00A05641">
        <w:rPr>
          <w:sz w:val="22"/>
          <w:szCs w:val="22"/>
        </w:rPr>
        <w:t xml:space="preserve">, as depicted in Figure 28 of </w:t>
      </w:r>
      <w:r w:rsidR="00E64F3E">
        <w:rPr>
          <w:sz w:val="22"/>
          <w:szCs w:val="22"/>
        </w:rPr>
        <w:t xml:space="preserve">working </w:t>
      </w:r>
      <w:r w:rsidR="003A215B">
        <w:rPr>
          <w:sz w:val="22"/>
          <w:szCs w:val="22"/>
        </w:rPr>
        <w:t xml:space="preserve">paper </w:t>
      </w:r>
      <w:r w:rsidR="006E300A" w:rsidRPr="00A05641">
        <w:rPr>
          <w:sz w:val="22"/>
          <w:szCs w:val="22"/>
        </w:rPr>
        <w:t>SC8-</w:t>
      </w:r>
      <w:r w:rsidRPr="00A05641">
        <w:rPr>
          <w:sz w:val="22"/>
          <w:szCs w:val="22"/>
        </w:rPr>
        <w:t>SA-WP-05</w:t>
      </w:r>
      <w:r w:rsidR="00234951" w:rsidRPr="00A05641">
        <w:rPr>
          <w:sz w:val="22"/>
          <w:szCs w:val="22"/>
        </w:rPr>
        <w:t xml:space="preserve">.  </w:t>
      </w:r>
    </w:p>
    <w:p w:rsidR="00EC5190" w:rsidRPr="00A05641" w:rsidRDefault="00EC5190" w:rsidP="00974F25">
      <w:pPr>
        <w:pStyle w:val="Default"/>
        <w:jc w:val="both"/>
        <w:rPr>
          <w:sz w:val="22"/>
          <w:szCs w:val="22"/>
        </w:rPr>
      </w:pPr>
    </w:p>
    <w:p w:rsidR="00234951" w:rsidRPr="00A05641" w:rsidRDefault="00EC5190" w:rsidP="00780B60">
      <w:pPr>
        <w:pStyle w:val="Default"/>
        <w:numPr>
          <w:ilvl w:val="0"/>
          <w:numId w:val="142"/>
        </w:numPr>
        <w:ind w:left="0" w:firstLine="0"/>
        <w:jc w:val="both"/>
        <w:rPr>
          <w:sz w:val="22"/>
          <w:szCs w:val="22"/>
        </w:rPr>
      </w:pPr>
      <w:r w:rsidRPr="00A05641">
        <w:rPr>
          <w:sz w:val="22"/>
          <w:szCs w:val="22"/>
        </w:rPr>
        <w:t>SPC replied</w:t>
      </w:r>
      <w:r w:rsidR="00234951" w:rsidRPr="00A05641">
        <w:rPr>
          <w:sz w:val="22"/>
          <w:szCs w:val="22"/>
        </w:rPr>
        <w:t xml:space="preserve"> that the size data for the recreational </w:t>
      </w:r>
      <w:r w:rsidRPr="00A05641">
        <w:rPr>
          <w:sz w:val="22"/>
          <w:szCs w:val="22"/>
        </w:rPr>
        <w:t>catch</w:t>
      </w:r>
      <w:r w:rsidR="00234951" w:rsidRPr="00A05641">
        <w:rPr>
          <w:sz w:val="22"/>
          <w:szCs w:val="22"/>
        </w:rPr>
        <w:t xml:space="preserve"> was aggregated into larger bins because individual fish sizes are estimated rather than measured. </w:t>
      </w:r>
      <w:r w:rsidR="00565E80" w:rsidRPr="00A05641">
        <w:rPr>
          <w:sz w:val="22"/>
          <w:szCs w:val="22"/>
        </w:rPr>
        <w:t xml:space="preserve">SPC advised that this </w:t>
      </w:r>
      <w:r w:rsidR="00234951" w:rsidRPr="00A05641">
        <w:rPr>
          <w:sz w:val="22"/>
          <w:szCs w:val="22"/>
        </w:rPr>
        <w:t>co</w:t>
      </w:r>
      <w:r w:rsidRPr="00A05641">
        <w:rPr>
          <w:sz w:val="22"/>
          <w:szCs w:val="22"/>
        </w:rPr>
        <w:t>a</w:t>
      </w:r>
      <w:r w:rsidR="00234951" w:rsidRPr="00A05641">
        <w:rPr>
          <w:sz w:val="22"/>
          <w:szCs w:val="22"/>
        </w:rPr>
        <w:t xml:space="preserve">rse resolution of </w:t>
      </w:r>
      <w:r w:rsidR="00565E80" w:rsidRPr="00A05641">
        <w:rPr>
          <w:sz w:val="22"/>
          <w:szCs w:val="22"/>
        </w:rPr>
        <w:t>tag-release</w:t>
      </w:r>
      <w:r w:rsidR="00234951" w:rsidRPr="00A05641">
        <w:rPr>
          <w:sz w:val="22"/>
          <w:szCs w:val="22"/>
        </w:rPr>
        <w:t xml:space="preserve"> size bins</w:t>
      </w:r>
      <w:r w:rsidR="00565E80" w:rsidRPr="00A05641">
        <w:rPr>
          <w:sz w:val="22"/>
          <w:szCs w:val="22"/>
        </w:rPr>
        <w:t xml:space="preserve"> can be accommodated within the current model structure and it is unlikely that the change in the size stratification will have a large effect on model results</w:t>
      </w:r>
      <w:r w:rsidR="00234951" w:rsidRPr="00A05641">
        <w:rPr>
          <w:sz w:val="22"/>
          <w:szCs w:val="22"/>
        </w:rPr>
        <w:t xml:space="preserve">. </w:t>
      </w:r>
      <w:r w:rsidRPr="00A05641">
        <w:rPr>
          <w:sz w:val="22"/>
          <w:szCs w:val="22"/>
        </w:rPr>
        <w:t>A</w:t>
      </w:r>
      <w:r w:rsidR="00234951" w:rsidRPr="00A05641">
        <w:rPr>
          <w:sz w:val="22"/>
          <w:szCs w:val="22"/>
        </w:rPr>
        <w:t>lthough that post</w:t>
      </w:r>
      <w:r w:rsidR="003A215B">
        <w:rPr>
          <w:sz w:val="22"/>
          <w:szCs w:val="22"/>
        </w:rPr>
        <w:t>-</w:t>
      </w:r>
      <w:r w:rsidR="00234951" w:rsidRPr="00A05641">
        <w:rPr>
          <w:sz w:val="22"/>
          <w:szCs w:val="22"/>
        </w:rPr>
        <w:t xml:space="preserve">release mortality has been estimated at </w:t>
      </w:r>
      <w:r w:rsidRPr="00A05641">
        <w:rPr>
          <w:sz w:val="22"/>
          <w:szCs w:val="22"/>
        </w:rPr>
        <w:t>~</w:t>
      </w:r>
      <w:r w:rsidR="00234951" w:rsidRPr="00A05641">
        <w:rPr>
          <w:sz w:val="22"/>
          <w:szCs w:val="22"/>
        </w:rPr>
        <w:t>25% (</w:t>
      </w:r>
      <w:r w:rsidRPr="00A05641">
        <w:rPr>
          <w:sz w:val="22"/>
          <w:szCs w:val="22"/>
        </w:rPr>
        <w:t>pers</w:t>
      </w:r>
      <w:r w:rsidR="003A215B">
        <w:rPr>
          <w:sz w:val="22"/>
          <w:szCs w:val="22"/>
        </w:rPr>
        <w:t>.</w:t>
      </w:r>
      <w:r w:rsidRPr="00A05641">
        <w:rPr>
          <w:sz w:val="22"/>
          <w:szCs w:val="22"/>
        </w:rPr>
        <w:t xml:space="preserve"> </w:t>
      </w:r>
      <w:r w:rsidR="003A215B">
        <w:rPr>
          <w:sz w:val="22"/>
          <w:szCs w:val="22"/>
        </w:rPr>
        <w:t>comm.</w:t>
      </w:r>
      <w:r w:rsidRPr="00A05641">
        <w:rPr>
          <w:sz w:val="22"/>
          <w:szCs w:val="22"/>
        </w:rPr>
        <w:t xml:space="preserve">, </w:t>
      </w:r>
      <w:r w:rsidR="00234951" w:rsidRPr="00A05641">
        <w:rPr>
          <w:sz w:val="22"/>
          <w:szCs w:val="22"/>
        </w:rPr>
        <w:t>M</w:t>
      </w:r>
      <w:r w:rsidR="00C46328" w:rsidRPr="00A05641">
        <w:rPr>
          <w:sz w:val="22"/>
          <w:szCs w:val="22"/>
        </w:rPr>
        <w:t>.</w:t>
      </w:r>
      <w:r w:rsidR="00234951" w:rsidRPr="00A05641">
        <w:rPr>
          <w:sz w:val="22"/>
          <w:szCs w:val="22"/>
        </w:rPr>
        <w:t xml:space="preserve"> Musyl, </w:t>
      </w:r>
      <w:r w:rsidRPr="00A05641">
        <w:rPr>
          <w:sz w:val="22"/>
          <w:szCs w:val="22"/>
        </w:rPr>
        <w:t xml:space="preserve">US </w:t>
      </w:r>
      <w:r w:rsidR="00234951" w:rsidRPr="00A05641">
        <w:rPr>
          <w:sz w:val="22"/>
          <w:szCs w:val="22"/>
        </w:rPr>
        <w:t>P</w:t>
      </w:r>
      <w:r w:rsidRPr="00A05641">
        <w:rPr>
          <w:sz w:val="22"/>
          <w:szCs w:val="22"/>
        </w:rPr>
        <w:t>acific Islands Fisheries Science Center</w:t>
      </w:r>
      <w:r w:rsidR="00234951" w:rsidRPr="00A05641">
        <w:rPr>
          <w:sz w:val="22"/>
          <w:szCs w:val="22"/>
        </w:rPr>
        <w:t>), it was unlikely that this minor mortality rate in comparison to the magnitude of commercial landings would lead to any important change</w:t>
      </w:r>
      <w:r w:rsidRPr="00A05641">
        <w:rPr>
          <w:sz w:val="22"/>
          <w:szCs w:val="22"/>
        </w:rPr>
        <w:t>s</w:t>
      </w:r>
      <w:r w:rsidR="00234951" w:rsidRPr="00A05641">
        <w:rPr>
          <w:sz w:val="22"/>
          <w:szCs w:val="22"/>
        </w:rPr>
        <w:t xml:space="preserve"> in assessment results.</w:t>
      </w:r>
      <w:r w:rsidR="008840B0" w:rsidRPr="00A05641">
        <w:rPr>
          <w:sz w:val="22"/>
          <w:szCs w:val="22"/>
        </w:rPr>
        <w:t xml:space="preserve">  </w:t>
      </w:r>
    </w:p>
    <w:p w:rsidR="004B1A1E" w:rsidRDefault="004B1A1E">
      <w:pPr>
        <w:rPr>
          <w:rFonts w:ascii="Times New Roman" w:hAnsi="Times New Roman" w:cs="Times New Roman"/>
          <w:color w:val="000000"/>
        </w:rPr>
      </w:pPr>
      <w:r>
        <w:br w:type="page"/>
      </w:r>
    </w:p>
    <w:p w:rsidR="000F7718" w:rsidRPr="00A05641" w:rsidRDefault="001F7AC9" w:rsidP="00974F25">
      <w:pPr>
        <w:pStyle w:val="Default"/>
        <w:jc w:val="both"/>
        <w:rPr>
          <w:b/>
          <w:sz w:val="22"/>
          <w:szCs w:val="22"/>
        </w:rPr>
      </w:pPr>
      <w:r w:rsidRPr="00A05641">
        <w:rPr>
          <w:b/>
          <w:sz w:val="22"/>
          <w:szCs w:val="22"/>
        </w:rPr>
        <w:lastRenderedPageBreak/>
        <w:t>4</w:t>
      </w:r>
      <w:r w:rsidR="000F7718" w:rsidRPr="00A05641">
        <w:rPr>
          <w:b/>
          <w:sz w:val="22"/>
          <w:szCs w:val="22"/>
        </w:rPr>
        <w:t>.</w:t>
      </w:r>
      <w:r w:rsidR="009B0BE7" w:rsidRPr="00A05641">
        <w:rPr>
          <w:b/>
          <w:sz w:val="22"/>
          <w:szCs w:val="22"/>
        </w:rPr>
        <w:t>6</w:t>
      </w:r>
      <w:r w:rsidR="000F7718" w:rsidRPr="00A05641">
        <w:rPr>
          <w:b/>
          <w:sz w:val="22"/>
          <w:szCs w:val="22"/>
        </w:rPr>
        <w:t>.2</w:t>
      </w:r>
      <w:r w:rsidR="000F7718" w:rsidRPr="00A05641">
        <w:rPr>
          <w:b/>
          <w:sz w:val="22"/>
          <w:szCs w:val="22"/>
        </w:rPr>
        <w:tab/>
        <w:t>Provision of scientific information</w:t>
      </w:r>
      <w:r w:rsidR="00237D9B" w:rsidRPr="00A05641">
        <w:rPr>
          <w:b/>
          <w:sz w:val="22"/>
          <w:szCs w:val="22"/>
        </w:rPr>
        <w:t xml:space="preserve"> </w:t>
      </w:r>
    </w:p>
    <w:p w:rsidR="000F7718" w:rsidRPr="00A05641" w:rsidRDefault="000F7718" w:rsidP="00974F25">
      <w:pPr>
        <w:pStyle w:val="Default"/>
        <w:jc w:val="both"/>
        <w:rPr>
          <w:sz w:val="22"/>
          <w:szCs w:val="22"/>
        </w:rPr>
      </w:pPr>
    </w:p>
    <w:p w:rsidR="000F7718" w:rsidRPr="00A05641" w:rsidRDefault="000F7718" w:rsidP="004A15DA">
      <w:pPr>
        <w:pStyle w:val="Default"/>
        <w:jc w:val="both"/>
        <w:rPr>
          <w:b/>
          <w:i/>
          <w:sz w:val="22"/>
          <w:szCs w:val="22"/>
        </w:rPr>
      </w:pPr>
      <w:r w:rsidRPr="00A05641">
        <w:rPr>
          <w:b/>
          <w:i/>
          <w:sz w:val="22"/>
          <w:szCs w:val="22"/>
        </w:rPr>
        <w:t>a.</w:t>
      </w:r>
      <w:r w:rsidRPr="00A05641">
        <w:rPr>
          <w:b/>
          <w:i/>
          <w:sz w:val="22"/>
          <w:szCs w:val="22"/>
        </w:rPr>
        <w:tab/>
        <w:t xml:space="preserve">Status and trends </w:t>
      </w:r>
    </w:p>
    <w:p w:rsidR="000F7718" w:rsidRPr="00A05641" w:rsidRDefault="000F7718" w:rsidP="00974F25">
      <w:pPr>
        <w:pStyle w:val="PlainText"/>
        <w:ind w:left="720" w:hanging="720"/>
        <w:jc w:val="both"/>
        <w:rPr>
          <w:rFonts w:ascii="Times New Roman" w:hAnsi="Times New Roman" w:cs="Times New Roman"/>
          <w:sz w:val="22"/>
          <w:szCs w:val="22"/>
        </w:rPr>
      </w:pPr>
    </w:p>
    <w:p w:rsidR="00E82879" w:rsidRPr="00A05641" w:rsidRDefault="00E82879" w:rsidP="00780B60">
      <w:pPr>
        <w:pStyle w:val="Default"/>
        <w:numPr>
          <w:ilvl w:val="0"/>
          <w:numId w:val="142"/>
        </w:numPr>
        <w:ind w:left="0" w:firstLine="0"/>
        <w:jc w:val="both"/>
        <w:rPr>
          <w:sz w:val="22"/>
          <w:szCs w:val="22"/>
        </w:rPr>
      </w:pPr>
      <w:r w:rsidRPr="00A05641">
        <w:rPr>
          <w:sz w:val="22"/>
          <w:szCs w:val="22"/>
        </w:rPr>
        <w:t>SC selected the reference case model from the assessment to characterize stock status and selected several key sensitivity runs to characterize uncertainty in trends in abundance and stock status (Figs</w:t>
      </w:r>
      <w:r w:rsidR="003A215B">
        <w:rPr>
          <w:sz w:val="22"/>
          <w:szCs w:val="22"/>
        </w:rPr>
        <w:t>.</w:t>
      </w:r>
      <w:r w:rsidRPr="00A05641">
        <w:rPr>
          <w:sz w:val="22"/>
          <w:szCs w:val="22"/>
        </w:rPr>
        <w:t xml:space="preserve"> MLS1-MLS5 and Tables MLS1 and MLS 2). It was noted that the use of the reference case and key sensitivities </w:t>
      </w:r>
      <w:r w:rsidRPr="00A05641">
        <w:rPr>
          <w:sz w:val="22"/>
          <w:szCs w:val="22"/>
          <w:lang w:eastAsia="ko-KR"/>
        </w:rPr>
        <w:t xml:space="preserve">selected by SC8 </w:t>
      </w:r>
      <w:r w:rsidRPr="00A05641">
        <w:rPr>
          <w:sz w:val="22"/>
          <w:szCs w:val="22"/>
        </w:rPr>
        <w:t xml:space="preserve">(see Table MLS1) leads to slightly different conclusions in terms of stock status compared </w:t>
      </w:r>
      <w:r w:rsidR="003A215B">
        <w:rPr>
          <w:sz w:val="22"/>
          <w:szCs w:val="22"/>
        </w:rPr>
        <w:t>with</w:t>
      </w:r>
      <w:r w:rsidRPr="00A05641">
        <w:rPr>
          <w:sz w:val="22"/>
          <w:szCs w:val="22"/>
        </w:rPr>
        <w:t xml:space="preserve"> that based on the uncertainty grid</w:t>
      </w:r>
      <w:r w:rsidRPr="00A05641">
        <w:rPr>
          <w:sz w:val="22"/>
          <w:szCs w:val="22"/>
          <w:lang w:eastAsia="ko-KR"/>
        </w:rPr>
        <w:t xml:space="preserve"> used in the assessment</w:t>
      </w:r>
      <w:r w:rsidRPr="00A05641">
        <w:rPr>
          <w:sz w:val="22"/>
          <w:szCs w:val="22"/>
        </w:rPr>
        <w:t xml:space="preserve">. The reference case and five of the six other </w:t>
      </w:r>
      <w:r w:rsidRPr="00A05641">
        <w:rPr>
          <w:sz w:val="22"/>
          <w:szCs w:val="22"/>
          <w:lang w:eastAsia="ko-KR"/>
        </w:rPr>
        <w:t>key sensitivity</w:t>
      </w:r>
      <w:r w:rsidRPr="00A05641">
        <w:rPr>
          <w:sz w:val="22"/>
          <w:szCs w:val="22"/>
        </w:rPr>
        <w:t xml:space="preserve"> runs estimated </w:t>
      </w:r>
      <w:r w:rsidRPr="00A05641">
        <w:rPr>
          <w:rFonts w:eastAsia="MS Mincho"/>
          <w:bCs/>
          <w:i/>
          <w:sz w:val="22"/>
          <w:szCs w:val="22"/>
          <w:lang w:eastAsia="ja-JP"/>
        </w:rPr>
        <w:t>F</w:t>
      </w:r>
      <w:r w:rsidRPr="00A05641">
        <w:rPr>
          <w:rFonts w:eastAsia="MS Mincho"/>
          <w:bCs/>
          <w:i/>
          <w:sz w:val="22"/>
          <w:szCs w:val="22"/>
          <w:vertAlign w:val="subscript"/>
          <w:lang w:eastAsia="ja-JP"/>
        </w:rPr>
        <w:t>current</w:t>
      </w:r>
      <w:r w:rsidRPr="00A05641">
        <w:rPr>
          <w:rFonts w:eastAsia="MS Mincho"/>
          <w:bCs/>
          <w:i/>
          <w:sz w:val="22"/>
          <w:szCs w:val="22"/>
          <w:lang w:eastAsia="ja-JP"/>
        </w:rPr>
        <w:t>/F</w:t>
      </w:r>
      <w:r w:rsidRPr="00A05641">
        <w:rPr>
          <w:rFonts w:eastAsia="MS Mincho"/>
          <w:bCs/>
          <w:i/>
          <w:sz w:val="22"/>
          <w:szCs w:val="22"/>
          <w:vertAlign w:val="subscript"/>
          <w:lang w:eastAsia="ja-JP"/>
        </w:rPr>
        <w:t>MSY</w:t>
      </w:r>
      <w:r w:rsidRPr="00A05641">
        <w:rPr>
          <w:sz w:val="22"/>
          <w:szCs w:val="22"/>
        </w:rPr>
        <w:t xml:space="preserve"> to be less than one</w:t>
      </w:r>
      <w:r w:rsidR="003A215B">
        <w:rPr>
          <w:sz w:val="22"/>
          <w:szCs w:val="22"/>
        </w:rPr>
        <w:t>,</w:t>
      </w:r>
      <w:r w:rsidRPr="00A05641">
        <w:rPr>
          <w:sz w:val="22"/>
          <w:szCs w:val="22"/>
        </w:rPr>
        <w:t xml:space="preserve"> indicating that overfishing is unlikely to be occurring. However, when considering </w:t>
      </w:r>
      <w:r w:rsidRPr="00A05641">
        <w:rPr>
          <w:rFonts w:eastAsia="MS Mincho"/>
          <w:bCs/>
          <w:i/>
          <w:sz w:val="22"/>
          <w:szCs w:val="22"/>
          <w:lang w:eastAsia="ja-JP"/>
        </w:rPr>
        <w:t>SB</w:t>
      </w:r>
      <w:r w:rsidRPr="00A05641">
        <w:rPr>
          <w:rFonts w:eastAsia="MS Mincho"/>
          <w:bCs/>
          <w:i/>
          <w:sz w:val="22"/>
          <w:szCs w:val="22"/>
          <w:vertAlign w:val="subscript"/>
          <w:lang w:eastAsia="ja-JP"/>
        </w:rPr>
        <w:t>current</w:t>
      </w:r>
      <w:r w:rsidRPr="00A05641">
        <w:rPr>
          <w:rFonts w:eastAsia="MS Mincho"/>
          <w:bCs/>
          <w:i/>
          <w:sz w:val="22"/>
          <w:szCs w:val="22"/>
          <w:lang w:eastAsia="ja-JP"/>
        </w:rPr>
        <w:t>/SB</w:t>
      </w:r>
      <w:r w:rsidRPr="00A05641">
        <w:rPr>
          <w:rFonts w:eastAsia="MS Mincho"/>
          <w:bCs/>
          <w:i/>
          <w:sz w:val="22"/>
          <w:szCs w:val="22"/>
          <w:vertAlign w:val="subscript"/>
          <w:lang w:eastAsia="ja-JP"/>
        </w:rPr>
        <w:t>MSY</w:t>
      </w:r>
      <w:r w:rsidRPr="00A05641">
        <w:rPr>
          <w:sz w:val="22"/>
          <w:szCs w:val="22"/>
        </w:rPr>
        <w:t xml:space="preserve">, the reference case and four of the six other </w:t>
      </w:r>
      <w:r w:rsidRPr="00A05641">
        <w:rPr>
          <w:sz w:val="22"/>
          <w:szCs w:val="22"/>
          <w:lang w:eastAsia="ko-KR"/>
        </w:rPr>
        <w:t>key sensitivity</w:t>
      </w:r>
      <w:r w:rsidRPr="00A05641">
        <w:rPr>
          <w:sz w:val="22"/>
          <w:szCs w:val="22"/>
        </w:rPr>
        <w:t xml:space="preserve"> runs are estimated to be less than one</w:t>
      </w:r>
      <w:r w:rsidR="00C46328" w:rsidRPr="00A05641">
        <w:rPr>
          <w:sz w:val="22"/>
          <w:szCs w:val="22"/>
        </w:rPr>
        <w:t>,</w:t>
      </w:r>
      <w:r w:rsidRPr="00A05641">
        <w:rPr>
          <w:sz w:val="22"/>
          <w:szCs w:val="22"/>
        </w:rPr>
        <w:t xml:space="preserve"> indicating evidence that the stock may be overfished.</w:t>
      </w:r>
    </w:p>
    <w:p w:rsidR="00351B71" w:rsidRPr="00A05641" w:rsidRDefault="00351B71" w:rsidP="00974F25">
      <w:pPr>
        <w:pStyle w:val="Default"/>
        <w:jc w:val="both"/>
        <w:rPr>
          <w:sz w:val="22"/>
          <w:szCs w:val="22"/>
        </w:rPr>
      </w:pPr>
    </w:p>
    <w:p w:rsidR="000C7634" w:rsidRPr="00A05641" w:rsidRDefault="000C7634" w:rsidP="00974F25">
      <w:pPr>
        <w:pStyle w:val="WCPFCCaption"/>
        <w:ind w:left="0" w:firstLine="0"/>
        <w:jc w:val="both"/>
        <w:rPr>
          <w:b w:val="0"/>
          <w:sz w:val="22"/>
          <w:szCs w:val="22"/>
        </w:rPr>
      </w:pPr>
      <w:bookmarkStart w:id="39" w:name="_Ref78356502"/>
      <w:r w:rsidRPr="00A05641">
        <w:rPr>
          <w:sz w:val="22"/>
          <w:szCs w:val="22"/>
        </w:rPr>
        <w:t>Table MLS1</w:t>
      </w:r>
      <w:bookmarkEnd w:id="39"/>
      <w:r w:rsidR="003A215B">
        <w:rPr>
          <w:sz w:val="22"/>
          <w:szCs w:val="22"/>
        </w:rPr>
        <w:t xml:space="preserve">: </w:t>
      </w:r>
      <w:r w:rsidRPr="00A05641">
        <w:rPr>
          <w:b w:val="0"/>
          <w:sz w:val="22"/>
          <w:szCs w:val="22"/>
        </w:rPr>
        <w:t xml:space="preserve">Estimates of management quantities for selected stock assessment models from the 2012 Ref.case model </w:t>
      </w:r>
      <w:r w:rsidRPr="00A05641">
        <w:rPr>
          <w:rFonts w:eastAsia="MS Mincho"/>
          <w:b w:val="0"/>
          <w:sz w:val="22"/>
          <w:szCs w:val="22"/>
          <w:lang w:eastAsia="ja-JP"/>
        </w:rPr>
        <w:t>and the six plausible key model runs</w:t>
      </w:r>
      <w:r w:rsidRPr="00A05641">
        <w:rPr>
          <w:b w:val="0"/>
          <w:sz w:val="22"/>
          <w:szCs w:val="22"/>
        </w:rPr>
        <w:t xml:space="preserve">. For the purpose of this assessment, “current” is the average over the period 2007–2010 and “latest” is 2011.  </w:t>
      </w:r>
    </w:p>
    <w:tbl>
      <w:tblPr>
        <w:tblW w:w="5000" w:type="pct"/>
        <w:jc w:val="center"/>
        <w:tblLook w:val="00A0" w:firstRow="1" w:lastRow="0" w:firstColumn="1" w:lastColumn="0" w:noHBand="0" w:noVBand="0"/>
      </w:tblPr>
      <w:tblGrid>
        <w:gridCol w:w="1693"/>
        <w:gridCol w:w="816"/>
        <w:gridCol w:w="1397"/>
        <w:gridCol w:w="1472"/>
        <w:gridCol w:w="846"/>
        <w:gridCol w:w="1116"/>
        <w:gridCol w:w="1179"/>
        <w:gridCol w:w="1057"/>
      </w:tblGrid>
      <w:tr w:rsidR="000C7634" w:rsidRPr="00A05641" w:rsidTr="000B7D10">
        <w:trPr>
          <w:jc w:val="center"/>
        </w:trPr>
        <w:tc>
          <w:tcPr>
            <w:tcW w:w="911" w:type="pct"/>
            <w:tcBorders>
              <w:top w:val="single" w:sz="4" w:space="0" w:color="auto"/>
              <w:bottom w:val="single" w:sz="4" w:space="0" w:color="auto"/>
            </w:tcBorders>
            <w:shd w:val="clear" w:color="auto" w:fill="D9D9D9" w:themeFill="background1" w:themeFillShade="D9"/>
            <w:noWrap/>
          </w:tcPr>
          <w:p w:rsidR="000C7634" w:rsidRPr="00370750" w:rsidRDefault="000C7634" w:rsidP="00FA1326">
            <w:pPr>
              <w:snapToGrid w:val="0"/>
              <w:spacing w:before="60" w:after="60" w:line="240" w:lineRule="auto"/>
              <w:jc w:val="right"/>
              <w:rPr>
                <w:rFonts w:ascii="Times New Roman" w:eastAsia="MS Mincho" w:hAnsi="Times New Roman" w:cs="Times New Roman"/>
                <w:color w:val="000000"/>
                <w:sz w:val="18"/>
                <w:szCs w:val="18"/>
                <w:lang w:eastAsia="ja-JP"/>
              </w:rPr>
            </w:pPr>
          </w:p>
        </w:tc>
        <w:tc>
          <w:tcPr>
            <w:tcW w:w="534" w:type="pct"/>
            <w:tcBorders>
              <w:top w:val="single" w:sz="4" w:space="0" w:color="auto"/>
              <w:bottom w:val="single" w:sz="4" w:space="0" w:color="auto"/>
            </w:tcBorders>
            <w:shd w:val="clear" w:color="auto" w:fill="D9D9D9" w:themeFill="background1" w:themeFillShade="D9"/>
            <w:vAlign w:val="center"/>
          </w:tcPr>
          <w:p w:rsidR="000C7634" w:rsidRPr="000C1F50" w:rsidRDefault="00EC28E0" w:rsidP="00FA1326">
            <w:pPr>
              <w:snapToGrid w:val="0"/>
              <w:spacing w:before="60" w:after="60" w:line="240" w:lineRule="auto"/>
              <w:jc w:val="center"/>
              <w:rPr>
                <w:rFonts w:ascii="Times New Roman" w:hAnsi="Times New Roman" w:cs="Times New Roman"/>
                <w:b/>
                <w:bCs/>
                <w:sz w:val="17"/>
                <w:szCs w:val="17"/>
              </w:rPr>
            </w:pPr>
            <w:r w:rsidRPr="000C1F50">
              <w:rPr>
                <w:rFonts w:ascii="Times New Roman" w:hAnsi="Times New Roman" w:cs="Times New Roman"/>
                <w:b/>
                <w:bCs/>
                <w:sz w:val="17"/>
                <w:szCs w:val="17"/>
              </w:rPr>
              <w:t>Ref.case</w:t>
            </w:r>
          </w:p>
        </w:tc>
        <w:tc>
          <w:tcPr>
            <w:tcW w:w="567" w:type="pct"/>
            <w:tcBorders>
              <w:top w:val="single" w:sz="4" w:space="0" w:color="auto"/>
              <w:bottom w:val="single" w:sz="4" w:space="0" w:color="auto"/>
            </w:tcBorders>
            <w:shd w:val="clear" w:color="auto" w:fill="D9D9D9" w:themeFill="background1" w:themeFillShade="D9"/>
            <w:vAlign w:val="center"/>
          </w:tcPr>
          <w:p w:rsidR="000C7634" w:rsidRPr="000C1F50" w:rsidRDefault="00EC28E0" w:rsidP="00FA1326">
            <w:pPr>
              <w:snapToGrid w:val="0"/>
              <w:spacing w:before="60" w:after="60" w:line="240" w:lineRule="auto"/>
              <w:jc w:val="center"/>
              <w:rPr>
                <w:rFonts w:ascii="Times New Roman" w:hAnsi="Times New Roman" w:cs="Times New Roman"/>
                <w:b/>
                <w:bCs/>
                <w:sz w:val="17"/>
                <w:szCs w:val="17"/>
              </w:rPr>
            </w:pPr>
            <w:r w:rsidRPr="000C1F50">
              <w:rPr>
                <w:rFonts w:ascii="Times New Roman" w:hAnsi="Times New Roman" w:cs="Times New Roman"/>
                <w:b/>
                <w:bCs/>
                <w:sz w:val="17"/>
                <w:szCs w:val="17"/>
              </w:rPr>
              <w:t>sel_JP_AU_3log</w:t>
            </w:r>
          </w:p>
        </w:tc>
        <w:tc>
          <w:tcPr>
            <w:tcW w:w="594" w:type="pct"/>
            <w:tcBorders>
              <w:top w:val="single" w:sz="4" w:space="0" w:color="auto"/>
              <w:bottom w:val="single" w:sz="4" w:space="0" w:color="auto"/>
            </w:tcBorders>
            <w:shd w:val="clear" w:color="auto" w:fill="D9D9D9" w:themeFill="background1" w:themeFillShade="D9"/>
            <w:vAlign w:val="center"/>
          </w:tcPr>
          <w:p w:rsidR="000C7634" w:rsidRPr="000C1F50" w:rsidRDefault="00EC28E0" w:rsidP="00FA1326">
            <w:pPr>
              <w:snapToGrid w:val="0"/>
              <w:spacing w:before="60" w:after="60" w:line="240" w:lineRule="auto"/>
              <w:jc w:val="center"/>
              <w:rPr>
                <w:rFonts w:ascii="Times New Roman" w:hAnsi="Times New Roman" w:cs="Times New Roman"/>
                <w:b/>
                <w:bCs/>
                <w:sz w:val="17"/>
                <w:szCs w:val="17"/>
              </w:rPr>
            </w:pPr>
            <w:r w:rsidRPr="000C1F50">
              <w:rPr>
                <w:rFonts w:ascii="Times New Roman" w:hAnsi="Times New Roman" w:cs="Times New Roman"/>
                <w:b/>
                <w:bCs/>
                <w:sz w:val="17"/>
                <w:szCs w:val="17"/>
              </w:rPr>
              <w:t>CP_JP2_AU_2_3</w:t>
            </w:r>
          </w:p>
        </w:tc>
        <w:tc>
          <w:tcPr>
            <w:tcW w:w="534" w:type="pct"/>
            <w:tcBorders>
              <w:top w:val="single" w:sz="4" w:space="0" w:color="auto"/>
              <w:bottom w:val="single" w:sz="4" w:space="0" w:color="auto"/>
            </w:tcBorders>
            <w:shd w:val="clear" w:color="auto" w:fill="D9D9D9" w:themeFill="background1" w:themeFillShade="D9"/>
            <w:vAlign w:val="center"/>
          </w:tcPr>
          <w:p w:rsidR="000C7634" w:rsidRPr="000C1F50" w:rsidRDefault="00EC28E0" w:rsidP="00FA1326">
            <w:pPr>
              <w:snapToGrid w:val="0"/>
              <w:spacing w:before="60" w:after="60" w:line="240" w:lineRule="auto"/>
              <w:jc w:val="center"/>
              <w:rPr>
                <w:rFonts w:ascii="Times New Roman" w:hAnsi="Times New Roman" w:cs="Times New Roman"/>
                <w:b/>
                <w:bCs/>
                <w:sz w:val="17"/>
                <w:szCs w:val="17"/>
              </w:rPr>
            </w:pPr>
            <w:r w:rsidRPr="000C1F50">
              <w:rPr>
                <w:rFonts w:ascii="Times New Roman" w:hAnsi="Times New Roman" w:cs="Times New Roman"/>
                <w:b/>
                <w:bCs/>
                <w:sz w:val="17"/>
                <w:szCs w:val="17"/>
              </w:rPr>
              <w:t>h=0.65</w:t>
            </w:r>
          </w:p>
        </w:tc>
        <w:tc>
          <w:tcPr>
            <w:tcW w:w="547" w:type="pct"/>
            <w:tcBorders>
              <w:top w:val="single" w:sz="4" w:space="0" w:color="auto"/>
              <w:bottom w:val="single" w:sz="4" w:space="0" w:color="auto"/>
            </w:tcBorders>
            <w:shd w:val="clear" w:color="auto" w:fill="D9D9D9" w:themeFill="background1" w:themeFillShade="D9"/>
            <w:noWrap/>
            <w:vAlign w:val="center"/>
          </w:tcPr>
          <w:p w:rsidR="000C7634" w:rsidRPr="000C1F50" w:rsidRDefault="00EC28E0" w:rsidP="00FA1326">
            <w:pPr>
              <w:snapToGrid w:val="0"/>
              <w:spacing w:before="60" w:after="60" w:line="240" w:lineRule="auto"/>
              <w:jc w:val="center"/>
              <w:rPr>
                <w:rFonts w:ascii="Times New Roman" w:hAnsi="Times New Roman" w:cs="Times New Roman"/>
                <w:b/>
                <w:bCs/>
                <w:sz w:val="17"/>
                <w:szCs w:val="17"/>
              </w:rPr>
            </w:pPr>
            <w:r w:rsidRPr="000C1F50">
              <w:rPr>
                <w:rFonts w:ascii="Times New Roman" w:hAnsi="Times New Roman" w:cs="Times New Roman"/>
                <w:b/>
                <w:bCs/>
                <w:sz w:val="17"/>
                <w:szCs w:val="17"/>
              </w:rPr>
              <w:t>h=0.95</w:t>
            </w:r>
          </w:p>
        </w:tc>
        <w:tc>
          <w:tcPr>
            <w:tcW w:w="694" w:type="pct"/>
            <w:tcBorders>
              <w:top w:val="single" w:sz="4" w:space="0" w:color="auto"/>
              <w:bottom w:val="single" w:sz="4" w:space="0" w:color="auto"/>
            </w:tcBorders>
            <w:shd w:val="clear" w:color="auto" w:fill="D9D9D9" w:themeFill="background1" w:themeFillShade="D9"/>
            <w:noWrap/>
            <w:vAlign w:val="center"/>
          </w:tcPr>
          <w:p w:rsidR="000C7634" w:rsidRPr="000C1F50" w:rsidRDefault="00EC28E0" w:rsidP="00FA1326">
            <w:pPr>
              <w:snapToGrid w:val="0"/>
              <w:spacing w:before="60" w:after="60" w:line="240" w:lineRule="auto"/>
              <w:jc w:val="center"/>
              <w:rPr>
                <w:rFonts w:ascii="Times New Roman" w:hAnsi="Times New Roman" w:cs="Times New Roman"/>
                <w:b/>
                <w:bCs/>
                <w:sz w:val="17"/>
                <w:szCs w:val="17"/>
              </w:rPr>
            </w:pPr>
            <w:r w:rsidRPr="000C1F50">
              <w:rPr>
                <w:rFonts w:ascii="Times New Roman" w:hAnsi="Times New Roman" w:cs="Times New Roman"/>
                <w:b/>
                <w:bCs/>
                <w:sz w:val="17"/>
                <w:szCs w:val="17"/>
              </w:rPr>
              <w:t>Growth_est</w:t>
            </w:r>
          </w:p>
        </w:tc>
        <w:tc>
          <w:tcPr>
            <w:tcW w:w="619" w:type="pct"/>
            <w:tcBorders>
              <w:top w:val="single" w:sz="4" w:space="0" w:color="auto"/>
              <w:bottom w:val="single" w:sz="4" w:space="0" w:color="auto"/>
            </w:tcBorders>
            <w:shd w:val="clear" w:color="auto" w:fill="D9D9D9" w:themeFill="background1" w:themeFillShade="D9"/>
            <w:vAlign w:val="center"/>
          </w:tcPr>
          <w:p w:rsidR="000C7634" w:rsidRPr="000C1F50" w:rsidRDefault="00EC28E0" w:rsidP="00FA1326">
            <w:pPr>
              <w:snapToGrid w:val="0"/>
              <w:spacing w:before="60" w:after="60" w:line="240" w:lineRule="auto"/>
              <w:jc w:val="center"/>
              <w:rPr>
                <w:rFonts w:ascii="Times New Roman" w:hAnsi="Times New Roman" w:cs="Times New Roman"/>
                <w:b/>
                <w:bCs/>
                <w:sz w:val="17"/>
                <w:szCs w:val="17"/>
              </w:rPr>
            </w:pPr>
            <w:r w:rsidRPr="000C1F50">
              <w:rPr>
                <w:rFonts w:ascii="Times New Roman" w:hAnsi="Times New Roman" w:cs="Times New Roman"/>
                <w:b/>
                <w:bCs/>
                <w:sz w:val="17"/>
                <w:szCs w:val="17"/>
              </w:rPr>
              <w:t>Sz_data_wt</w:t>
            </w:r>
          </w:p>
        </w:tc>
      </w:tr>
      <w:tr w:rsidR="000C7634" w:rsidRPr="00A05641" w:rsidTr="000B7D10">
        <w:trPr>
          <w:jc w:val="center"/>
        </w:trPr>
        <w:tc>
          <w:tcPr>
            <w:tcW w:w="911" w:type="pct"/>
            <w:tcBorders>
              <w:top w:val="single" w:sz="4" w:space="0" w:color="auto"/>
            </w:tcBorders>
            <w:noWrap/>
          </w:tcPr>
          <w:p w:rsidR="000C7634" w:rsidRPr="00370750" w:rsidRDefault="00D70FB0" w:rsidP="00FA1326">
            <w:pPr>
              <w:autoSpaceDE w:val="0"/>
              <w:autoSpaceDN w:val="0"/>
              <w:adjustRightInd w:val="0"/>
              <w:snapToGrid w:val="0"/>
              <w:spacing w:after="0" w:line="240" w:lineRule="auto"/>
              <w:ind w:firstLine="180"/>
              <w:jc w:val="right"/>
              <w:rPr>
                <w:rFonts w:ascii="Times New Roman" w:eastAsia="MS Mincho" w:hAnsi="Times New Roman" w:cs="Times New Roman"/>
                <w:i/>
                <w:iCs/>
                <w:color w:val="000000"/>
                <w:sz w:val="18"/>
                <w:szCs w:val="18"/>
                <w:lang w:eastAsia="ja-JP"/>
              </w:rPr>
            </w:pPr>
            <m:oMathPara>
              <m:oMath>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C</m:t>
                    </m:r>
                  </m:e>
                  <m:sub>
                    <m:r>
                      <w:rPr>
                        <w:rFonts w:ascii="Cambria Math" w:eastAsia="MS Mincho" w:hAnsi="Cambria Math" w:cs="Times New Roman"/>
                        <w:color w:val="000000"/>
                        <w:sz w:val="18"/>
                        <w:szCs w:val="18"/>
                        <w:lang w:eastAsia="ja-JP"/>
                      </w:rPr>
                      <m:t>current</m:t>
                    </m:r>
                  </m:sub>
                </m:sSub>
              </m:oMath>
            </m:oMathPara>
          </w:p>
        </w:tc>
        <w:tc>
          <w:tcPr>
            <w:tcW w:w="534" w:type="pct"/>
            <w:tcBorders>
              <w:top w:val="single" w:sz="4" w:space="0" w:color="auto"/>
            </w:tcBorders>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1758</w:t>
            </w:r>
          </w:p>
        </w:tc>
        <w:tc>
          <w:tcPr>
            <w:tcW w:w="567" w:type="pct"/>
            <w:tcBorders>
              <w:top w:val="single" w:sz="4" w:space="0" w:color="auto"/>
            </w:tcBorders>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1753</w:t>
            </w:r>
          </w:p>
        </w:tc>
        <w:tc>
          <w:tcPr>
            <w:tcW w:w="594" w:type="pct"/>
            <w:tcBorders>
              <w:top w:val="single" w:sz="4" w:space="0" w:color="auto"/>
            </w:tcBorders>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1785</w:t>
            </w:r>
          </w:p>
        </w:tc>
        <w:tc>
          <w:tcPr>
            <w:tcW w:w="534" w:type="pct"/>
            <w:tcBorders>
              <w:top w:val="single" w:sz="4" w:space="0" w:color="auto"/>
            </w:tcBorders>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1759</w:t>
            </w:r>
          </w:p>
        </w:tc>
        <w:tc>
          <w:tcPr>
            <w:tcW w:w="547" w:type="pct"/>
            <w:tcBorders>
              <w:top w:val="single" w:sz="4" w:space="0" w:color="auto"/>
            </w:tcBorders>
            <w:noWrap/>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1759</w:t>
            </w:r>
          </w:p>
        </w:tc>
        <w:tc>
          <w:tcPr>
            <w:tcW w:w="694" w:type="pct"/>
            <w:tcBorders>
              <w:top w:val="single" w:sz="4" w:space="0" w:color="auto"/>
            </w:tcBorders>
            <w:noWrap/>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1707</w:t>
            </w:r>
          </w:p>
        </w:tc>
        <w:tc>
          <w:tcPr>
            <w:tcW w:w="619" w:type="pct"/>
            <w:tcBorders>
              <w:top w:val="single" w:sz="4" w:space="0" w:color="auto"/>
            </w:tcBorders>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1764</w:t>
            </w:r>
          </w:p>
        </w:tc>
      </w:tr>
      <w:tr w:rsidR="000C7634" w:rsidRPr="00A05641" w:rsidTr="000B7D10">
        <w:trPr>
          <w:jc w:val="center"/>
        </w:trPr>
        <w:tc>
          <w:tcPr>
            <w:tcW w:w="911" w:type="pct"/>
            <w:noWrap/>
          </w:tcPr>
          <w:p w:rsidR="000C7634" w:rsidRPr="00370750" w:rsidRDefault="00D70FB0" w:rsidP="00FA1326">
            <w:pPr>
              <w:autoSpaceDE w:val="0"/>
              <w:autoSpaceDN w:val="0"/>
              <w:adjustRightInd w:val="0"/>
              <w:snapToGrid w:val="0"/>
              <w:spacing w:after="0" w:line="240" w:lineRule="auto"/>
              <w:ind w:firstLine="180"/>
              <w:jc w:val="right"/>
              <w:rPr>
                <w:rFonts w:ascii="Times New Roman" w:eastAsia="MS Mincho" w:hAnsi="Times New Roman" w:cs="Times New Roman"/>
                <w:i/>
                <w:iCs/>
                <w:color w:val="000000"/>
                <w:sz w:val="18"/>
                <w:szCs w:val="18"/>
                <w:lang w:eastAsia="ja-JP"/>
              </w:rPr>
            </w:pPr>
            <m:oMathPara>
              <m:oMath>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C</m:t>
                    </m:r>
                  </m:e>
                  <m:sub>
                    <m:r>
                      <w:rPr>
                        <w:rFonts w:ascii="Cambria Math" w:eastAsia="MS Mincho" w:hAnsi="Cambria Math" w:cs="Times New Roman"/>
                        <w:color w:val="000000"/>
                        <w:sz w:val="18"/>
                        <w:szCs w:val="18"/>
                        <w:lang w:eastAsia="ja-JP"/>
                      </w:rPr>
                      <m:t>latest</m:t>
                    </m:r>
                  </m:sub>
                </m:sSub>
              </m:oMath>
            </m:oMathPara>
          </w:p>
        </w:tc>
        <w:tc>
          <w:tcPr>
            <w:tcW w:w="534" w:type="pct"/>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1522</w:t>
            </w:r>
          </w:p>
        </w:tc>
        <w:tc>
          <w:tcPr>
            <w:tcW w:w="567" w:type="pct"/>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1523</w:t>
            </w:r>
          </w:p>
        </w:tc>
        <w:tc>
          <w:tcPr>
            <w:tcW w:w="594" w:type="pct"/>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1512</w:t>
            </w:r>
          </w:p>
        </w:tc>
        <w:tc>
          <w:tcPr>
            <w:tcW w:w="534" w:type="pct"/>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1522</w:t>
            </w:r>
          </w:p>
        </w:tc>
        <w:tc>
          <w:tcPr>
            <w:tcW w:w="547" w:type="pct"/>
            <w:noWrap/>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1522</w:t>
            </w:r>
          </w:p>
        </w:tc>
        <w:tc>
          <w:tcPr>
            <w:tcW w:w="694" w:type="pct"/>
            <w:noWrap/>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1476</w:t>
            </w:r>
          </w:p>
        </w:tc>
        <w:tc>
          <w:tcPr>
            <w:tcW w:w="619" w:type="pct"/>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1521</w:t>
            </w:r>
          </w:p>
        </w:tc>
      </w:tr>
      <w:tr w:rsidR="000C7634" w:rsidRPr="00A05641" w:rsidTr="000B7D10">
        <w:trPr>
          <w:jc w:val="center"/>
        </w:trPr>
        <w:tc>
          <w:tcPr>
            <w:tcW w:w="911" w:type="pct"/>
            <w:shd w:val="pct10" w:color="auto" w:fill="auto"/>
            <w:noWrap/>
          </w:tcPr>
          <w:p w:rsidR="000C7634" w:rsidRPr="001A57F0" w:rsidRDefault="001A57F0" w:rsidP="00FA1326">
            <w:pPr>
              <w:autoSpaceDE w:val="0"/>
              <w:autoSpaceDN w:val="0"/>
              <w:adjustRightInd w:val="0"/>
              <w:snapToGrid w:val="0"/>
              <w:spacing w:after="0" w:line="240" w:lineRule="auto"/>
              <w:ind w:firstLine="180"/>
              <w:jc w:val="right"/>
              <w:rPr>
                <w:rFonts w:ascii="Times New Roman" w:eastAsia="MS Mincho" w:hAnsi="Times New Roman" w:cs="Times New Roman"/>
                <w:color w:val="000000"/>
                <w:sz w:val="18"/>
                <w:szCs w:val="18"/>
                <w:lang w:eastAsia="ja-JP"/>
              </w:rPr>
            </w:pPr>
            <m:oMathPara>
              <m:oMath>
                <m:r>
                  <m:rPr>
                    <m:sty m:val="p"/>
                  </m:rPr>
                  <w:rPr>
                    <w:rFonts w:ascii="Cambria Math" w:eastAsia="MS Mincho" w:hAnsi="Cambria Math" w:cs="Times New Roman"/>
                    <w:color w:val="000000"/>
                    <w:sz w:val="18"/>
                    <w:szCs w:val="18"/>
                    <w:lang w:eastAsia="ja-JP"/>
                  </w:rPr>
                  <m:t>MSY</m:t>
                </m:r>
              </m:oMath>
            </m:oMathPara>
          </w:p>
        </w:tc>
        <w:tc>
          <w:tcPr>
            <w:tcW w:w="534"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2081</w:t>
            </w:r>
          </w:p>
        </w:tc>
        <w:tc>
          <w:tcPr>
            <w:tcW w:w="567"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2017</w:t>
            </w:r>
          </w:p>
        </w:tc>
        <w:tc>
          <w:tcPr>
            <w:tcW w:w="594"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2256</w:t>
            </w:r>
          </w:p>
        </w:tc>
        <w:tc>
          <w:tcPr>
            <w:tcW w:w="534"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1914</w:t>
            </w:r>
          </w:p>
        </w:tc>
        <w:tc>
          <w:tcPr>
            <w:tcW w:w="547" w:type="pct"/>
            <w:shd w:val="pct10" w:color="auto" w:fill="auto"/>
            <w:noWrap/>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2276</w:t>
            </w:r>
          </w:p>
        </w:tc>
        <w:tc>
          <w:tcPr>
            <w:tcW w:w="694" w:type="pct"/>
            <w:shd w:val="pct10" w:color="auto" w:fill="auto"/>
            <w:noWrap/>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2182</w:t>
            </w:r>
          </w:p>
        </w:tc>
        <w:tc>
          <w:tcPr>
            <w:tcW w:w="619"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2179</w:t>
            </w:r>
          </w:p>
        </w:tc>
      </w:tr>
      <w:tr w:rsidR="000C7634" w:rsidRPr="00A05641" w:rsidTr="000B7D10">
        <w:trPr>
          <w:jc w:val="center"/>
        </w:trPr>
        <w:tc>
          <w:tcPr>
            <w:tcW w:w="911" w:type="pct"/>
            <w:noWrap/>
          </w:tcPr>
          <w:p w:rsidR="000C7634" w:rsidRPr="00370750" w:rsidRDefault="00D70FB0" w:rsidP="00FA1326">
            <w:pPr>
              <w:autoSpaceDE w:val="0"/>
              <w:autoSpaceDN w:val="0"/>
              <w:adjustRightInd w:val="0"/>
              <w:snapToGrid w:val="0"/>
              <w:spacing w:after="0" w:line="240" w:lineRule="auto"/>
              <w:ind w:firstLine="180"/>
              <w:jc w:val="right"/>
              <w:rPr>
                <w:rFonts w:ascii="Times New Roman" w:hAnsi="Times New Roman" w:cs="Times New Roman"/>
                <w:iCs/>
                <w:color w:val="000000"/>
                <w:sz w:val="18"/>
                <w:szCs w:val="18"/>
                <w:lang w:eastAsia="ja-JP"/>
              </w:rPr>
            </w:pPr>
            <m:oMathPara>
              <m:oMath>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C</m:t>
                    </m:r>
                  </m:e>
                  <m:sub>
                    <m:r>
                      <w:rPr>
                        <w:rFonts w:ascii="Cambria Math" w:eastAsia="MS Mincho" w:hAnsi="Cambria Math" w:cs="Times New Roman"/>
                        <w:color w:val="000000"/>
                        <w:sz w:val="18"/>
                        <w:szCs w:val="18"/>
                        <w:lang w:eastAsia="ja-JP"/>
                      </w:rPr>
                      <m:t>current</m:t>
                    </m:r>
                  </m:sub>
                </m:sSub>
                <m:r>
                  <w:rPr>
                    <w:rFonts w:ascii="Cambria Math" w:hAnsi="Times New Roman" w:cs="Times New Roman"/>
                    <w:color w:val="000000"/>
                    <w:sz w:val="18"/>
                    <w:szCs w:val="18"/>
                    <w:lang w:eastAsia="ja-JP"/>
                  </w:rPr>
                  <m:t>/</m:t>
                </m:r>
                <m:r>
                  <m:rPr>
                    <m:sty m:val="p"/>
                  </m:rPr>
                  <w:rPr>
                    <w:rFonts w:ascii="Cambria Math" w:hAnsi="Cambria Math" w:cs="Times New Roman"/>
                    <w:color w:val="000000"/>
                    <w:sz w:val="18"/>
                    <w:szCs w:val="18"/>
                    <w:lang w:eastAsia="ja-JP"/>
                  </w:rPr>
                  <m:t>MSY</m:t>
                </m:r>
              </m:oMath>
            </m:oMathPara>
          </w:p>
        </w:tc>
        <w:tc>
          <w:tcPr>
            <w:tcW w:w="534" w:type="pct"/>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0.85</w:t>
            </w:r>
          </w:p>
        </w:tc>
        <w:tc>
          <w:tcPr>
            <w:tcW w:w="567" w:type="pct"/>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0.87</w:t>
            </w:r>
          </w:p>
        </w:tc>
        <w:tc>
          <w:tcPr>
            <w:tcW w:w="594" w:type="pct"/>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0.79</w:t>
            </w:r>
          </w:p>
        </w:tc>
        <w:tc>
          <w:tcPr>
            <w:tcW w:w="534" w:type="pct"/>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0.92</w:t>
            </w:r>
          </w:p>
        </w:tc>
        <w:tc>
          <w:tcPr>
            <w:tcW w:w="547" w:type="pct"/>
            <w:noWrap/>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0.77</w:t>
            </w:r>
          </w:p>
        </w:tc>
        <w:tc>
          <w:tcPr>
            <w:tcW w:w="694" w:type="pct"/>
            <w:noWrap/>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0.78</w:t>
            </w:r>
          </w:p>
        </w:tc>
        <w:tc>
          <w:tcPr>
            <w:tcW w:w="619" w:type="pct"/>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0.81</w:t>
            </w:r>
          </w:p>
        </w:tc>
      </w:tr>
      <w:tr w:rsidR="000C7634" w:rsidRPr="00A05641" w:rsidTr="000B7D10">
        <w:trPr>
          <w:jc w:val="center"/>
        </w:trPr>
        <w:tc>
          <w:tcPr>
            <w:tcW w:w="911" w:type="pct"/>
            <w:noWrap/>
          </w:tcPr>
          <w:p w:rsidR="000C7634" w:rsidRPr="00370750" w:rsidRDefault="00D70FB0" w:rsidP="00FA1326">
            <w:pPr>
              <w:autoSpaceDE w:val="0"/>
              <w:autoSpaceDN w:val="0"/>
              <w:adjustRightInd w:val="0"/>
              <w:snapToGrid w:val="0"/>
              <w:spacing w:after="0" w:line="240" w:lineRule="auto"/>
              <w:ind w:firstLine="180"/>
              <w:jc w:val="right"/>
              <w:rPr>
                <w:rFonts w:ascii="Times New Roman" w:hAnsi="Times New Roman" w:cs="Times New Roman"/>
                <w:iCs/>
                <w:color w:val="000000"/>
                <w:sz w:val="18"/>
                <w:szCs w:val="18"/>
                <w:lang w:eastAsia="ja-JP"/>
              </w:rPr>
            </w:pPr>
            <m:oMathPara>
              <m:oMath>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C</m:t>
                    </m:r>
                  </m:e>
                  <m:sub>
                    <m:r>
                      <w:rPr>
                        <w:rFonts w:ascii="Cambria Math" w:eastAsia="MS Mincho" w:hAnsi="Cambria Math" w:cs="Times New Roman"/>
                        <w:color w:val="000000"/>
                        <w:sz w:val="18"/>
                        <w:szCs w:val="18"/>
                        <w:lang w:eastAsia="ja-JP"/>
                      </w:rPr>
                      <m:t>latest</m:t>
                    </m:r>
                  </m:sub>
                </m:sSub>
                <m:r>
                  <w:rPr>
                    <w:rFonts w:ascii="Cambria Math" w:hAnsi="Times New Roman" w:cs="Times New Roman"/>
                    <w:color w:val="000000"/>
                    <w:sz w:val="18"/>
                    <w:szCs w:val="18"/>
                    <w:lang w:eastAsia="ja-JP"/>
                  </w:rPr>
                  <m:t>/</m:t>
                </m:r>
                <m:r>
                  <m:rPr>
                    <m:sty m:val="p"/>
                  </m:rPr>
                  <w:rPr>
                    <w:rFonts w:ascii="Cambria Math" w:hAnsi="Cambria Math" w:cs="Times New Roman"/>
                    <w:color w:val="000000"/>
                    <w:sz w:val="18"/>
                    <w:szCs w:val="18"/>
                    <w:lang w:eastAsia="ja-JP"/>
                  </w:rPr>
                  <m:t>MSY</m:t>
                </m:r>
              </m:oMath>
            </m:oMathPara>
          </w:p>
        </w:tc>
        <w:tc>
          <w:tcPr>
            <w:tcW w:w="534" w:type="pct"/>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0.73</w:t>
            </w:r>
          </w:p>
        </w:tc>
        <w:tc>
          <w:tcPr>
            <w:tcW w:w="567" w:type="pct"/>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0.76</w:t>
            </w:r>
          </w:p>
        </w:tc>
        <w:tc>
          <w:tcPr>
            <w:tcW w:w="594" w:type="pct"/>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0.67</w:t>
            </w:r>
          </w:p>
        </w:tc>
        <w:tc>
          <w:tcPr>
            <w:tcW w:w="534" w:type="pct"/>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0.80</w:t>
            </w:r>
          </w:p>
        </w:tc>
        <w:tc>
          <w:tcPr>
            <w:tcW w:w="547" w:type="pct"/>
            <w:noWrap/>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0.67</w:t>
            </w:r>
          </w:p>
        </w:tc>
        <w:tc>
          <w:tcPr>
            <w:tcW w:w="694" w:type="pct"/>
            <w:noWrap/>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0.68</w:t>
            </w:r>
          </w:p>
        </w:tc>
        <w:tc>
          <w:tcPr>
            <w:tcW w:w="619" w:type="pct"/>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0.70</w:t>
            </w:r>
          </w:p>
        </w:tc>
      </w:tr>
      <w:tr w:rsidR="000C7634" w:rsidRPr="00A05641" w:rsidTr="000B7D10">
        <w:trPr>
          <w:jc w:val="center"/>
        </w:trPr>
        <w:tc>
          <w:tcPr>
            <w:tcW w:w="911" w:type="pct"/>
            <w:shd w:val="pct10" w:color="auto" w:fill="auto"/>
            <w:noWrap/>
          </w:tcPr>
          <w:p w:rsidR="000C7634" w:rsidRPr="00370750" w:rsidRDefault="00D70FB0" w:rsidP="00FA1326">
            <w:pPr>
              <w:autoSpaceDE w:val="0"/>
              <w:autoSpaceDN w:val="0"/>
              <w:adjustRightInd w:val="0"/>
              <w:snapToGrid w:val="0"/>
              <w:spacing w:after="0" w:line="240" w:lineRule="auto"/>
              <w:ind w:firstLine="180"/>
              <w:jc w:val="right"/>
              <w:rPr>
                <w:rFonts w:ascii="Times New Roman" w:hAnsi="Times New Roman" w:cs="Times New Roman"/>
                <w:iCs/>
                <w:color w:val="000000"/>
                <w:sz w:val="18"/>
                <w:szCs w:val="18"/>
                <w:lang w:eastAsia="ja-JP"/>
              </w:rPr>
            </w:pPr>
            <m:oMathPara>
              <m:oMath>
                <m:sSub>
                  <m:sSubPr>
                    <m:ctrlPr>
                      <w:rPr>
                        <w:rFonts w:ascii="Cambria Math" w:hAnsi="Times New Roman" w:cs="Times New Roman"/>
                        <w:i/>
                        <w:iCs/>
                        <w:color w:val="000000"/>
                        <w:sz w:val="18"/>
                        <w:szCs w:val="18"/>
                        <w:lang w:eastAsia="ja-JP"/>
                      </w:rPr>
                    </m:ctrlPr>
                  </m:sSubPr>
                  <m:e>
                    <m:r>
                      <w:rPr>
                        <w:rFonts w:ascii="Cambria Math" w:hAnsi="Cambria Math" w:cs="Times New Roman"/>
                        <w:color w:val="000000"/>
                        <w:sz w:val="18"/>
                        <w:szCs w:val="18"/>
                        <w:lang w:eastAsia="ja-JP"/>
                      </w:rPr>
                      <m:t>F</m:t>
                    </m:r>
                  </m:e>
                  <m:sub>
                    <m:r>
                      <w:rPr>
                        <w:rFonts w:ascii="Cambria Math" w:hAnsi="Cambria Math" w:cs="Times New Roman"/>
                        <w:color w:val="000000"/>
                        <w:sz w:val="18"/>
                        <w:szCs w:val="18"/>
                        <w:lang w:eastAsia="ja-JP"/>
                      </w:rPr>
                      <m:t>mult</m:t>
                    </m:r>
                  </m:sub>
                </m:sSub>
              </m:oMath>
            </m:oMathPara>
          </w:p>
        </w:tc>
        <w:tc>
          <w:tcPr>
            <w:tcW w:w="534"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1.24</w:t>
            </w:r>
          </w:p>
        </w:tc>
        <w:tc>
          <w:tcPr>
            <w:tcW w:w="567"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1.10</w:t>
            </w:r>
          </w:p>
        </w:tc>
        <w:tc>
          <w:tcPr>
            <w:tcW w:w="594"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1.39</w:t>
            </w:r>
          </w:p>
        </w:tc>
        <w:tc>
          <w:tcPr>
            <w:tcW w:w="534"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0.83</w:t>
            </w:r>
          </w:p>
        </w:tc>
        <w:tc>
          <w:tcPr>
            <w:tcW w:w="547" w:type="pct"/>
            <w:shd w:val="pct10" w:color="auto" w:fill="auto"/>
            <w:noWrap/>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1.98</w:t>
            </w:r>
          </w:p>
        </w:tc>
        <w:tc>
          <w:tcPr>
            <w:tcW w:w="694" w:type="pct"/>
            <w:shd w:val="pct10" w:color="auto" w:fill="auto"/>
            <w:noWrap/>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1.79</w:t>
            </w:r>
          </w:p>
        </w:tc>
        <w:tc>
          <w:tcPr>
            <w:tcW w:w="619"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1.42</w:t>
            </w:r>
          </w:p>
        </w:tc>
      </w:tr>
      <w:tr w:rsidR="000C7634" w:rsidRPr="00A05641" w:rsidTr="000B7D10">
        <w:trPr>
          <w:jc w:val="center"/>
        </w:trPr>
        <w:tc>
          <w:tcPr>
            <w:tcW w:w="911" w:type="pct"/>
            <w:shd w:val="pct10" w:color="auto" w:fill="auto"/>
            <w:noWrap/>
          </w:tcPr>
          <w:p w:rsidR="000C7634" w:rsidRPr="00370750" w:rsidRDefault="00D70FB0" w:rsidP="00FA1326">
            <w:pPr>
              <w:autoSpaceDE w:val="0"/>
              <w:autoSpaceDN w:val="0"/>
              <w:adjustRightInd w:val="0"/>
              <w:snapToGrid w:val="0"/>
              <w:spacing w:after="0" w:line="240" w:lineRule="auto"/>
              <w:ind w:firstLine="180"/>
              <w:jc w:val="right"/>
              <w:rPr>
                <w:rFonts w:ascii="Times New Roman" w:hAnsi="Times New Roman" w:cs="Times New Roman"/>
                <w:iCs/>
                <w:color w:val="000000"/>
                <w:sz w:val="18"/>
                <w:szCs w:val="18"/>
                <w:lang w:eastAsia="ja-JP"/>
              </w:rPr>
            </w:pPr>
            <m:oMathPara>
              <m:oMath>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F</m:t>
                    </m:r>
                  </m:e>
                  <m:sub>
                    <m:r>
                      <w:rPr>
                        <w:rFonts w:ascii="Cambria Math" w:eastAsia="MS Mincho" w:hAnsi="Cambria Math" w:cs="Times New Roman"/>
                        <w:color w:val="000000"/>
                        <w:sz w:val="18"/>
                        <w:szCs w:val="18"/>
                        <w:lang w:eastAsia="ja-JP"/>
                      </w:rPr>
                      <m:t>current</m:t>
                    </m:r>
                  </m:sub>
                </m:sSub>
                <m:r>
                  <w:rPr>
                    <w:rFonts w:ascii="Cambria Math" w:eastAsia="MS Mincho" w:hAnsi="Times New Roman" w:cs="Times New Roman"/>
                    <w:color w:val="000000"/>
                    <w:sz w:val="18"/>
                    <w:szCs w:val="18"/>
                    <w:lang w:eastAsia="ja-JP"/>
                  </w:rPr>
                  <m:t>/</m:t>
                </m:r>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F</m:t>
                    </m:r>
                  </m:e>
                  <m:sub>
                    <m:r>
                      <w:rPr>
                        <w:rFonts w:ascii="Cambria Math" w:eastAsia="MS Mincho" w:hAnsi="Cambria Math" w:cs="Times New Roman"/>
                        <w:color w:val="000000"/>
                        <w:sz w:val="18"/>
                        <w:szCs w:val="18"/>
                        <w:lang w:eastAsia="ja-JP"/>
                      </w:rPr>
                      <m:t>MSY</m:t>
                    </m:r>
                  </m:sub>
                </m:sSub>
              </m:oMath>
            </m:oMathPara>
          </w:p>
        </w:tc>
        <w:tc>
          <w:tcPr>
            <w:tcW w:w="534"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0.81</w:t>
            </w:r>
          </w:p>
        </w:tc>
        <w:tc>
          <w:tcPr>
            <w:tcW w:w="567"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0.91</w:t>
            </w:r>
          </w:p>
        </w:tc>
        <w:tc>
          <w:tcPr>
            <w:tcW w:w="594"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0.72</w:t>
            </w:r>
          </w:p>
        </w:tc>
        <w:tc>
          <w:tcPr>
            <w:tcW w:w="534"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1.21</w:t>
            </w:r>
          </w:p>
        </w:tc>
        <w:tc>
          <w:tcPr>
            <w:tcW w:w="547" w:type="pct"/>
            <w:shd w:val="pct10" w:color="auto" w:fill="auto"/>
            <w:noWrap/>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0.51</w:t>
            </w:r>
          </w:p>
        </w:tc>
        <w:tc>
          <w:tcPr>
            <w:tcW w:w="694" w:type="pct"/>
            <w:shd w:val="pct10" w:color="auto" w:fill="auto"/>
            <w:noWrap/>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0.56</w:t>
            </w:r>
          </w:p>
        </w:tc>
        <w:tc>
          <w:tcPr>
            <w:tcW w:w="619"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0.71</w:t>
            </w:r>
          </w:p>
        </w:tc>
      </w:tr>
      <w:tr w:rsidR="000C7634" w:rsidRPr="00A05641" w:rsidTr="000B7D10">
        <w:trPr>
          <w:jc w:val="center"/>
        </w:trPr>
        <w:tc>
          <w:tcPr>
            <w:tcW w:w="911" w:type="pct"/>
            <w:noWrap/>
          </w:tcPr>
          <w:p w:rsidR="000C7634" w:rsidRPr="00370750" w:rsidRDefault="00D70FB0" w:rsidP="00FA1326">
            <w:pPr>
              <w:autoSpaceDE w:val="0"/>
              <w:autoSpaceDN w:val="0"/>
              <w:adjustRightInd w:val="0"/>
              <w:snapToGrid w:val="0"/>
              <w:spacing w:after="0" w:line="240" w:lineRule="auto"/>
              <w:ind w:firstLine="180"/>
              <w:jc w:val="right"/>
              <w:rPr>
                <w:rFonts w:ascii="Times New Roman" w:eastAsia="MS Mincho" w:hAnsi="Times New Roman" w:cs="Times New Roman"/>
                <w:color w:val="000000"/>
                <w:sz w:val="18"/>
                <w:szCs w:val="18"/>
                <w:lang w:eastAsia="ja-JP"/>
              </w:rPr>
            </w:pPr>
            <m:oMathPara>
              <m:oMath>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SB</m:t>
                    </m:r>
                  </m:e>
                  <m:sub>
                    <m:r>
                      <w:rPr>
                        <w:rFonts w:ascii="Cambria Math" w:eastAsia="MS Mincho" w:hAnsi="Times New Roman" w:cs="Times New Roman"/>
                        <w:color w:val="000000"/>
                        <w:sz w:val="18"/>
                        <w:szCs w:val="18"/>
                        <w:lang w:eastAsia="ja-JP"/>
                      </w:rPr>
                      <m:t>0</m:t>
                    </m:r>
                  </m:sub>
                </m:sSub>
              </m:oMath>
            </m:oMathPara>
          </w:p>
        </w:tc>
        <w:tc>
          <w:tcPr>
            <w:tcW w:w="534" w:type="pct"/>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 xml:space="preserve">         15,130 </w:t>
            </w:r>
          </w:p>
        </w:tc>
        <w:tc>
          <w:tcPr>
            <w:tcW w:w="567" w:type="pct"/>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 xml:space="preserve">         14,530 </w:t>
            </w:r>
          </w:p>
        </w:tc>
        <w:tc>
          <w:tcPr>
            <w:tcW w:w="594" w:type="pct"/>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 xml:space="preserve">         16,590 </w:t>
            </w:r>
          </w:p>
        </w:tc>
        <w:tc>
          <w:tcPr>
            <w:tcW w:w="534" w:type="pct"/>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 xml:space="preserve">         16,790 </w:t>
            </w:r>
          </w:p>
        </w:tc>
        <w:tc>
          <w:tcPr>
            <w:tcW w:w="547" w:type="pct"/>
            <w:noWrap/>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 xml:space="preserve">         14,220 </w:t>
            </w:r>
          </w:p>
        </w:tc>
        <w:tc>
          <w:tcPr>
            <w:tcW w:w="694" w:type="pct"/>
            <w:noWrap/>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 xml:space="preserve">         15,360 </w:t>
            </w:r>
          </w:p>
        </w:tc>
        <w:tc>
          <w:tcPr>
            <w:tcW w:w="619" w:type="pct"/>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 xml:space="preserve">         16,000 </w:t>
            </w:r>
          </w:p>
        </w:tc>
      </w:tr>
      <w:tr w:rsidR="000C7634" w:rsidRPr="00A05641" w:rsidTr="000B7D10">
        <w:trPr>
          <w:jc w:val="center"/>
        </w:trPr>
        <w:tc>
          <w:tcPr>
            <w:tcW w:w="911" w:type="pct"/>
            <w:noWrap/>
          </w:tcPr>
          <w:p w:rsidR="000C7634" w:rsidRPr="00370750" w:rsidRDefault="00D70FB0" w:rsidP="00FA1326">
            <w:pPr>
              <w:autoSpaceDE w:val="0"/>
              <w:autoSpaceDN w:val="0"/>
              <w:adjustRightInd w:val="0"/>
              <w:snapToGrid w:val="0"/>
              <w:spacing w:after="0" w:line="240" w:lineRule="auto"/>
              <w:ind w:firstLine="180"/>
              <w:jc w:val="right"/>
              <w:rPr>
                <w:rFonts w:ascii="Times New Roman" w:eastAsia="MS Mincho" w:hAnsi="Times New Roman" w:cs="Times New Roman"/>
                <w:color w:val="000000"/>
                <w:sz w:val="18"/>
                <w:szCs w:val="18"/>
                <w:lang w:eastAsia="ja-JP"/>
              </w:rPr>
            </w:pPr>
            <m:oMathPara>
              <m:oMath>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SB</m:t>
                    </m:r>
                  </m:e>
                  <m:sub>
                    <m:r>
                      <w:rPr>
                        <w:rFonts w:ascii="Cambria Math" w:eastAsia="MS Mincho" w:hAnsi="Cambria Math" w:cs="Times New Roman"/>
                        <w:color w:val="000000"/>
                        <w:sz w:val="18"/>
                        <w:szCs w:val="18"/>
                        <w:lang w:eastAsia="ja-JP"/>
                      </w:rPr>
                      <m:t>MSY</m:t>
                    </m:r>
                  </m:sub>
                </m:sSub>
                <m:r>
                  <w:rPr>
                    <w:rFonts w:ascii="Cambria Math" w:eastAsia="MS Mincho" w:hAnsi="Times New Roman" w:cs="Times New Roman"/>
                    <w:color w:val="000000"/>
                    <w:sz w:val="18"/>
                    <w:szCs w:val="18"/>
                    <w:lang w:eastAsia="ja-JP"/>
                  </w:rPr>
                  <m:t>/</m:t>
                </m:r>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SB</m:t>
                    </m:r>
                  </m:e>
                  <m:sub>
                    <m:r>
                      <w:rPr>
                        <w:rFonts w:ascii="Cambria Math" w:eastAsia="MS Mincho" w:hAnsi="Times New Roman" w:cs="Times New Roman"/>
                        <w:color w:val="000000"/>
                        <w:sz w:val="18"/>
                        <w:szCs w:val="18"/>
                        <w:lang w:eastAsia="ja-JP"/>
                      </w:rPr>
                      <m:t>0</m:t>
                    </m:r>
                  </m:sub>
                </m:sSub>
              </m:oMath>
            </m:oMathPara>
          </w:p>
        </w:tc>
        <w:tc>
          <w:tcPr>
            <w:tcW w:w="534" w:type="pct"/>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0.27</w:t>
            </w:r>
          </w:p>
        </w:tc>
        <w:tc>
          <w:tcPr>
            <w:tcW w:w="567" w:type="pct"/>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0.27</w:t>
            </w:r>
          </w:p>
        </w:tc>
        <w:tc>
          <w:tcPr>
            <w:tcW w:w="594" w:type="pct"/>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0.27</w:t>
            </w:r>
          </w:p>
        </w:tc>
        <w:tc>
          <w:tcPr>
            <w:tcW w:w="534" w:type="pct"/>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0.32</w:t>
            </w:r>
          </w:p>
        </w:tc>
        <w:tc>
          <w:tcPr>
            <w:tcW w:w="547" w:type="pct"/>
            <w:noWrap/>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0.22</w:t>
            </w:r>
          </w:p>
        </w:tc>
        <w:tc>
          <w:tcPr>
            <w:tcW w:w="694" w:type="pct"/>
            <w:noWrap/>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0.28</w:t>
            </w:r>
          </w:p>
        </w:tc>
        <w:tc>
          <w:tcPr>
            <w:tcW w:w="619" w:type="pct"/>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0.26</w:t>
            </w:r>
          </w:p>
        </w:tc>
      </w:tr>
      <w:tr w:rsidR="000C7634" w:rsidRPr="00A05641" w:rsidTr="000B7D10">
        <w:trPr>
          <w:jc w:val="center"/>
        </w:trPr>
        <w:tc>
          <w:tcPr>
            <w:tcW w:w="911" w:type="pct"/>
            <w:shd w:val="pct10" w:color="auto" w:fill="auto"/>
            <w:noWrap/>
          </w:tcPr>
          <w:p w:rsidR="000C7634" w:rsidRPr="00370750" w:rsidRDefault="00D70FB0" w:rsidP="00FA1326">
            <w:pPr>
              <w:autoSpaceDE w:val="0"/>
              <w:autoSpaceDN w:val="0"/>
              <w:adjustRightInd w:val="0"/>
              <w:snapToGrid w:val="0"/>
              <w:spacing w:after="0" w:line="240" w:lineRule="auto"/>
              <w:ind w:firstLine="180"/>
              <w:jc w:val="right"/>
              <w:rPr>
                <w:rFonts w:ascii="Times New Roman" w:eastAsia="MS Mincho" w:hAnsi="Times New Roman" w:cs="Times New Roman"/>
                <w:i/>
                <w:iCs/>
                <w:color w:val="000000"/>
                <w:sz w:val="18"/>
                <w:szCs w:val="18"/>
                <w:lang w:eastAsia="ja-JP"/>
              </w:rPr>
            </w:pPr>
            <m:oMathPara>
              <m:oMath>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SB</m:t>
                    </m:r>
                  </m:e>
                  <m:sub>
                    <m:r>
                      <w:rPr>
                        <w:rFonts w:ascii="Cambria Math" w:eastAsia="MS Mincho" w:hAnsi="Cambria Math" w:cs="Times New Roman"/>
                        <w:color w:val="000000"/>
                        <w:sz w:val="18"/>
                        <w:szCs w:val="18"/>
                        <w:lang w:eastAsia="ja-JP"/>
                      </w:rPr>
                      <m:t>current</m:t>
                    </m:r>
                  </m:sub>
                </m:sSub>
                <m:r>
                  <w:rPr>
                    <w:rFonts w:ascii="Cambria Math" w:eastAsia="MS Mincho" w:hAnsi="Times New Roman" w:cs="Times New Roman"/>
                    <w:color w:val="000000"/>
                    <w:sz w:val="18"/>
                    <w:szCs w:val="18"/>
                    <w:lang w:eastAsia="ja-JP"/>
                  </w:rPr>
                  <m:t>/</m:t>
                </m:r>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SB</m:t>
                    </m:r>
                  </m:e>
                  <m:sub>
                    <m:r>
                      <w:rPr>
                        <w:rFonts w:ascii="Cambria Math" w:eastAsia="MS Mincho" w:hAnsi="Times New Roman" w:cs="Times New Roman"/>
                        <w:color w:val="000000"/>
                        <w:sz w:val="18"/>
                        <w:szCs w:val="18"/>
                        <w:lang w:eastAsia="ja-JP"/>
                      </w:rPr>
                      <m:t>0</m:t>
                    </m:r>
                  </m:sub>
                </m:sSub>
              </m:oMath>
            </m:oMathPara>
          </w:p>
        </w:tc>
        <w:tc>
          <w:tcPr>
            <w:tcW w:w="534"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0.24</w:t>
            </w:r>
          </w:p>
        </w:tc>
        <w:tc>
          <w:tcPr>
            <w:tcW w:w="567"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0.22</w:t>
            </w:r>
          </w:p>
        </w:tc>
        <w:tc>
          <w:tcPr>
            <w:tcW w:w="594"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0.25</w:t>
            </w:r>
          </w:p>
        </w:tc>
        <w:tc>
          <w:tcPr>
            <w:tcW w:w="534"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0.21</w:t>
            </w:r>
          </w:p>
        </w:tc>
        <w:tc>
          <w:tcPr>
            <w:tcW w:w="547" w:type="pct"/>
            <w:shd w:val="pct10" w:color="auto" w:fill="auto"/>
            <w:noWrap/>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0.25</w:t>
            </w:r>
          </w:p>
        </w:tc>
        <w:tc>
          <w:tcPr>
            <w:tcW w:w="694" w:type="pct"/>
            <w:shd w:val="pct10" w:color="auto" w:fill="auto"/>
            <w:noWrap/>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0.31</w:t>
            </w:r>
          </w:p>
        </w:tc>
        <w:tc>
          <w:tcPr>
            <w:tcW w:w="619"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0.25</w:t>
            </w:r>
          </w:p>
        </w:tc>
      </w:tr>
      <w:tr w:rsidR="000C7634" w:rsidRPr="00A05641" w:rsidTr="000B7D10">
        <w:trPr>
          <w:jc w:val="center"/>
        </w:trPr>
        <w:tc>
          <w:tcPr>
            <w:tcW w:w="911" w:type="pct"/>
            <w:shd w:val="pct10" w:color="auto" w:fill="auto"/>
            <w:noWrap/>
          </w:tcPr>
          <w:p w:rsidR="000C7634" w:rsidRPr="00370750" w:rsidRDefault="00D70FB0" w:rsidP="00FA1326">
            <w:pPr>
              <w:autoSpaceDE w:val="0"/>
              <w:autoSpaceDN w:val="0"/>
              <w:adjustRightInd w:val="0"/>
              <w:snapToGrid w:val="0"/>
              <w:spacing w:after="0" w:line="240" w:lineRule="auto"/>
              <w:ind w:firstLine="180"/>
              <w:jc w:val="right"/>
              <w:rPr>
                <w:rFonts w:ascii="Times New Roman" w:eastAsia="MS Mincho" w:hAnsi="Times New Roman" w:cs="Times New Roman"/>
                <w:i/>
                <w:iCs/>
                <w:color w:val="000000"/>
                <w:sz w:val="18"/>
                <w:szCs w:val="18"/>
                <w:lang w:eastAsia="ja-JP"/>
              </w:rPr>
            </w:pPr>
            <m:oMathPara>
              <m:oMath>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SB</m:t>
                    </m:r>
                  </m:e>
                  <m:sub>
                    <m:r>
                      <w:rPr>
                        <w:rFonts w:ascii="Cambria Math" w:eastAsia="MS Mincho" w:hAnsi="Cambria Math" w:cs="Times New Roman"/>
                        <w:color w:val="000000"/>
                        <w:sz w:val="18"/>
                        <w:szCs w:val="18"/>
                        <w:lang w:eastAsia="ja-JP"/>
                      </w:rPr>
                      <m:t>latest</m:t>
                    </m:r>
                  </m:sub>
                </m:sSub>
                <m:r>
                  <w:rPr>
                    <w:rFonts w:ascii="Cambria Math" w:eastAsia="MS Mincho" w:hAnsi="Times New Roman" w:cs="Times New Roman"/>
                    <w:color w:val="000000"/>
                    <w:sz w:val="18"/>
                    <w:szCs w:val="18"/>
                    <w:lang w:eastAsia="ja-JP"/>
                  </w:rPr>
                  <m:t>/</m:t>
                </m:r>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SB</m:t>
                    </m:r>
                  </m:e>
                  <m:sub>
                    <m:r>
                      <w:rPr>
                        <w:rFonts w:ascii="Cambria Math" w:eastAsia="MS Mincho" w:hAnsi="Times New Roman" w:cs="Times New Roman"/>
                        <w:color w:val="000000"/>
                        <w:sz w:val="18"/>
                        <w:szCs w:val="18"/>
                        <w:lang w:eastAsia="ja-JP"/>
                      </w:rPr>
                      <m:t>0</m:t>
                    </m:r>
                  </m:sub>
                </m:sSub>
              </m:oMath>
            </m:oMathPara>
          </w:p>
        </w:tc>
        <w:tc>
          <w:tcPr>
            <w:tcW w:w="534"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0.24</w:t>
            </w:r>
          </w:p>
        </w:tc>
        <w:tc>
          <w:tcPr>
            <w:tcW w:w="567"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0.23</w:t>
            </w:r>
          </w:p>
        </w:tc>
        <w:tc>
          <w:tcPr>
            <w:tcW w:w="594"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0.25</w:t>
            </w:r>
          </w:p>
        </w:tc>
        <w:tc>
          <w:tcPr>
            <w:tcW w:w="534"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0.22</w:t>
            </w:r>
          </w:p>
        </w:tc>
        <w:tc>
          <w:tcPr>
            <w:tcW w:w="547" w:type="pct"/>
            <w:shd w:val="pct10" w:color="auto" w:fill="auto"/>
            <w:noWrap/>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0.26</w:t>
            </w:r>
          </w:p>
        </w:tc>
        <w:tc>
          <w:tcPr>
            <w:tcW w:w="694" w:type="pct"/>
            <w:shd w:val="pct10" w:color="auto" w:fill="auto"/>
            <w:noWrap/>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0.32</w:t>
            </w:r>
          </w:p>
        </w:tc>
        <w:tc>
          <w:tcPr>
            <w:tcW w:w="619"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0.26</w:t>
            </w:r>
          </w:p>
        </w:tc>
      </w:tr>
      <w:tr w:rsidR="000C7634" w:rsidRPr="00A05641" w:rsidTr="000B7D10">
        <w:trPr>
          <w:jc w:val="center"/>
        </w:trPr>
        <w:tc>
          <w:tcPr>
            <w:tcW w:w="911" w:type="pct"/>
            <w:shd w:val="pct10" w:color="auto" w:fill="auto"/>
            <w:noWrap/>
          </w:tcPr>
          <w:p w:rsidR="000C7634" w:rsidRPr="00370750" w:rsidRDefault="00D70FB0" w:rsidP="00FA1326">
            <w:pPr>
              <w:autoSpaceDE w:val="0"/>
              <w:autoSpaceDN w:val="0"/>
              <w:adjustRightInd w:val="0"/>
              <w:snapToGrid w:val="0"/>
              <w:spacing w:after="0" w:line="240" w:lineRule="auto"/>
              <w:ind w:firstLine="180"/>
              <w:jc w:val="right"/>
              <w:rPr>
                <w:rFonts w:ascii="Times New Roman" w:eastAsia="MS Mincho" w:hAnsi="Times New Roman" w:cs="Times New Roman"/>
                <w:i/>
                <w:iCs/>
                <w:color w:val="000000"/>
                <w:sz w:val="18"/>
                <w:szCs w:val="18"/>
                <w:lang w:eastAsia="ja-JP"/>
              </w:rPr>
            </w:pPr>
            <m:oMathPara>
              <m:oMath>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SB</m:t>
                    </m:r>
                  </m:e>
                  <m:sub>
                    <m:r>
                      <w:rPr>
                        <w:rFonts w:ascii="Cambria Math" w:eastAsia="MS Mincho" w:hAnsi="Cambria Math" w:cs="Times New Roman"/>
                        <w:color w:val="000000"/>
                        <w:sz w:val="18"/>
                        <w:szCs w:val="18"/>
                        <w:lang w:eastAsia="ja-JP"/>
                      </w:rPr>
                      <m:t>current</m:t>
                    </m:r>
                  </m:sub>
                </m:sSub>
                <m:r>
                  <w:rPr>
                    <w:rFonts w:ascii="Cambria Math" w:eastAsia="MS Mincho" w:hAnsi="Times New Roman" w:cs="Times New Roman"/>
                    <w:color w:val="000000"/>
                    <w:sz w:val="18"/>
                    <w:szCs w:val="18"/>
                    <w:lang w:eastAsia="ja-JP"/>
                  </w:rPr>
                  <m:t>/</m:t>
                </m:r>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SB</m:t>
                    </m:r>
                  </m:e>
                  <m:sub>
                    <m:r>
                      <w:rPr>
                        <w:rFonts w:ascii="Cambria Math" w:eastAsia="MS Mincho" w:hAnsi="Cambria Math" w:cs="Times New Roman"/>
                        <w:color w:val="000000"/>
                        <w:sz w:val="18"/>
                        <w:szCs w:val="18"/>
                        <w:lang w:eastAsia="ja-JP"/>
                      </w:rPr>
                      <m:t>MSY</m:t>
                    </m:r>
                  </m:sub>
                </m:sSub>
              </m:oMath>
            </m:oMathPara>
          </w:p>
        </w:tc>
        <w:tc>
          <w:tcPr>
            <w:tcW w:w="534"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0.87</w:t>
            </w:r>
          </w:p>
        </w:tc>
        <w:tc>
          <w:tcPr>
            <w:tcW w:w="567"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0.81</w:t>
            </w:r>
          </w:p>
        </w:tc>
        <w:tc>
          <w:tcPr>
            <w:tcW w:w="594"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0.92</w:t>
            </w:r>
          </w:p>
        </w:tc>
        <w:tc>
          <w:tcPr>
            <w:tcW w:w="534"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0.67</w:t>
            </w:r>
          </w:p>
        </w:tc>
        <w:tc>
          <w:tcPr>
            <w:tcW w:w="547" w:type="pct"/>
            <w:shd w:val="pct10" w:color="auto" w:fill="auto"/>
            <w:noWrap/>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1.14</w:t>
            </w:r>
          </w:p>
        </w:tc>
        <w:tc>
          <w:tcPr>
            <w:tcW w:w="694" w:type="pct"/>
            <w:shd w:val="pct10" w:color="auto" w:fill="auto"/>
            <w:noWrap/>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1.11</w:t>
            </w:r>
          </w:p>
        </w:tc>
        <w:tc>
          <w:tcPr>
            <w:tcW w:w="619"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0.95</w:t>
            </w:r>
          </w:p>
        </w:tc>
      </w:tr>
      <w:tr w:rsidR="000C7634" w:rsidRPr="00A05641" w:rsidTr="000B7D10">
        <w:trPr>
          <w:jc w:val="center"/>
        </w:trPr>
        <w:tc>
          <w:tcPr>
            <w:tcW w:w="911" w:type="pct"/>
            <w:shd w:val="pct10" w:color="auto" w:fill="auto"/>
            <w:noWrap/>
          </w:tcPr>
          <w:p w:rsidR="000C7634" w:rsidRPr="00370750" w:rsidRDefault="00D70FB0" w:rsidP="00FA1326">
            <w:pPr>
              <w:autoSpaceDE w:val="0"/>
              <w:autoSpaceDN w:val="0"/>
              <w:adjustRightInd w:val="0"/>
              <w:snapToGrid w:val="0"/>
              <w:spacing w:after="0" w:line="240" w:lineRule="auto"/>
              <w:ind w:firstLine="180"/>
              <w:jc w:val="right"/>
              <w:rPr>
                <w:rFonts w:ascii="Times New Roman" w:eastAsia="MS Mincho" w:hAnsi="Times New Roman" w:cs="Times New Roman"/>
                <w:i/>
                <w:iCs/>
                <w:color w:val="000000"/>
                <w:sz w:val="18"/>
                <w:szCs w:val="18"/>
                <w:lang w:eastAsia="ja-JP"/>
              </w:rPr>
            </w:pPr>
            <m:oMathPara>
              <m:oMath>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SB</m:t>
                    </m:r>
                  </m:e>
                  <m:sub>
                    <m:r>
                      <w:rPr>
                        <w:rFonts w:ascii="Cambria Math" w:eastAsia="MS Mincho" w:hAnsi="Cambria Math" w:cs="Times New Roman"/>
                        <w:color w:val="000000"/>
                        <w:sz w:val="18"/>
                        <w:szCs w:val="18"/>
                        <w:lang w:eastAsia="ja-JP"/>
                      </w:rPr>
                      <m:t>latest</m:t>
                    </m:r>
                  </m:sub>
                </m:sSub>
                <m:r>
                  <w:rPr>
                    <w:rFonts w:ascii="Cambria Math" w:eastAsia="MS Mincho" w:hAnsi="Times New Roman" w:cs="Times New Roman"/>
                    <w:color w:val="000000"/>
                    <w:sz w:val="18"/>
                    <w:szCs w:val="18"/>
                    <w:lang w:eastAsia="ja-JP"/>
                  </w:rPr>
                  <m:t>/</m:t>
                </m:r>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SB</m:t>
                    </m:r>
                  </m:e>
                  <m:sub>
                    <m:r>
                      <w:rPr>
                        <w:rFonts w:ascii="Cambria Math" w:eastAsia="MS Mincho" w:hAnsi="Cambria Math" w:cs="Times New Roman"/>
                        <w:color w:val="000000"/>
                        <w:sz w:val="18"/>
                        <w:szCs w:val="18"/>
                        <w:lang w:eastAsia="ja-JP"/>
                      </w:rPr>
                      <m:t>MSY</m:t>
                    </m:r>
                  </m:sub>
                </m:sSub>
              </m:oMath>
            </m:oMathPara>
          </w:p>
        </w:tc>
        <w:tc>
          <w:tcPr>
            <w:tcW w:w="534"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0.90</w:t>
            </w:r>
          </w:p>
        </w:tc>
        <w:tc>
          <w:tcPr>
            <w:tcW w:w="567"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0.84</w:t>
            </w:r>
          </w:p>
        </w:tc>
        <w:tc>
          <w:tcPr>
            <w:tcW w:w="594"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0.92</w:t>
            </w:r>
          </w:p>
        </w:tc>
        <w:tc>
          <w:tcPr>
            <w:tcW w:w="534"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0.70</w:t>
            </w:r>
          </w:p>
        </w:tc>
        <w:tc>
          <w:tcPr>
            <w:tcW w:w="547" w:type="pct"/>
            <w:shd w:val="pct10" w:color="auto" w:fill="auto"/>
            <w:noWrap/>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1.19</w:t>
            </w:r>
          </w:p>
        </w:tc>
        <w:tc>
          <w:tcPr>
            <w:tcW w:w="694" w:type="pct"/>
            <w:shd w:val="pct10" w:color="auto" w:fill="auto"/>
            <w:noWrap/>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1.14</w:t>
            </w:r>
          </w:p>
        </w:tc>
        <w:tc>
          <w:tcPr>
            <w:tcW w:w="619"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1.00</w:t>
            </w:r>
          </w:p>
        </w:tc>
      </w:tr>
      <w:tr w:rsidR="000C7634" w:rsidRPr="00A05641" w:rsidTr="000B7D10">
        <w:trPr>
          <w:jc w:val="center"/>
        </w:trPr>
        <w:tc>
          <w:tcPr>
            <w:tcW w:w="911" w:type="pct"/>
            <w:shd w:val="pct10" w:color="auto" w:fill="auto"/>
            <w:noWrap/>
          </w:tcPr>
          <w:p w:rsidR="000C7634" w:rsidRPr="00370750" w:rsidRDefault="00D70FB0" w:rsidP="00FA1326">
            <w:pPr>
              <w:autoSpaceDE w:val="0"/>
              <w:autoSpaceDN w:val="0"/>
              <w:adjustRightInd w:val="0"/>
              <w:snapToGrid w:val="0"/>
              <w:spacing w:after="0" w:line="240" w:lineRule="auto"/>
              <w:ind w:firstLine="180"/>
              <w:jc w:val="right"/>
              <w:rPr>
                <w:rFonts w:ascii="Times New Roman" w:eastAsia="MS Mincho" w:hAnsi="Times New Roman" w:cs="Times New Roman"/>
                <w:i/>
                <w:iCs/>
                <w:color w:val="000000"/>
                <w:sz w:val="18"/>
                <w:szCs w:val="18"/>
                <w:lang w:eastAsia="ja-JP"/>
              </w:rPr>
            </w:pPr>
            <m:oMathPara>
              <m:oMath>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SB</m:t>
                    </m:r>
                  </m:e>
                  <m:sub>
                    <m:r>
                      <w:rPr>
                        <w:rFonts w:ascii="Cambria Math" w:eastAsia="MS Mincho" w:hAnsi="Cambria Math" w:cs="Times New Roman"/>
                        <w:color w:val="000000"/>
                        <w:sz w:val="18"/>
                        <w:szCs w:val="18"/>
                        <w:lang w:eastAsia="ja-JP"/>
                      </w:rPr>
                      <m:t>curr</m:t>
                    </m:r>
                  </m:sub>
                </m:sSub>
                <m:r>
                  <w:rPr>
                    <w:rFonts w:ascii="Cambria Math" w:eastAsia="MS Mincho" w:hAnsi="Times New Roman" w:cs="Times New Roman"/>
                    <w:color w:val="000000"/>
                    <w:sz w:val="18"/>
                    <w:szCs w:val="18"/>
                    <w:lang w:eastAsia="ja-JP"/>
                  </w:rPr>
                  <m:t>/</m:t>
                </m:r>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SB</m:t>
                    </m:r>
                  </m:e>
                  <m:sub>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curr</m:t>
                        </m:r>
                      </m:e>
                      <m:sub>
                        <m:r>
                          <w:rPr>
                            <w:rFonts w:ascii="Cambria Math" w:eastAsia="MS Mincho" w:hAnsi="Cambria Math" w:cs="Times New Roman"/>
                            <w:color w:val="000000"/>
                            <w:sz w:val="18"/>
                            <w:szCs w:val="18"/>
                            <w:lang w:eastAsia="ja-JP"/>
                          </w:rPr>
                          <m:t>F</m:t>
                        </m:r>
                        <m:r>
                          <w:rPr>
                            <w:rFonts w:ascii="Cambria Math" w:eastAsia="MS Mincho" w:hAnsi="Times New Roman" w:cs="Times New Roman"/>
                            <w:color w:val="000000"/>
                            <w:sz w:val="18"/>
                            <w:szCs w:val="18"/>
                            <w:lang w:eastAsia="ja-JP"/>
                          </w:rPr>
                          <m:t>=0</m:t>
                        </m:r>
                      </m:sub>
                    </m:sSub>
                  </m:sub>
                </m:sSub>
              </m:oMath>
            </m:oMathPara>
          </w:p>
        </w:tc>
        <w:tc>
          <w:tcPr>
            <w:tcW w:w="534"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0.34</w:t>
            </w:r>
          </w:p>
        </w:tc>
        <w:tc>
          <w:tcPr>
            <w:tcW w:w="567"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0.32</w:t>
            </w:r>
          </w:p>
        </w:tc>
        <w:tc>
          <w:tcPr>
            <w:tcW w:w="594"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0.37</w:t>
            </w:r>
          </w:p>
        </w:tc>
        <w:tc>
          <w:tcPr>
            <w:tcW w:w="534"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0.34</w:t>
            </w:r>
          </w:p>
        </w:tc>
        <w:tc>
          <w:tcPr>
            <w:tcW w:w="547" w:type="pct"/>
            <w:shd w:val="pct10" w:color="auto" w:fill="auto"/>
            <w:noWrap/>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0.34</w:t>
            </w:r>
          </w:p>
        </w:tc>
        <w:tc>
          <w:tcPr>
            <w:tcW w:w="694" w:type="pct"/>
            <w:shd w:val="pct10" w:color="auto" w:fill="auto"/>
            <w:noWrap/>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0.44</w:t>
            </w:r>
          </w:p>
        </w:tc>
        <w:tc>
          <w:tcPr>
            <w:tcW w:w="619"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0.37</w:t>
            </w:r>
          </w:p>
        </w:tc>
      </w:tr>
      <w:tr w:rsidR="000C7634" w:rsidRPr="00A05641" w:rsidTr="000B7D10">
        <w:trPr>
          <w:jc w:val="center"/>
        </w:trPr>
        <w:tc>
          <w:tcPr>
            <w:tcW w:w="911" w:type="pct"/>
            <w:shd w:val="pct10" w:color="auto" w:fill="auto"/>
            <w:noWrap/>
          </w:tcPr>
          <w:p w:rsidR="000C7634" w:rsidRPr="00370750" w:rsidRDefault="00D70FB0" w:rsidP="00FA1326">
            <w:pPr>
              <w:autoSpaceDE w:val="0"/>
              <w:autoSpaceDN w:val="0"/>
              <w:adjustRightInd w:val="0"/>
              <w:snapToGrid w:val="0"/>
              <w:spacing w:after="0" w:line="240" w:lineRule="auto"/>
              <w:ind w:firstLine="180"/>
              <w:jc w:val="right"/>
              <w:rPr>
                <w:rFonts w:ascii="Times New Roman" w:eastAsia="MS Mincho" w:hAnsi="Times New Roman" w:cs="Times New Roman"/>
                <w:i/>
                <w:iCs/>
                <w:color w:val="000000"/>
                <w:sz w:val="18"/>
                <w:szCs w:val="18"/>
                <w:lang w:eastAsia="ja-JP"/>
              </w:rPr>
            </w:pPr>
            <m:oMathPara>
              <m:oMath>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SB</m:t>
                    </m:r>
                  </m:e>
                  <m:sub>
                    <m:r>
                      <w:rPr>
                        <w:rFonts w:ascii="Cambria Math" w:eastAsia="MS Mincho" w:hAnsi="Cambria Math" w:cs="Times New Roman"/>
                        <w:color w:val="000000"/>
                        <w:sz w:val="18"/>
                        <w:szCs w:val="18"/>
                        <w:lang w:eastAsia="ja-JP"/>
                      </w:rPr>
                      <m:t>latest</m:t>
                    </m:r>
                  </m:sub>
                </m:sSub>
                <m:r>
                  <w:rPr>
                    <w:rFonts w:ascii="Cambria Math" w:eastAsia="MS Mincho" w:hAnsi="Times New Roman" w:cs="Times New Roman"/>
                    <w:color w:val="000000"/>
                    <w:sz w:val="18"/>
                    <w:szCs w:val="18"/>
                    <w:lang w:eastAsia="ja-JP"/>
                  </w:rPr>
                  <m:t>/</m:t>
                </m:r>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SB</m:t>
                    </m:r>
                  </m:e>
                  <m:sub>
                    <m:sSub>
                      <m:sSubPr>
                        <m:ctrlPr>
                          <w:rPr>
                            <w:rFonts w:ascii="Cambria Math" w:eastAsia="MS Mincho" w:hAnsi="Times New Roman" w:cs="Times New Roman"/>
                            <w:i/>
                            <w:iCs/>
                            <w:color w:val="000000"/>
                            <w:sz w:val="18"/>
                            <w:szCs w:val="18"/>
                            <w:lang w:eastAsia="ja-JP"/>
                          </w:rPr>
                        </m:ctrlPr>
                      </m:sSubPr>
                      <m:e>
                        <m:r>
                          <w:rPr>
                            <w:rFonts w:ascii="Cambria Math" w:eastAsia="MS Mincho" w:hAnsi="Cambria Math" w:cs="Times New Roman"/>
                            <w:color w:val="000000"/>
                            <w:sz w:val="18"/>
                            <w:szCs w:val="18"/>
                            <w:lang w:eastAsia="ja-JP"/>
                          </w:rPr>
                          <m:t>latest</m:t>
                        </m:r>
                      </m:e>
                      <m:sub>
                        <m:r>
                          <w:rPr>
                            <w:rFonts w:ascii="Cambria Math" w:eastAsia="MS Mincho" w:hAnsi="Cambria Math" w:cs="Times New Roman"/>
                            <w:color w:val="000000"/>
                            <w:sz w:val="18"/>
                            <w:szCs w:val="18"/>
                            <w:lang w:eastAsia="ja-JP"/>
                          </w:rPr>
                          <m:t>F</m:t>
                        </m:r>
                        <m:r>
                          <w:rPr>
                            <w:rFonts w:ascii="Cambria Math" w:eastAsia="MS Mincho" w:hAnsi="Times New Roman" w:cs="Times New Roman"/>
                            <w:color w:val="000000"/>
                            <w:sz w:val="18"/>
                            <w:szCs w:val="18"/>
                            <w:lang w:eastAsia="ja-JP"/>
                          </w:rPr>
                          <m:t>=0</m:t>
                        </m:r>
                      </m:sub>
                    </m:sSub>
                  </m:sub>
                </m:sSub>
              </m:oMath>
            </m:oMathPara>
          </w:p>
        </w:tc>
        <w:tc>
          <w:tcPr>
            <w:tcW w:w="534"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0.37</w:t>
            </w:r>
          </w:p>
        </w:tc>
        <w:tc>
          <w:tcPr>
            <w:tcW w:w="567"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0.34</w:t>
            </w:r>
          </w:p>
        </w:tc>
        <w:tc>
          <w:tcPr>
            <w:tcW w:w="594"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0.39</w:t>
            </w:r>
          </w:p>
        </w:tc>
        <w:tc>
          <w:tcPr>
            <w:tcW w:w="534"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0.37</w:t>
            </w:r>
          </w:p>
        </w:tc>
        <w:tc>
          <w:tcPr>
            <w:tcW w:w="547" w:type="pct"/>
            <w:shd w:val="pct10" w:color="auto" w:fill="auto"/>
            <w:noWrap/>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0.37</w:t>
            </w:r>
          </w:p>
        </w:tc>
        <w:tc>
          <w:tcPr>
            <w:tcW w:w="694" w:type="pct"/>
            <w:shd w:val="pct10" w:color="auto" w:fill="auto"/>
            <w:noWrap/>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0.46</w:t>
            </w:r>
          </w:p>
        </w:tc>
        <w:tc>
          <w:tcPr>
            <w:tcW w:w="619" w:type="pct"/>
            <w:shd w:val="pct10" w:color="auto" w:fill="auto"/>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0.40</w:t>
            </w:r>
          </w:p>
        </w:tc>
      </w:tr>
      <w:tr w:rsidR="000C7634" w:rsidRPr="00A05641" w:rsidTr="000B7D10">
        <w:trPr>
          <w:jc w:val="center"/>
        </w:trPr>
        <w:tc>
          <w:tcPr>
            <w:tcW w:w="911" w:type="pct"/>
            <w:tcBorders>
              <w:bottom w:val="single" w:sz="4" w:space="0" w:color="auto"/>
            </w:tcBorders>
            <w:noWrap/>
          </w:tcPr>
          <w:p w:rsidR="000C7634" w:rsidRPr="00370750" w:rsidRDefault="000C7634" w:rsidP="00FA1326">
            <w:pPr>
              <w:autoSpaceDE w:val="0"/>
              <w:autoSpaceDN w:val="0"/>
              <w:adjustRightInd w:val="0"/>
              <w:snapToGrid w:val="0"/>
              <w:spacing w:after="0" w:line="240" w:lineRule="auto"/>
              <w:ind w:firstLine="180"/>
              <w:jc w:val="right"/>
              <w:rPr>
                <w:rFonts w:ascii="Times New Roman" w:hAnsi="Times New Roman" w:cs="Times New Roman"/>
                <w:iCs/>
                <w:color w:val="000000"/>
                <w:sz w:val="18"/>
                <w:szCs w:val="18"/>
                <w:lang w:eastAsia="ja-JP"/>
              </w:rPr>
            </w:pPr>
            <w:r w:rsidRPr="00370750">
              <w:rPr>
                <w:rFonts w:ascii="Times New Roman" w:hAnsi="Times New Roman" w:cs="Times New Roman"/>
                <w:iCs/>
                <w:color w:val="000000"/>
                <w:sz w:val="18"/>
                <w:szCs w:val="18"/>
                <w:lang w:eastAsia="ja-JP"/>
              </w:rPr>
              <w:t>Steepness (</w:t>
            </w:r>
            <w:r w:rsidRPr="00370750">
              <w:rPr>
                <w:rFonts w:ascii="Times New Roman" w:hAnsi="Times New Roman" w:cs="Times New Roman"/>
                <w:i/>
                <w:iCs/>
                <w:color w:val="000000"/>
                <w:sz w:val="18"/>
                <w:szCs w:val="18"/>
                <w:lang w:eastAsia="ja-JP"/>
              </w:rPr>
              <w:t>h</w:t>
            </w:r>
            <w:r w:rsidRPr="00370750">
              <w:rPr>
                <w:rFonts w:ascii="Times New Roman" w:hAnsi="Times New Roman" w:cs="Times New Roman"/>
                <w:iCs/>
                <w:color w:val="000000"/>
                <w:sz w:val="18"/>
                <w:szCs w:val="18"/>
                <w:lang w:eastAsia="ja-JP"/>
              </w:rPr>
              <w:t>)</w:t>
            </w:r>
          </w:p>
        </w:tc>
        <w:tc>
          <w:tcPr>
            <w:tcW w:w="534" w:type="pct"/>
            <w:tcBorders>
              <w:bottom w:val="single" w:sz="4" w:space="0" w:color="auto"/>
            </w:tcBorders>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0.80</w:t>
            </w:r>
          </w:p>
        </w:tc>
        <w:tc>
          <w:tcPr>
            <w:tcW w:w="567" w:type="pct"/>
            <w:tcBorders>
              <w:bottom w:val="single" w:sz="4" w:space="0" w:color="auto"/>
            </w:tcBorders>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0.80</w:t>
            </w:r>
          </w:p>
        </w:tc>
        <w:tc>
          <w:tcPr>
            <w:tcW w:w="594" w:type="pct"/>
            <w:tcBorders>
              <w:bottom w:val="single" w:sz="4" w:space="0" w:color="auto"/>
            </w:tcBorders>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0.80</w:t>
            </w:r>
          </w:p>
        </w:tc>
        <w:tc>
          <w:tcPr>
            <w:tcW w:w="534" w:type="pct"/>
            <w:tcBorders>
              <w:bottom w:val="single" w:sz="4" w:space="0" w:color="auto"/>
            </w:tcBorders>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0.65</w:t>
            </w:r>
          </w:p>
        </w:tc>
        <w:tc>
          <w:tcPr>
            <w:tcW w:w="547" w:type="pct"/>
            <w:tcBorders>
              <w:bottom w:val="single" w:sz="4" w:space="0" w:color="auto"/>
            </w:tcBorders>
            <w:noWrap/>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0.95</w:t>
            </w:r>
          </w:p>
        </w:tc>
        <w:tc>
          <w:tcPr>
            <w:tcW w:w="694" w:type="pct"/>
            <w:tcBorders>
              <w:bottom w:val="single" w:sz="4" w:space="0" w:color="auto"/>
            </w:tcBorders>
            <w:noWrap/>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0.80</w:t>
            </w:r>
          </w:p>
        </w:tc>
        <w:tc>
          <w:tcPr>
            <w:tcW w:w="619" w:type="pct"/>
            <w:tcBorders>
              <w:bottom w:val="single" w:sz="4" w:space="0" w:color="auto"/>
            </w:tcBorders>
          </w:tcPr>
          <w:p w:rsidR="000C7634" w:rsidRPr="00370750" w:rsidRDefault="000C7634" w:rsidP="00FA1326">
            <w:pPr>
              <w:snapToGrid w:val="0"/>
              <w:spacing w:after="0" w:line="240" w:lineRule="auto"/>
              <w:jc w:val="right"/>
              <w:rPr>
                <w:rFonts w:ascii="Times New Roman" w:hAnsi="Times New Roman" w:cs="Times New Roman"/>
                <w:color w:val="000000"/>
                <w:sz w:val="18"/>
                <w:szCs w:val="18"/>
              </w:rPr>
            </w:pPr>
            <w:r w:rsidRPr="00370750">
              <w:rPr>
                <w:rFonts w:ascii="Times New Roman" w:hAnsi="Times New Roman" w:cs="Times New Roman"/>
                <w:color w:val="000000"/>
                <w:sz w:val="18"/>
                <w:szCs w:val="18"/>
              </w:rPr>
              <w:t>0.80</w:t>
            </w:r>
          </w:p>
        </w:tc>
      </w:tr>
    </w:tbl>
    <w:p w:rsidR="000C7634" w:rsidRPr="00A05641" w:rsidRDefault="000C7634" w:rsidP="000C7634">
      <w:pPr>
        <w:snapToGrid w:val="0"/>
        <w:spacing w:line="240" w:lineRule="auto"/>
        <w:jc w:val="both"/>
        <w:rPr>
          <w:rFonts w:ascii="Times New Roman" w:eastAsia="MS Mincho" w:hAnsi="Times New Roman" w:cs="Times New Roman"/>
          <w:b/>
          <w:lang w:eastAsia="ja-JP"/>
        </w:rPr>
      </w:pPr>
    </w:p>
    <w:p w:rsidR="004B1A1E" w:rsidRDefault="004B1A1E">
      <w:pPr>
        <w:rPr>
          <w:rFonts w:ascii="Times New Roman" w:hAnsi="Times New Roman" w:cs="Times New Roman"/>
          <w:b/>
          <w:bCs/>
          <w:lang w:eastAsia="ja-JP"/>
        </w:rPr>
      </w:pPr>
      <w:r>
        <w:rPr>
          <w:lang w:eastAsia="ja-JP"/>
        </w:rPr>
        <w:br w:type="page"/>
      </w:r>
    </w:p>
    <w:p w:rsidR="000C7634" w:rsidRPr="00A05641" w:rsidRDefault="000C7634" w:rsidP="00974F25">
      <w:pPr>
        <w:pStyle w:val="WCPFCCaption"/>
        <w:ind w:left="0" w:firstLine="0"/>
        <w:jc w:val="both"/>
        <w:rPr>
          <w:sz w:val="22"/>
          <w:szCs w:val="22"/>
          <w:lang w:eastAsia="ja-JP"/>
        </w:rPr>
      </w:pPr>
      <w:r w:rsidRPr="00A05641">
        <w:rPr>
          <w:sz w:val="22"/>
          <w:szCs w:val="22"/>
          <w:lang w:eastAsia="ja-JP"/>
        </w:rPr>
        <w:lastRenderedPageBreak/>
        <w:t>Table MLS2</w:t>
      </w:r>
      <w:r w:rsidR="003A215B">
        <w:rPr>
          <w:sz w:val="22"/>
          <w:szCs w:val="22"/>
          <w:lang w:eastAsia="ja-JP"/>
        </w:rPr>
        <w:t>:</w:t>
      </w:r>
      <w:r w:rsidR="004E0C0D">
        <w:rPr>
          <w:sz w:val="22"/>
          <w:szCs w:val="22"/>
          <w:lang w:eastAsia="ja-JP"/>
        </w:rPr>
        <w:t xml:space="preserve"> </w:t>
      </w:r>
      <w:r w:rsidRPr="00A05641">
        <w:rPr>
          <w:b w:val="0"/>
          <w:sz w:val="22"/>
          <w:szCs w:val="22"/>
          <w:lang w:eastAsia="ja-JP"/>
        </w:rPr>
        <w:t xml:space="preserve">Comparison of southwest Pacific Ocean striped marlin reference points from the 2012 reference case model and the range of the seven models in Table MLS1; the 2006 base case model (steepness estimated as 0.51).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1E0" w:firstRow="1" w:lastRow="1" w:firstColumn="1" w:lastColumn="1" w:noHBand="0" w:noVBand="0"/>
      </w:tblPr>
      <w:tblGrid>
        <w:gridCol w:w="3512"/>
        <w:gridCol w:w="3026"/>
        <w:gridCol w:w="3020"/>
      </w:tblGrid>
      <w:tr w:rsidR="000C7634" w:rsidRPr="00A05641" w:rsidTr="00FA1326">
        <w:tc>
          <w:tcPr>
            <w:tcW w:w="1837" w:type="pct"/>
            <w:shd w:val="clear" w:color="auto" w:fill="D9D9D9" w:themeFill="background1" w:themeFillShade="D9"/>
            <w:vAlign w:val="center"/>
          </w:tcPr>
          <w:p w:rsidR="000C7634" w:rsidRPr="00A05641" w:rsidRDefault="000C7634" w:rsidP="00FA1326">
            <w:pPr>
              <w:snapToGrid w:val="0"/>
              <w:spacing w:after="0" w:line="240" w:lineRule="auto"/>
              <w:jc w:val="center"/>
              <w:rPr>
                <w:rFonts w:ascii="Times New Roman" w:eastAsia="MS Mincho" w:hAnsi="Times New Roman" w:cs="Times New Roman"/>
                <w:b/>
                <w:bCs/>
                <w:lang w:eastAsia="ja-JP"/>
              </w:rPr>
            </w:pPr>
            <w:r w:rsidRPr="00A05641">
              <w:rPr>
                <w:rFonts w:ascii="Times New Roman" w:eastAsia="MS Mincho" w:hAnsi="Times New Roman" w:cs="Times New Roman"/>
                <w:b/>
                <w:bCs/>
                <w:lang w:eastAsia="ja-JP"/>
              </w:rPr>
              <w:t>Management quantity</w:t>
            </w:r>
          </w:p>
        </w:tc>
        <w:tc>
          <w:tcPr>
            <w:tcW w:w="1583" w:type="pct"/>
            <w:shd w:val="clear" w:color="auto" w:fill="D9D9D9" w:themeFill="background1" w:themeFillShade="D9"/>
            <w:vAlign w:val="center"/>
          </w:tcPr>
          <w:p w:rsidR="000C7634" w:rsidRPr="00A05641" w:rsidRDefault="000C7634" w:rsidP="00FA1326">
            <w:pPr>
              <w:keepNext/>
              <w:snapToGrid w:val="0"/>
              <w:spacing w:after="0" w:line="240" w:lineRule="auto"/>
              <w:jc w:val="center"/>
              <w:rPr>
                <w:rFonts w:ascii="Times New Roman" w:eastAsia="Batang" w:hAnsi="Times New Roman" w:cs="Times New Roman"/>
                <w:b/>
                <w:bCs/>
              </w:rPr>
            </w:pPr>
            <w:r w:rsidRPr="00A05641">
              <w:rPr>
                <w:rFonts w:ascii="Times New Roman" w:eastAsia="Batang" w:hAnsi="Times New Roman" w:cs="Times New Roman"/>
                <w:b/>
                <w:bCs/>
              </w:rPr>
              <w:t>2012 assessment</w:t>
            </w:r>
          </w:p>
          <w:p w:rsidR="000C7634" w:rsidRPr="00A05641" w:rsidRDefault="000C7634" w:rsidP="00FA1326">
            <w:pPr>
              <w:keepNext/>
              <w:snapToGrid w:val="0"/>
              <w:spacing w:after="0" w:line="240" w:lineRule="auto"/>
              <w:jc w:val="center"/>
              <w:rPr>
                <w:rFonts w:ascii="Times New Roman" w:eastAsia="Batang" w:hAnsi="Times New Roman" w:cs="Times New Roman"/>
                <w:b/>
                <w:bCs/>
              </w:rPr>
            </w:pPr>
            <w:r w:rsidRPr="00A05641">
              <w:rPr>
                <w:rFonts w:ascii="Times New Roman" w:eastAsia="Batang" w:hAnsi="Times New Roman" w:cs="Times New Roman"/>
                <w:b/>
                <w:bCs/>
              </w:rPr>
              <w:t>Ref.case (uncertainty)</w:t>
            </w:r>
          </w:p>
        </w:tc>
        <w:tc>
          <w:tcPr>
            <w:tcW w:w="1580" w:type="pct"/>
            <w:shd w:val="clear" w:color="auto" w:fill="D9D9D9" w:themeFill="background1" w:themeFillShade="D9"/>
            <w:vAlign w:val="center"/>
          </w:tcPr>
          <w:p w:rsidR="000C7634" w:rsidRPr="00A05641" w:rsidRDefault="000C7634" w:rsidP="00FA1326">
            <w:pPr>
              <w:keepNext/>
              <w:snapToGrid w:val="0"/>
              <w:spacing w:after="0" w:line="240" w:lineRule="auto"/>
              <w:jc w:val="center"/>
              <w:rPr>
                <w:rFonts w:ascii="Times New Roman" w:eastAsia="Batang" w:hAnsi="Times New Roman" w:cs="Times New Roman"/>
                <w:b/>
                <w:bCs/>
              </w:rPr>
            </w:pPr>
            <w:r w:rsidRPr="00A05641">
              <w:rPr>
                <w:rFonts w:ascii="Times New Roman" w:eastAsia="Batang" w:hAnsi="Times New Roman" w:cs="Times New Roman"/>
                <w:b/>
                <w:bCs/>
              </w:rPr>
              <w:t>2006 assessment</w:t>
            </w:r>
          </w:p>
          <w:p w:rsidR="000C7634" w:rsidRPr="00A05641" w:rsidRDefault="000C7634" w:rsidP="00FA1326">
            <w:pPr>
              <w:keepNext/>
              <w:snapToGrid w:val="0"/>
              <w:spacing w:after="0" w:line="240" w:lineRule="auto"/>
              <w:jc w:val="center"/>
              <w:rPr>
                <w:rFonts w:ascii="Times New Roman" w:eastAsia="Batang" w:hAnsi="Times New Roman" w:cs="Times New Roman"/>
                <w:b/>
                <w:bCs/>
              </w:rPr>
            </w:pPr>
            <w:r w:rsidRPr="00A05641">
              <w:rPr>
                <w:rFonts w:ascii="Times New Roman" w:eastAsia="Batang" w:hAnsi="Times New Roman" w:cs="Times New Roman"/>
                <w:b/>
                <w:bCs/>
              </w:rPr>
              <w:t>Base case</w:t>
            </w:r>
          </w:p>
        </w:tc>
      </w:tr>
      <w:tr w:rsidR="000C7634" w:rsidRPr="00A05641" w:rsidTr="00FA1326">
        <w:tc>
          <w:tcPr>
            <w:tcW w:w="1837" w:type="pct"/>
            <w:vAlign w:val="center"/>
          </w:tcPr>
          <w:p w:rsidR="000C7634" w:rsidRPr="00A05641" w:rsidRDefault="000C7634" w:rsidP="00FA1326">
            <w:pPr>
              <w:snapToGrid w:val="0"/>
              <w:spacing w:after="0" w:line="240" w:lineRule="auto"/>
              <w:jc w:val="center"/>
              <w:rPr>
                <w:rFonts w:ascii="Times New Roman" w:eastAsia="MS Mincho" w:hAnsi="Times New Roman" w:cs="Times New Roman"/>
                <w:bCs/>
                <w:lang w:eastAsia="ja-JP"/>
              </w:rPr>
            </w:pPr>
            <w:r w:rsidRPr="00A05641">
              <w:rPr>
                <w:rFonts w:ascii="Times New Roman" w:eastAsia="MS Mincho" w:hAnsi="Times New Roman" w:cs="Times New Roman"/>
                <w:bCs/>
                <w:lang w:eastAsia="ja-JP"/>
              </w:rPr>
              <w:t>Most recent catch</w:t>
            </w:r>
          </w:p>
        </w:tc>
        <w:tc>
          <w:tcPr>
            <w:tcW w:w="1583" w:type="pct"/>
            <w:vAlign w:val="center"/>
          </w:tcPr>
          <w:p w:rsidR="000C7634" w:rsidRPr="00A05641" w:rsidRDefault="008D6731" w:rsidP="00FA1326">
            <w:pPr>
              <w:snapToGrid w:val="0"/>
              <w:spacing w:after="0" w:line="240" w:lineRule="auto"/>
              <w:jc w:val="center"/>
              <w:rPr>
                <w:rFonts w:ascii="Times New Roman" w:eastAsia="MS Mincho" w:hAnsi="Times New Roman" w:cs="Times New Roman"/>
                <w:lang w:eastAsia="ja-JP"/>
              </w:rPr>
            </w:pPr>
            <w:r w:rsidRPr="00A05641">
              <w:rPr>
                <w:rFonts w:ascii="Times New Roman" w:eastAsia="MS Mincho" w:hAnsi="Times New Roman" w:cs="Times New Roman"/>
                <w:lang w:eastAsia="ja-JP"/>
              </w:rPr>
              <w:t>1</w:t>
            </w:r>
            <w:r w:rsidR="003A215B">
              <w:rPr>
                <w:rFonts w:ascii="Times New Roman" w:eastAsia="MS Mincho" w:hAnsi="Times New Roman" w:cs="Times New Roman"/>
                <w:lang w:eastAsia="ja-JP"/>
              </w:rPr>
              <w:t>,</w:t>
            </w:r>
            <w:r w:rsidRPr="00A05641">
              <w:rPr>
                <w:rFonts w:ascii="Times New Roman" w:eastAsia="MS Mincho" w:hAnsi="Times New Roman" w:cs="Times New Roman"/>
                <w:lang w:eastAsia="ja-JP"/>
              </w:rPr>
              <w:t>758</w:t>
            </w:r>
            <w:r w:rsidR="003359A8" w:rsidRPr="00A05641">
              <w:rPr>
                <w:rFonts w:ascii="Times New Roman" w:eastAsia="MS Mincho" w:hAnsi="Times New Roman" w:cs="Times New Roman"/>
                <w:lang w:eastAsia="ja-JP"/>
              </w:rPr>
              <w:t xml:space="preserve"> mt </w:t>
            </w:r>
            <w:r w:rsidR="000C7634" w:rsidRPr="00A05641">
              <w:rPr>
                <w:rFonts w:ascii="Times New Roman" w:eastAsia="MS Mincho" w:hAnsi="Times New Roman" w:cs="Times New Roman"/>
                <w:lang w:eastAsia="ja-JP"/>
              </w:rPr>
              <w:t>(2011)</w:t>
            </w:r>
          </w:p>
        </w:tc>
        <w:tc>
          <w:tcPr>
            <w:tcW w:w="1580" w:type="pct"/>
            <w:vAlign w:val="center"/>
          </w:tcPr>
          <w:p w:rsidR="000C7634" w:rsidRPr="00A05641" w:rsidRDefault="008D6731" w:rsidP="00FA1326">
            <w:pPr>
              <w:snapToGrid w:val="0"/>
              <w:spacing w:after="0" w:line="240" w:lineRule="auto"/>
              <w:jc w:val="center"/>
              <w:rPr>
                <w:rFonts w:ascii="Times New Roman" w:eastAsia="MS Mincho" w:hAnsi="Times New Roman" w:cs="Times New Roman"/>
                <w:lang w:eastAsia="ja-JP"/>
              </w:rPr>
            </w:pPr>
            <w:r w:rsidRPr="00A05641">
              <w:rPr>
                <w:rFonts w:ascii="Times New Roman" w:eastAsia="MS Mincho" w:hAnsi="Times New Roman" w:cs="Times New Roman"/>
                <w:lang w:eastAsia="ja-JP"/>
              </w:rPr>
              <w:t>1</w:t>
            </w:r>
            <w:r w:rsidR="003A215B">
              <w:rPr>
                <w:rFonts w:ascii="Times New Roman" w:eastAsia="MS Mincho" w:hAnsi="Times New Roman" w:cs="Times New Roman"/>
                <w:lang w:eastAsia="ja-JP"/>
              </w:rPr>
              <w:t>,</w:t>
            </w:r>
            <w:r w:rsidRPr="00A05641">
              <w:rPr>
                <w:rFonts w:ascii="Times New Roman" w:eastAsia="MS Mincho" w:hAnsi="Times New Roman" w:cs="Times New Roman"/>
                <w:lang w:eastAsia="ja-JP"/>
              </w:rPr>
              <w:t>412</w:t>
            </w:r>
            <w:r w:rsidR="003359A8" w:rsidRPr="00A05641">
              <w:rPr>
                <w:rFonts w:ascii="Times New Roman" w:eastAsia="MS Mincho" w:hAnsi="Times New Roman" w:cs="Times New Roman"/>
                <w:lang w:eastAsia="ja-JP"/>
              </w:rPr>
              <w:t xml:space="preserve"> mt </w:t>
            </w:r>
            <w:r w:rsidR="000C7634" w:rsidRPr="00A05641">
              <w:rPr>
                <w:rFonts w:ascii="Times New Roman" w:eastAsia="MS Mincho" w:hAnsi="Times New Roman" w:cs="Times New Roman"/>
                <w:lang w:eastAsia="ja-JP"/>
              </w:rPr>
              <w:t>(2004)</w:t>
            </w:r>
          </w:p>
        </w:tc>
      </w:tr>
      <w:tr w:rsidR="000C7634" w:rsidRPr="00A05641" w:rsidTr="00FA1326">
        <w:tc>
          <w:tcPr>
            <w:tcW w:w="1837" w:type="pct"/>
            <w:vAlign w:val="center"/>
          </w:tcPr>
          <w:p w:rsidR="000C7634" w:rsidRPr="00A05641" w:rsidRDefault="000C7634" w:rsidP="00FA1326">
            <w:pPr>
              <w:snapToGrid w:val="0"/>
              <w:spacing w:after="0" w:line="240" w:lineRule="auto"/>
              <w:jc w:val="center"/>
              <w:rPr>
                <w:rFonts w:ascii="Times New Roman" w:eastAsia="MS Mincho" w:hAnsi="Times New Roman" w:cs="Times New Roman"/>
                <w:bCs/>
                <w:lang w:eastAsia="ja-JP"/>
              </w:rPr>
            </w:pPr>
            <w:r w:rsidRPr="00A05641">
              <w:rPr>
                <w:rFonts w:ascii="Times New Roman" w:eastAsia="MS Mincho" w:hAnsi="Times New Roman" w:cs="Times New Roman"/>
                <w:bCs/>
                <w:lang w:eastAsia="ja-JP"/>
              </w:rPr>
              <w:t>MSY</w:t>
            </w:r>
          </w:p>
          <w:p w:rsidR="000C7634" w:rsidRPr="00A05641" w:rsidRDefault="000C7634" w:rsidP="00FA1326">
            <w:pPr>
              <w:snapToGrid w:val="0"/>
              <w:spacing w:after="0" w:line="240" w:lineRule="auto"/>
              <w:jc w:val="center"/>
              <w:rPr>
                <w:rFonts w:ascii="Times New Roman" w:eastAsia="MS Mincho" w:hAnsi="Times New Roman" w:cs="Times New Roman"/>
                <w:bCs/>
                <w:lang w:eastAsia="ja-JP"/>
              </w:rPr>
            </w:pPr>
          </w:p>
        </w:tc>
        <w:tc>
          <w:tcPr>
            <w:tcW w:w="1583" w:type="pct"/>
            <w:vAlign w:val="center"/>
          </w:tcPr>
          <w:p w:rsidR="000C7634" w:rsidRPr="00A05641" w:rsidRDefault="008D6731" w:rsidP="00FA1326">
            <w:pPr>
              <w:snapToGrid w:val="0"/>
              <w:spacing w:after="0" w:line="240" w:lineRule="auto"/>
              <w:jc w:val="center"/>
              <w:rPr>
                <w:rFonts w:ascii="Times New Roman" w:eastAsia="MS Mincho" w:hAnsi="Times New Roman" w:cs="Times New Roman"/>
                <w:lang w:eastAsia="ja-JP"/>
              </w:rPr>
            </w:pPr>
            <w:r w:rsidRPr="00A05641">
              <w:rPr>
                <w:rFonts w:ascii="Times New Roman" w:eastAsia="MS Mincho" w:hAnsi="Times New Roman" w:cs="Times New Roman"/>
                <w:lang w:eastAsia="ja-JP"/>
              </w:rPr>
              <w:t>2</w:t>
            </w:r>
            <w:r w:rsidR="003A215B">
              <w:rPr>
                <w:rFonts w:ascii="Times New Roman" w:eastAsia="MS Mincho" w:hAnsi="Times New Roman" w:cs="Times New Roman"/>
                <w:lang w:eastAsia="ja-JP"/>
              </w:rPr>
              <w:t>,</w:t>
            </w:r>
            <w:r w:rsidRPr="00A05641">
              <w:rPr>
                <w:rFonts w:ascii="Times New Roman" w:eastAsia="MS Mincho" w:hAnsi="Times New Roman" w:cs="Times New Roman"/>
                <w:lang w:eastAsia="ja-JP"/>
              </w:rPr>
              <w:t xml:space="preserve">081 </w:t>
            </w:r>
            <w:r w:rsidR="000C7634" w:rsidRPr="00A05641">
              <w:rPr>
                <w:rFonts w:ascii="Times New Roman" w:eastAsia="MS Mincho" w:hAnsi="Times New Roman" w:cs="Times New Roman"/>
                <w:lang w:eastAsia="ja-JP"/>
              </w:rPr>
              <w:t>t</w:t>
            </w:r>
          </w:p>
          <w:p w:rsidR="000C7634" w:rsidRPr="00A05641" w:rsidRDefault="000C7634" w:rsidP="003A215B">
            <w:pPr>
              <w:snapToGrid w:val="0"/>
              <w:spacing w:after="0" w:line="240" w:lineRule="auto"/>
              <w:jc w:val="center"/>
              <w:rPr>
                <w:rFonts w:ascii="Times New Roman" w:eastAsia="MS Mincho" w:hAnsi="Times New Roman" w:cs="Times New Roman"/>
                <w:lang w:eastAsia="ja-JP"/>
              </w:rPr>
            </w:pPr>
            <w:r w:rsidRPr="00A05641">
              <w:rPr>
                <w:rFonts w:ascii="Times New Roman" w:eastAsia="MS Mincho" w:hAnsi="Times New Roman" w:cs="Times New Roman"/>
                <w:lang w:eastAsia="ja-JP"/>
              </w:rPr>
              <w:t>(1</w:t>
            </w:r>
            <w:r w:rsidR="003A215B">
              <w:rPr>
                <w:rFonts w:ascii="Times New Roman" w:eastAsia="MS Mincho" w:hAnsi="Times New Roman" w:cs="Times New Roman"/>
                <w:lang w:eastAsia="ja-JP"/>
              </w:rPr>
              <w:t>,</w:t>
            </w:r>
            <w:r w:rsidRPr="00A05641">
              <w:rPr>
                <w:rFonts w:ascii="Times New Roman" w:eastAsia="MS Mincho" w:hAnsi="Times New Roman" w:cs="Times New Roman"/>
                <w:lang w:eastAsia="ja-JP"/>
              </w:rPr>
              <w:t>914–2</w:t>
            </w:r>
            <w:r w:rsidR="003A215B">
              <w:rPr>
                <w:rFonts w:ascii="Times New Roman" w:eastAsia="MS Mincho" w:hAnsi="Times New Roman" w:cs="Times New Roman"/>
                <w:lang w:eastAsia="ja-JP"/>
              </w:rPr>
              <w:t>,</w:t>
            </w:r>
            <w:r w:rsidRPr="00A05641">
              <w:rPr>
                <w:rFonts w:ascii="Times New Roman" w:eastAsia="MS Mincho" w:hAnsi="Times New Roman" w:cs="Times New Roman"/>
                <w:lang w:eastAsia="ja-JP"/>
              </w:rPr>
              <w:t>276)</w:t>
            </w:r>
          </w:p>
        </w:tc>
        <w:tc>
          <w:tcPr>
            <w:tcW w:w="1580" w:type="pct"/>
            <w:vAlign w:val="center"/>
          </w:tcPr>
          <w:p w:rsidR="000C7634" w:rsidRPr="00A05641" w:rsidRDefault="008D6731" w:rsidP="00FA1326">
            <w:pPr>
              <w:snapToGrid w:val="0"/>
              <w:spacing w:after="0" w:line="240" w:lineRule="auto"/>
              <w:jc w:val="center"/>
              <w:rPr>
                <w:rFonts w:ascii="Times New Roman" w:eastAsia="MS Mincho" w:hAnsi="Times New Roman" w:cs="Times New Roman"/>
                <w:lang w:eastAsia="ja-JP"/>
              </w:rPr>
            </w:pPr>
            <w:r w:rsidRPr="00A05641">
              <w:rPr>
                <w:rFonts w:ascii="Times New Roman" w:eastAsia="MS Mincho" w:hAnsi="Times New Roman" w:cs="Times New Roman"/>
                <w:lang w:eastAsia="ja-JP"/>
              </w:rPr>
              <w:t>2</w:t>
            </w:r>
            <w:r w:rsidR="003A215B">
              <w:rPr>
                <w:rFonts w:ascii="Times New Roman" w:eastAsia="MS Mincho" w:hAnsi="Times New Roman" w:cs="Times New Roman"/>
                <w:lang w:eastAsia="ja-JP"/>
              </w:rPr>
              <w:t>,</w:t>
            </w:r>
            <w:r w:rsidRPr="00A05641">
              <w:rPr>
                <w:rFonts w:ascii="Times New Roman" w:eastAsia="MS Mincho" w:hAnsi="Times New Roman" w:cs="Times New Roman"/>
                <w:lang w:eastAsia="ja-JP"/>
              </w:rPr>
              <w:t xml:space="preserve">610 </w:t>
            </w:r>
            <w:r w:rsidR="000C7634" w:rsidRPr="00A05641">
              <w:rPr>
                <w:rFonts w:ascii="Times New Roman" w:eastAsia="MS Mincho" w:hAnsi="Times New Roman" w:cs="Times New Roman"/>
                <w:lang w:eastAsia="ja-JP"/>
              </w:rPr>
              <w:t>t</w:t>
            </w:r>
          </w:p>
        </w:tc>
      </w:tr>
      <w:tr w:rsidR="000C7634" w:rsidRPr="00A05641" w:rsidTr="00FA1326">
        <w:tc>
          <w:tcPr>
            <w:tcW w:w="1837" w:type="pct"/>
            <w:vAlign w:val="center"/>
          </w:tcPr>
          <w:p w:rsidR="000C7634" w:rsidRPr="00A05641" w:rsidRDefault="000C7634" w:rsidP="00FA1326">
            <w:pPr>
              <w:snapToGrid w:val="0"/>
              <w:spacing w:after="0" w:line="240" w:lineRule="auto"/>
              <w:jc w:val="center"/>
              <w:rPr>
                <w:rFonts w:ascii="Times New Roman" w:eastAsia="MS Mincho" w:hAnsi="Times New Roman" w:cs="Times New Roman"/>
                <w:bCs/>
                <w:i/>
                <w:lang w:eastAsia="ja-JP"/>
              </w:rPr>
            </w:pPr>
            <w:r w:rsidRPr="00A05641">
              <w:rPr>
                <w:rFonts w:ascii="Times New Roman" w:eastAsia="MS Mincho" w:hAnsi="Times New Roman" w:cs="Times New Roman"/>
                <w:bCs/>
                <w:i/>
                <w:lang w:eastAsia="ja-JP"/>
              </w:rPr>
              <w:t>F</w:t>
            </w:r>
            <w:r w:rsidRPr="00A05641">
              <w:rPr>
                <w:rFonts w:ascii="Times New Roman" w:eastAsia="MS Mincho" w:hAnsi="Times New Roman" w:cs="Times New Roman"/>
                <w:bCs/>
                <w:i/>
                <w:vertAlign w:val="subscript"/>
                <w:lang w:eastAsia="ja-JP"/>
              </w:rPr>
              <w:t>current</w:t>
            </w:r>
            <w:r w:rsidRPr="00A05641">
              <w:rPr>
                <w:rFonts w:ascii="Times New Roman" w:eastAsia="MS Mincho" w:hAnsi="Times New Roman" w:cs="Times New Roman"/>
                <w:bCs/>
                <w:i/>
                <w:lang w:eastAsia="ja-JP"/>
              </w:rPr>
              <w:t>/F</w:t>
            </w:r>
            <w:r w:rsidRPr="00A05641">
              <w:rPr>
                <w:rFonts w:ascii="Times New Roman" w:eastAsia="MS Mincho" w:hAnsi="Times New Roman" w:cs="Times New Roman"/>
                <w:bCs/>
                <w:i/>
                <w:vertAlign w:val="subscript"/>
                <w:lang w:eastAsia="ja-JP"/>
              </w:rPr>
              <w:t>MSY</w:t>
            </w:r>
          </w:p>
        </w:tc>
        <w:tc>
          <w:tcPr>
            <w:tcW w:w="1583" w:type="pct"/>
            <w:vAlign w:val="center"/>
          </w:tcPr>
          <w:p w:rsidR="000C7634" w:rsidRPr="00A05641" w:rsidRDefault="000C7634" w:rsidP="003A215B">
            <w:pPr>
              <w:snapToGrid w:val="0"/>
              <w:spacing w:after="0" w:line="240" w:lineRule="auto"/>
              <w:jc w:val="center"/>
              <w:rPr>
                <w:rFonts w:ascii="Times New Roman" w:eastAsia="MS Mincho" w:hAnsi="Times New Roman" w:cs="Times New Roman"/>
                <w:lang w:eastAsia="ja-JP"/>
              </w:rPr>
            </w:pPr>
            <w:r w:rsidRPr="00A05641">
              <w:rPr>
                <w:rFonts w:ascii="Times New Roman" w:eastAsia="MS Mincho" w:hAnsi="Times New Roman" w:cs="Times New Roman"/>
                <w:lang w:eastAsia="ja-JP"/>
              </w:rPr>
              <w:t>0.81 (0.51</w:t>
            </w:r>
            <w:r w:rsidR="003A215B">
              <w:rPr>
                <w:rFonts w:ascii="Times New Roman" w:eastAsia="MS Mincho" w:hAnsi="Times New Roman" w:cs="Times New Roman"/>
                <w:lang w:eastAsia="ja-JP"/>
              </w:rPr>
              <w:t>–</w:t>
            </w:r>
            <w:r w:rsidRPr="00A05641">
              <w:rPr>
                <w:rFonts w:ascii="Times New Roman" w:eastAsia="MS Mincho" w:hAnsi="Times New Roman" w:cs="Times New Roman"/>
                <w:lang w:eastAsia="ja-JP"/>
              </w:rPr>
              <w:t>1.21)</w:t>
            </w:r>
          </w:p>
        </w:tc>
        <w:tc>
          <w:tcPr>
            <w:tcW w:w="1580" w:type="pct"/>
            <w:vAlign w:val="center"/>
          </w:tcPr>
          <w:p w:rsidR="000C7634" w:rsidRPr="00A05641" w:rsidRDefault="000C7634" w:rsidP="00FA1326">
            <w:pPr>
              <w:snapToGrid w:val="0"/>
              <w:spacing w:after="0" w:line="240" w:lineRule="auto"/>
              <w:jc w:val="center"/>
              <w:rPr>
                <w:rFonts w:ascii="Times New Roman" w:eastAsia="MS Mincho" w:hAnsi="Times New Roman" w:cs="Times New Roman"/>
                <w:lang w:eastAsia="ja-JP"/>
              </w:rPr>
            </w:pPr>
            <w:r w:rsidRPr="00A05641">
              <w:rPr>
                <w:rFonts w:ascii="Times New Roman" w:eastAsia="MS Mincho" w:hAnsi="Times New Roman" w:cs="Times New Roman"/>
                <w:lang w:eastAsia="ja-JP"/>
              </w:rPr>
              <w:t>1.25</w:t>
            </w:r>
          </w:p>
        </w:tc>
      </w:tr>
      <w:tr w:rsidR="000C7634" w:rsidRPr="00A05641" w:rsidTr="00FA1326">
        <w:tc>
          <w:tcPr>
            <w:tcW w:w="1837" w:type="pct"/>
            <w:vAlign w:val="center"/>
          </w:tcPr>
          <w:p w:rsidR="000C7634" w:rsidRPr="00A05641" w:rsidRDefault="000C7634" w:rsidP="00FA1326">
            <w:pPr>
              <w:snapToGrid w:val="0"/>
              <w:spacing w:after="0" w:line="240" w:lineRule="auto"/>
              <w:jc w:val="center"/>
              <w:rPr>
                <w:rFonts w:ascii="Times New Roman" w:eastAsia="MS Mincho" w:hAnsi="Times New Roman" w:cs="Times New Roman"/>
                <w:bCs/>
                <w:i/>
                <w:lang w:eastAsia="ja-JP"/>
              </w:rPr>
            </w:pPr>
            <w:r w:rsidRPr="00A05641">
              <w:rPr>
                <w:rFonts w:ascii="Times New Roman" w:eastAsia="MS Mincho" w:hAnsi="Times New Roman" w:cs="Times New Roman"/>
                <w:bCs/>
                <w:i/>
                <w:lang w:eastAsia="ja-JP"/>
              </w:rPr>
              <w:t>B</w:t>
            </w:r>
            <w:r w:rsidRPr="00A05641">
              <w:rPr>
                <w:rFonts w:ascii="Times New Roman" w:eastAsia="MS Mincho" w:hAnsi="Times New Roman" w:cs="Times New Roman"/>
                <w:bCs/>
                <w:i/>
                <w:vertAlign w:val="subscript"/>
                <w:lang w:eastAsia="ja-JP"/>
              </w:rPr>
              <w:t>current</w:t>
            </w:r>
            <w:r w:rsidRPr="00A05641">
              <w:rPr>
                <w:rFonts w:ascii="Times New Roman" w:eastAsia="MS Mincho" w:hAnsi="Times New Roman" w:cs="Times New Roman"/>
                <w:bCs/>
                <w:i/>
                <w:lang w:eastAsia="ja-JP"/>
              </w:rPr>
              <w:t>/B</w:t>
            </w:r>
            <w:r w:rsidRPr="00A05641">
              <w:rPr>
                <w:rFonts w:ascii="Times New Roman" w:eastAsia="MS Mincho" w:hAnsi="Times New Roman" w:cs="Times New Roman"/>
                <w:bCs/>
                <w:i/>
                <w:vertAlign w:val="subscript"/>
                <w:lang w:eastAsia="ja-JP"/>
              </w:rPr>
              <w:t>MSY</w:t>
            </w:r>
          </w:p>
        </w:tc>
        <w:tc>
          <w:tcPr>
            <w:tcW w:w="1583" w:type="pct"/>
            <w:vAlign w:val="center"/>
          </w:tcPr>
          <w:p w:rsidR="000C7634" w:rsidRPr="00A05641" w:rsidRDefault="000C7634" w:rsidP="003A215B">
            <w:pPr>
              <w:snapToGrid w:val="0"/>
              <w:spacing w:after="0" w:line="240" w:lineRule="auto"/>
              <w:jc w:val="center"/>
              <w:rPr>
                <w:rFonts w:ascii="Times New Roman" w:eastAsia="MS Mincho" w:hAnsi="Times New Roman" w:cs="Times New Roman"/>
                <w:lang w:eastAsia="ja-JP"/>
              </w:rPr>
            </w:pPr>
            <w:r w:rsidRPr="00A05641">
              <w:rPr>
                <w:rFonts w:ascii="Times New Roman" w:eastAsia="MS Mincho" w:hAnsi="Times New Roman" w:cs="Times New Roman"/>
                <w:lang w:eastAsia="ja-JP"/>
              </w:rPr>
              <w:t>0.83 (0.70</w:t>
            </w:r>
            <w:r w:rsidR="003A215B">
              <w:rPr>
                <w:rFonts w:ascii="Times New Roman" w:eastAsia="MS Mincho" w:hAnsi="Times New Roman" w:cs="Times New Roman"/>
                <w:lang w:eastAsia="ja-JP"/>
              </w:rPr>
              <w:t>–</w:t>
            </w:r>
            <w:r w:rsidRPr="00A05641">
              <w:rPr>
                <w:rFonts w:ascii="Times New Roman" w:eastAsia="MS Mincho" w:hAnsi="Times New Roman" w:cs="Times New Roman"/>
                <w:lang w:eastAsia="ja-JP"/>
              </w:rPr>
              <w:t>0.99)</w:t>
            </w:r>
          </w:p>
        </w:tc>
        <w:tc>
          <w:tcPr>
            <w:tcW w:w="1580" w:type="pct"/>
            <w:vAlign w:val="center"/>
          </w:tcPr>
          <w:p w:rsidR="000C7634" w:rsidRPr="00A05641" w:rsidRDefault="000C7634" w:rsidP="00FA1326">
            <w:pPr>
              <w:snapToGrid w:val="0"/>
              <w:spacing w:after="0" w:line="240" w:lineRule="auto"/>
              <w:jc w:val="center"/>
              <w:rPr>
                <w:rFonts w:ascii="Times New Roman" w:eastAsia="MS Mincho" w:hAnsi="Times New Roman" w:cs="Times New Roman"/>
                <w:lang w:eastAsia="ja-JP"/>
              </w:rPr>
            </w:pPr>
            <w:r w:rsidRPr="00A05641">
              <w:rPr>
                <w:rFonts w:ascii="Times New Roman" w:eastAsia="MS Mincho" w:hAnsi="Times New Roman" w:cs="Times New Roman"/>
                <w:lang w:eastAsia="ja-JP"/>
              </w:rPr>
              <w:t>0.70</w:t>
            </w:r>
          </w:p>
        </w:tc>
      </w:tr>
      <w:tr w:rsidR="000C7634" w:rsidRPr="00A05641" w:rsidTr="00FA1326">
        <w:tc>
          <w:tcPr>
            <w:tcW w:w="1837" w:type="pct"/>
            <w:vAlign w:val="center"/>
          </w:tcPr>
          <w:p w:rsidR="000C7634" w:rsidRPr="00A05641" w:rsidRDefault="000C7634" w:rsidP="00FA1326">
            <w:pPr>
              <w:snapToGrid w:val="0"/>
              <w:spacing w:after="0" w:line="240" w:lineRule="auto"/>
              <w:jc w:val="center"/>
              <w:rPr>
                <w:rFonts w:ascii="Times New Roman" w:eastAsia="MS Mincho" w:hAnsi="Times New Roman" w:cs="Times New Roman"/>
                <w:bCs/>
                <w:i/>
                <w:lang w:eastAsia="ja-JP"/>
              </w:rPr>
            </w:pPr>
            <w:r w:rsidRPr="00A05641">
              <w:rPr>
                <w:rFonts w:ascii="Times New Roman" w:eastAsia="MS Mincho" w:hAnsi="Times New Roman" w:cs="Times New Roman"/>
                <w:bCs/>
                <w:i/>
                <w:lang w:eastAsia="ja-JP"/>
              </w:rPr>
              <w:t>SB</w:t>
            </w:r>
            <w:r w:rsidRPr="00A05641">
              <w:rPr>
                <w:rFonts w:ascii="Times New Roman" w:eastAsia="MS Mincho" w:hAnsi="Times New Roman" w:cs="Times New Roman"/>
                <w:bCs/>
                <w:i/>
                <w:vertAlign w:val="subscript"/>
                <w:lang w:eastAsia="ja-JP"/>
              </w:rPr>
              <w:t>current</w:t>
            </w:r>
            <w:r w:rsidRPr="00A05641">
              <w:rPr>
                <w:rFonts w:ascii="Times New Roman" w:eastAsia="MS Mincho" w:hAnsi="Times New Roman" w:cs="Times New Roman"/>
                <w:bCs/>
                <w:i/>
                <w:lang w:eastAsia="ja-JP"/>
              </w:rPr>
              <w:t>/SB</w:t>
            </w:r>
            <w:r w:rsidRPr="00A05641">
              <w:rPr>
                <w:rFonts w:ascii="Times New Roman" w:eastAsia="MS Mincho" w:hAnsi="Times New Roman" w:cs="Times New Roman"/>
                <w:bCs/>
                <w:i/>
                <w:vertAlign w:val="subscript"/>
                <w:lang w:eastAsia="ja-JP"/>
              </w:rPr>
              <w:t>MSY</w:t>
            </w:r>
          </w:p>
        </w:tc>
        <w:tc>
          <w:tcPr>
            <w:tcW w:w="1583" w:type="pct"/>
            <w:vAlign w:val="center"/>
          </w:tcPr>
          <w:p w:rsidR="000C7634" w:rsidRPr="00A05641" w:rsidRDefault="000C7634" w:rsidP="003A215B">
            <w:pPr>
              <w:snapToGrid w:val="0"/>
              <w:spacing w:after="0" w:line="240" w:lineRule="auto"/>
              <w:jc w:val="center"/>
              <w:rPr>
                <w:rFonts w:ascii="Times New Roman" w:eastAsia="MS Mincho" w:hAnsi="Times New Roman" w:cs="Times New Roman"/>
                <w:lang w:eastAsia="ja-JP"/>
              </w:rPr>
            </w:pPr>
            <w:r w:rsidRPr="00A05641">
              <w:rPr>
                <w:rFonts w:ascii="Times New Roman" w:eastAsia="MS Mincho" w:hAnsi="Times New Roman" w:cs="Times New Roman"/>
                <w:lang w:eastAsia="ja-JP"/>
              </w:rPr>
              <w:t>0.87 (0.67</w:t>
            </w:r>
            <w:r w:rsidR="003A215B">
              <w:rPr>
                <w:rFonts w:ascii="Times New Roman" w:eastAsia="MS Mincho" w:hAnsi="Times New Roman" w:cs="Times New Roman"/>
                <w:lang w:eastAsia="ja-JP"/>
              </w:rPr>
              <w:t>–</w:t>
            </w:r>
            <w:r w:rsidRPr="00A05641">
              <w:rPr>
                <w:rFonts w:ascii="Times New Roman" w:eastAsia="MS Mincho" w:hAnsi="Times New Roman" w:cs="Times New Roman"/>
                <w:lang w:eastAsia="ja-JP"/>
              </w:rPr>
              <w:t>1.14)</w:t>
            </w:r>
          </w:p>
        </w:tc>
        <w:tc>
          <w:tcPr>
            <w:tcW w:w="1580" w:type="pct"/>
            <w:vAlign w:val="center"/>
          </w:tcPr>
          <w:p w:rsidR="000C7634" w:rsidRPr="00A05641" w:rsidRDefault="000C7634" w:rsidP="00FA1326">
            <w:pPr>
              <w:snapToGrid w:val="0"/>
              <w:spacing w:after="0" w:line="240" w:lineRule="auto"/>
              <w:jc w:val="center"/>
              <w:rPr>
                <w:rFonts w:ascii="Times New Roman" w:eastAsia="MS Mincho" w:hAnsi="Times New Roman" w:cs="Times New Roman"/>
                <w:lang w:eastAsia="ja-JP"/>
              </w:rPr>
            </w:pPr>
            <w:r w:rsidRPr="00A05641">
              <w:rPr>
                <w:rFonts w:ascii="Times New Roman" w:eastAsia="MS Mincho" w:hAnsi="Times New Roman" w:cs="Times New Roman"/>
                <w:lang w:eastAsia="ja-JP"/>
              </w:rPr>
              <w:t>0.68</w:t>
            </w:r>
          </w:p>
        </w:tc>
      </w:tr>
      <w:tr w:rsidR="000C7634" w:rsidRPr="00A05641" w:rsidTr="00FA1326">
        <w:tc>
          <w:tcPr>
            <w:tcW w:w="1837" w:type="pct"/>
            <w:vAlign w:val="center"/>
          </w:tcPr>
          <w:p w:rsidR="000C7634" w:rsidRPr="00A05641" w:rsidRDefault="000C7634" w:rsidP="00FA1326">
            <w:pPr>
              <w:snapToGrid w:val="0"/>
              <w:spacing w:after="0" w:line="240" w:lineRule="auto"/>
              <w:jc w:val="center"/>
              <w:rPr>
                <w:rFonts w:ascii="Times New Roman" w:eastAsia="MS Mincho" w:hAnsi="Times New Roman" w:cs="Times New Roman"/>
                <w:bCs/>
                <w:i/>
                <w:lang w:eastAsia="ja-JP"/>
              </w:rPr>
            </w:pPr>
            <w:r w:rsidRPr="00A05641">
              <w:rPr>
                <w:rFonts w:ascii="Times New Roman" w:eastAsia="MS Mincho" w:hAnsi="Times New Roman" w:cs="Times New Roman"/>
                <w:bCs/>
                <w:i/>
                <w:lang w:eastAsia="ja-JP"/>
              </w:rPr>
              <w:t>Y</w:t>
            </w:r>
            <w:r w:rsidRPr="00A05641">
              <w:rPr>
                <w:rFonts w:ascii="Times New Roman" w:eastAsia="MS Mincho" w:hAnsi="Times New Roman" w:cs="Times New Roman"/>
                <w:bCs/>
                <w:i/>
                <w:vertAlign w:val="subscript"/>
                <w:lang w:eastAsia="ja-JP"/>
              </w:rPr>
              <w:t>Fcurrent</w:t>
            </w:r>
            <w:r w:rsidRPr="00A05641">
              <w:rPr>
                <w:rFonts w:ascii="Times New Roman" w:eastAsia="MS Mincho" w:hAnsi="Times New Roman" w:cs="Times New Roman"/>
                <w:bCs/>
                <w:i/>
                <w:lang w:eastAsia="ja-JP"/>
              </w:rPr>
              <w:t>/</w:t>
            </w:r>
            <w:r w:rsidR="00EC28E0" w:rsidRPr="00EC28E0">
              <w:rPr>
                <w:rFonts w:ascii="Times New Roman" w:eastAsia="MS Mincho" w:hAnsi="Times New Roman" w:cs="Times New Roman"/>
                <w:bCs/>
                <w:lang w:eastAsia="ja-JP"/>
              </w:rPr>
              <w:t>MSY</w:t>
            </w:r>
          </w:p>
        </w:tc>
        <w:tc>
          <w:tcPr>
            <w:tcW w:w="1583" w:type="pct"/>
            <w:vAlign w:val="center"/>
          </w:tcPr>
          <w:p w:rsidR="000C7634" w:rsidRPr="00A05641" w:rsidRDefault="000C7634" w:rsidP="003A215B">
            <w:pPr>
              <w:snapToGrid w:val="0"/>
              <w:spacing w:after="0" w:line="240" w:lineRule="auto"/>
              <w:jc w:val="center"/>
              <w:rPr>
                <w:rFonts w:ascii="Times New Roman" w:eastAsia="MS Mincho" w:hAnsi="Times New Roman" w:cs="Times New Roman"/>
                <w:lang w:eastAsia="ja-JP"/>
              </w:rPr>
            </w:pPr>
            <w:r w:rsidRPr="00A05641">
              <w:rPr>
                <w:rFonts w:ascii="Times New Roman" w:eastAsia="MS Mincho" w:hAnsi="Times New Roman" w:cs="Times New Roman"/>
                <w:lang w:eastAsia="ja-JP"/>
              </w:rPr>
              <w:t>0.99 (0.93</w:t>
            </w:r>
            <w:r w:rsidR="003A215B">
              <w:rPr>
                <w:rFonts w:ascii="Times New Roman" w:eastAsia="MS Mincho" w:hAnsi="Times New Roman" w:cs="Times New Roman"/>
                <w:lang w:eastAsia="ja-JP"/>
              </w:rPr>
              <w:t>–</w:t>
            </w:r>
            <w:r w:rsidRPr="00A05641">
              <w:rPr>
                <w:rFonts w:ascii="Times New Roman" w:eastAsia="MS Mincho" w:hAnsi="Times New Roman" w:cs="Times New Roman"/>
                <w:lang w:eastAsia="ja-JP"/>
              </w:rPr>
              <w:t>1.00)</w:t>
            </w:r>
          </w:p>
        </w:tc>
        <w:tc>
          <w:tcPr>
            <w:tcW w:w="1580" w:type="pct"/>
            <w:vAlign w:val="center"/>
          </w:tcPr>
          <w:p w:rsidR="000C7634" w:rsidRPr="00A05641" w:rsidRDefault="000C7634" w:rsidP="00FA1326">
            <w:pPr>
              <w:snapToGrid w:val="0"/>
              <w:spacing w:after="0" w:line="240" w:lineRule="auto"/>
              <w:jc w:val="center"/>
              <w:rPr>
                <w:rFonts w:ascii="Times New Roman" w:eastAsia="MS Mincho" w:hAnsi="Times New Roman" w:cs="Times New Roman"/>
                <w:lang w:eastAsia="ja-JP"/>
              </w:rPr>
            </w:pPr>
            <w:r w:rsidRPr="00A05641">
              <w:rPr>
                <w:rFonts w:ascii="Times New Roman" w:eastAsia="MS Mincho" w:hAnsi="Times New Roman" w:cs="Times New Roman"/>
                <w:lang w:eastAsia="ja-JP"/>
              </w:rPr>
              <w:t>0.99</w:t>
            </w:r>
          </w:p>
        </w:tc>
      </w:tr>
      <w:tr w:rsidR="000C7634" w:rsidRPr="00A05641" w:rsidTr="00FA1326">
        <w:tc>
          <w:tcPr>
            <w:tcW w:w="1837" w:type="pct"/>
            <w:vAlign w:val="center"/>
          </w:tcPr>
          <w:p w:rsidR="000C7634" w:rsidRPr="00A05641" w:rsidRDefault="000C7634" w:rsidP="00FA1326">
            <w:pPr>
              <w:snapToGrid w:val="0"/>
              <w:spacing w:after="0" w:line="240" w:lineRule="auto"/>
              <w:jc w:val="center"/>
              <w:rPr>
                <w:rFonts w:ascii="Times New Roman" w:eastAsia="MS Mincho" w:hAnsi="Times New Roman" w:cs="Times New Roman"/>
                <w:bCs/>
                <w:i/>
                <w:lang w:eastAsia="ja-JP"/>
              </w:rPr>
            </w:pPr>
            <w:r w:rsidRPr="00A05641">
              <w:rPr>
                <w:rFonts w:ascii="Times New Roman" w:eastAsia="MS Mincho" w:hAnsi="Times New Roman" w:cs="Times New Roman"/>
                <w:bCs/>
                <w:i/>
                <w:lang w:eastAsia="ja-JP"/>
              </w:rPr>
              <w:t>B</w:t>
            </w:r>
            <w:r w:rsidRPr="00A05641">
              <w:rPr>
                <w:rFonts w:ascii="Times New Roman" w:eastAsia="MS Mincho" w:hAnsi="Times New Roman" w:cs="Times New Roman"/>
                <w:bCs/>
                <w:i/>
                <w:vertAlign w:val="subscript"/>
                <w:lang w:eastAsia="ja-JP"/>
              </w:rPr>
              <w:t>current</w:t>
            </w:r>
            <w:r w:rsidRPr="00A05641">
              <w:rPr>
                <w:rFonts w:ascii="Times New Roman" w:eastAsia="MS Mincho" w:hAnsi="Times New Roman" w:cs="Times New Roman"/>
                <w:bCs/>
                <w:i/>
                <w:lang w:eastAsia="ja-JP"/>
              </w:rPr>
              <w:t>/B</w:t>
            </w:r>
            <w:r w:rsidRPr="00A05641">
              <w:rPr>
                <w:rFonts w:ascii="Times New Roman" w:eastAsia="MS Mincho" w:hAnsi="Times New Roman" w:cs="Times New Roman"/>
                <w:bCs/>
                <w:i/>
                <w:vertAlign w:val="subscript"/>
                <w:lang w:eastAsia="ja-JP"/>
              </w:rPr>
              <w:t>current, F=0</w:t>
            </w:r>
          </w:p>
        </w:tc>
        <w:tc>
          <w:tcPr>
            <w:tcW w:w="1583" w:type="pct"/>
            <w:vAlign w:val="center"/>
          </w:tcPr>
          <w:p w:rsidR="000C7634" w:rsidRPr="00A05641" w:rsidRDefault="000C7634" w:rsidP="003A215B">
            <w:pPr>
              <w:snapToGrid w:val="0"/>
              <w:spacing w:after="0" w:line="240" w:lineRule="auto"/>
              <w:jc w:val="center"/>
              <w:rPr>
                <w:rFonts w:ascii="Times New Roman" w:eastAsia="MS Mincho" w:hAnsi="Times New Roman" w:cs="Times New Roman"/>
                <w:lang w:eastAsia="ja-JP"/>
              </w:rPr>
            </w:pPr>
            <w:r w:rsidRPr="00A05641">
              <w:rPr>
                <w:rFonts w:ascii="Times New Roman" w:eastAsia="MS Mincho" w:hAnsi="Times New Roman" w:cs="Times New Roman"/>
                <w:lang w:eastAsia="ja-JP"/>
              </w:rPr>
              <w:t>0.46 (0.44</w:t>
            </w:r>
            <w:r w:rsidR="003A215B">
              <w:rPr>
                <w:rFonts w:ascii="Times New Roman" w:eastAsia="MS Mincho" w:hAnsi="Times New Roman" w:cs="Times New Roman"/>
                <w:lang w:eastAsia="ja-JP"/>
              </w:rPr>
              <w:t>–</w:t>
            </w:r>
            <w:r w:rsidRPr="00A05641">
              <w:rPr>
                <w:rFonts w:ascii="Times New Roman" w:eastAsia="MS Mincho" w:hAnsi="Times New Roman" w:cs="Times New Roman"/>
                <w:lang w:eastAsia="ja-JP"/>
              </w:rPr>
              <w:t>0.53)</w:t>
            </w:r>
          </w:p>
        </w:tc>
        <w:tc>
          <w:tcPr>
            <w:tcW w:w="1580" w:type="pct"/>
            <w:vAlign w:val="center"/>
          </w:tcPr>
          <w:p w:rsidR="000C7634" w:rsidRPr="00A05641" w:rsidRDefault="000C7634" w:rsidP="00FA1326">
            <w:pPr>
              <w:snapToGrid w:val="0"/>
              <w:spacing w:after="0" w:line="240" w:lineRule="auto"/>
              <w:jc w:val="center"/>
              <w:rPr>
                <w:rFonts w:ascii="Times New Roman" w:eastAsia="MS Mincho" w:hAnsi="Times New Roman" w:cs="Times New Roman"/>
                <w:lang w:eastAsia="ja-JP"/>
              </w:rPr>
            </w:pPr>
            <w:r w:rsidRPr="00A05641">
              <w:rPr>
                <w:rFonts w:ascii="Times New Roman" w:eastAsia="MS Mincho" w:hAnsi="Times New Roman" w:cs="Times New Roman"/>
                <w:lang w:eastAsia="ja-JP"/>
              </w:rPr>
              <w:t>0.53</w:t>
            </w:r>
          </w:p>
        </w:tc>
      </w:tr>
      <w:tr w:rsidR="000C7634" w:rsidRPr="00A05641" w:rsidTr="00FA1326">
        <w:tc>
          <w:tcPr>
            <w:tcW w:w="1837" w:type="pct"/>
            <w:vAlign w:val="center"/>
          </w:tcPr>
          <w:p w:rsidR="000C7634" w:rsidRPr="00A05641" w:rsidRDefault="000C7634" w:rsidP="00FA1326">
            <w:pPr>
              <w:snapToGrid w:val="0"/>
              <w:spacing w:after="0" w:line="240" w:lineRule="auto"/>
              <w:jc w:val="center"/>
              <w:rPr>
                <w:rFonts w:ascii="Times New Roman" w:eastAsia="MS Mincho" w:hAnsi="Times New Roman" w:cs="Times New Roman"/>
                <w:bCs/>
                <w:i/>
                <w:lang w:eastAsia="ja-JP"/>
              </w:rPr>
            </w:pPr>
            <w:r w:rsidRPr="00A05641">
              <w:rPr>
                <w:rFonts w:ascii="Times New Roman" w:eastAsia="MS Mincho" w:hAnsi="Times New Roman" w:cs="Times New Roman"/>
                <w:bCs/>
                <w:i/>
                <w:lang w:eastAsia="ja-JP"/>
              </w:rPr>
              <w:t>SB</w:t>
            </w:r>
            <w:r w:rsidRPr="00A05641">
              <w:rPr>
                <w:rFonts w:ascii="Times New Roman" w:eastAsia="MS Mincho" w:hAnsi="Times New Roman" w:cs="Times New Roman"/>
                <w:bCs/>
                <w:i/>
                <w:vertAlign w:val="subscript"/>
                <w:lang w:eastAsia="ja-JP"/>
              </w:rPr>
              <w:t>current</w:t>
            </w:r>
            <w:r w:rsidRPr="00A05641">
              <w:rPr>
                <w:rFonts w:ascii="Times New Roman" w:eastAsia="MS Mincho" w:hAnsi="Times New Roman" w:cs="Times New Roman"/>
                <w:bCs/>
                <w:i/>
                <w:lang w:eastAsia="ja-JP"/>
              </w:rPr>
              <w:t>/SB</w:t>
            </w:r>
            <w:r w:rsidRPr="00A05641">
              <w:rPr>
                <w:rFonts w:ascii="Times New Roman" w:eastAsia="MS Mincho" w:hAnsi="Times New Roman" w:cs="Times New Roman"/>
                <w:bCs/>
                <w:i/>
                <w:vertAlign w:val="subscript"/>
                <w:lang w:eastAsia="ja-JP"/>
              </w:rPr>
              <w:t>current, F=0</w:t>
            </w:r>
          </w:p>
        </w:tc>
        <w:tc>
          <w:tcPr>
            <w:tcW w:w="1583" w:type="pct"/>
            <w:vAlign w:val="center"/>
          </w:tcPr>
          <w:p w:rsidR="000C7634" w:rsidRPr="00A05641" w:rsidRDefault="000C7634" w:rsidP="003A215B">
            <w:pPr>
              <w:snapToGrid w:val="0"/>
              <w:spacing w:after="0" w:line="240" w:lineRule="auto"/>
              <w:jc w:val="center"/>
              <w:rPr>
                <w:rFonts w:ascii="Times New Roman" w:eastAsia="MS Mincho" w:hAnsi="Times New Roman" w:cs="Times New Roman"/>
                <w:lang w:eastAsia="ja-JP"/>
              </w:rPr>
            </w:pPr>
            <w:r w:rsidRPr="00A05641">
              <w:rPr>
                <w:rFonts w:ascii="Times New Roman" w:eastAsia="MS Mincho" w:hAnsi="Times New Roman" w:cs="Times New Roman"/>
                <w:lang w:eastAsia="ja-JP"/>
              </w:rPr>
              <w:t>0.34 (0.32</w:t>
            </w:r>
            <w:r w:rsidR="003A215B">
              <w:rPr>
                <w:rFonts w:ascii="Times New Roman" w:eastAsia="MS Mincho" w:hAnsi="Times New Roman" w:cs="Times New Roman"/>
                <w:lang w:eastAsia="ja-JP"/>
              </w:rPr>
              <w:t>–</w:t>
            </w:r>
            <w:r w:rsidRPr="00A05641">
              <w:rPr>
                <w:rFonts w:ascii="Times New Roman" w:eastAsia="MS Mincho" w:hAnsi="Times New Roman" w:cs="Times New Roman"/>
                <w:lang w:eastAsia="ja-JP"/>
              </w:rPr>
              <w:t>0.44)</w:t>
            </w:r>
          </w:p>
        </w:tc>
        <w:tc>
          <w:tcPr>
            <w:tcW w:w="1580" w:type="pct"/>
            <w:vAlign w:val="center"/>
          </w:tcPr>
          <w:p w:rsidR="000C7634" w:rsidRPr="003A215B" w:rsidRDefault="00EC28E0" w:rsidP="00FA1326">
            <w:pPr>
              <w:snapToGrid w:val="0"/>
              <w:spacing w:after="0" w:line="240" w:lineRule="auto"/>
              <w:jc w:val="center"/>
              <w:rPr>
                <w:rFonts w:ascii="Times New Roman" w:eastAsia="MS Mincho" w:hAnsi="Times New Roman" w:cs="Times New Roman"/>
                <w:lang w:eastAsia="ja-JP"/>
              </w:rPr>
            </w:pPr>
            <w:r w:rsidRPr="00EC28E0">
              <w:rPr>
                <w:rFonts w:ascii="Times New Roman" w:eastAsia="MS Mincho" w:hAnsi="Times New Roman" w:cs="Times New Roman"/>
                <w:lang w:eastAsia="ja-JP"/>
              </w:rPr>
              <w:t>NA</w:t>
            </w:r>
          </w:p>
        </w:tc>
      </w:tr>
    </w:tbl>
    <w:p w:rsidR="000C7634" w:rsidRPr="00370750" w:rsidRDefault="00EC28E0" w:rsidP="000C7634">
      <w:pPr>
        <w:rPr>
          <w:rFonts w:ascii="Times New Roman" w:eastAsia="MS Mincho" w:hAnsi="Times New Roman" w:cs="Times New Roman"/>
          <w:b/>
          <w:noProof/>
          <w:lang w:val="en-US" w:eastAsia="en-US"/>
        </w:rPr>
      </w:pPr>
      <w:r w:rsidRPr="00EC28E0">
        <w:rPr>
          <w:rFonts w:ascii="Times New Roman" w:hAnsi="Times New Roman" w:cs="Times New Roman"/>
          <w:sz w:val="20"/>
          <w:szCs w:val="20"/>
          <w:lang w:eastAsia="ja-JP"/>
        </w:rPr>
        <w:t>NA = not available</w:t>
      </w:r>
    </w:p>
    <w:p w:rsidR="000C7634" w:rsidRPr="00A05641" w:rsidRDefault="009F4721" w:rsidP="000C7634">
      <w:pPr>
        <w:snapToGrid w:val="0"/>
        <w:spacing w:line="240" w:lineRule="auto"/>
        <w:jc w:val="both"/>
        <w:rPr>
          <w:rFonts w:ascii="Times New Roman" w:eastAsia="MS Mincho" w:hAnsi="Times New Roman" w:cs="Times New Roman"/>
          <w:b/>
          <w:lang w:eastAsia="ja-JP"/>
        </w:rPr>
      </w:pPr>
      <w:r w:rsidRPr="009F4721">
        <w:rPr>
          <w:rFonts w:ascii="Times New Roman" w:eastAsia="MS Mincho" w:hAnsi="Times New Roman" w:cs="Times New Roman"/>
          <w:b/>
          <w:noProof/>
          <w:lang w:val="en-US" w:eastAsia="zh-CN"/>
        </w:rPr>
        <w:drawing>
          <wp:inline distT="0" distB="0" distL="0" distR="0">
            <wp:extent cx="5931535" cy="3585845"/>
            <wp:effectExtent l="19050" t="0" r="0" b="0"/>
            <wp:docPr id="16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srcRect/>
                    <a:stretch>
                      <a:fillRect/>
                    </a:stretch>
                  </pic:blipFill>
                  <pic:spPr bwMode="auto">
                    <a:xfrm>
                      <a:off x="0" y="0"/>
                      <a:ext cx="5931535" cy="3585845"/>
                    </a:xfrm>
                    <a:prstGeom prst="rect">
                      <a:avLst/>
                    </a:prstGeom>
                    <a:noFill/>
                    <a:ln w="9525">
                      <a:noFill/>
                      <a:miter lim="800000"/>
                      <a:headEnd/>
                      <a:tailEnd/>
                    </a:ln>
                  </pic:spPr>
                </pic:pic>
              </a:graphicData>
            </a:graphic>
          </wp:inline>
        </w:drawing>
      </w:r>
    </w:p>
    <w:p w:rsidR="000C7634" w:rsidRPr="00A05641" w:rsidRDefault="000C7634" w:rsidP="00974F25">
      <w:pPr>
        <w:pStyle w:val="WCPFCCaption"/>
        <w:ind w:left="0" w:firstLine="0"/>
        <w:jc w:val="both"/>
        <w:rPr>
          <w:sz w:val="22"/>
          <w:szCs w:val="22"/>
          <w:lang w:eastAsia="ja-JP"/>
        </w:rPr>
      </w:pPr>
      <w:r w:rsidRPr="00A05641">
        <w:rPr>
          <w:sz w:val="22"/>
          <w:szCs w:val="22"/>
          <w:lang w:eastAsia="ja-JP"/>
        </w:rPr>
        <w:t>Figure MLS1</w:t>
      </w:r>
      <w:r w:rsidR="00690298">
        <w:rPr>
          <w:sz w:val="22"/>
          <w:szCs w:val="22"/>
          <w:lang w:eastAsia="ja-JP"/>
        </w:rPr>
        <w:t>:</w:t>
      </w:r>
      <w:r w:rsidRPr="00A05641">
        <w:rPr>
          <w:sz w:val="22"/>
          <w:szCs w:val="22"/>
          <w:lang w:eastAsia="ja-JP"/>
        </w:rPr>
        <w:t xml:space="preserve"> </w:t>
      </w:r>
      <w:r w:rsidRPr="00A05641">
        <w:rPr>
          <w:b w:val="0"/>
          <w:sz w:val="22"/>
          <w:szCs w:val="22"/>
          <w:lang w:eastAsia="ja-JP"/>
        </w:rPr>
        <w:t>Estimated annual recruitment (millions of fish) for southwest Pacific Ocean striped marlin obtained from the Ref.case model (black line) and the six plausible key model runs.</w:t>
      </w:r>
      <w:r w:rsidRPr="00A05641">
        <w:rPr>
          <w:sz w:val="22"/>
          <w:szCs w:val="22"/>
          <w:lang w:eastAsia="ja-JP"/>
        </w:rPr>
        <w:t xml:space="preserve"> </w:t>
      </w:r>
    </w:p>
    <w:p w:rsidR="000C7634" w:rsidRPr="00A05641" w:rsidRDefault="003E5257" w:rsidP="00973CBA">
      <w:pPr>
        <w:snapToGrid w:val="0"/>
        <w:spacing w:after="0" w:line="240" w:lineRule="auto"/>
        <w:jc w:val="center"/>
        <w:rPr>
          <w:rFonts w:ascii="Times New Roman" w:eastAsia="MS Mincho" w:hAnsi="Times New Roman" w:cs="Times New Roman"/>
          <w:b/>
          <w:lang w:eastAsia="ja-JP"/>
        </w:rPr>
      </w:pPr>
      <w:r w:rsidRPr="003E5257">
        <w:rPr>
          <w:rFonts w:ascii="Times New Roman" w:eastAsia="MS Mincho" w:hAnsi="Times New Roman" w:cs="Times New Roman"/>
          <w:b/>
          <w:noProof/>
          <w:lang w:val="en-US" w:eastAsia="zh-CN"/>
        </w:rPr>
        <w:lastRenderedPageBreak/>
        <w:drawing>
          <wp:inline distT="0" distB="0" distL="0" distR="0">
            <wp:extent cx="5937885" cy="3645535"/>
            <wp:effectExtent l="19050" t="0" r="5715" b="0"/>
            <wp:docPr id="16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srcRect/>
                    <a:stretch>
                      <a:fillRect/>
                    </a:stretch>
                  </pic:blipFill>
                  <pic:spPr bwMode="auto">
                    <a:xfrm>
                      <a:off x="0" y="0"/>
                      <a:ext cx="5937885" cy="3645535"/>
                    </a:xfrm>
                    <a:prstGeom prst="rect">
                      <a:avLst/>
                    </a:prstGeom>
                    <a:noFill/>
                    <a:ln w="9525">
                      <a:noFill/>
                      <a:miter lim="800000"/>
                      <a:headEnd/>
                      <a:tailEnd/>
                    </a:ln>
                  </pic:spPr>
                </pic:pic>
              </a:graphicData>
            </a:graphic>
          </wp:inline>
        </w:drawing>
      </w:r>
    </w:p>
    <w:p w:rsidR="000C7634" w:rsidRPr="00A05641" w:rsidRDefault="000C7634" w:rsidP="00974F25">
      <w:pPr>
        <w:pStyle w:val="WCPFCCaption"/>
        <w:ind w:left="0" w:firstLine="0"/>
        <w:jc w:val="both"/>
        <w:rPr>
          <w:sz w:val="22"/>
          <w:szCs w:val="22"/>
          <w:lang w:eastAsia="ja-JP"/>
        </w:rPr>
      </w:pPr>
      <w:r w:rsidRPr="00A05641">
        <w:rPr>
          <w:sz w:val="22"/>
          <w:szCs w:val="22"/>
          <w:lang w:eastAsia="ja-JP"/>
        </w:rPr>
        <w:t>Figure MLS2</w:t>
      </w:r>
      <w:r w:rsidR="00690298">
        <w:rPr>
          <w:sz w:val="22"/>
          <w:szCs w:val="22"/>
          <w:lang w:eastAsia="ja-JP"/>
        </w:rPr>
        <w:t>:</w:t>
      </w:r>
      <w:r w:rsidRPr="00A05641">
        <w:rPr>
          <w:sz w:val="22"/>
          <w:szCs w:val="22"/>
          <w:lang w:eastAsia="ja-JP"/>
        </w:rPr>
        <w:tab/>
      </w:r>
      <w:r w:rsidRPr="00A05641">
        <w:rPr>
          <w:b w:val="0"/>
          <w:sz w:val="22"/>
          <w:szCs w:val="22"/>
          <w:lang w:eastAsia="ja-JP"/>
        </w:rPr>
        <w:t>Estimated annual average spawning potential for southwest Pacific Ocean striped marlin obtained from the Ref.case model (black line) and the six plausible key model runs.</w:t>
      </w:r>
      <w:r w:rsidRPr="00A05641">
        <w:rPr>
          <w:sz w:val="22"/>
          <w:szCs w:val="22"/>
          <w:lang w:eastAsia="ja-JP"/>
        </w:rPr>
        <w:t xml:space="preserve"> </w:t>
      </w:r>
    </w:p>
    <w:p w:rsidR="00B9528B" w:rsidRDefault="00007D2A">
      <w:pPr>
        <w:jc w:val="center"/>
        <w:rPr>
          <w:rFonts w:ascii="Times New Roman" w:eastAsia="MS Mincho" w:hAnsi="Times New Roman" w:cs="Times New Roman"/>
          <w:lang w:eastAsia="ja-JP"/>
        </w:rPr>
      </w:pPr>
      <w:r w:rsidRPr="00A05641">
        <w:rPr>
          <w:rFonts w:ascii="Times New Roman" w:eastAsia="MS Mincho" w:hAnsi="Times New Roman" w:cs="Times New Roman"/>
          <w:b/>
          <w:noProof/>
          <w:lang w:val="en-US" w:eastAsia="zh-CN"/>
        </w:rPr>
        <w:drawing>
          <wp:inline distT="0" distB="0" distL="0" distR="0">
            <wp:extent cx="4300702" cy="2732679"/>
            <wp:effectExtent l="19050" t="0" r="4598" b="0"/>
            <wp:docPr id="31" name="baseF.png" descr="Description: C:\Users\jon.brodziak\NickD\stm\2012\write-up\working\figs\bas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eF.png" descr="Description: C:\Users\jon.brodziak\NickD\stm\2012\write-up\working\figs\baseF.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18412" cy="2743932"/>
                    </a:xfrm>
                    <a:prstGeom prst="rect">
                      <a:avLst/>
                    </a:prstGeom>
                    <a:noFill/>
                    <a:ln>
                      <a:noFill/>
                    </a:ln>
                  </pic:spPr>
                </pic:pic>
              </a:graphicData>
            </a:graphic>
          </wp:inline>
        </w:drawing>
      </w:r>
    </w:p>
    <w:p w:rsidR="000C7634" w:rsidRDefault="000C7634" w:rsidP="00974F25">
      <w:pPr>
        <w:pStyle w:val="WCPFCCaption"/>
        <w:ind w:left="0" w:firstLine="0"/>
        <w:jc w:val="both"/>
        <w:rPr>
          <w:b w:val="0"/>
          <w:sz w:val="22"/>
          <w:szCs w:val="22"/>
          <w:lang w:eastAsia="ja-JP"/>
        </w:rPr>
      </w:pPr>
      <w:r w:rsidRPr="00A05641">
        <w:rPr>
          <w:sz w:val="22"/>
          <w:szCs w:val="22"/>
          <w:lang w:eastAsia="ja-JP"/>
        </w:rPr>
        <w:t>Figure MLS3</w:t>
      </w:r>
      <w:r w:rsidR="0007780B">
        <w:rPr>
          <w:sz w:val="22"/>
          <w:szCs w:val="22"/>
          <w:lang w:eastAsia="ja-JP"/>
        </w:rPr>
        <w:t>:</w:t>
      </w:r>
      <w:r w:rsidRPr="00A05641">
        <w:rPr>
          <w:sz w:val="22"/>
          <w:szCs w:val="22"/>
          <w:lang w:eastAsia="ja-JP"/>
        </w:rPr>
        <w:tab/>
      </w:r>
      <w:r w:rsidRPr="00A05641">
        <w:rPr>
          <w:b w:val="0"/>
          <w:sz w:val="22"/>
          <w:szCs w:val="22"/>
          <w:lang w:eastAsia="ja-JP"/>
        </w:rPr>
        <w:t>Estimated annual average juvenile and adult fishing mortality for southwest Pacific Ocean striped marlin obtained from the Ref.case model.</w:t>
      </w:r>
    </w:p>
    <w:p w:rsidR="00007D2A" w:rsidRPr="00A05641" w:rsidRDefault="00661F3E" w:rsidP="00007D2A">
      <w:pPr>
        <w:pStyle w:val="WCPFCCaption"/>
        <w:ind w:left="0" w:firstLine="0"/>
        <w:jc w:val="center"/>
        <w:rPr>
          <w:sz w:val="22"/>
          <w:szCs w:val="22"/>
          <w:lang w:eastAsia="ja-JP"/>
        </w:rPr>
      </w:pPr>
      <w:r w:rsidRPr="00661F3E">
        <w:rPr>
          <w:noProof/>
          <w:sz w:val="22"/>
          <w:szCs w:val="22"/>
          <w:lang w:val="en-US" w:eastAsia="zh-CN"/>
        </w:rPr>
        <w:lastRenderedPageBreak/>
        <w:drawing>
          <wp:inline distT="0" distB="0" distL="0" distR="0">
            <wp:extent cx="5188280" cy="2941746"/>
            <wp:effectExtent l="19050" t="0" r="0" b="0"/>
            <wp:docPr id="16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srcRect/>
                    <a:stretch>
                      <a:fillRect/>
                    </a:stretch>
                  </pic:blipFill>
                  <pic:spPr bwMode="auto">
                    <a:xfrm>
                      <a:off x="0" y="0"/>
                      <a:ext cx="5188280" cy="2941746"/>
                    </a:xfrm>
                    <a:prstGeom prst="rect">
                      <a:avLst/>
                    </a:prstGeom>
                    <a:noFill/>
                    <a:ln w="9525">
                      <a:noFill/>
                      <a:miter lim="800000"/>
                      <a:headEnd/>
                      <a:tailEnd/>
                    </a:ln>
                  </pic:spPr>
                </pic:pic>
              </a:graphicData>
            </a:graphic>
          </wp:inline>
        </w:drawing>
      </w:r>
    </w:p>
    <w:p w:rsidR="000C7634" w:rsidRPr="00A05641" w:rsidRDefault="000C7634" w:rsidP="00974F25">
      <w:pPr>
        <w:pStyle w:val="WCPFCCaption"/>
        <w:ind w:left="0" w:firstLine="0"/>
        <w:jc w:val="both"/>
        <w:rPr>
          <w:sz w:val="22"/>
          <w:szCs w:val="22"/>
          <w:lang w:eastAsia="ja-JP"/>
        </w:rPr>
      </w:pPr>
      <w:r w:rsidRPr="00A05641">
        <w:rPr>
          <w:sz w:val="22"/>
          <w:szCs w:val="22"/>
          <w:lang w:eastAsia="ja-JP"/>
        </w:rPr>
        <w:t>Figure MLS4</w:t>
      </w:r>
      <w:r w:rsidR="00180CC0">
        <w:rPr>
          <w:sz w:val="22"/>
          <w:szCs w:val="22"/>
          <w:lang w:eastAsia="ja-JP"/>
        </w:rPr>
        <w:t>:</w:t>
      </w:r>
      <w:r w:rsidRPr="00A05641">
        <w:rPr>
          <w:sz w:val="22"/>
          <w:szCs w:val="22"/>
          <w:lang w:eastAsia="ja-JP"/>
        </w:rPr>
        <w:tab/>
      </w:r>
      <w:r w:rsidRPr="00A05641">
        <w:rPr>
          <w:b w:val="0"/>
          <w:sz w:val="22"/>
          <w:szCs w:val="22"/>
          <w:lang w:eastAsia="ja-JP"/>
        </w:rPr>
        <w:t xml:space="preserve">Estimates of reduction in spawning potential due to fishing (fishery impact = </w:t>
      </w:r>
      <m:oMath>
        <m:sSub>
          <m:sSubPr>
            <m:ctrlPr>
              <w:rPr>
                <w:rFonts w:ascii="Cambria Math" w:hAnsi="Cambria Math"/>
                <w:b w:val="0"/>
                <w:i/>
                <w:iCs/>
                <w:sz w:val="22"/>
                <w:szCs w:val="22"/>
                <w:lang w:eastAsia="ja-JP"/>
              </w:rPr>
            </m:ctrlPr>
          </m:sSubPr>
          <m:e>
            <m:r>
              <m:rPr>
                <m:sty m:val="bi"/>
              </m:rPr>
              <w:rPr>
                <w:rFonts w:ascii="Cambria Math"/>
                <w:sz w:val="22"/>
                <w:szCs w:val="22"/>
                <w:lang w:eastAsia="ja-JP"/>
              </w:rPr>
              <m:t>1</m:t>
            </m:r>
            <m:r>
              <m:rPr>
                <m:sty m:val="bi"/>
              </m:rPr>
              <w:rPr>
                <w:rFonts w:ascii="Cambria Math" w:hAnsi="Cambria Math"/>
                <w:sz w:val="22"/>
                <w:szCs w:val="22"/>
                <w:lang w:eastAsia="ja-JP"/>
              </w:rPr>
              <m:t>-SB</m:t>
            </m:r>
          </m:e>
          <m:sub>
            <m:r>
              <m:rPr>
                <m:sty m:val="bi"/>
              </m:rPr>
              <w:rPr>
                <w:rFonts w:ascii="Cambria Math" w:hAnsi="Cambria Math"/>
                <w:sz w:val="22"/>
                <w:szCs w:val="22"/>
                <w:lang w:eastAsia="ja-JP"/>
              </w:rPr>
              <m:t>t</m:t>
            </m:r>
          </m:sub>
        </m:sSub>
        <m:r>
          <m:rPr>
            <m:sty m:val="bi"/>
          </m:rPr>
          <w:rPr>
            <w:rFonts w:ascii="Cambria Math"/>
            <w:sz w:val="22"/>
            <w:szCs w:val="22"/>
            <w:lang w:eastAsia="ja-JP"/>
          </w:rPr>
          <m:t>/</m:t>
        </m:r>
        <m:sSub>
          <m:sSubPr>
            <m:ctrlPr>
              <w:rPr>
                <w:rFonts w:ascii="Cambria Math" w:hAnsi="Cambria Math"/>
                <w:b w:val="0"/>
                <w:i/>
                <w:iCs/>
                <w:sz w:val="22"/>
                <w:szCs w:val="22"/>
                <w:lang w:eastAsia="ja-JP"/>
              </w:rPr>
            </m:ctrlPr>
          </m:sSubPr>
          <m:e>
            <m:r>
              <m:rPr>
                <m:sty m:val="bi"/>
              </m:rPr>
              <w:rPr>
                <w:rFonts w:ascii="Cambria Math" w:hAnsi="Cambria Math"/>
                <w:sz w:val="22"/>
                <w:szCs w:val="22"/>
                <w:lang w:eastAsia="ja-JP"/>
              </w:rPr>
              <m:t>SB</m:t>
            </m:r>
          </m:e>
          <m:sub>
            <m:sSub>
              <m:sSubPr>
                <m:ctrlPr>
                  <w:rPr>
                    <w:rFonts w:ascii="Cambria Math" w:hAnsi="Cambria Math"/>
                    <w:b w:val="0"/>
                    <w:i/>
                    <w:iCs/>
                    <w:sz w:val="22"/>
                    <w:szCs w:val="22"/>
                    <w:lang w:eastAsia="ja-JP"/>
                  </w:rPr>
                </m:ctrlPr>
              </m:sSubPr>
              <m:e>
                <m:r>
                  <m:rPr>
                    <m:sty m:val="bi"/>
                  </m:rPr>
                  <w:rPr>
                    <w:rFonts w:ascii="Cambria Math" w:hAnsi="Cambria Math"/>
                    <w:sz w:val="22"/>
                    <w:szCs w:val="22"/>
                    <w:lang w:eastAsia="ja-JP"/>
                  </w:rPr>
                  <m:t>t</m:t>
                </m:r>
              </m:e>
              <m:sub>
                <m:r>
                  <m:rPr>
                    <m:sty m:val="bi"/>
                  </m:rPr>
                  <w:rPr>
                    <w:rFonts w:ascii="Cambria Math" w:hAnsi="Cambria Math"/>
                    <w:sz w:val="22"/>
                    <w:szCs w:val="22"/>
                    <w:lang w:eastAsia="ja-JP"/>
                  </w:rPr>
                  <m:t>F</m:t>
                </m:r>
                <m:r>
                  <m:rPr>
                    <m:sty m:val="bi"/>
                  </m:rPr>
                  <w:rPr>
                    <w:rFonts w:ascii="Cambria Math"/>
                    <w:sz w:val="22"/>
                    <w:szCs w:val="22"/>
                    <w:lang w:eastAsia="ja-JP"/>
                  </w:rPr>
                  <m:t>=0</m:t>
                </m:r>
              </m:sub>
            </m:sSub>
          </m:sub>
        </m:sSub>
      </m:oMath>
      <w:r w:rsidRPr="00185A8D">
        <w:rPr>
          <w:b w:val="0"/>
          <w:sz w:val="22"/>
          <w:szCs w:val="22"/>
          <w:lang w:eastAsia="ja-JP"/>
        </w:rPr>
        <w:t xml:space="preserve"> ) for southwest Pacific Ocean striped marlin attributed to various fishery groups (Ref.cas</w:t>
      </w:r>
      <w:r w:rsidRPr="00A05641">
        <w:rPr>
          <w:b w:val="0"/>
          <w:sz w:val="22"/>
          <w:szCs w:val="22"/>
          <w:lang w:eastAsia="ja-JP"/>
        </w:rPr>
        <w:t>e model). JP_TW4+LL = Japanese longline fisheries in sub-areas 1 to 4 and Taiwanese longline fishery in sub-area 4; AU_NZ_LL = Australian and New Zealand longline fisheries; AU_NZ_rec = Australian and New Zealand recreational fisheries; Other1_4 = all longline fisheries in sub-areas 1 and 4 excluding Taiwanese in sub-area 4 and excluding Japanese; Other2_3 = all longline fisheries in sub-areas 2 and 3 excluding Japanese, Australian and New Zealand.</w:t>
      </w:r>
    </w:p>
    <w:p w:rsidR="00661F3E" w:rsidRDefault="00661F3E">
      <w:pPr>
        <w:rPr>
          <w:rFonts w:ascii="Times New Roman" w:hAnsi="Times New Roman" w:cs="Times New Roman"/>
        </w:rPr>
      </w:pPr>
      <w:r>
        <w:rPr>
          <w:rFonts w:ascii="Times New Roman" w:hAnsi="Times New Roman" w:cs="Times New Roman"/>
        </w:rPr>
        <w:br w:type="page"/>
      </w:r>
    </w:p>
    <w:p w:rsidR="000C7634" w:rsidRPr="00A05641" w:rsidRDefault="000C7634" w:rsidP="000C7634">
      <w:pPr>
        <w:snapToGrid w:val="0"/>
        <w:spacing w:line="240" w:lineRule="auto"/>
        <w:jc w:val="center"/>
        <w:rPr>
          <w:rFonts w:ascii="Times New Roman" w:eastAsia="MS Mincho" w:hAnsi="Times New Roman" w:cs="Times New Roman"/>
          <w:lang w:eastAsia="ja-JP"/>
        </w:rPr>
      </w:pPr>
      <w:r w:rsidRPr="00A05641">
        <w:rPr>
          <w:rFonts w:ascii="Times New Roman" w:eastAsia="MS Mincho" w:hAnsi="Times New Roman" w:cs="Times New Roman"/>
          <w:noProof/>
          <w:lang w:val="en-US" w:eastAsia="zh-CN"/>
        </w:rPr>
        <w:lastRenderedPageBreak/>
        <w:drawing>
          <wp:inline distT="0" distB="0" distL="0" distR="0">
            <wp:extent cx="3455670" cy="3455670"/>
            <wp:effectExtent l="0" t="0" r="0" b="0"/>
            <wp:docPr id="154" name="kobeSB_Ref.case_v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beSB_Ref.case_v3.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55670" cy="3455670"/>
                    </a:xfrm>
                    <a:prstGeom prst="rect">
                      <a:avLst/>
                    </a:prstGeom>
                    <a:noFill/>
                    <a:ln>
                      <a:noFill/>
                    </a:ln>
                  </pic:spPr>
                </pic:pic>
              </a:graphicData>
            </a:graphic>
          </wp:inline>
        </w:drawing>
      </w:r>
    </w:p>
    <w:p w:rsidR="000C7634" w:rsidRPr="00A05641" w:rsidRDefault="000C7634" w:rsidP="000C7634">
      <w:pPr>
        <w:snapToGrid w:val="0"/>
        <w:spacing w:line="240" w:lineRule="auto"/>
        <w:jc w:val="center"/>
        <w:rPr>
          <w:rFonts w:ascii="Times New Roman" w:eastAsia="MS Mincho" w:hAnsi="Times New Roman" w:cs="Times New Roman"/>
          <w:lang w:eastAsia="ja-JP"/>
        </w:rPr>
      </w:pPr>
      <w:r w:rsidRPr="00A05641">
        <w:rPr>
          <w:rFonts w:ascii="Times New Roman" w:eastAsia="MS Mincho" w:hAnsi="Times New Roman" w:cs="Times New Roman"/>
          <w:noProof/>
          <w:lang w:val="en-US" w:eastAsia="zh-CN"/>
        </w:rPr>
        <w:drawing>
          <wp:inline distT="0" distB="0" distL="0" distR="0">
            <wp:extent cx="3529965" cy="3529965"/>
            <wp:effectExtent l="0" t="0" r="0" b="0"/>
            <wp:docPr id="153" name="MLS5-kobe-allru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LS5-kobe-allruns.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29965" cy="3529965"/>
                    </a:xfrm>
                    <a:prstGeom prst="rect">
                      <a:avLst/>
                    </a:prstGeom>
                    <a:noFill/>
                    <a:ln>
                      <a:noFill/>
                    </a:ln>
                  </pic:spPr>
                </pic:pic>
              </a:graphicData>
            </a:graphic>
          </wp:inline>
        </w:drawing>
      </w:r>
    </w:p>
    <w:p w:rsidR="000C7634" w:rsidRPr="00A05641" w:rsidRDefault="000C7634" w:rsidP="00974F25">
      <w:pPr>
        <w:pStyle w:val="WCPFCCaption"/>
        <w:ind w:left="0" w:firstLine="0"/>
        <w:jc w:val="both"/>
        <w:rPr>
          <w:sz w:val="22"/>
          <w:szCs w:val="22"/>
        </w:rPr>
      </w:pPr>
      <w:r w:rsidRPr="00A05641">
        <w:rPr>
          <w:sz w:val="22"/>
          <w:szCs w:val="22"/>
        </w:rPr>
        <w:t>Figure MLS5</w:t>
      </w:r>
      <w:r w:rsidR="00180CC0">
        <w:rPr>
          <w:sz w:val="22"/>
          <w:szCs w:val="22"/>
        </w:rPr>
        <w:t>:</w:t>
      </w:r>
      <w:r w:rsidRPr="00A05641">
        <w:rPr>
          <w:sz w:val="22"/>
          <w:szCs w:val="22"/>
        </w:rPr>
        <w:tab/>
      </w:r>
      <w:r w:rsidRPr="00A05641">
        <w:rPr>
          <w:b w:val="0"/>
          <w:sz w:val="22"/>
          <w:szCs w:val="22"/>
        </w:rPr>
        <w:t xml:space="preserve">Temporal trend in annual stock status, relative to </w:t>
      </w:r>
      <w:r w:rsidRPr="00A05641">
        <w:rPr>
          <w:b w:val="0"/>
          <w:i/>
          <w:sz w:val="22"/>
          <w:szCs w:val="22"/>
        </w:rPr>
        <w:t>SB</w:t>
      </w:r>
      <w:r w:rsidRPr="00A05641">
        <w:rPr>
          <w:b w:val="0"/>
          <w:i/>
          <w:sz w:val="22"/>
          <w:szCs w:val="22"/>
          <w:vertAlign w:val="subscript"/>
        </w:rPr>
        <w:t>MSY</w:t>
      </w:r>
      <w:r w:rsidRPr="00A05641">
        <w:rPr>
          <w:b w:val="0"/>
          <w:sz w:val="22"/>
          <w:szCs w:val="22"/>
        </w:rPr>
        <w:t xml:space="preserve"> (x-axis) and </w:t>
      </w:r>
      <w:r w:rsidRPr="00A05641">
        <w:rPr>
          <w:b w:val="0"/>
          <w:i/>
          <w:sz w:val="22"/>
          <w:szCs w:val="22"/>
        </w:rPr>
        <w:t>F</w:t>
      </w:r>
      <w:r w:rsidRPr="00A05641">
        <w:rPr>
          <w:b w:val="0"/>
          <w:i/>
          <w:sz w:val="22"/>
          <w:szCs w:val="22"/>
          <w:vertAlign w:val="subscript"/>
        </w:rPr>
        <w:t>MSY</w:t>
      </w:r>
      <w:r w:rsidRPr="00A05641">
        <w:rPr>
          <w:b w:val="0"/>
          <w:sz w:val="22"/>
          <w:szCs w:val="22"/>
        </w:rPr>
        <w:t xml:space="preserve"> (y-axis) reference points for the Ref.case (top) </w:t>
      </w:r>
      <w:r w:rsidRPr="001A57F0">
        <w:rPr>
          <w:b w:val="0"/>
          <w:sz w:val="22"/>
          <w:szCs w:val="22"/>
        </w:rPr>
        <w:t xml:space="preserve">and </w:t>
      </w:r>
      <w:r w:rsidRPr="001A57F0">
        <w:rPr>
          <w:b w:val="0"/>
          <w:sz w:val="22"/>
          <w:szCs w:val="22"/>
          <w:lang w:eastAsia="en-GB"/>
        </w:rPr>
        <w:t xml:space="preserve"> </w:t>
      </w:r>
      <m:oMath>
        <m:sSub>
          <m:sSubPr>
            <m:ctrlPr>
              <w:rPr>
                <w:rFonts w:ascii="Cambria Math" w:hAnsi="Cambria Math"/>
                <w:b w:val="0"/>
                <w:i/>
                <w:iCs/>
                <w:color w:val="000000"/>
                <w:sz w:val="22"/>
                <w:szCs w:val="22"/>
                <w:lang w:eastAsia="en-GB"/>
              </w:rPr>
            </m:ctrlPr>
          </m:sSubPr>
          <m:e>
            <m:r>
              <m:rPr>
                <m:sty m:val="bi"/>
              </m:rPr>
              <w:rPr>
                <w:rFonts w:ascii="Cambria Math" w:hAnsi="Cambria Math"/>
                <w:color w:val="000000"/>
                <w:sz w:val="22"/>
                <w:szCs w:val="22"/>
                <w:lang w:eastAsia="en-GB"/>
              </w:rPr>
              <m:t>F</m:t>
            </m:r>
          </m:e>
          <m:sub>
            <m:r>
              <m:rPr>
                <m:sty m:val="bi"/>
              </m:rPr>
              <w:rPr>
                <w:rFonts w:ascii="Cambria Math" w:hAnsi="Cambria Math"/>
                <w:color w:val="000000"/>
                <w:sz w:val="22"/>
                <w:szCs w:val="22"/>
                <w:lang w:eastAsia="en-GB"/>
              </w:rPr>
              <m:t>current</m:t>
            </m:r>
          </m:sub>
        </m:sSub>
        <m:r>
          <m:rPr>
            <m:sty m:val="bi"/>
          </m:rPr>
          <w:rPr>
            <w:rFonts w:ascii="Cambria Math"/>
            <w:color w:val="000000"/>
            <w:sz w:val="22"/>
            <w:szCs w:val="22"/>
            <w:lang w:eastAsia="en-GB"/>
          </w:rPr>
          <m:t>/</m:t>
        </m:r>
        <m:sSub>
          <m:sSubPr>
            <m:ctrlPr>
              <w:rPr>
                <w:rFonts w:ascii="Cambria Math" w:hAnsi="Cambria Math"/>
                <w:b w:val="0"/>
                <w:i/>
                <w:iCs/>
                <w:color w:val="000000"/>
                <w:sz w:val="22"/>
                <w:szCs w:val="22"/>
                <w:lang w:eastAsia="en-GB"/>
              </w:rPr>
            </m:ctrlPr>
          </m:sSubPr>
          <m:e>
            <m:r>
              <m:rPr>
                <m:sty m:val="bi"/>
              </m:rPr>
              <w:rPr>
                <w:rFonts w:ascii="Cambria Math" w:hAnsi="Cambria Math"/>
                <w:color w:val="000000"/>
                <w:sz w:val="22"/>
                <w:szCs w:val="22"/>
                <w:lang w:eastAsia="en-GB"/>
              </w:rPr>
              <m:t>F</m:t>
            </m:r>
          </m:e>
          <m:sub>
            <m:r>
              <m:rPr>
                <m:sty m:val="bi"/>
              </m:rPr>
              <w:rPr>
                <w:rFonts w:ascii="Cambria Math" w:hAnsi="Cambria Math"/>
                <w:color w:val="000000"/>
                <w:sz w:val="22"/>
                <w:szCs w:val="22"/>
                <w:lang w:eastAsia="en-GB"/>
              </w:rPr>
              <m:t>MSY</m:t>
            </m:r>
          </m:sub>
        </m:sSub>
      </m:oMath>
      <w:r w:rsidRPr="001D6D0B">
        <w:rPr>
          <w:b w:val="0"/>
          <w:iCs/>
          <w:color w:val="000000"/>
          <w:sz w:val="22"/>
          <w:szCs w:val="22"/>
          <w:lang w:eastAsia="en-GB"/>
        </w:rPr>
        <w:t xml:space="preserve"> </w:t>
      </w:r>
      <w:r w:rsidRPr="001D6D0B">
        <w:rPr>
          <w:b w:val="0"/>
          <w:sz w:val="22"/>
          <w:szCs w:val="22"/>
          <w:lang w:eastAsia="en-GB"/>
        </w:rPr>
        <w:t xml:space="preserve">and </w:t>
      </w:r>
      <m:oMath>
        <m:sSub>
          <m:sSubPr>
            <m:ctrlPr>
              <w:rPr>
                <w:rFonts w:ascii="Cambria Math" w:hAnsi="Cambria Math"/>
                <w:b w:val="0"/>
                <w:i/>
                <w:iCs/>
                <w:color w:val="000000"/>
                <w:sz w:val="22"/>
                <w:szCs w:val="22"/>
                <w:lang w:eastAsia="en-GB"/>
              </w:rPr>
            </m:ctrlPr>
          </m:sSubPr>
          <m:e>
            <m:r>
              <m:rPr>
                <m:sty m:val="bi"/>
              </m:rPr>
              <w:rPr>
                <w:rFonts w:ascii="Cambria Math" w:hAnsi="Cambria Math"/>
                <w:color w:val="000000"/>
                <w:sz w:val="22"/>
                <w:szCs w:val="22"/>
                <w:lang w:eastAsia="en-GB"/>
              </w:rPr>
              <m:t>SB</m:t>
            </m:r>
          </m:e>
          <m:sub>
            <m:r>
              <m:rPr>
                <m:sty m:val="bi"/>
              </m:rPr>
              <w:rPr>
                <w:rFonts w:ascii="Cambria Math" w:hAnsi="Cambria Math"/>
                <w:color w:val="000000"/>
                <w:sz w:val="22"/>
                <w:szCs w:val="22"/>
                <w:lang w:eastAsia="en-GB"/>
              </w:rPr>
              <m:t>current</m:t>
            </m:r>
          </m:sub>
        </m:sSub>
        <m:r>
          <m:rPr>
            <m:sty m:val="bi"/>
          </m:rPr>
          <w:rPr>
            <w:rFonts w:ascii="Cambria Math"/>
            <w:color w:val="000000"/>
            <w:sz w:val="22"/>
            <w:szCs w:val="22"/>
            <w:lang w:eastAsia="en-GB"/>
          </w:rPr>
          <m:t>/</m:t>
        </m:r>
        <m:sSub>
          <m:sSubPr>
            <m:ctrlPr>
              <w:rPr>
                <w:rFonts w:ascii="Cambria Math" w:hAnsi="Cambria Math"/>
                <w:b w:val="0"/>
                <w:i/>
                <w:iCs/>
                <w:color w:val="000000"/>
                <w:sz w:val="22"/>
                <w:szCs w:val="22"/>
                <w:lang w:eastAsia="en-GB"/>
              </w:rPr>
            </m:ctrlPr>
          </m:sSubPr>
          <m:e>
            <m:r>
              <m:rPr>
                <m:sty m:val="bi"/>
              </m:rPr>
              <w:rPr>
                <w:rFonts w:ascii="Cambria Math" w:hAnsi="Cambria Math"/>
                <w:color w:val="000000"/>
                <w:sz w:val="22"/>
                <w:szCs w:val="22"/>
                <w:lang w:eastAsia="en-GB"/>
              </w:rPr>
              <m:t>SB</m:t>
            </m:r>
          </m:e>
          <m:sub>
            <m:r>
              <m:rPr>
                <m:sty m:val="bi"/>
              </m:rPr>
              <w:rPr>
                <w:rFonts w:ascii="Cambria Math" w:hAnsi="Cambria Math"/>
                <w:color w:val="000000"/>
                <w:sz w:val="22"/>
                <w:szCs w:val="22"/>
                <w:lang w:eastAsia="en-GB"/>
              </w:rPr>
              <m:t>MSY</m:t>
            </m:r>
          </m:sub>
        </m:sSub>
      </m:oMath>
      <w:r w:rsidRPr="00A05641">
        <w:rPr>
          <w:b w:val="0"/>
          <w:iCs/>
          <w:color w:val="000000"/>
          <w:sz w:val="22"/>
          <w:szCs w:val="22"/>
          <w:lang w:eastAsia="en-GB"/>
        </w:rPr>
        <w:t xml:space="preserve"> for the Ref.case (red circle) </w:t>
      </w:r>
      <w:r w:rsidRPr="00A05641">
        <w:rPr>
          <w:rFonts w:eastAsia="MS Mincho"/>
          <w:b w:val="0"/>
          <w:sz w:val="22"/>
          <w:szCs w:val="22"/>
          <w:lang w:eastAsia="ja-JP"/>
        </w:rPr>
        <w:t>and the six plausible key model runs</w:t>
      </w:r>
      <w:r w:rsidRPr="00A05641">
        <w:rPr>
          <w:b w:val="0"/>
          <w:sz w:val="22"/>
          <w:szCs w:val="22"/>
        </w:rPr>
        <w:t>. See Table MLS1 to determine individual model runs.</w:t>
      </w:r>
    </w:p>
    <w:p w:rsidR="004B1A1E" w:rsidRDefault="004B1A1E">
      <w:pPr>
        <w:rPr>
          <w:rFonts w:ascii="Times New Roman" w:hAnsi="Times New Roman" w:cs="Times New Roman"/>
          <w:b/>
          <w:i/>
          <w:color w:val="000000"/>
        </w:rPr>
      </w:pPr>
      <w:r>
        <w:rPr>
          <w:b/>
          <w:i/>
        </w:rPr>
        <w:br w:type="page"/>
      </w:r>
    </w:p>
    <w:p w:rsidR="000F7718" w:rsidRPr="00A05641" w:rsidRDefault="000F7718" w:rsidP="000B7D10">
      <w:pPr>
        <w:pStyle w:val="Default"/>
        <w:rPr>
          <w:b/>
          <w:i/>
          <w:sz w:val="22"/>
          <w:szCs w:val="22"/>
        </w:rPr>
      </w:pPr>
      <w:r w:rsidRPr="00A05641">
        <w:rPr>
          <w:b/>
          <w:i/>
          <w:sz w:val="22"/>
          <w:szCs w:val="22"/>
        </w:rPr>
        <w:lastRenderedPageBreak/>
        <w:t xml:space="preserve">b. </w:t>
      </w:r>
      <w:r w:rsidRPr="00A05641">
        <w:rPr>
          <w:b/>
          <w:i/>
          <w:sz w:val="22"/>
          <w:szCs w:val="22"/>
        </w:rPr>
        <w:tab/>
        <w:t xml:space="preserve">Management </w:t>
      </w:r>
      <w:r w:rsidR="00180CC0">
        <w:rPr>
          <w:b/>
          <w:i/>
          <w:sz w:val="22"/>
          <w:szCs w:val="22"/>
        </w:rPr>
        <w:t>a</w:t>
      </w:r>
      <w:r w:rsidRPr="00A05641">
        <w:rPr>
          <w:b/>
          <w:i/>
          <w:sz w:val="22"/>
          <w:szCs w:val="22"/>
        </w:rPr>
        <w:t xml:space="preserve">dvice and </w:t>
      </w:r>
      <w:r w:rsidR="00180CC0">
        <w:rPr>
          <w:b/>
          <w:i/>
          <w:sz w:val="22"/>
          <w:szCs w:val="22"/>
        </w:rPr>
        <w:t>i</w:t>
      </w:r>
      <w:r w:rsidRPr="00A05641">
        <w:rPr>
          <w:b/>
          <w:i/>
          <w:sz w:val="22"/>
          <w:szCs w:val="22"/>
        </w:rPr>
        <w:t xml:space="preserve">mplications </w:t>
      </w:r>
    </w:p>
    <w:p w:rsidR="000F7718" w:rsidRPr="00A05641" w:rsidRDefault="000F7718" w:rsidP="00817CE6">
      <w:pPr>
        <w:pStyle w:val="Default"/>
        <w:ind w:left="720" w:hanging="720"/>
        <w:rPr>
          <w:sz w:val="22"/>
          <w:szCs w:val="22"/>
        </w:rPr>
      </w:pPr>
    </w:p>
    <w:p w:rsidR="00817CE6" w:rsidRPr="00A05641" w:rsidRDefault="00817CE6" w:rsidP="00780B60">
      <w:pPr>
        <w:pStyle w:val="Default"/>
        <w:numPr>
          <w:ilvl w:val="0"/>
          <w:numId w:val="142"/>
        </w:numPr>
        <w:ind w:left="0" w:firstLine="0"/>
        <w:jc w:val="both"/>
        <w:rPr>
          <w:b/>
          <w:sz w:val="22"/>
          <w:szCs w:val="22"/>
        </w:rPr>
      </w:pPr>
      <w:r w:rsidRPr="00A05641">
        <w:rPr>
          <w:b/>
          <w:sz w:val="22"/>
          <w:szCs w:val="22"/>
        </w:rPr>
        <w:t>The southwest Pacific striped marlin assessment results indicate that the stock is fully exploited, is not experiencing overfishing</w:t>
      </w:r>
      <w:r w:rsidR="00FB385E">
        <w:rPr>
          <w:b/>
          <w:sz w:val="22"/>
          <w:szCs w:val="22"/>
        </w:rPr>
        <w:t>,</w:t>
      </w:r>
      <w:r w:rsidRPr="00A05641">
        <w:rPr>
          <w:b/>
          <w:sz w:val="22"/>
          <w:szCs w:val="22"/>
        </w:rPr>
        <w:t xml:space="preserve"> but may be overfished. SC</w:t>
      </w:r>
      <w:r w:rsidR="004E56E1">
        <w:rPr>
          <w:b/>
          <w:sz w:val="22"/>
          <w:szCs w:val="22"/>
        </w:rPr>
        <w:t>8</w:t>
      </w:r>
      <w:r w:rsidRPr="00A05641">
        <w:rPr>
          <w:b/>
          <w:sz w:val="22"/>
          <w:szCs w:val="22"/>
        </w:rPr>
        <w:t xml:space="preserve"> noted that recent catches are close to MSY, and that recent fishing mortality is slightly below </w:t>
      </w:r>
      <w:r w:rsidR="00EC28E0" w:rsidRPr="00EC28E0">
        <w:rPr>
          <w:b/>
          <w:i/>
          <w:sz w:val="22"/>
          <w:szCs w:val="22"/>
        </w:rPr>
        <w:t>F</w:t>
      </w:r>
      <w:r w:rsidR="00EC28E0" w:rsidRPr="00EC28E0">
        <w:rPr>
          <w:b/>
          <w:i/>
          <w:sz w:val="22"/>
          <w:szCs w:val="22"/>
          <w:vertAlign w:val="subscript"/>
        </w:rPr>
        <w:t>MSY</w:t>
      </w:r>
      <w:r w:rsidRPr="00A05641">
        <w:rPr>
          <w:b/>
          <w:sz w:val="22"/>
          <w:szCs w:val="22"/>
        </w:rPr>
        <w:t xml:space="preserve">, and that recent spawning biomass is slightly below </w:t>
      </w:r>
      <w:r w:rsidR="00EC28E0" w:rsidRPr="00EC28E0">
        <w:rPr>
          <w:b/>
          <w:i/>
          <w:sz w:val="22"/>
          <w:szCs w:val="22"/>
        </w:rPr>
        <w:t>SB</w:t>
      </w:r>
      <w:r w:rsidR="00EC28E0" w:rsidRPr="00EC28E0">
        <w:rPr>
          <w:b/>
          <w:i/>
          <w:sz w:val="22"/>
          <w:szCs w:val="22"/>
          <w:vertAlign w:val="subscript"/>
        </w:rPr>
        <w:t>MSY</w:t>
      </w:r>
      <w:r w:rsidRPr="00A05641">
        <w:rPr>
          <w:b/>
          <w:sz w:val="22"/>
          <w:szCs w:val="22"/>
        </w:rPr>
        <w:t>. The recent catch increase is driven in part by increases in catch in the northern area of the stock area that is not subject to the current CMM for this stock.</w:t>
      </w:r>
    </w:p>
    <w:p w:rsidR="00817CE6" w:rsidRPr="00A05641" w:rsidRDefault="00817CE6" w:rsidP="00974F25">
      <w:pPr>
        <w:pStyle w:val="Default"/>
        <w:jc w:val="both"/>
        <w:rPr>
          <w:b/>
          <w:sz w:val="22"/>
          <w:szCs w:val="22"/>
        </w:rPr>
      </w:pPr>
    </w:p>
    <w:p w:rsidR="00817CE6" w:rsidRPr="00A05641" w:rsidRDefault="00817CE6" w:rsidP="00780B60">
      <w:pPr>
        <w:pStyle w:val="Default"/>
        <w:numPr>
          <w:ilvl w:val="0"/>
          <w:numId w:val="142"/>
        </w:numPr>
        <w:ind w:left="0" w:firstLine="0"/>
        <w:jc w:val="both"/>
        <w:rPr>
          <w:b/>
          <w:sz w:val="22"/>
          <w:szCs w:val="22"/>
        </w:rPr>
      </w:pPr>
      <w:r w:rsidRPr="00A05641">
        <w:rPr>
          <w:b/>
          <w:sz w:val="22"/>
          <w:szCs w:val="22"/>
        </w:rPr>
        <w:t>SC8 recommend</w:t>
      </w:r>
      <w:r w:rsidR="00277FA7">
        <w:rPr>
          <w:b/>
          <w:sz w:val="22"/>
          <w:szCs w:val="22"/>
        </w:rPr>
        <w:t>ed</w:t>
      </w:r>
      <w:r w:rsidRPr="00A05641">
        <w:rPr>
          <w:b/>
          <w:sz w:val="22"/>
          <w:szCs w:val="22"/>
        </w:rPr>
        <w:t xml:space="preserve"> measures to reduce </w:t>
      </w:r>
      <w:r w:rsidR="004E56E1">
        <w:rPr>
          <w:b/>
          <w:sz w:val="22"/>
          <w:szCs w:val="22"/>
        </w:rPr>
        <w:t xml:space="preserve">the </w:t>
      </w:r>
      <w:r w:rsidRPr="00A05641">
        <w:rPr>
          <w:b/>
          <w:sz w:val="22"/>
          <w:szCs w:val="22"/>
        </w:rPr>
        <w:t>overall catch of this stock, through the expansion of the geographical scope of CMM 2006-04</w:t>
      </w:r>
      <w:r w:rsidR="004E56E1">
        <w:rPr>
          <w:b/>
          <w:sz w:val="22"/>
          <w:szCs w:val="22"/>
        </w:rPr>
        <w:t>, in order</w:t>
      </w:r>
      <w:r w:rsidRPr="00A05641">
        <w:rPr>
          <w:b/>
          <w:sz w:val="22"/>
          <w:szCs w:val="22"/>
        </w:rPr>
        <w:t xml:space="preserve"> to cover the distribution range of the stock.  </w:t>
      </w:r>
    </w:p>
    <w:p w:rsidR="00817CE6" w:rsidRPr="00A05641" w:rsidRDefault="00817CE6" w:rsidP="00974F25">
      <w:pPr>
        <w:pStyle w:val="Default"/>
        <w:jc w:val="both"/>
        <w:rPr>
          <w:b/>
          <w:sz w:val="22"/>
          <w:szCs w:val="22"/>
        </w:rPr>
      </w:pPr>
    </w:p>
    <w:p w:rsidR="00817CE6" w:rsidRPr="00A05641" w:rsidRDefault="00817CE6" w:rsidP="00780B60">
      <w:pPr>
        <w:pStyle w:val="Default"/>
        <w:numPr>
          <w:ilvl w:val="0"/>
          <w:numId w:val="142"/>
        </w:numPr>
        <w:ind w:left="0" w:firstLine="0"/>
        <w:jc w:val="both"/>
        <w:rPr>
          <w:b/>
          <w:sz w:val="22"/>
          <w:szCs w:val="22"/>
        </w:rPr>
      </w:pPr>
      <w:r w:rsidRPr="00A05641">
        <w:rPr>
          <w:b/>
          <w:sz w:val="22"/>
          <w:szCs w:val="22"/>
        </w:rPr>
        <w:t xml:space="preserve">In designing such a measure to implement this recommendation from SC8, the Commission may need to consider the historic trends in the fishery, including catch declines in the traditional central and southern areas and the recent catch increases in the northern areas.  </w:t>
      </w:r>
    </w:p>
    <w:p w:rsidR="00817CE6" w:rsidRPr="00A05641" w:rsidRDefault="00817CE6" w:rsidP="00974F25">
      <w:pPr>
        <w:pStyle w:val="Default"/>
        <w:jc w:val="both"/>
        <w:rPr>
          <w:b/>
          <w:sz w:val="22"/>
          <w:szCs w:val="22"/>
        </w:rPr>
      </w:pPr>
    </w:p>
    <w:p w:rsidR="000F7718" w:rsidRPr="00A05641" w:rsidRDefault="00817CE6" w:rsidP="00780B60">
      <w:pPr>
        <w:pStyle w:val="Default"/>
        <w:numPr>
          <w:ilvl w:val="0"/>
          <w:numId w:val="142"/>
        </w:numPr>
        <w:ind w:left="0" w:firstLine="0"/>
        <w:jc w:val="both"/>
        <w:rPr>
          <w:b/>
          <w:sz w:val="22"/>
          <w:szCs w:val="22"/>
        </w:rPr>
      </w:pPr>
      <w:r w:rsidRPr="00A05641">
        <w:rPr>
          <w:b/>
          <w:sz w:val="22"/>
          <w:szCs w:val="22"/>
        </w:rPr>
        <w:t>SC8 recognize</w:t>
      </w:r>
      <w:r w:rsidR="00277FA7">
        <w:rPr>
          <w:b/>
          <w:sz w:val="22"/>
          <w:szCs w:val="22"/>
        </w:rPr>
        <w:t>d</w:t>
      </w:r>
      <w:r w:rsidRPr="00A05641">
        <w:rPr>
          <w:b/>
          <w:sz w:val="22"/>
          <w:szCs w:val="22"/>
        </w:rPr>
        <w:t xml:space="preserve"> that striped marlin is often caught as a non-target species. SC8</w:t>
      </w:r>
      <w:r w:rsidR="004E56E1">
        <w:rPr>
          <w:b/>
          <w:sz w:val="22"/>
          <w:szCs w:val="22"/>
        </w:rPr>
        <w:t>,</w:t>
      </w:r>
      <w:r w:rsidRPr="00A05641">
        <w:rPr>
          <w:b/>
          <w:sz w:val="22"/>
          <w:szCs w:val="22"/>
        </w:rPr>
        <w:t xml:space="preserve"> therefore</w:t>
      </w:r>
      <w:r w:rsidR="004E56E1">
        <w:rPr>
          <w:b/>
          <w:sz w:val="22"/>
          <w:szCs w:val="22"/>
        </w:rPr>
        <w:t>,</w:t>
      </w:r>
      <w:r w:rsidRPr="00A05641">
        <w:rPr>
          <w:b/>
          <w:sz w:val="22"/>
          <w:szCs w:val="22"/>
        </w:rPr>
        <w:t xml:space="preserve"> recommend</w:t>
      </w:r>
      <w:r w:rsidR="00277FA7">
        <w:rPr>
          <w:b/>
          <w:sz w:val="22"/>
          <w:szCs w:val="22"/>
        </w:rPr>
        <w:t>ed</w:t>
      </w:r>
      <w:r w:rsidRPr="00A05641">
        <w:rPr>
          <w:b/>
          <w:sz w:val="22"/>
          <w:szCs w:val="22"/>
        </w:rPr>
        <w:t xml:space="preserve"> </w:t>
      </w:r>
      <w:r w:rsidR="004E56E1">
        <w:rPr>
          <w:b/>
          <w:sz w:val="22"/>
          <w:szCs w:val="22"/>
        </w:rPr>
        <w:t xml:space="preserve">that </w:t>
      </w:r>
      <w:r w:rsidRPr="00A05641">
        <w:rPr>
          <w:b/>
          <w:sz w:val="22"/>
          <w:szCs w:val="22"/>
        </w:rPr>
        <w:t xml:space="preserve">data analysis be conducted to identify areas of high catch concentration that could be subject to targeted management.  </w:t>
      </w:r>
    </w:p>
    <w:p w:rsidR="000F7718" w:rsidRPr="00A05641" w:rsidRDefault="000F7718" w:rsidP="00974F25">
      <w:pPr>
        <w:pStyle w:val="Default"/>
        <w:ind w:left="720" w:hanging="720"/>
        <w:jc w:val="both"/>
        <w:rPr>
          <w:sz w:val="22"/>
          <w:szCs w:val="22"/>
        </w:rPr>
      </w:pPr>
    </w:p>
    <w:p w:rsidR="000F7718" w:rsidRPr="00A05641" w:rsidRDefault="009B0BE7" w:rsidP="00974F25">
      <w:pPr>
        <w:pStyle w:val="Default"/>
        <w:jc w:val="both"/>
        <w:rPr>
          <w:b/>
          <w:sz w:val="22"/>
          <w:szCs w:val="22"/>
        </w:rPr>
      </w:pPr>
      <w:r w:rsidRPr="00A05641">
        <w:rPr>
          <w:b/>
          <w:sz w:val="22"/>
          <w:szCs w:val="22"/>
        </w:rPr>
        <w:t>4.7</w:t>
      </w:r>
      <w:r w:rsidRPr="00A05641">
        <w:rPr>
          <w:b/>
          <w:sz w:val="22"/>
          <w:szCs w:val="22"/>
        </w:rPr>
        <w:tab/>
        <w:t xml:space="preserve">North Pacific </w:t>
      </w:r>
      <w:r w:rsidR="004E56E1">
        <w:rPr>
          <w:b/>
          <w:sz w:val="22"/>
          <w:szCs w:val="22"/>
        </w:rPr>
        <w:t>s</w:t>
      </w:r>
      <w:r w:rsidRPr="00A05641">
        <w:rPr>
          <w:b/>
          <w:sz w:val="22"/>
          <w:szCs w:val="22"/>
        </w:rPr>
        <w:t xml:space="preserve">triped </w:t>
      </w:r>
      <w:r w:rsidR="004E56E1">
        <w:rPr>
          <w:b/>
          <w:sz w:val="22"/>
          <w:szCs w:val="22"/>
        </w:rPr>
        <w:t>m</w:t>
      </w:r>
      <w:r w:rsidRPr="00A05641">
        <w:rPr>
          <w:b/>
          <w:sz w:val="22"/>
          <w:szCs w:val="22"/>
        </w:rPr>
        <w:t>arlin</w:t>
      </w:r>
    </w:p>
    <w:p w:rsidR="009B0BE7" w:rsidRPr="00A05641" w:rsidRDefault="009B0BE7" w:rsidP="00974F25">
      <w:pPr>
        <w:pStyle w:val="Default"/>
        <w:jc w:val="both"/>
        <w:rPr>
          <w:b/>
          <w:sz w:val="22"/>
          <w:szCs w:val="22"/>
        </w:rPr>
      </w:pPr>
    </w:p>
    <w:p w:rsidR="009B0BE7" w:rsidRPr="00A05641" w:rsidRDefault="009B0BE7" w:rsidP="00974F25">
      <w:pPr>
        <w:pStyle w:val="Default"/>
        <w:jc w:val="both"/>
        <w:rPr>
          <w:b/>
          <w:sz w:val="22"/>
          <w:szCs w:val="22"/>
        </w:rPr>
      </w:pPr>
      <w:r w:rsidRPr="00A05641">
        <w:rPr>
          <w:b/>
          <w:sz w:val="22"/>
          <w:szCs w:val="22"/>
        </w:rPr>
        <w:t>4.7.1</w:t>
      </w:r>
      <w:r w:rsidRPr="00A05641">
        <w:rPr>
          <w:b/>
          <w:sz w:val="22"/>
          <w:szCs w:val="22"/>
        </w:rPr>
        <w:tab/>
        <w:t>Review of research and information</w:t>
      </w:r>
    </w:p>
    <w:p w:rsidR="009B0BE7" w:rsidRPr="00A05641" w:rsidRDefault="009B0BE7" w:rsidP="00974F25">
      <w:pPr>
        <w:pStyle w:val="Default"/>
        <w:jc w:val="both"/>
        <w:rPr>
          <w:sz w:val="22"/>
          <w:szCs w:val="22"/>
        </w:rPr>
      </w:pPr>
    </w:p>
    <w:p w:rsidR="009B0BE7" w:rsidRPr="00A05641" w:rsidRDefault="009B0BE7" w:rsidP="00974F25">
      <w:pPr>
        <w:pStyle w:val="Default"/>
        <w:numPr>
          <w:ilvl w:val="0"/>
          <w:numId w:val="8"/>
        </w:numPr>
        <w:ind w:left="720" w:hanging="720"/>
        <w:jc w:val="both"/>
        <w:rPr>
          <w:b/>
          <w:i/>
          <w:sz w:val="22"/>
          <w:szCs w:val="22"/>
        </w:rPr>
      </w:pPr>
      <w:r w:rsidRPr="00A05641">
        <w:rPr>
          <w:b/>
          <w:i/>
          <w:sz w:val="22"/>
          <w:szCs w:val="22"/>
        </w:rPr>
        <w:t>Review of 2012 stock assessment</w:t>
      </w:r>
    </w:p>
    <w:p w:rsidR="009B0BE7" w:rsidRPr="00A05641" w:rsidRDefault="009B0BE7" w:rsidP="00974F25">
      <w:pPr>
        <w:pStyle w:val="Default"/>
        <w:jc w:val="both"/>
        <w:rPr>
          <w:sz w:val="22"/>
          <w:szCs w:val="22"/>
        </w:rPr>
      </w:pPr>
    </w:p>
    <w:p w:rsidR="009B0BE7" w:rsidRPr="00A05641" w:rsidRDefault="00A31859" w:rsidP="00780B60">
      <w:pPr>
        <w:pStyle w:val="Default"/>
        <w:numPr>
          <w:ilvl w:val="0"/>
          <w:numId w:val="142"/>
        </w:numPr>
        <w:ind w:left="0" w:firstLine="0"/>
        <w:jc w:val="both"/>
        <w:rPr>
          <w:sz w:val="22"/>
          <w:szCs w:val="22"/>
        </w:rPr>
      </w:pPr>
      <w:r w:rsidRPr="00A05641">
        <w:rPr>
          <w:sz w:val="22"/>
          <w:szCs w:val="22"/>
        </w:rPr>
        <w:t xml:space="preserve">K. Piner (USA) presented </w:t>
      </w:r>
      <w:r w:rsidR="006D03CE" w:rsidRPr="00A05641">
        <w:rPr>
          <w:sz w:val="22"/>
          <w:szCs w:val="22"/>
        </w:rPr>
        <w:t xml:space="preserve">the results of the </w:t>
      </w:r>
      <w:r w:rsidRPr="00A05641">
        <w:rPr>
          <w:sz w:val="22"/>
          <w:szCs w:val="22"/>
        </w:rPr>
        <w:t>stock assessment for the North Pacific striped marlin conducted by ISC</w:t>
      </w:r>
      <w:r w:rsidR="006D03CE" w:rsidRPr="00A05641">
        <w:rPr>
          <w:sz w:val="22"/>
          <w:szCs w:val="22"/>
        </w:rPr>
        <w:t xml:space="preserve"> (</w:t>
      </w:r>
      <w:r w:rsidR="006E300A" w:rsidRPr="00A05641">
        <w:rPr>
          <w:sz w:val="22"/>
          <w:szCs w:val="22"/>
        </w:rPr>
        <w:t>SC8-</w:t>
      </w:r>
      <w:r w:rsidR="006D03CE" w:rsidRPr="00A05641">
        <w:rPr>
          <w:sz w:val="22"/>
          <w:szCs w:val="22"/>
        </w:rPr>
        <w:t xml:space="preserve">SA-WP-10 and </w:t>
      </w:r>
      <w:r w:rsidR="006E300A" w:rsidRPr="00A05641">
        <w:rPr>
          <w:sz w:val="22"/>
          <w:szCs w:val="22"/>
        </w:rPr>
        <w:t>SC8-</w:t>
      </w:r>
      <w:r w:rsidR="006D03CE" w:rsidRPr="00A05641">
        <w:rPr>
          <w:sz w:val="22"/>
          <w:szCs w:val="22"/>
        </w:rPr>
        <w:t>SA-IP-16)</w:t>
      </w:r>
      <w:r w:rsidRPr="00A05641">
        <w:rPr>
          <w:sz w:val="22"/>
          <w:szCs w:val="22"/>
        </w:rPr>
        <w:t xml:space="preserve">. </w:t>
      </w:r>
      <w:r w:rsidR="00517E84" w:rsidRPr="00A05641">
        <w:rPr>
          <w:sz w:val="22"/>
          <w:szCs w:val="22"/>
        </w:rPr>
        <w:t xml:space="preserve">The ISC Billfish </w:t>
      </w:r>
      <w:r w:rsidR="00DB2245">
        <w:rPr>
          <w:sz w:val="22"/>
          <w:szCs w:val="22"/>
        </w:rPr>
        <w:t>WG</w:t>
      </w:r>
      <w:r w:rsidR="00517E84" w:rsidRPr="00A05641">
        <w:rPr>
          <w:sz w:val="22"/>
          <w:szCs w:val="22"/>
        </w:rPr>
        <w:t xml:space="preserve"> conducted a new stock assessment of striped marlin in the </w:t>
      </w:r>
      <w:r w:rsidR="00DB2245">
        <w:rPr>
          <w:sz w:val="22"/>
          <w:szCs w:val="22"/>
        </w:rPr>
        <w:t>w</w:t>
      </w:r>
      <w:r w:rsidR="00517E84" w:rsidRPr="00A05641">
        <w:rPr>
          <w:sz w:val="22"/>
          <w:szCs w:val="22"/>
        </w:rPr>
        <w:t xml:space="preserve">estern and </w:t>
      </w:r>
      <w:r w:rsidR="00DB2245">
        <w:rPr>
          <w:sz w:val="22"/>
          <w:szCs w:val="22"/>
        </w:rPr>
        <w:t>c</w:t>
      </w:r>
      <w:r w:rsidR="00517E84" w:rsidRPr="00A05641">
        <w:rPr>
          <w:sz w:val="22"/>
          <w:szCs w:val="22"/>
        </w:rPr>
        <w:t>entral North Pacific (WCNP). The assessment area was based on a new definition of stock structure</w:t>
      </w:r>
      <w:r w:rsidR="00DB2245">
        <w:rPr>
          <w:sz w:val="22"/>
          <w:szCs w:val="22"/>
        </w:rPr>
        <w:t>,</w:t>
      </w:r>
      <w:r w:rsidR="00517E84" w:rsidRPr="00A05641">
        <w:rPr>
          <w:sz w:val="22"/>
          <w:szCs w:val="22"/>
        </w:rPr>
        <w:t xml:space="preserve"> which suggested a separate WCNP stock west of 140</w:t>
      </w:r>
      <w:r w:rsidR="00517E84" w:rsidRPr="00A05641">
        <w:rPr>
          <w:sz w:val="22"/>
          <w:szCs w:val="22"/>
          <w:vertAlign w:val="superscript"/>
        </w:rPr>
        <w:t>o</w:t>
      </w:r>
      <w:r w:rsidR="00517E84" w:rsidRPr="00A05641">
        <w:rPr>
          <w:sz w:val="22"/>
          <w:szCs w:val="22"/>
        </w:rPr>
        <w:t xml:space="preserve">W. New information on life history, catch, size composition and CPUE from the WCNP area were included in a </w:t>
      </w:r>
      <w:r w:rsidR="00DB2245">
        <w:rPr>
          <w:sz w:val="22"/>
          <w:szCs w:val="22"/>
        </w:rPr>
        <w:t>s</w:t>
      </w:r>
      <w:r w:rsidR="00517E84" w:rsidRPr="00A05641">
        <w:rPr>
          <w:sz w:val="22"/>
          <w:szCs w:val="22"/>
        </w:rPr>
        <w:t xml:space="preserve">tock </w:t>
      </w:r>
      <w:r w:rsidR="00DB2245">
        <w:rPr>
          <w:sz w:val="22"/>
          <w:szCs w:val="22"/>
        </w:rPr>
        <w:t>s</w:t>
      </w:r>
      <w:r w:rsidR="00517E84" w:rsidRPr="00A05641">
        <w:rPr>
          <w:sz w:val="22"/>
          <w:szCs w:val="22"/>
        </w:rPr>
        <w:t>ynthesis model. Results of the base case model run indicate that current F=0.76 (average 2007</w:t>
      </w:r>
      <w:r w:rsidR="00DB2245">
        <w:rPr>
          <w:sz w:val="22"/>
          <w:szCs w:val="22"/>
        </w:rPr>
        <w:t>–</w:t>
      </w:r>
      <w:r w:rsidR="00517E84" w:rsidRPr="00A05641">
        <w:rPr>
          <w:sz w:val="22"/>
          <w:szCs w:val="22"/>
        </w:rPr>
        <w:t xml:space="preserve">2009) is 24% above </w:t>
      </w:r>
      <w:r w:rsidR="00EC28E0" w:rsidRPr="00EC28E0">
        <w:rPr>
          <w:i/>
          <w:sz w:val="22"/>
          <w:szCs w:val="22"/>
        </w:rPr>
        <w:t>F</w:t>
      </w:r>
      <w:r w:rsidR="00EC28E0" w:rsidRPr="00EC28E0">
        <w:rPr>
          <w:i/>
          <w:sz w:val="22"/>
          <w:szCs w:val="22"/>
          <w:vertAlign w:val="subscript"/>
        </w:rPr>
        <w:t>MSY</w:t>
      </w:r>
      <w:r w:rsidR="00517E84" w:rsidRPr="00A05641">
        <w:rPr>
          <w:sz w:val="22"/>
          <w:szCs w:val="22"/>
        </w:rPr>
        <w:t xml:space="preserve"> levels and spawning stock biomass (S</w:t>
      </w:r>
      <w:r w:rsidR="0096289E">
        <w:rPr>
          <w:sz w:val="22"/>
          <w:szCs w:val="22"/>
        </w:rPr>
        <w:t>S</w:t>
      </w:r>
      <w:r w:rsidR="00517E84" w:rsidRPr="00A05641">
        <w:rPr>
          <w:sz w:val="22"/>
          <w:szCs w:val="22"/>
        </w:rPr>
        <w:t xml:space="preserve">B) is 35% of </w:t>
      </w:r>
      <w:r w:rsidR="00EC28E0" w:rsidRPr="00EC28E0">
        <w:rPr>
          <w:i/>
          <w:sz w:val="22"/>
          <w:szCs w:val="22"/>
        </w:rPr>
        <w:t>SB</w:t>
      </w:r>
      <w:r w:rsidR="00EC28E0" w:rsidRPr="00EC28E0">
        <w:rPr>
          <w:i/>
          <w:sz w:val="22"/>
          <w:szCs w:val="22"/>
          <w:vertAlign w:val="subscript"/>
        </w:rPr>
        <w:t>MSY</w:t>
      </w:r>
      <w:r w:rsidR="00517E84" w:rsidRPr="00A05641">
        <w:rPr>
          <w:sz w:val="22"/>
          <w:szCs w:val="22"/>
        </w:rPr>
        <w:t xml:space="preserve"> levels. </w:t>
      </w:r>
      <w:r w:rsidR="008C368C" w:rsidRPr="00A05641">
        <w:rPr>
          <w:sz w:val="22"/>
          <w:szCs w:val="22"/>
        </w:rPr>
        <w:t xml:space="preserve"> </w:t>
      </w:r>
      <w:r w:rsidR="00517E84" w:rsidRPr="00A05641">
        <w:rPr>
          <w:sz w:val="22"/>
          <w:szCs w:val="22"/>
        </w:rPr>
        <w:t>Projections based on the base case results</w:t>
      </w:r>
      <w:r w:rsidR="00DB2245">
        <w:rPr>
          <w:sz w:val="22"/>
          <w:szCs w:val="22"/>
        </w:rPr>
        <w:t>,</w:t>
      </w:r>
      <w:r w:rsidR="00517E84" w:rsidRPr="00A05641">
        <w:rPr>
          <w:sz w:val="22"/>
          <w:szCs w:val="22"/>
        </w:rPr>
        <w:t xml:space="preserve"> which included eight potential harvest strategies</w:t>
      </w:r>
      <w:r w:rsidR="00DB2245">
        <w:rPr>
          <w:sz w:val="22"/>
          <w:szCs w:val="22"/>
        </w:rPr>
        <w:t>,</w:t>
      </w:r>
      <w:r w:rsidR="00517E84" w:rsidRPr="00A05641">
        <w:rPr>
          <w:sz w:val="22"/>
          <w:szCs w:val="22"/>
        </w:rPr>
        <w:t xml:space="preserve"> were analy</w:t>
      </w:r>
      <w:r w:rsidR="00DB2245">
        <w:rPr>
          <w:sz w:val="22"/>
          <w:szCs w:val="22"/>
        </w:rPr>
        <w:t>z</w:t>
      </w:r>
      <w:r w:rsidR="00517E84" w:rsidRPr="00A05641">
        <w:rPr>
          <w:sz w:val="22"/>
          <w:szCs w:val="22"/>
        </w:rPr>
        <w:t>ed to provide man</w:t>
      </w:r>
      <w:r w:rsidR="00DB2245">
        <w:rPr>
          <w:sz w:val="22"/>
          <w:szCs w:val="22"/>
        </w:rPr>
        <w:t>a</w:t>
      </w:r>
      <w:r w:rsidR="00517E84" w:rsidRPr="00A05641">
        <w:rPr>
          <w:sz w:val="22"/>
          <w:szCs w:val="22"/>
        </w:rPr>
        <w:t xml:space="preserve">gers a range of options and likely outcomes of those options. </w:t>
      </w:r>
      <w:r w:rsidR="0006452D" w:rsidRPr="00A05641">
        <w:rPr>
          <w:sz w:val="22"/>
          <w:szCs w:val="22"/>
        </w:rPr>
        <w:t>Figures WCNPSTR1</w:t>
      </w:r>
      <w:r w:rsidR="00527466">
        <w:rPr>
          <w:sz w:val="22"/>
          <w:szCs w:val="22"/>
        </w:rPr>
        <w:t>–</w:t>
      </w:r>
      <w:r w:rsidR="0006452D" w:rsidRPr="00A05641">
        <w:rPr>
          <w:sz w:val="22"/>
          <w:szCs w:val="22"/>
        </w:rPr>
        <w:t xml:space="preserve">4 and Table WCNPSTR1 contain further details of the assessment.  </w:t>
      </w:r>
    </w:p>
    <w:p w:rsidR="00453936" w:rsidRPr="00A05641" w:rsidRDefault="00453936" w:rsidP="00974F25">
      <w:pPr>
        <w:pStyle w:val="WCPFCCaption"/>
        <w:jc w:val="both"/>
        <w:rPr>
          <w:highlight w:val="yellow"/>
        </w:rPr>
      </w:pPr>
    </w:p>
    <w:p w:rsidR="00351B71" w:rsidRPr="00A05641" w:rsidRDefault="00351B71" w:rsidP="00974F25">
      <w:pPr>
        <w:pStyle w:val="WCPFCCaption"/>
        <w:jc w:val="both"/>
        <w:rPr>
          <w:highlight w:val="yellow"/>
        </w:rPr>
        <w:sectPr w:rsidR="00351B71" w:rsidRPr="00A05641" w:rsidSect="008558AF">
          <w:pgSz w:w="12240" w:h="15840"/>
          <w:pgMar w:top="1440" w:right="1440" w:bottom="1440" w:left="1440" w:header="720" w:footer="720" w:gutter="0"/>
          <w:cols w:space="720"/>
          <w:docGrid w:linePitch="360"/>
        </w:sectPr>
      </w:pPr>
    </w:p>
    <w:p w:rsidR="00AB616C" w:rsidRPr="00C12E68" w:rsidRDefault="00AB616C" w:rsidP="00974F25">
      <w:pPr>
        <w:pStyle w:val="WCPFCCaption"/>
        <w:ind w:left="0" w:firstLine="0"/>
        <w:jc w:val="both"/>
        <w:rPr>
          <w:sz w:val="22"/>
          <w:szCs w:val="22"/>
        </w:rPr>
      </w:pPr>
      <w:r w:rsidRPr="00A05641">
        <w:rPr>
          <w:sz w:val="22"/>
          <w:szCs w:val="22"/>
        </w:rPr>
        <w:lastRenderedPageBreak/>
        <w:t xml:space="preserve">Table </w:t>
      </w:r>
      <w:r w:rsidR="0006452D" w:rsidRPr="00A05641">
        <w:rPr>
          <w:sz w:val="22"/>
          <w:szCs w:val="22"/>
        </w:rPr>
        <w:t>WCNPSTR</w:t>
      </w:r>
      <w:r w:rsidR="00DE4947" w:rsidRPr="00A05641">
        <w:rPr>
          <w:sz w:val="22"/>
          <w:szCs w:val="22"/>
        </w:rPr>
        <w:fldChar w:fldCharType="begin"/>
      </w:r>
      <w:r w:rsidR="003D25BF" w:rsidRPr="00A05641">
        <w:rPr>
          <w:sz w:val="22"/>
          <w:szCs w:val="22"/>
        </w:rPr>
        <w:instrText xml:space="preserve"> SEQ Table \* ARABIC </w:instrText>
      </w:r>
      <w:r w:rsidR="00DE4947" w:rsidRPr="00A05641">
        <w:rPr>
          <w:sz w:val="22"/>
          <w:szCs w:val="22"/>
        </w:rPr>
        <w:fldChar w:fldCharType="separate"/>
      </w:r>
      <w:r w:rsidR="00AF14F5">
        <w:rPr>
          <w:noProof/>
          <w:sz w:val="22"/>
          <w:szCs w:val="22"/>
        </w:rPr>
        <w:t>1</w:t>
      </w:r>
      <w:r w:rsidR="00DE4947" w:rsidRPr="00A05641">
        <w:rPr>
          <w:sz w:val="22"/>
          <w:szCs w:val="22"/>
        </w:rPr>
        <w:fldChar w:fldCharType="end"/>
      </w:r>
      <w:r w:rsidR="00DB2245">
        <w:rPr>
          <w:sz w:val="22"/>
          <w:szCs w:val="22"/>
        </w:rPr>
        <w:t>:</w:t>
      </w:r>
      <w:r w:rsidRPr="00A05641">
        <w:rPr>
          <w:sz w:val="22"/>
          <w:szCs w:val="22"/>
        </w:rPr>
        <w:t xml:space="preserve"> </w:t>
      </w:r>
      <w:r w:rsidR="00354C83" w:rsidRPr="00A05641">
        <w:rPr>
          <w:b w:val="0"/>
          <w:sz w:val="22"/>
          <w:szCs w:val="22"/>
        </w:rPr>
        <w:t xml:space="preserve">Reported catch </w:t>
      </w:r>
      <w:r w:rsidR="003E4A99" w:rsidRPr="00A05641">
        <w:rPr>
          <w:b w:val="0"/>
          <w:sz w:val="22"/>
          <w:szCs w:val="22"/>
        </w:rPr>
        <w:t>(mt)</w:t>
      </w:r>
      <w:r w:rsidR="00354C83" w:rsidRPr="00A05641">
        <w:rPr>
          <w:b w:val="0"/>
          <w:sz w:val="22"/>
          <w:szCs w:val="22"/>
        </w:rPr>
        <w:t xml:space="preserve">, population biomass </w:t>
      </w:r>
      <w:r w:rsidR="003E4A99" w:rsidRPr="00A05641">
        <w:rPr>
          <w:b w:val="0"/>
          <w:sz w:val="22"/>
          <w:szCs w:val="22"/>
        </w:rPr>
        <w:t>(mt)</w:t>
      </w:r>
      <w:r w:rsidR="00354C83" w:rsidRPr="00A05641">
        <w:rPr>
          <w:b w:val="0"/>
          <w:sz w:val="22"/>
          <w:szCs w:val="22"/>
        </w:rPr>
        <w:t xml:space="preserve">, spawning biomass </w:t>
      </w:r>
      <w:r w:rsidR="003E4A99" w:rsidRPr="00A05641">
        <w:rPr>
          <w:b w:val="0"/>
          <w:sz w:val="22"/>
          <w:szCs w:val="22"/>
        </w:rPr>
        <w:t>(mt)</w:t>
      </w:r>
      <w:r w:rsidRPr="00A05641">
        <w:rPr>
          <w:b w:val="0"/>
          <w:sz w:val="22"/>
          <w:szCs w:val="22"/>
        </w:rPr>
        <w:t>, relative spawning biomass (</w:t>
      </w:r>
      <w:r w:rsidR="00EC28E0" w:rsidRPr="00EC28E0">
        <w:rPr>
          <w:b w:val="0"/>
          <w:i/>
          <w:sz w:val="22"/>
          <w:szCs w:val="22"/>
        </w:rPr>
        <w:t>SB/SB</w:t>
      </w:r>
      <w:r w:rsidR="00EC28E0" w:rsidRPr="00EC28E0">
        <w:rPr>
          <w:b w:val="0"/>
          <w:i/>
          <w:sz w:val="22"/>
          <w:szCs w:val="22"/>
          <w:vertAlign w:val="subscript"/>
        </w:rPr>
        <w:t>MSY</w:t>
      </w:r>
      <w:r w:rsidRPr="00A05641">
        <w:rPr>
          <w:b w:val="0"/>
          <w:sz w:val="22"/>
          <w:szCs w:val="22"/>
        </w:rPr>
        <w:t>), recruitment (</w:t>
      </w:r>
      <w:r w:rsidR="00E72C99">
        <w:rPr>
          <w:b w:val="0"/>
          <w:sz w:val="22"/>
          <w:szCs w:val="22"/>
        </w:rPr>
        <w:t>1,000s</w:t>
      </w:r>
      <w:r w:rsidRPr="00A05641">
        <w:rPr>
          <w:b w:val="0"/>
          <w:sz w:val="22"/>
          <w:szCs w:val="22"/>
        </w:rPr>
        <w:t>), fishing mortality (average ages 3 and older), relative fishing mortality (</w:t>
      </w:r>
      <w:r w:rsidR="00EC28E0" w:rsidRPr="00EC28E0">
        <w:rPr>
          <w:b w:val="0"/>
          <w:i/>
          <w:sz w:val="22"/>
          <w:szCs w:val="22"/>
        </w:rPr>
        <w:t>F/F</w:t>
      </w:r>
      <w:r w:rsidR="00EC28E0" w:rsidRPr="00EC28E0">
        <w:rPr>
          <w:b w:val="0"/>
          <w:i/>
          <w:sz w:val="22"/>
          <w:szCs w:val="22"/>
          <w:vertAlign w:val="subscript"/>
        </w:rPr>
        <w:t>MSY</w:t>
      </w:r>
      <w:r w:rsidRPr="00A05641">
        <w:rPr>
          <w:b w:val="0"/>
          <w:sz w:val="22"/>
          <w:szCs w:val="22"/>
        </w:rPr>
        <w:t xml:space="preserve">), exploitation rate, and spawning potential ratio of </w:t>
      </w:r>
      <w:r w:rsidR="00E72C99">
        <w:rPr>
          <w:b w:val="0"/>
          <w:sz w:val="22"/>
          <w:szCs w:val="22"/>
        </w:rPr>
        <w:t>w</w:t>
      </w:r>
      <w:r w:rsidRPr="00A05641">
        <w:rPr>
          <w:b w:val="0"/>
          <w:sz w:val="22"/>
          <w:szCs w:val="22"/>
        </w:rPr>
        <w:t xml:space="preserve">estern and </w:t>
      </w:r>
      <w:r w:rsidR="00E72C99">
        <w:rPr>
          <w:b w:val="0"/>
          <w:sz w:val="22"/>
          <w:szCs w:val="22"/>
        </w:rPr>
        <w:t>c</w:t>
      </w:r>
      <w:r w:rsidRPr="00A05641">
        <w:rPr>
          <w:b w:val="0"/>
          <w:sz w:val="22"/>
          <w:szCs w:val="22"/>
        </w:rPr>
        <w:t>entral North Pacific striped marlin.</w:t>
      </w:r>
    </w:p>
    <w:tbl>
      <w:tblPr>
        <w:tblStyle w:val="TableGrid"/>
        <w:tblW w:w="0" w:type="auto"/>
        <w:tblInd w:w="108" w:type="dxa"/>
        <w:tblLook w:val="04A0" w:firstRow="1" w:lastRow="0" w:firstColumn="1" w:lastColumn="0" w:noHBand="0" w:noVBand="1"/>
      </w:tblPr>
      <w:tblGrid>
        <w:gridCol w:w="1710"/>
        <w:gridCol w:w="782"/>
        <w:gridCol w:w="768"/>
        <w:gridCol w:w="782"/>
        <w:gridCol w:w="768"/>
        <w:gridCol w:w="768"/>
        <w:gridCol w:w="778"/>
        <w:gridCol w:w="768"/>
        <w:gridCol w:w="785"/>
        <w:gridCol w:w="768"/>
        <w:gridCol w:w="783"/>
      </w:tblGrid>
      <w:tr w:rsidR="006717B3" w:rsidRPr="00C12E68" w:rsidTr="006717B3">
        <w:tc>
          <w:tcPr>
            <w:tcW w:w="1710" w:type="dxa"/>
          </w:tcPr>
          <w:p w:rsidR="00453936" w:rsidRPr="00C12E68" w:rsidRDefault="00EC28E0" w:rsidP="00FA1326">
            <w:pPr>
              <w:pStyle w:val="Default"/>
              <w:jc w:val="center"/>
              <w:rPr>
                <w:b/>
                <w:sz w:val="18"/>
                <w:szCs w:val="18"/>
              </w:rPr>
            </w:pPr>
            <w:r>
              <w:rPr>
                <w:b/>
                <w:sz w:val="18"/>
                <w:szCs w:val="18"/>
              </w:rPr>
              <w:t>Year</w:t>
            </w:r>
          </w:p>
        </w:tc>
        <w:tc>
          <w:tcPr>
            <w:tcW w:w="782" w:type="dxa"/>
          </w:tcPr>
          <w:p w:rsidR="00453936" w:rsidRPr="00C12E68" w:rsidRDefault="00EC28E0" w:rsidP="00FA1326">
            <w:pPr>
              <w:pStyle w:val="Default"/>
              <w:jc w:val="center"/>
              <w:rPr>
                <w:b/>
                <w:sz w:val="18"/>
                <w:szCs w:val="18"/>
              </w:rPr>
            </w:pPr>
            <w:r>
              <w:rPr>
                <w:b/>
                <w:sz w:val="18"/>
                <w:szCs w:val="18"/>
              </w:rPr>
              <w:t>2004</w:t>
            </w:r>
          </w:p>
        </w:tc>
        <w:tc>
          <w:tcPr>
            <w:tcW w:w="768" w:type="dxa"/>
          </w:tcPr>
          <w:p w:rsidR="00453936" w:rsidRPr="00C12E68" w:rsidRDefault="00EC28E0" w:rsidP="00FA1326">
            <w:pPr>
              <w:pStyle w:val="Default"/>
              <w:jc w:val="center"/>
              <w:rPr>
                <w:b/>
                <w:sz w:val="18"/>
                <w:szCs w:val="18"/>
              </w:rPr>
            </w:pPr>
            <w:r>
              <w:rPr>
                <w:b/>
                <w:sz w:val="18"/>
                <w:szCs w:val="18"/>
              </w:rPr>
              <w:t>2005</w:t>
            </w:r>
          </w:p>
        </w:tc>
        <w:tc>
          <w:tcPr>
            <w:tcW w:w="782" w:type="dxa"/>
          </w:tcPr>
          <w:p w:rsidR="00453936" w:rsidRPr="00C12E68" w:rsidRDefault="00EC28E0" w:rsidP="00FA1326">
            <w:pPr>
              <w:pStyle w:val="Default"/>
              <w:jc w:val="center"/>
              <w:rPr>
                <w:b/>
                <w:sz w:val="18"/>
                <w:szCs w:val="18"/>
              </w:rPr>
            </w:pPr>
            <w:r>
              <w:rPr>
                <w:b/>
                <w:sz w:val="18"/>
                <w:szCs w:val="18"/>
              </w:rPr>
              <w:t>2006</w:t>
            </w:r>
          </w:p>
        </w:tc>
        <w:tc>
          <w:tcPr>
            <w:tcW w:w="768" w:type="dxa"/>
          </w:tcPr>
          <w:p w:rsidR="00453936" w:rsidRPr="00C12E68" w:rsidRDefault="00EC28E0" w:rsidP="00FA1326">
            <w:pPr>
              <w:pStyle w:val="Default"/>
              <w:jc w:val="center"/>
              <w:rPr>
                <w:b/>
                <w:sz w:val="18"/>
                <w:szCs w:val="18"/>
              </w:rPr>
            </w:pPr>
            <w:r>
              <w:rPr>
                <w:b/>
                <w:sz w:val="18"/>
                <w:szCs w:val="18"/>
              </w:rPr>
              <w:t>2007</w:t>
            </w:r>
          </w:p>
        </w:tc>
        <w:tc>
          <w:tcPr>
            <w:tcW w:w="768" w:type="dxa"/>
          </w:tcPr>
          <w:p w:rsidR="00453936" w:rsidRPr="00C12E68" w:rsidRDefault="00EC28E0" w:rsidP="00FA1326">
            <w:pPr>
              <w:pStyle w:val="Default"/>
              <w:jc w:val="center"/>
              <w:rPr>
                <w:b/>
                <w:sz w:val="18"/>
                <w:szCs w:val="18"/>
              </w:rPr>
            </w:pPr>
            <w:r>
              <w:rPr>
                <w:b/>
                <w:sz w:val="18"/>
                <w:szCs w:val="18"/>
              </w:rPr>
              <w:t>2008</w:t>
            </w:r>
          </w:p>
        </w:tc>
        <w:tc>
          <w:tcPr>
            <w:tcW w:w="778" w:type="dxa"/>
          </w:tcPr>
          <w:p w:rsidR="00453936" w:rsidRPr="00C12E68" w:rsidRDefault="00EC28E0" w:rsidP="00FA1326">
            <w:pPr>
              <w:pStyle w:val="Default"/>
              <w:jc w:val="center"/>
              <w:rPr>
                <w:b/>
                <w:sz w:val="18"/>
                <w:szCs w:val="18"/>
              </w:rPr>
            </w:pPr>
            <w:r>
              <w:rPr>
                <w:b/>
                <w:sz w:val="18"/>
                <w:szCs w:val="18"/>
              </w:rPr>
              <w:t>2009</w:t>
            </w:r>
          </w:p>
        </w:tc>
        <w:tc>
          <w:tcPr>
            <w:tcW w:w="768" w:type="dxa"/>
          </w:tcPr>
          <w:p w:rsidR="00453936" w:rsidRPr="00C12E68" w:rsidRDefault="00EC28E0" w:rsidP="00FA1326">
            <w:pPr>
              <w:pStyle w:val="Default"/>
              <w:jc w:val="center"/>
              <w:rPr>
                <w:b/>
                <w:sz w:val="18"/>
                <w:szCs w:val="18"/>
              </w:rPr>
            </w:pPr>
            <w:r>
              <w:rPr>
                <w:b/>
                <w:sz w:val="18"/>
                <w:szCs w:val="18"/>
              </w:rPr>
              <w:t>2010</w:t>
            </w:r>
          </w:p>
        </w:tc>
        <w:tc>
          <w:tcPr>
            <w:tcW w:w="785" w:type="dxa"/>
          </w:tcPr>
          <w:p w:rsidR="004249B6" w:rsidRDefault="00EC28E0">
            <w:pPr>
              <w:pStyle w:val="Default"/>
              <w:jc w:val="center"/>
              <w:rPr>
                <w:b/>
                <w:sz w:val="18"/>
                <w:szCs w:val="18"/>
              </w:rPr>
            </w:pPr>
            <w:r w:rsidRPr="00EC28E0">
              <w:rPr>
                <w:b/>
                <w:sz w:val="18"/>
                <w:szCs w:val="18"/>
              </w:rPr>
              <w:t>Mean</w:t>
            </w:r>
            <w:r w:rsidRPr="00EC28E0">
              <w:rPr>
                <w:b/>
                <w:sz w:val="18"/>
                <w:szCs w:val="18"/>
                <w:vertAlign w:val="superscript"/>
              </w:rPr>
              <w:t>a</w:t>
            </w:r>
          </w:p>
        </w:tc>
        <w:tc>
          <w:tcPr>
            <w:tcW w:w="768" w:type="dxa"/>
          </w:tcPr>
          <w:p w:rsidR="004249B6" w:rsidRDefault="00EC28E0">
            <w:pPr>
              <w:pStyle w:val="Default"/>
              <w:jc w:val="center"/>
              <w:rPr>
                <w:b/>
                <w:sz w:val="18"/>
                <w:szCs w:val="18"/>
              </w:rPr>
            </w:pPr>
            <w:r w:rsidRPr="00EC28E0">
              <w:rPr>
                <w:b/>
                <w:sz w:val="18"/>
                <w:szCs w:val="18"/>
              </w:rPr>
              <w:t>Min</w:t>
            </w:r>
            <w:r w:rsidR="0072386D" w:rsidRPr="0072386D">
              <w:rPr>
                <w:b/>
                <w:sz w:val="18"/>
                <w:szCs w:val="18"/>
                <w:vertAlign w:val="superscript"/>
              </w:rPr>
              <w:t>a</w:t>
            </w:r>
          </w:p>
        </w:tc>
        <w:tc>
          <w:tcPr>
            <w:tcW w:w="783" w:type="dxa"/>
          </w:tcPr>
          <w:p w:rsidR="004249B6" w:rsidRDefault="00EC28E0">
            <w:pPr>
              <w:pStyle w:val="Default"/>
              <w:jc w:val="center"/>
              <w:rPr>
                <w:b/>
                <w:sz w:val="18"/>
                <w:szCs w:val="18"/>
              </w:rPr>
            </w:pPr>
            <w:r w:rsidRPr="00EC28E0">
              <w:rPr>
                <w:b/>
                <w:sz w:val="18"/>
                <w:szCs w:val="18"/>
              </w:rPr>
              <w:t>Max</w:t>
            </w:r>
            <w:r w:rsidR="0072386D" w:rsidRPr="0072386D">
              <w:rPr>
                <w:b/>
                <w:sz w:val="18"/>
                <w:szCs w:val="18"/>
                <w:vertAlign w:val="superscript"/>
              </w:rPr>
              <w:t>a</w:t>
            </w:r>
          </w:p>
        </w:tc>
      </w:tr>
      <w:tr w:rsidR="006717B3" w:rsidRPr="00C12E68" w:rsidTr="006717B3">
        <w:tc>
          <w:tcPr>
            <w:tcW w:w="1710" w:type="dxa"/>
          </w:tcPr>
          <w:p w:rsidR="00453936" w:rsidRPr="00C12E68" w:rsidRDefault="00EC28E0" w:rsidP="00453936">
            <w:pPr>
              <w:spacing w:after="200" w:line="276" w:lineRule="auto"/>
              <w:rPr>
                <w:rFonts w:ascii="Times New Roman" w:hAnsi="Times New Roman" w:cs="Times New Roman"/>
                <w:sz w:val="18"/>
                <w:szCs w:val="18"/>
              </w:rPr>
            </w:pPr>
            <w:r w:rsidRPr="00EC28E0">
              <w:rPr>
                <w:rFonts w:ascii="Times New Roman" w:hAnsi="Times New Roman" w:cs="Times New Roman"/>
                <w:sz w:val="18"/>
                <w:szCs w:val="18"/>
              </w:rPr>
              <w:t>Reported catch</w:t>
            </w:r>
          </w:p>
        </w:tc>
        <w:tc>
          <w:tcPr>
            <w:tcW w:w="782" w:type="dxa"/>
          </w:tcPr>
          <w:p w:rsidR="00453936" w:rsidRPr="00C12E68" w:rsidRDefault="00EC28E0" w:rsidP="00FA1326">
            <w:pPr>
              <w:spacing w:after="200" w:line="276" w:lineRule="auto"/>
              <w:jc w:val="right"/>
              <w:rPr>
                <w:rFonts w:ascii="Times New Roman" w:hAnsi="Times New Roman" w:cs="Times New Roman"/>
                <w:sz w:val="18"/>
                <w:szCs w:val="18"/>
              </w:rPr>
            </w:pPr>
            <w:r w:rsidRPr="00EC28E0">
              <w:rPr>
                <w:rFonts w:ascii="Times New Roman" w:hAnsi="Times New Roman" w:cs="Times New Roman"/>
                <w:sz w:val="18"/>
                <w:szCs w:val="18"/>
              </w:rPr>
              <w:t>4,047</w:t>
            </w:r>
          </w:p>
        </w:tc>
        <w:tc>
          <w:tcPr>
            <w:tcW w:w="768" w:type="dxa"/>
          </w:tcPr>
          <w:p w:rsidR="00453936" w:rsidRPr="00C12E68" w:rsidRDefault="00EC28E0" w:rsidP="00FA1326">
            <w:pPr>
              <w:spacing w:after="200" w:line="276" w:lineRule="auto"/>
              <w:jc w:val="right"/>
              <w:rPr>
                <w:rFonts w:ascii="Times New Roman" w:hAnsi="Times New Roman" w:cs="Times New Roman"/>
                <w:sz w:val="18"/>
                <w:szCs w:val="18"/>
              </w:rPr>
            </w:pPr>
            <w:r w:rsidRPr="00EC28E0">
              <w:rPr>
                <w:rFonts w:ascii="Times New Roman" w:hAnsi="Times New Roman" w:cs="Times New Roman"/>
                <w:sz w:val="18"/>
                <w:szCs w:val="18"/>
              </w:rPr>
              <w:t>3,703</w:t>
            </w:r>
          </w:p>
        </w:tc>
        <w:tc>
          <w:tcPr>
            <w:tcW w:w="782" w:type="dxa"/>
          </w:tcPr>
          <w:p w:rsidR="00453936" w:rsidRPr="00C12E68" w:rsidRDefault="00EC28E0" w:rsidP="00FA1326">
            <w:pPr>
              <w:spacing w:after="200" w:line="276" w:lineRule="auto"/>
              <w:jc w:val="right"/>
              <w:rPr>
                <w:rFonts w:ascii="Times New Roman" w:hAnsi="Times New Roman" w:cs="Times New Roman"/>
                <w:sz w:val="18"/>
                <w:szCs w:val="18"/>
              </w:rPr>
            </w:pPr>
            <w:r w:rsidRPr="00EC28E0">
              <w:rPr>
                <w:rFonts w:ascii="Times New Roman" w:hAnsi="Times New Roman" w:cs="Times New Roman"/>
                <w:sz w:val="18"/>
                <w:szCs w:val="18"/>
              </w:rPr>
              <w:t>3,706</w:t>
            </w:r>
          </w:p>
        </w:tc>
        <w:tc>
          <w:tcPr>
            <w:tcW w:w="768" w:type="dxa"/>
          </w:tcPr>
          <w:p w:rsidR="00453936" w:rsidRPr="00C12E68" w:rsidRDefault="00EC28E0" w:rsidP="00FA1326">
            <w:pPr>
              <w:spacing w:after="200" w:line="276" w:lineRule="auto"/>
              <w:jc w:val="right"/>
              <w:rPr>
                <w:rFonts w:ascii="Times New Roman" w:hAnsi="Times New Roman" w:cs="Times New Roman"/>
                <w:sz w:val="18"/>
                <w:szCs w:val="18"/>
              </w:rPr>
            </w:pPr>
            <w:r w:rsidRPr="00EC28E0">
              <w:rPr>
                <w:rFonts w:ascii="Times New Roman" w:hAnsi="Times New Roman" w:cs="Times New Roman"/>
                <w:sz w:val="18"/>
                <w:szCs w:val="18"/>
              </w:rPr>
              <w:t>3,195</w:t>
            </w:r>
          </w:p>
        </w:tc>
        <w:tc>
          <w:tcPr>
            <w:tcW w:w="768" w:type="dxa"/>
          </w:tcPr>
          <w:p w:rsidR="00453936" w:rsidRPr="00C12E68" w:rsidRDefault="00EC28E0" w:rsidP="00FA1326">
            <w:pPr>
              <w:spacing w:after="200" w:line="276" w:lineRule="auto"/>
              <w:jc w:val="right"/>
              <w:rPr>
                <w:rFonts w:ascii="Times New Roman" w:hAnsi="Times New Roman" w:cs="Times New Roman"/>
                <w:sz w:val="18"/>
                <w:szCs w:val="18"/>
              </w:rPr>
            </w:pPr>
            <w:r w:rsidRPr="00EC28E0">
              <w:rPr>
                <w:rFonts w:ascii="Times New Roman" w:hAnsi="Times New Roman" w:cs="Times New Roman"/>
                <w:sz w:val="18"/>
                <w:szCs w:val="18"/>
              </w:rPr>
              <w:t>3,691</w:t>
            </w:r>
          </w:p>
        </w:tc>
        <w:tc>
          <w:tcPr>
            <w:tcW w:w="778" w:type="dxa"/>
          </w:tcPr>
          <w:p w:rsidR="004249B6" w:rsidRDefault="00EC28E0">
            <w:pPr>
              <w:jc w:val="right"/>
              <w:rPr>
                <w:rFonts w:ascii="Times New Roman" w:hAnsi="Times New Roman" w:cs="Times New Roman"/>
                <w:sz w:val="18"/>
                <w:szCs w:val="18"/>
              </w:rPr>
            </w:pPr>
            <w:r w:rsidRPr="00EC28E0">
              <w:rPr>
                <w:rFonts w:ascii="Times New Roman" w:hAnsi="Times New Roman" w:cs="Times New Roman"/>
                <w:sz w:val="18"/>
                <w:szCs w:val="18"/>
              </w:rPr>
              <w:t>2,560</w:t>
            </w:r>
            <w:r w:rsidRPr="00EC28E0">
              <w:rPr>
                <w:rFonts w:ascii="Times New Roman" w:hAnsi="Times New Roman" w:cs="Times New Roman"/>
                <w:sz w:val="18"/>
                <w:szCs w:val="18"/>
                <w:vertAlign w:val="superscript"/>
              </w:rPr>
              <w:t>b</w:t>
            </w:r>
          </w:p>
        </w:tc>
        <w:tc>
          <w:tcPr>
            <w:tcW w:w="768" w:type="dxa"/>
          </w:tcPr>
          <w:p w:rsidR="00453936" w:rsidRPr="00C12E68" w:rsidRDefault="00EC28E0" w:rsidP="00FA1326">
            <w:pPr>
              <w:spacing w:after="200" w:line="276" w:lineRule="auto"/>
              <w:jc w:val="right"/>
              <w:rPr>
                <w:rFonts w:ascii="Times New Roman" w:hAnsi="Times New Roman" w:cs="Times New Roman"/>
                <w:sz w:val="18"/>
                <w:szCs w:val="18"/>
              </w:rPr>
            </w:pPr>
            <w:r w:rsidRPr="00EC28E0">
              <w:rPr>
                <w:rFonts w:ascii="Times New Roman" w:hAnsi="Times New Roman" w:cs="Times New Roman"/>
                <w:sz w:val="18"/>
                <w:szCs w:val="18"/>
              </w:rPr>
              <w:t>2,560</w:t>
            </w:r>
          </w:p>
        </w:tc>
        <w:tc>
          <w:tcPr>
            <w:tcW w:w="785" w:type="dxa"/>
          </w:tcPr>
          <w:p w:rsidR="00453936" w:rsidRPr="00C12E68" w:rsidRDefault="00EC28E0" w:rsidP="00FA1326">
            <w:pPr>
              <w:spacing w:after="200" w:line="276" w:lineRule="auto"/>
              <w:jc w:val="right"/>
              <w:rPr>
                <w:rFonts w:ascii="Times New Roman" w:hAnsi="Times New Roman" w:cs="Times New Roman"/>
                <w:sz w:val="18"/>
                <w:szCs w:val="18"/>
              </w:rPr>
            </w:pPr>
            <w:r w:rsidRPr="00EC28E0">
              <w:rPr>
                <w:rFonts w:ascii="Times New Roman" w:hAnsi="Times New Roman" w:cs="Times New Roman"/>
                <w:sz w:val="18"/>
                <w:szCs w:val="18"/>
              </w:rPr>
              <w:t>6,011</w:t>
            </w:r>
          </w:p>
        </w:tc>
        <w:tc>
          <w:tcPr>
            <w:tcW w:w="768" w:type="dxa"/>
          </w:tcPr>
          <w:p w:rsidR="00453936" w:rsidRPr="00C12E68" w:rsidRDefault="00EC28E0" w:rsidP="00FA1326">
            <w:pPr>
              <w:spacing w:after="200" w:line="276" w:lineRule="auto"/>
              <w:jc w:val="right"/>
              <w:rPr>
                <w:rFonts w:ascii="Times New Roman" w:hAnsi="Times New Roman" w:cs="Times New Roman"/>
                <w:sz w:val="18"/>
                <w:szCs w:val="18"/>
              </w:rPr>
            </w:pPr>
            <w:r w:rsidRPr="00EC28E0">
              <w:rPr>
                <w:rFonts w:ascii="Times New Roman" w:hAnsi="Times New Roman" w:cs="Times New Roman"/>
                <w:sz w:val="18"/>
                <w:szCs w:val="18"/>
              </w:rPr>
              <w:t>2,560</w:t>
            </w:r>
          </w:p>
        </w:tc>
        <w:tc>
          <w:tcPr>
            <w:tcW w:w="783" w:type="dxa"/>
          </w:tcPr>
          <w:p w:rsidR="00453936" w:rsidRPr="00C12E68" w:rsidRDefault="00EC28E0" w:rsidP="00FA1326">
            <w:pPr>
              <w:spacing w:after="200" w:line="276" w:lineRule="auto"/>
              <w:jc w:val="right"/>
              <w:rPr>
                <w:rFonts w:ascii="Times New Roman" w:hAnsi="Times New Roman" w:cs="Times New Roman"/>
                <w:sz w:val="18"/>
                <w:szCs w:val="18"/>
              </w:rPr>
            </w:pPr>
            <w:r w:rsidRPr="00EC28E0">
              <w:rPr>
                <w:rFonts w:ascii="Times New Roman" w:hAnsi="Times New Roman" w:cs="Times New Roman"/>
                <w:sz w:val="18"/>
                <w:szCs w:val="18"/>
              </w:rPr>
              <w:t>10,528</w:t>
            </w:r>
          </w:p>
        </w:tc>
      </w:tr>
      <w:tr w:rsidR="006717B3" w:rsidRPr="00C12E68" w:rsidTr="006717B3">
        <w:tc>
          <w:tcPr>
            <w:tcW w:w="1710" w:type="dxa"/>
          </w:tcPr>
          <w:p w:rsidR="00453936" w:rsidRPr="00C12E68" w:rsidRDefault="00EC28E0" w:rsidP="004A6D8D">
            <w:pPr>
              <w:pStyle w:val="Default"/>
              <w:rPr>
                <w:sz w:val="18"/>
                <w:szCs w:val="18"/>
              </w:rPr>
            </w:pPr>
            <w:r w:rsidRPr="00EC28E0">
              <w:rPr>
                <w:sz w:val="18"/>
                <w:szCs w:val="18"/>
              </w:rPr>
              <w:t>Population biomass</w:t>
            </w:r>
          </w:p>
        </w:tc>
        <w:tc>
          <w:tcPr>
            <w:tcW w:w="782" w:type="dxa"/>
          </w:tcPr>
          <w:p w:rsidR="00453936" w:rsidRPr="00C12E68" w:rsidRDefault="00EC28E0" w:rsidP="00FA1326">
            <w:pPr>
              <w:pStyle w:val="Default"/>
              <w:jc w:val="right"/>
              <w:rPr>
                <w:sz w:val="18"/>
                <w:szCs w:val="18"/>
              </w:rPr>
            </w:pPr>
            <w:r w:rsidRPr="00EC28E0">
              <w:rPr>
                <w:sz w:val="18"/>
                <w:szCs w:val="18"/>
              </w:rPr>
              <w:t>11,679</w:t>
            </w:r>
          </w:p>
        </w:tc>
        <w:tc>
          <w:tcPr>
            <w:tcW w:w="768" w:type="dxa"/>
          </w:tcPr>
          <w:p w:rsidR="00453936" w:rsidRPr="00C12E68" w:rsidRDefault="00EC28E0" w:rsidP="00FA1326">
            <w:pPr>
              <w:pStyle w:val="Default"/>
              <w:jc w:val="right"/>
              <w:rPr>
                <w:sz w:val="18"/>
                <w:szCs w:val="18"/>
              </w:rPr>
            </w:pPr>
            <w:r w:rsidRPr="00EC28E0">
              <w:rPr>
                <w:sz w:val="18"/>
                <w:szCs w:val="18"/>
              </w:rPr>
              <w:t>9,545</w:t>
            </w:r>
          </w:p>
        </w:tc>
        <w:tc>
          <w:tcPr>
            <w:tcW w:w="782" w:type="dxa"/>
          </w:tcPr>
          <w:p w:rsidR="00453936" w:rsidRPr="00C12E68" w:rsidRDefault="00EC28E0" w:rsidP="00FA1326">
            <w:pPr>
              <w:pStyle w:val="Default"/>
              <w:jc w:val="right"/>
              <w:rPr>
                <w:sz w:val="18"/>
                <w:szCs w:val="18"/>
              </w:rPr>
            </w:pPr>
            <w:r w:rsidRPr="00EC28E0">
              <w:rPr>
                <w:sz w:val="18"/>
                <w:szCs w:val="18"/>
              </w:rPr>
              <w:t>10,371</w:t>
            </w:r>
          </w:p>
        </w:tc>
        <w:tc>
          <w:tcPr>
            <w:tcW w:w="768" w:type="dxa"/>
          </w:tcPr>
          <w:p w:rsidR="00453936" w:rsidRPr="00C12E68" w:rsidRDefault="00EC28E0" w:rsidP="00FA1326">
            <w:pPr>
              <w:pStyle w:val="Default"/>
              <w:jc w:val="right"/>
              <w:rPr>
                <w:sz w:val="18"/>
                <w:szCs w:val="18"/>
              </w:rPr>
            </w:pPr>
            <w:r w:rsidRPr="00EC28E0">
              <w:rPr>
                <w:sz w:val="18"/>
                <w:szCs w:val="18"/>
              </w:rPr>
              <w:t>8,430</w:t>
            </w:r>
          </w:p>
        </w:tc>
        <w:tc>
          <w:tcPr>
            <w:tcW w:w="768" w:type="dxa"/>
          </w:tcPr>
          <w:p w:rsidR="00453936" w:rsidRPr="00C12E68" w:rsidRDefault="00EC28E0" w:rsidP="00FA1326">
            <w:pPr>
              <w:pStyle w:val="Default"/>
              <w:jc w:val="right"/>
              <w:rPr>
                <w:sz w:val="18"/>
                <w:szCs w:val="18"/>
              </w:rPr>
            </w:pPr>
            <w:r w:rsidRPr="00EC28E0">
              <w:rPr>
                <w:sz w:val="18"/>
                <w:szCs w:val="18"/>
              </w:rPr>
              <w:t>7,414</w:t>
            </w:r>
          </w:p>
        </w:tc>
        <w:tc>
          <w:tcPr>
            <w:tcW w:w="778" w:type="dxa"/>
          </w:tcPr>
          <w:p w:rsidR="00453936" w:rsidRPr="00C12E68" w:rsidRDefault="00EC28E0" w:rsidP="00FA1326">
            <w:pPr>
              <w:pStyle w:val="Default"/>
              <w:jc w:val="right"/>
              <w:rPr>
                <w:sz w:val="18"/>
                <w:szCs w:val="18"/>
              </w:rPr>
            </w:pPr>
            <w:r w:rsidRPr="00EC28E0">
              <w:rPr>
                <w:sz w:val="18"/>
                <w:szCs w:val="18"/>
              </w:rPr>
              <w:t>5,335</w:t>
            </w:r>
          </w:p>
        </w:tc>
        <w:tc>
          <w:tcPr>
            <w:tcW w:w="768" w:type="dxa"/>
          </w:tcPr>
          <w:p w:rsidR="00453936" w:rsidRPr="00C12E68" w:rsidRDefault="00EC28E0" w:rsidP="00FA1326">
            <w:pPr>
              <w:pStyle w:val="Default"/>
              <w:jc w:val="right"/>
              <w:rPr>
                <w:sz w:val="18"/>
                <w:szCs w:val="18"/>
              </w:rPr>
            </w:pPr>
            <w:r w:rsidRPr="00EC28E0">
              <w:rPr>
                <w:sz w:val="18"/>
                <w:szCs w:val="18"/>
              </w:rPr>
              <w:t>6,625</w:t>
            </w:r>
          </w:p>
        </w:tc>
        <w:tc>
          <w:tcPr>
            <w:tcW w:w="785" w:type="dxa"/>
          </w:tcPr>
          <w:p w:rsidR="00453936" w:rsidRPr="00C12E68" w:rsidRDefault="00EC28E0" w:rsidP="00FA1326">
            <w:pPr>
              <w:pStyle w:val="Default"/>
              <w:jc w:val="right"/>
              <w:rPr>
                <w:sz w:val="18"/>
                <w:szCs w:val="18"/>
              </w:rPr>
            </w:pPr>
            <w:r w:rsidRPr="00EC28E0">
              <w:rPr>
                <w:sz w:val="18"/>
                <w:szCs w:val="18"/>
              </w:rPr>
              <w:t>14,141</w:t>
            </w:r>
          </w:p>
        </w:tc>
        <w:tc>
          <w:tcPr>
            <w:tcW w:w="768" w:type="dxa"/>
          </w:tcPr>
          <w:p w:rsidR="00453936" w:rsidRPr="00C12E68" w:rsidRDefault="00EC28E0" w:rsidP="00FA1326">
            <w:pPr>
              <w:pStyle w:val="Default"/>
              <w:jc w:val="right"/>
              <w:rPr>
                <w:sz w:val="18"/>
                <w:szCs w:val="18"/>
              </w:rPr>
            </w:pPr>
            <w:r w:rsidRPr="00EC28E0">
              <w:rPr>
                <w:sz w:val="18"/>
                <w:szCs w:val="18"/>
              </w:rPr>
              <w:t>5,335</w:t>
            </w:r>
          </w:p>
        </w:tc>
        <w:tc>
          <w:tcPr>
            <w:tcW w:w="783" w:type="dxa"/>
          </w:tcPr>
          <w:p w:rsidR="00453936" w:rsidRPr="00C12E68" w:rsidRDefault="00EC28E0" w:rsidP="00FA1326">
            <w:pPr>
              <w:pStyle w:val="Default"/>
              <w:jc w:val="right"/>
              <w:rPr>
                <w:sz w:val="18"/>
                <w:szCs w:val="18"/>
              </w:rPr>
            </w:pPr>
            <w:r w:rsidRPr="00EC28E0">
              <w:rPr>
                <w:sz w:val="18"/>
                <w:szCs w:val="18"/>
              </w:rPr>
              <w:t>24,886</w:t>
            </w:r>
          </w:p>
        </w:tc>
      </w:tr>
      <w:tr w:rsidR="006717B3" w:rsidRPr="00C12E68" w:rsidTr="006717B3">
        <w:tc>
          <w:tcPr>
            <w:tcW w:w="1710" w:type="dxa"/>
          </w:tcPr>
          <w:p w:rsidR="004249B6" w:rsidRDefault="00EC28E0">
            <w:pPr>
              <w:pStyle w:val="Default"/>
              <w:rPr>
                <w:sz w:val="18"/>
                <w:szCs w:val="18"/>
              </w:rPr>
            </w:pPr>
            <w:r w:rsidRPr="00EC28E0">
              <w:rPr>
                <w:sz w:val="18"/>
                <w:szCs w:val="18"/>
              </w:rPr>
              <w:t>Spawning biomass</w:t>
            </w:r>
            <w:r w:rsidRPr="00EC28E0">
              <w:rPr>
                <w:sz w:val="18"/>
                <w:szCs w:val="18"/>
                <w:vertAlign w:val="superscript"/>
              </w:rPr>
              <w:t>c</w:t>
            </w:r>
          </w:p>
        </w:tc>
        <w:tc>
          <w:tcPr>
            <w:tcW w:w="782" w:type="dxa"/>
          </w:tcPr>
          <w:p w:rsidR="00453936" w:rsidRPr="00C12E68" w:rsidRDefault="00EC28E0" w:rsidP="00FA1326">
            <w:pPr>
              <w:pStyle w:val="Default"/>
              <w:jc w:val="right"/>
              <w:rPr>
                <w:sz w:val="18"/>
                <w:szCs w:val="18"/>
              </w:rPr>
            </w:pPr>
            <w:r w:rsidRPr="00EC28E0">
              <w:rPr>
                <w:sz w:val="18"/>
                <w:szCs w:val="18"/>
              </w:rPr>
              <w:t>1,731</w:t>
            </w:r>
          </w:p>
        </w:tc>
        <w:tc>
          <w:tcPr>
            <w:tcW w:w="768" w:type="dxa"/>
          </w:tcPr>
          <w:p w:rsidR="00453936" w:rsidRPr="00C12E68" w:rsidRDefault="00EC28E0" w:rsidP="00FA1326">
            <w:pPr>
              <w:pStyle w:val="Default"/>
              <w:jc w:val="right"/>
              <w:rPr>
                <w:sz w:val="18"/>
                <w:szCs w:val="18"/>
              </w:rPr>
            </w:pPr>
            <w:r w:rsidRPr="00EC28E0">
              <w:rPr>
                <w:sz w:val="18"/>
                <w:szCs w:val="18"/>
              </w:rPr>
              <w:t>2,010</w:t>
            </w:r>
          </w:p>
        </w:tc>
        <w:tc>
          <w:tcPr>
            <w:tcW w:w="782" w:type="dxa"/>
          </w:tcPr>
          <w:p w:rsidR="00453936" w:rsidRPr="00C12E68" w:rsidRDefault="00EC28E0" w:rsidP="00FA1326">
            <w:pPr>
              <w:pStyle w:val="Default"/>
              <w:jc w:val="right"/>
              <w:rPr>
                <w:sz w:val="18"/>
                <w:szCs w:val="18"/>
              </w:rPr>
            </w:pPr>
            <w:r w:rsidRPr="00EC28E0">
              <w:rPr>
                <w:sz w:val="18"/>
                <w:szCs w:val="18"/>
              </w:rPr>
              <w:t>1,992</w:t>
            </w:r>
          </w:p>
        </w:tc>
        <w:tc>
          <w:tcPr>
            <w:tcW w:w="768" w:type="dxa"/>
          </w:tcPr>
          <w:p w:rsidR="00453936" w:rsidRPr="00C12E68" w:rsidRDefault="00EC28E0" w:rsidP="00FA1326">
            <w:pPr>
              <w:pStyle w:val="Default"/>
              <w:jc w:val="right"/>
              <w:rPr>
                <w:sz w:val="18"/>
                <w:szCs w:val="18"/>
              </w:rPr>
            </w:pPr>
            <w:r w:rsidRPr="00EC28E0">
              <w:rPr>
                <w:sz w:val="18"/>
                <w:szCs w:val="18"/>
              </w:rPr>
              <w:t>1,824</w:t>
            </w:r>
          </w:p>
        </w:tc>
        <w:tc>
          <w:tcPr>
            <w:tcW w:w="768" w:type="dxa"/>
          </w:tcPr>
          <w:p w:rsidR="00453936" w:rsidRPr="00C12E68" w:rsidRDefault="00EC28E0" w:rsidP="00FA1326">
            <w:pPr>
              <w:pStyle w:val="Default"/>
              <w:jc w:val="right"/>
              <w:rPr>
                <w:sz w:val="18"/>
                <w:szCs w:val="18"/>
              </w:rPr>
            </w:pPr>
            <w:r w:rsidRPr="00EC28E0">
              <w:rPr>
                <w:sz w:val="18"/>
                <w:szCs w:val="18"/>
              </w:rPr>
              <w:t>1,625</w:t>
            </w:r>
          </w:p>
        </w:tc>
        <w:tc>
          <w:tcPr>
            <w:tcW w:w="778" w:type="dxa"/>
          </w:tcPr>
          <w:p w:rsidR="00453936" w:rsidRPr="00C12E68" w:rsidRDefault="00EC28E0" w:rsidP="00FA1326">
            <w:pPr>
              <w:pStyle w:val="Default"/>
              <w:jc w:val="right"/>
              <w:rPr>
                <w:sz w:val="18"/>
                <w:szCs w:val="18"/>
              </w:rPr>
            </w:pPr>
            <w:r w:rsidRPr="00EC28E0">
              <w:rPr>
                <w:sz w:val="18"/>
                <w:szCs w:val="18"/>
              </w:rPr>
              <w:t>1,106</w:t>
            </w:r>
          </w:p>
        </w:tc>
        <w:tc>
          <w:tcPr>
            <w:tcW w:w="768" w:type="dxa"/>
          </w:tcPr>
          <w:p w:rsidR="00453936" w:rsidRPr="00C12E68" w:rsidRDefault="00EC28E0" w:rsidP="00FA1326">
            <w:pPr>
              <w:pStyle w:val="Default"/>
              <w:jc w:val="right"/>
              <w:rPr>
                <w:sz w:val="18"/>
                <w:szCs w:val="18"/>
              </w:rPr>
            </w:pPr>
            <w:r w:rsidRPr="00EC28E0">
              <w:rPr>
                <w:sz w:val="18"/>
                <w:szCs w:val="18"/>
              </w:rPr>
              <w:t>938</w:t>
            </w:r>
          </w:p>
        </w:tc>
        <w:tc>
          <w:tcPr>
            <w:tcW w:w="785" w:type="dxa"/>
          </w:tcPr>
          <w:p w:rsidR="00453936" w:rsidRPr="00C12E68" w:rsidRDefault="00EC28E0" w:rsidP="00FA1326">
            <w:pPr>
              <w:pStyle w:val="Default"/>
              <w:jc w:val="right"/>
              <w:rPr>
                <w:sz w:val="18"/>
                <w:szCs w:val="18"/>
              </w:rPr>
            </w:pPr>
            <w:r w:rsidRPr="00EC28E0">
              <w:rPr>
                <w:sz w:val="18"/>
                <w:szCs w:val="18"/>
              </w:rPr>
              <w:t>2,439</w:t>
            </w:r>
          </w:p>
        </w:tc>
        <w:tc>
          <w:tcPr>
            <w:tcW w:w="768" w:type="dxa"/>
          </w:tcPr>
          <w:p w:rsidR="00453936" w:rsidRPr="00C12E68" w:rsidRDefault="00EC28E0" w:rsidP="00FA1326">
            <w:pPr>
              <w:pStyle w:val="Default"/>
              <w:jc w:val="right"/>
              <w:rPr>
                <w:sz w:val="18"/>
                <w:szCs w:val="18"/>
              </w:rPr>
            </w:pPr>
            <w:r w:rsidRPr="00EC28E0">
              <w:rPr>
                <w:sz w:val="18"/>
                <w:szCs w:val="18"/>
              </w:rPr>
              <w:t>909</w:t>
            </w:r>
          </w:p>
        </w:tc>
        <w:tc>
          <w:tcPr>
            <w:tcW w:w="783" w:type="dxa"/>
          </w:tcPr>
          <w:p w:rsidR="00453936" w:rsidRPr="00C12E68" w:rsidRDefault="00EC28E0" w:rsidP="00FA1326">
            <w:pPr>
              <w:pStyle w:val="Default"/>
              <w:jc w:val="right"/>
              <w:rPr>
                <w:sz w:val="18"/>
                <w:szCs w:val="18"/>
              </w:rPr>
            </w:pPr>
            <w:r w:rsidRPr="00EC28E0">
              <w:rPr>
                <w:sz w:val="18"/>
                <w:szCs w:val="18"/>
              </w:rPr>
              <w:t>5,104</w:t>
            </w:r>
          </w:p>
        </w:tc>
      </w:tr>
      <w:tr w:rsidR="006717B3" w:rsidRPr="00A05641" w:rsidTr="006717B3">
        <w:tc>
          <w:tcPr>
            <w:tcW w:w="1710" w:type="dxa"/>
          </w:tcPr>
          <w:p w:rsidR="00453936" w:rsidRPr="00C12E68" w:rsidRDefault="00EC28E0" w:rsidP="004A6D8D">
            <w:pPr>
              <w:pStyle w:val="Default"/>
              <w:rPr>
                <w:sz w:val="18"/>
                <w:szCs w:val="18"/>
              </w:rPr>
            </w:pPr>
            <w:r w:rsidRPr="00EC28E0">
              <w:rPr>
                <w:sz w:val="18"/>
                <w:szCs w:val="18"/>
              </w:rPr>
              <w:t>Relative spawning biomass</w:t>
            </w:r>
          </w:p>
        </w:tc>
        <w:tc>
          <w:tcPr>
            <w:tcW w:w="782" w:type="dxa"/>
          </w:tcPr>
          <w:p w:rsidR="00453936" w:rsidRPr="00C12E68" w:rsidRDefault="00EC28E0" w:rsidP="00FA1326">
            <w:pPr>
              <w:pStyle w:val="Default"/>
              <w:jc w:val="right"/>
              <w:rPr>
                <w:sz w:val="18"/>
                <w:szCs w:val="18"/>
              </w:rPr>
            </w:pPr>
            <w:r w:rsidRPr="00EC28E0">
              <w:rPr>
                <w:sz w:val="18"/>
                <w:szCs w:val="18"/>
              </w:rPr>
              <w:t>0.64</w:t>
            </w:r>
          </w:p>
        </w:tc>
        <w:tc>
          <w:tcPr>
            <w:tcW w:w="768" w:type="dxa"/>
          </w:tcPr>
          <w:p w:rsidR="00453936" w:rsidRPr="00C12E68" w:rsidRDefault="00EC28E0" w:rsidP="00FA1326">
            <w:pPr>
              <w:pStyle w:val="Default"/>
              <w:jc w:val="right"/>
              <w:rPr>
                <w:sz w:val="18"/>
                <w:szCs w:val="18"/>
              </w:rPr>
            </w:pPr>
            <w:r w:rsidRPr="00EC28E0">
              <w:rPr>
                <w:sz w:val="18"/>
                <w:szCs w:val="18"/>
              </w:rPr>
              <w:t>0.74</w:t>
            </w:r>
          </w:p>
        </w:tc>
        <w:tc>
          <w:tcPr>
            <w:tcW w:w="782" w:type="dxa"/>
          </w:tcPr>
          <w:p w:rsidR="00453936" w:rsidRPr="00C12E68" w:rsidRDefault="00EC28E0" w:rsidP="00FA1326">
            <w:pPr>
              <w:pStyle w:val="Default"/>
              <w:jc w:val="right"/>
              <w:rPr>
                <w:sz w:val="18"/>
                <w:szCs w:val="18"/>
              </w:rPr>
            </w:pPr>
            <w:r w:rsidRPr="00EC28E0">
              <w:rPr>
                <w:sz w:val="18"/>
                <w:szCs w:val="18"/>
              </w:rPr>
              <w:t>0.73</w:t>
            </w:r>
          </w:p>
        </w:tc>
        <w:tc>
          <w:tcPr>
            <w:tcW w:w="768" w:type="dxa"/>
          </w:tcPr>
          <w:p w:rsidR="00453936" w:rsidRPr="00C12E68" w:rsidRDefault="00EC28E0" w:rsidP="00FA1326">
            <w:pPr>
              <w:pStyle w:val="Default"/>
              <w:jc w:val="right"/>
              <w:rPr>
                <w:sz w:val="18"/>
                <w:szCs w:val="18"/>
              </w:rPr>
            </w:pPr>
            <w:r w:rsidRPr="00EC28E0">
              <w:rPr>
                <w:sz w:val="18"/>
                <w:szCs w:val="18"/>
              </w:rPr>
              <w:t>0.67</w:t>
            </w:r>
          </w:p>
        </w:tc>
        <w:tc>
          <w:tcPr>
            <w:tcW w:w="768" w:type="dxa"/>
          </w:tcPr>
          <w:p w:rsidR="00453936" w:rsidRPr="00C12E68" w:rsidRDefault="00EC28E0" w:rsidP="00FA1326">
            <w:pPr>
              <w:pStyle w:val="Default"/>
              <w:jc w:val="right"/>
              <w:rPr>
                <w:sz w:val="18"/>
                <w:szCs w:val="18"/>
              </w:rPr>
            </w:pPr>
            <w:r w:rsidRPr="00EC28E0">
              <w:rPr>
                <w:sz w:val="18"/>
                <w:szCs w:val="18"/>
              </w:rPr>
              <w:t>0.60</w:t>
            </w:r>
          </w:p>
        </w:tc>
        <w:tc>
          <w:tcPr>
            <w:tcW w:w="778" w:type="dxa"/>
          </w:tcPr>
          <w:p w:rsidR="00453936" w:rsidRPr="00C12E68" w:rsidRDefault="00EC28E0" w:rsidP="00FA1326">
            <w:pPr>
              <w:pStyle w:val="Default"/>
              <w:jc w:val="right"/>
              <w:rPr>
                <w:sz w:val="18"/>
                <w:szCs w:val="18"/>
              </w:rPr>
            </w:pPr>
            <w:r w:rsidRPr="00EC28E0">
              <w:rPr>
                <w:sz w:val="18"/>
                <w:szCs w:val="18"/>
              </w:rPr>
              <w:t>0.41</w:t>
            </w:r>
          </w:p>
        </w:tc>
        <w:tc>
          <w:tcPr>
            <w:tcW w:w="768" w:type="dxa"/>
          </w:tcPr>
          <w:p w:rsidR="00453936" w:rsidRPr="00C12E68" w:rsidRDefault="00EC28E0" w:rsidP="00FA1326">
            <w:pPr>
              <w:pStyle w:val="Default"/>
              <w:jc w:val="right"/>
              <w:rPr>
                <w:sz w:val="18"/>
                <w:szCs w:val="18"/>
              </w:rPr>
            </w:pPr>
            <w:r w:rsidRPr="00EC28E0">
              <w:rPr>
                <w:sz w:val="18"/>
                <w:szCs w:val="18"/>
              </w:rPr>
              <w:t>0.35</w:t>
            </w:r>
          </w:p>
        </w:tc>
        <w:tc>
          <w:tcPr>
            <w:tcW w:w="785" w:type="dxa"/>
          </w:tcPr>
          <w:p w:rsidR="00453936" w:rsidRPr="00C12E68" w:rsidRDefault="00EC28E0" w:rsidP="00FA1326">
            <w:pPr>
              <w:pStyle w:val="Default"/>
              <w:jc w:val="right"/>
              <w:rPr>
                <w:sz w:val="18"/>
                <w:szCs w:val="18"/>
              </w:rPr>
            </w:pPr>
            <w:r w:rsidRPr="00EC28E0">
              <w:rPr>
                <w:sz w:val="18"/>
                <w:szCs w:val="18"/>
              </w:rPr>
              <w:t>0.90</w:t>
            </w:r>
          </w:p>
        </w:tc>
        <w:tc>
          <w:tcPr>
            <w:tcW w:w="768" w:type="dxa"/>
          </w:tcPr>
          <w:p w:rsidR="00453936" w:rsidRPr="00C12E68" w:rsidRDefault="00EC28E0" w:rsidP="00FA1326">
            <w:pPr>
              <w:pStyle w:val="Default"/>
              <w:jc w:val="right"/>
              <w:rPr>
                <w:sz w:val="18"/>
                <w:szCs w:val="18"/>
              </w:rPr>
            </w:pPr>
            <w:r w:rsidRPr="00EC28E0">
              <w:rPr>
                <w:sz w:val="18"/>
                <w:szCs w:val="18"/>
              </w:rPr>
              <w:t>0.33</w:t>
            </w:r>
          </w:p>
        </w:tc>
        <w:tc>
          <w:tcPr>
            <w:tcW w:w="783" w:type="dxa"/>
          </w:tcPr>
          <w:p w:rsidR="00453936" w:rsidRPr="00A05641" w:rsidRDefault="00EC28E0" w:rsidP="00FA1326">
            <w:pPr>
              <w:pStyle w:val="Default"/>
              <w:jc w:val="right"/>
              <w:rPr>
                <w:sz w:val="18"/>
                <w:szCs w:val="18"/>
              </w:rPr>
            </w:pPr>
            <w:r w:rsidRPr="00EC28E0">
              <w:rPr>
                <w:sz w:val="18"/>
                <w:szCs w:val="18"/>
              </w:rPr>
              <w:t>1.88</w:t>
            </w:r>
          </w:p>
        </w:tc>
      </w:tr>
      <w:tr w:rsidR="006717B3" w:rsidRPr="00A05641" w:rsidTr="006717B3">
        <w:tc>
          <w:tcPr>
            <w:tcW w:w="1710" w:type="dxa"/>
          </w:tcPr>
          <w:p w:rsidR="00453936" w:rsidRPr="00A05641" w:rsidRDefault="006717B3" w:rsidP="004A6D8D">
            <w:pPr>
              <w:pStyle w:val="Default"/>
              <w:rPr>
                <w:sz w:val="18"/>
                <w:szCs w:val="18"/>
              </w:rPr>
            </w:pPr>
            <w:r w:rsidRPr="00A05641">
              <w:rPr>
                <w:sz w:val="18"/>
                <w:szCs w:val="18"/>
              </w:rPr>
              <w:t>Recruitment (age 0)</w:t>
            </w:r>
          </w:p>
        </w:tc>
        <w:tc>
          <w:tcPr>
            <w:tcW w:w="782" w:type="dxa"/>
          </w:tcPr>
          <w:p w:rsidR="00453936" w:rsidRPr="00A05641" w:rsidRDefault="006717B3" w:rsidP="00FA1326">
            <w:pPr>
              <w:pStyle w:val="Default"/>
              <w:jc w:val="right"/>
              <w:rPr>
                <w:sz w:val="18"/>
                <w:szCs w:val="18"/>
              </w:rPr>
            </w:pPr>
            <w:r w:rsidRPr="00A05641">
              <w:rPr>
                <w:sz w:val="18"/>
                <w:szCs w:val="18"/>
              </w:rPr>
              <w:t>116</w:t>
            </w:r>
          </w:p>
        </w:tc>
        <w:tc>
          <w:tcPr>
            <w:tcW w:w="768" w:type="dxa"/>
          </w:tcPr>
          <w:p w:rsidR="00453936" w:rsidRPr="00A05641" w:rsidRDefault="006717B3" w:rsidP="00FA1326">
            <w:pPr>
              <w:pStyle w:val="Default"/>
              <w:jc w:val="right"/>
              <w:rPr>
                <w:sz w:val="18"/>
                <w:szCs w:val="18"/>
              </w:rPr>
            </w:pPr>
            <w:r w:rsidRPr="00A05641">
              <w:rPr>
                <w:sz w:val="18"/>
                <w:szCs w:val="18"/>
              </w:rPr>
              <w:t>434</w:t>
            </w:r>
          </w:p>
        </w:tc>
        <w:tc>
          <w:tcPr>
            <w:tcW w:w="782" w:type="dxa"/>
          </w:tcPr>
          <w:p w:rsidR="00453936" w:rsidRPr="00A05641" w:rsidRDefault="006717B3" w:rsidP="00FA1326">
            <w:pPr>
              <w:pStyle w:val="Default"/>
              <w:jc w:val="right"/>
              <w:rPr>
                <w:sz w:val="18"/>
                <w:szCs w:val="18"/>
              </w:rPr>
            </w:pPr>
            <w:r w:rsidRPr="00A05641">
              <w:rPr>
                <w:sz w:val="18"/>
                <w:szCs w:val="18"/>
              </w:rPr>
              <w:t>125</w:t>
            </w:r>
          </w:p>
        </w:tc>
        <w:tc>
          <w:tcPr>
            <w:tcW w:w="768" w:type="dxa"/>
          </w:tcPr>
          <w:p w:rsidR="00453936" w:rsidRPr="00A05641" w:rsidRDefault="006717B3" w:rsidP="00FA1326">
            <w:pPr>
              <w:pStyle w:val="Default"/>
              <w:jc w:val="right"/>
              <w:rPr>
                <w:sz w:val="18"/>
                <w:szCs w:val="18"/>
              </w:rPr>
            </w:pPr>
            <w:r w:rsidRPr="00A05641">
              <w:rPr>
                <w:sz w:val="18"/>
                <w:szCs w:val="18"/>
              </w:rPr>
              <w:t>204</w:t>
            </w:r>
          </w:p>
        </w:tc>
        <w:tc>
          <w:tcPr>
            <w:tcW w:w="768" w:type="dxa"/>
          </w:tcPr>
          <w:p w:rsidR="00453936" w:rsidRPr="00A05641" w:rsidRDefault="006717B3" w:rsidP="00FA1326">
            <w:pPr>
              <w:pStyle w:val="Default"/>
              <w:jc w:val="right"/>
              <w:rPr>
                <w:sz w:val="18"/>
                <w:szCs w:val="18"/>
              </w:rPr>
            </w:pPr>
            <w:r w:rsidRPr="00A05641">
              <w:rPr>
                <w:sz w:val="18"/>
                <w:szCs w:val="18"/>
              </w:rPr>
              <w:t>133</w:t>
            </w:r>
          </w:p>
        </w:tc>
        <w:tc>
          <w:tcPr>
            <w:tcW w:w="778" w:type="dxa"/>
          </w:tcPr>
          <w:p w:rsidR="00453936" w:rsidRPr="00A05641" w:rsidRDefault="006717B3" w:rsidP="00FA1326">
            <w:pPr>
              <w:pStyle w:val="Default"/>
              <w:jc w:val="right"/>
              <w:rPr>
                <w:sz w:val="18"/>
                <w:szCs w:val="18"/>
              </w:rPr>
            </w:pPr>
            <w:r w:rsidRPr="00A05641">
              <w:rPr>
                <w:sz w:val="18"/>
                <w:szCs w:val="18"/>
              </w:rPr>
              <w:t>349</w:t>
            </w:r>
          </w:p>
        </w:tc>
        <w:tc>
          <w:tcPr>
            <w:tcW w:w="768" w:type="dxa"/>
          </w:tcPr>
          <w:p w:rsidR="00453936" w:rsidRPr="00A05641" w:rsidRDefault="006717B3" w:rsidP="00FA1326">
            <w:pPr>
              <w:pStyle w:val="Default"/>
              <w:jc w:val="right"/>
              <w:rPr>
                <w:sz w:val="18"/>
                <w:szCs w:val="18"/>
              </w:rPr>
            </w:pPr>
            <w:r w:rsidRPr="00A05641">
              <w:rPr>
                <w:sz w:val="18"/>
                <w:szCs w:val="18"/>
              </w:rPr>
              <w:t>326</w:t>
            </w:r>
          </w:p>
        </w:tc>
        <w:tc>
          <w:tcPr>
            <w:tcW w:w="785" w:type="dxa"/>
          </w:tcPr>
          <w:p w:rsidR="00453936" w:rsidRPr="00A05641" w:rsidRDefault="006717B3" w:rsidP="00FA1326">
            <w:pPr>
              <w:pStyle w:val="Default"/>
              <w:jc w:val="right"/>
              <w:rPr>
                <w:sz w:val="18"/>
                <w:szCs w:val="18"/>
              </w:rPr>
            </w:pPr>
            <w:r w:rsidRPr="00A05641">
              <w:rPr>
                <w:sz w:val="18"/>
                <w:szCs w:val="18"/>
              </w:rPr>
              <w:t>453</w:t>
            </w:r>
          </w:p>
        </w:tc>
        <w:tc>
          <w:tcPr>
            <w:tcW w:w="768" w:type="dxa"/>
          </w:tcPr>
          <w:p w:rsidR="00453936" w:rsidRPr="00A05641" w:rsidRDefault="006717B3" w:rsidP="00FA1326">
            <w:pPr>
              <w:pStyle w:val="Default"/>
              <w:jc w:val="right"/>
              <w:rPr>
                <w:sz w:val="18"/>
                <w:szCs w:val="18"/>
              </w:rPr>
            </w:pPr>
            <w:r w:rsidRPr="00A05641">
              <w:rPr>
                <w:sz w:val="18"/>
                <w:szCs w:val="18"/>
              </w:rPr>
              <w:t>116</w:t>
            </w:r>
          </w:p>
        </w:tc>
        <w:tc>
          <w:tcPr>
            <w:tcW w:w="783" w:type="dxa"/>
          </w:tcPr>
          <w:p w:rsidR="00453936" w:rsidRPr="00A05641" w:rsidRDefault="006717B3" w:rsidP="00FA1326">
            <w:pPr>
              <w:pStyle w:val="Default"/>
              <w:jc w:val="right"/>
              <w:rPr>
                <w:sz w:val="18"/>
                <w:szCs w:val="18"/>
              </w:rPr>
            </w:pPr>
            <w:r w:rsidRPr="00A05641">
              <w:rPr>
                <w:sz w:val="18"/>
                <w:szCs w:val="18"/>
              </w:rPr>
              <w:t>1</w:t>
            </w:r>
            <w:r w:rsidR="00E163D0" w:rsidRPr="00A05641">
              <w:rPr>
                <w:sz w:val="18"/>
                <w:szCs w:val="18"/>
              </w:rPr>
              <w:t>,</w:t>
            </w:r>
            <w:r w:rsidRPr="00A05641">
              <w:rPr>
                <w:sz w:val="18"/>
                <w:szCs w:val="18"/>
              </w:rPr>
              <w:t>620</w:t>
            </w:r>
          </w:p>
        </w:tc>
      </w:tr>
      <w:tr w:rsidR="006717B3" w:rsidRPr="00A05641" w:rsidTr="006717B3">
        <w:tc>
          <w:tcPr>
            <w:tcW w:w="1710" w:type="dxa"/>
          </w:tcPr>
          <w:p w:rsidR="00453936" w:rsidRPr="00A05641" w:rsidRDefault="006717B3" w:rsidP="004A6D8D">
            <w:pPr>
              <w:pStyle w:val="Default"/>
              <w:rPr>
                <w:sz w:val="18"/>
                <w:szCs w:val="18"/>
              </w:rPr>
            </w:pPr>
            <w:r w:rsidRPr="00A05641">
              <w:rPr>
                <w:sz w:val="18"/>
                <w:szCs w:val="18"/>
              </w:rPr>
              <w:t xml:space="preserve">Fishing </w:t>
            </w:r>
            <w:r w:rsidR="00E72C99">
              <w:rPr>
                <w:sz w:val="18"/>
                <w:szCs w:val="18"/>
              </w:rPr>
              <w:t>m</w:t>
            </w:r>
            <w:r w:rsidRPr="00A05641">
              <w:rPr>
                <w:sz w:val="18"/>
                <w:szCs w:val="18"/>
              </w:rPr>
              <w:t>ortality</w:t>
            </w:r>
          </w:p>
        </w:tc>
        <w:tc>
          <w:tcPr>
            <w:tcW w:w="782" w:type="dxa"/>
          </w:tcPr>
          <w:p w:rsidR="00453936" w:rsidRPr="00A05641" w:rsidRDefault="006717B3" w:rsidP="00FA1326">
            <w:pPr>
              <w:pStyle w:val="Default"/>
              <w:jc w:val="right"/>
              <w:rPr>
                <w:sz w:val="18"/>
                <w:szCs w:val="18"/>
              </w:rPr>
            </w:pPr>
            <w:r w:rsidRPr="00A05641">
              <w:rPr>
                <w:sz w:val="18"/>
                <w:szCs w:val="18"/>
              </w:rPr>
              <w:t>0.58</w:t>
            </w:r>
          </w:p>
        </w:tc>
        <w:tc>
          <w:tcPr>
            <w:tcW w:w="768" w:type="dxa"/>
          </w:tcPr>
          <w:p w:rsidR="00453936" w:rsidRPr="00A05641" w:rsidRDefault="006717B3" w:rsidP="00FA1326">
            <w:pPr>
              <w:pStyle w:val="Default"/>
              <w:jc w:val="right"/>
              <w:rPr>
                <w:sz w:val="18"/>
                <w:szCs w:val="18"/>
              </w:rPr>
            </w:pPr>
            <w:r w:rsidRPr="00A05641">
              <w:rPr>
                <w:sz w:val="18"/>
                <w:szCs w:val="18"/>
              </w:rPr>
              <w:t>0.56</w:t>
            </w:r>
          </w:p>
        </w:tc>
        <w:tc>
          <w:tcPr>
            <w:tcW w:w="782" w:type="dxa"/>
          </w:tcPr>
          <w:p w:rsidR="00453936" w:rsidRPr="00A05641" w:rsidRDefault="006717B3" w:rsidP="00FA1326">
            <w:pPr>
              <w:pStyle w:val="Default"/>
              <w:jc w:val="right"/>
              <w:rPr>
                <w:sz w:val="18"/>
                <w:szCs w:val="18"/>
              </w:rPr>
            </w:pPr>
            <w:r w:rsidRPr="00A05641">
              <w:rPr>
                <w:sz w:val="18"/>
                <w:szCs w:val="18"/>
              </w:rPr>
              <w:t>0.62</w:t>
            </w:r>
          </w:p>
        </w:tc>
        <w:tc>
          <w:tcPr>
            <w:tcW w:w="768" w:type="dxa"/>
          </w:tcPr>
          <w:p w:rsidR="00453936" w:rsidRPr="00A05641" w:rsidRDefault="006717B3" w:rsidP="00FA1326">
            <w:pPr>
              <w:pStyle w:val="Default"/>
              <w:jc w:val="right"/>
              <w:rPr>
                <w:sz w:val="18"/>
                <w:szCs w:val="18"/>
              </w:rPr>
            </w:pPr>
            <w:r w:rsidRPr="00A05641">
              <w:rPr>
                <w:sz w:val="18"/>
                <w:szCs w:val="18"/>
              </w:rPr>
              <w:t>0.58</w:t>
            </w:r>
          </w:p>
        </w:tc>
        <w:tc>
          <w:tcPr>
            <w:tcW w:w="768" w:type="dxa"/>
          </w:tcPr>
          <w:p w:rsidR="00453936" w:rsidRPr="00A05641" w:rsidRDefault="006717B3" w:rsidP="00FA1326">
            <w:pPr>
              <w:pStyle w:val="Default"/>
              <w:jc w:val="right"/>
              <w:rPr>
                <w:sz w:val="18"/>
                <w:szCs w:val="18"/>
              </w:rPr>
            </w:pPr>
            <w:r w:rsidRPr="00A05641">
              <w:rPr>
                <w:sz w:val="18"/>
                <w:szCs w:val="18"/>
              </w:rPr>
              <w:t>0.86</w:t>
            </w:r>
          </w:p>
        </w:tc>
        <w:tc>
          <w:tcPr>
            <w:tcW w:w="778" w:type="dxa"/>
          </w:tcPr>
          <w:p w:rsidR="00453936" w:rsidRPr="00A05641" w:rsidRDefault="006717B3" w:rsidP="00FA1326">
            <w:pPr>
              <w:pStyle w:val="Default"/>
              <w:jc w:val="right"/>
              <w:rPr>
                <w:sz w:val="18"/>
                <w:szCs w:val="18"/>
              </w:rPr>
            </w:pPr>
            <w:r w:rsidRPr="00A05641">
              <w:rPr>
                <w:sz w:val="18"/>
                <w:szCs w:val="18"/>
              </w:rPr>
              <w:t>0.84</w:t>
            </w:r>
          </w:p>
        </w:tc>
        <w:tc>
          <w:tcPr>
            <w:tcW w:w="768" w:type="dxa"/>
          </w:tcPr>
          <w:p w:rsidR="00453936" w:rsidRPr="00A05641" w:rsidRDefault="006717B3" w:rsidP="00FA1326">
            <w:pPr>
              <w:pStyle w:val="Default"/>
              <w:jc w:val="right"/>
              <w:rPr>
                <w:sz w:val="18"/>
                <w:szCs w:val="18"/>
              </w:rPr>
            </w:pPr>
            <w:r w:rsidRPr="00A05641">
              <w:rPr>
                <w:sz w:val="18"/>
                <w:szCs w:val="18"/>
              </w:rPr>
              <w:t>0.75</w:t>
            </w:r>
          </w:p>
        </w:tc>
        <w:tc>
          <w:tcPr>
            <w:tcW w:w="785" w:type="dxa"/>
          </w:tcPr>
          <w:p w:rsidR="00453936" w:rsidRPr="00A05641" w:rsidRDefault="006717B3" w:rsidP="00FA1326">
            <w:pPr>
              <w:pStyle w:val="Default"/>
              <w:jc w:val="right"/>
              <w:rPr>
                <w:sz w:val="18"/>
                <w:szCs w:val="18"/>
              </w:rPr>
            </w:pPr>
            <w:r w:rsidRPr="00A05641">
              <w:rPr>
                <w:sz w:val="18"/>
                <w:szCs w:val="18"/>
              </w:rPr>
              <w:t>0.79</w:t>
            </w:r>
          </w:p>
        </w:tc>
        <w:tc>
          <w:tcPr>
            <w:tcW w:w="768" w:type="dxa"/>
          </w:tcPr>
          <w:p w:rsidR="00453936" w:rsidRPr="00A05641" w:rsidRDefault="006717B3" w:rsidP="00FA1326">
            <w:pPr>
              <w:pStyle w:val="Default"/>
              <w:jc w:val="right"/>
              <w:rPr>
                <w:sz w:val="18"/>
                <w:szCs w:val="18"/>
              </w:rPr>
            </w:pPr>
            <w:r w:rsidRPr="00A05641">
              <w:rPr>
                <w:sz w:val="18"/>
                <w:szCs w:val="18"/>
              </w:rPr>
              <w:t>0.53</w:t>
            </w:r>
          </w:p>
        </w:tc>
        <w:tc>
          <w:tcPr>
            <w:tcW w:w="783" w:type="dxa"/>
          </w:tcPr>
          <w:p w:rsidR="00453936" w:rsidRPr="00A05641" w:rsidRDefault="006717B3" w:rsidP="00FA1326">
            <w:pPr>
              <w:pStyle w:val="Default"/>
              <w:jc w:val="right"/>
              <w:rPr>
                <w:sz w:val="18"/>
                <w:szCs w:val="18"/>
              </w:rPr>
            </w:pPr>
            <w:r w:rsidRPr="00A05641">
              <w:rPr>
                <w:sz w:val="18"/>
                <w:szCs w:val="18"/>
              </w:rPr>
              <w:t>1.46</w:t>
            </w:r>
          </w:p>
        </w:tc>
      </w:tr>
      <w:tr w:rsidR="006717B3" w:rsidRPr="00A05641" w:rsidTr="006717B3">
        <w:tc>
          <w:tcPr>
            <w:tcW w:w="1710" w:type="dxa"/>
          </w:tcPr>
          <w:p w:rsidR="00453936" w:rsidRPr="00A05641" w:rsidRDefault="006717B3" w:rsidP="004A6D8D">
            <w:pPr>
              <w:pStyle w:val="Default"/>
              <w:rPr>
                <w:sz w:val="18"/>
                <w:szCs w:val="18"/>
              </w:rPr>
            </w:pPr>
            <w:r w:rsidRPr="00A05641">
              <w:rPr>
                <w:sz w:val="18"/>
                <w:szCs w:val="18"/>
              </w:rPr>
              <w:t xml:space="preserve">Relative </w:t>
            </w:r>
            <w:r w:rsidR="00E72C99">
              <w:rPr>
                <w:sz w:val="18"/>
                <w:szCs w:val="18"/>
              </w:rPr>
              <w:t>f</w:t>
            </w:r>
            <w:r w:rsidRPr="00A05641">
              <w:rPr>
                <w:sz w:val="18"/>
                <w:szCs w:val="18"/>
              </w:rPr>
              <w:t xml:space="preserve">ishing </w:t>
            </w:r>
            <w:r w:rsidR="00E72C99">
              <w:rPr>
                <w:sz w:val="18"/>
                <w:szCs w:val="18"/>
              </w:rPr>
              <w:t>m</w:t>
            </w:r>
            <w:r w:rsidRPr="00A05641">
              <w:rPr>
                <w:sz w:val="18"/>
                <w:szCs w:val="18"/>
              </w:rPr>
              <w:t>ortality</w:t>
            </w:r>
          </w:p>
        </w:tc>
        <w:tc>
          <w:tcPr>
            <w:tcW w:w="782" w:type="dxa"/>
          </w:tcPr>
          <w:p w:rsidR="00453936" w:rsidRPr="00A05641" w:rsidRDefault="006717B3" w:rsidP="00FA1326">
            <w:pPr>
              <w:pStyle w:val="Default"/>
              <w:jc w:val="right"/>
              <w:rPr>
                <w:sz w:val="18"/>
                <w:szCs w:val="18"/>
              </w:rPr>
            </w:pPr>
            <w:r w:rsidRPr="00A05641">
              <w:rPr>
                <w:sz w:val="18"/>
                <w:szCs w:val="18"/>
              </w:rPr>
              <w:t>1.22</w:t>
            </w:r>
          </w:p>
        </w:tc>
        <w:tc>
          <w:tcPr>
            <w:tcW w:w="768" w:type="dxa"/>
          </w:tcPr>
          <w:p w:rsidR="00453936" w:rsidRPr="00A05641" w:rsidRDefault="006717B3" w:rsidP="00FA1326">
            <w:pPr>
              <w:pStyle w:val="Default"/>
              <w:jc w:val="right"/>
              <w:rPr>
                <w:sz w:val="18"/>
                <w:szCs w:val="18"/>
              </w:rPr>
            </w:pPr>
            <w:r w:rsidRPr="00A05641">
              <w:rPr>
                <w:sz w:val="18"/>
                <w:szCs w:val="18"/>
              </w:rPr>
              <w:t>0.95</w:t>
            </w:r>
          </w:p>
        </w:tc>
        <w:tc>
          <w:tcPr>
            <w:tcW w:w="782" w:type="dxa"/>
          </w:tcPr>
          <w:p w:rsidR="00453936" w:rsidRPr="00A05641" w:rsidRDefault="006717B3" w:rsidP="00FA1326">
            <w:pPr>
              <w:pStyle w:val="Default"/>
              <w:jc w:val="right"/>
              <w:rPr>
                <w:sz w:val="18"/>
                <w:szCs w:val="18"/>
              </w:rPr>
            </w:pPr>
            <w:r w:rsidRPr="00A05641">
              <w:rPr>
                <w:sz w:val="18"/>
                <w:szCs w:val="18"/>
              </w:rPr>
              <w:t>0.92</w:t>
            </w:r>
          </w:p>
        </w:tc>
        <w:tc>
          <w:tcPr>
            <w:tcW w:w="768" w:type="dxa"/>
          </w:tcPr>
          <w:p w:rsidR="00453936" w:rsidRPr="00A05641" w:rsidRDefault="006717B3" w:rsidP="00FA1326">
            <w:pPr>
              <w:pStyle w:val="Default"/>
              <w:jc w:val="right"/>
              <w:rPr>
                <w:sz w:val="18"/>
                <w:szCs w:val="18"/>
              </w:rPr>
            </w:pPr>
            <w:r w:rsidRPr="00A05641">
              <w:rPr>
                <w:sz w:val="18"/>
                <w:szCs w:val="18"/>
              </w:rPr>
              <w:t>1.01</w:t>
            </w:r>
          </w:p>
        </w:tc>
        <w:tc>
          <w:tcPr>
            <w:tcW w:w="768" w:type="dxa"/>
          </w:tcPr>
          <w:p w:rsidR="00453936" w:rsidRPr="00A05641" w:rsidRDefault="006717B3" w:rsidP="00FA1326">
            <w:pPr>
              <w:pStyle w:val="Default"/>
              <w:jc w:val="right"/>
              <w:rPr>
                <w:sz w:val="18"/>
                <w:szCs w:val="18"/>
              </w:rPr>
            </w:pPr>
            <w:r w:rsidRPr="00A05641">
              <w:rPr>
                <w:sz w:val="18"/>
                <w:szCs w:val="18"/>
              </w:rPr>
              <w:t>0.95</w:t>
            </w:r>
          </w:p>
        </w:tc>
        <w:tc>
          <w:tcPr>
            <w:tcW w:w="778" w:type="dxa"/>
          </w:tcPr>
          <w:p w:rsidR="00453936" w:rsidRPr="00A05641" w:rsidRDefault="006717B3" w:rsidP="00FA1326">
            <w:pPr>
              <w:pStyle w:val="Default"/>
              <w:jc w:val="right"/>
              <w:rPr>
                <w:sz w:val="18"/>
                <w:szCs w:val="18"/>
              </w:rPr>
            </w:pPr>
            <w:r w:rsidRPr="00A05641">
              <w:rPr>
                <w:sz w:val="18"/>
                <w:szCs w:val="18"/>
              </w:rPr>
              <w:t>1.41</w:t>
            </w:r>
          </w:p>
        </w:tc>
        <w:tc>
          <w:tcPr>
            <w:tcW w:w="768" w:type="dxa"/>
          </w:tcPr>
          <w:p w:rsidR="00453936" w:rsidRPr="00A05641" w:rsidRDefault="006717B3" w:rsidP="00FA1326">
            <w:pPr>
              <w:pStyle w:val="Default"/>
              <w:jc w:val="right"/>
              <w:rPr>
                <w:sz w:val="18"/>
                <w:szCs w:val="18"/>
              </w:rPr>
            </w:pPr>
            <w:r w:rsidRPr="00A05641">
              <w:rPr>
                <w:sz w:val="18"/>
                <w:szCs w:val="18"/>
              </w:rPr>
              <w:t>1.37</w:t>
            </w:r>
          </w:p>
        </w:tc>
        <w:tc>
          <w:tcPr>
            <w:tcW w:w="785" w:type="dxa"/>
          </w:tcPr>
          <w:p w:rsidR="00453936" w:rsidRPr="00A05641" w:rsidRDefault="006717B3" w:rsidP="00FA1326">
            <w:pPr>
              <w:pStyle w:val="Default"/>
              <w:jc w:val="right"/>
              <w:rPr>
                <w:sz w:val="18"/>
                <w:szCs w:val="18"/>
              </w:rPr>
            </w:pPr>
            <w:r w:rsidRPr="00A05641">
              <w:rPr>
                <w:sz w:val="18"/>
                <w:szCs w:val="18"/>
              </w:rPr>
              <w:t>1.30</w:t>
            </w:r>
          </w:p>
        </w:tc>
        <w:tc>
          <w:tcPr>
            <w:tcW w:w="768" w:type="dxa"/>
          </w:tcPr>
          <w:p w:rsidR="00453936" w:rsidRPr="00A05641" w:rsidRDefault="006717B3" w:rsidP="00FA1326">
            <w:pPr>
              <w:pStyle w:val="Default"/>
              <w:jc w:val="right"/>
              <w:rPr>
                <w:sz w:val="18"/>
                <w:szCs w:val="18"/>
              </w:rPr>
            </w:pPr>
            <w:r w:rsidRPr="00A05641">
              <w:rPr>
                <w:sz w:val="18"/>
                <w:szCs w:val="18"/>
              </w:rPr>
              <w:t>0.86</w:t>
            </w:r>
          </w:p>
        </w:tc>
        <w:tc>
          <w:tcPr>
            <w:tcW w:w="783" w:type="dxa"/>
          </w:tcPr>
          <w:p w:rsidR="00453936" w:rsidRPr="00A05641" w:rsidRDefault="006717B3" w:rsidP="00FA1326">
            <w:pPr>
              <w:pStyle w:val="Default"/>
              <w:jc w:val="right"/>
              <w:rPr>
                <w:sz w:val="18"/>
                <w:szCs w:val="18"/>
              </w:rPr>
            </w:pPr>
            <w:r w:rsidRPr="00A05641">
              <w:rPr>
                <w:sz w:val="18"/>
                <w:szCs w:val="18"/>
              </w:rPr>
              <w:t>2.38</w:t>
            </w:r>
          </w:p>
        </w:tc>
      </w:tr>
      <w:tr w:rsidR="006717B3" w:rsidRPr="00A05641" w:rsidTr="006717B3">
        <w:tc>
          <w:tcPr>
            <w:tcW w:w="1710" w:type="dxa"/>
          </w:tcPr>
          <w:p w:rsidR="00453936" w:rsidRPr="00A05641" w:rsidRDefault="006717B3" w:rsidP="004A6D8D">
            <w:pPr>
              <w:pStyle w:val="Default"/>
              <w:rPr>
                <w:sz w:val="18"/>
                <w:szCs w:val="18"/>
              </w:rPr>
            </w:pPr>
            <w:r w:rsidRPr="00A05641">
              <w:rPr>
                <w:sz w:val="18"/>
                <w:szCs w:val="18"/>
              </w:rPr>
              <w:t xml:space="preserve">Exploitation </w:t>
            </w:r>
            <w:r w:rsidR="00E72C99">
              <w:rPr>
                <w:sz w:val="18"/>
                <w:szCs w:val="18"/>
              </w:rPr>
              <w:t>r</w:t>
            </w:r>
            <w:r w:rsidRPr="00A05641">
              <w:rPr>
                <w:sz w:val="18"/>
                <w:szCs w:val="18"/>
              </w:rPr>
              <w:t>ate</w:t>
            </w:r>
          </w:p>
        </w:tc>
        <w:tc>
          <w:tcPr>
            <w:tcW w:w="782" w:type="dxa"/>
          </w:tcPr>
          <w:p w:rsidR="00453936" w:rsidRPr="00A05641" w:rsidRDefault="006717B3" w:rsidP="00FA1326">
            <w:pPr>
              <w:pStyle w:val="Default"/>
              <w:jc w:val="right"/>
              <w:rPr>
                <w:sz w:val="18"/>
                <w:szCs w:val="18"/>
              </w:rPr>
            </w:pPr>
            <w:r w:rsidRPr="00A05641">
              <w:rPr>
                <w:sz w:val="18"/>
                <w:szCs w:val="18"/>
              </w:rPr>
              <w:t>35%</w:t>
            </w:r>
          </w:p>
        </w:tc>
        <w:tc>
          <w:tcPr>
            <w:tcW w:w="768" w:type="dxa"/>
          </w:tcPr>
          <w:p w:rsidR="00453936" w:rsidRPr="00A05641" w:rsidRDefault="006717B3" w:rsidP="00FA1326">
            <w:pPr>
              <w:pStyle w:val="Default"/>
              <w:jc w:val="right"/>
              <w:rPr>
                <w:sz w:val="18"/>
                <w:szCs w:val="18"/>
              </w:rPr>
            </w:pPr>
            <w:r w:rsidRPr="00A05641">
              <w:rPr>
                <w:sz w:val="18"/>
                <w:szCs w:val="18"/>
              </w:rPr>
              <w:t>39%</w:t>
            </w:r>
          </w:p>
        </w:tc>
        <w:tc>
          <w:tcPr>
            <w:tcW w:w="782" w:type="dxa"/>
          </w:tcPr>
          <w:p w:rsidR="00453936" w:rsidRPr="00A05641" w:rsidRDefault="006717B3" w:rsidP="00FA1326">
            <w:pPr>
              <w:pStyle w:val="Default"/>
              <w:jc w:val="right"/>
              <w:rPr>
                <w:sz w:val="18"/>
                <w:szCs w:val="18"/>
              </w:rPr>
            </w:pPr>
            <w:r w:rsidRPr="00A05641">
              <w:rPr>
                <w:sz w:val="18"/>
                <w:szCs w:val="18"/>
              </w:rPr>
              <w:t>36%</w:t>
            </w:r>
          </w:p>
        </w:tc>
        <w:tc>
          <w:tcPr>
            <w:tcW w:w="768" w:type="dxa"/>
          </w:tcPr>
          <w:p w:rsidR="00453936" w:rsidRPr="00A05641" w:rsidRDefault="006717B3" w:rsidP="00FA1326">
            <w:pPr>
              <w:pStyle w:val="Default"/>
              <w:jc w:val="right"/>
              <w:rPr>
                <w:sz w:val="18"/>
                <w:szCs w:val="18"/>
              </w:rPr>
            </w:pPr>
            <w:r w:rsidRPr="00A05641">
              <w:rPr>
                <w:sz w:val="18"/>
                <w:szCs w:val="18"/>
              </w:rPr>
              <w:t>38%</w:t>
            </w:r>
          </w:p>
        </w:tc>
        <w:tc>
          <w:tcPr>
            <w:tcW w:w="768" w:type="dxa"/>
          </w:tcPr>
          <w:p w:rsidR="00453936" w:rsidRPr="00A05641" w:rsidRDefault="006717B3" w:rsidP="00FA1326">
            <w:pPr>
              <w:pStyle w:val="Default"/>
              <w:jc w:val="right"/>
              <w:rPr>
                <w:sz w:val="18"/>
                <w:szCs w:val="18"/>
              </w:rPr>
            </w:pPr>
            <w:r w:rsidRPr="00A05641">
              <w:rPr>
                <w:sz w:val="18"/>
                <w:szCs w:val="18"/>
              </w:rPr>
              <w:t>50%</w:t>
            </w:r>
          </w:p>
        </w:tc>
        <w:tc>
          <w:tcPr>
            <w:tcW w:w="778" w:type="dxa"/>
          </w:tcPr>
          <w:p w:rsidR="00453936" w:rsidRPr="00A05641" w:rsidRDefault="006717B3" w:rsidP="00FA1326">
            <w:pPr>
              <w:pStyle w:val="Default"/>
              <w:jc w:val="right"/>
              <w:rPr>
                <w:sz w:val="18"/>
                <w:szCs w:val="18"/>
              </w:rPr>
            </w:pPr>
            <w:r w:rsidRPr="00A05641">
              <w:rPr>
                <w:sz w:val="18"/>
                <w:szCs w:val="18"/>
              </w:rPr>
              <w:t>48%</w:t>
            </w:r>
          </w:p>
        </w:tc>
        <w:tc>
          <w:tcPr>
            <w:tcW w:w="768" w:type="dxa"/>
          </w:tcPr>
          <w:p w:rsidR="00453936" w:rsidRPr="00A05641" w:rsidRDefault="006717B3" w:rsidP="00FA1326">
            <w:pPr>
              <w:pStyle w:val="Default"/>
              <w:jc w:val="right"/>
              <w:rPr>
                <w:sz w:val="18"/>
                <w:szCs w:val="18"/>
              </w:rPr>
            </w:pPr>
            <w:r w:rsidRPr="00A05641">
              <w:rPr>
                <w:sz w:val="18"/>
                <w:szCs w:val="18"/>
              </w:rPr>
              <w:t>38%</w:t>
            </w:r>
          </w:p>
        </w:tc>
        <w:tc>
          <w:tcPr>
            <w:tcW w:w="785" w:type="dxa"/>
          </w:tcPr>
          <w:p w:rsidR="00453936" w:rsidRPr="00A05641" w:rsidRDefault="006717B3" w:rsidP="00FA1326">
            <w:pPr>
              <w:pStyle w:val="Default"/>
              <w:jc w:val="right"/>
              <w:rPr>
                <w:sz w:val="18"/>
                <w:szCs w:val="18"/>
              </w:rPr>
            </w:pPr>
            <w:r w:rsidRPr="00A05641">
              <w:rPr>
                <w:sz w:val="18"/>
                <w:szCs w:val="18"/>
              </w:rPr>
              <w:t>44%</w:t>
            </w:r>
          </w:p>
        </w:tc>
        <w:tc>
          <w:tcPr>
            <w:tcW w:w="768" w:type="dxa"/>
          </w:tcPr>
          <w:p w:rsidR="00453936" w:rsidRPr="00A05641" w:rsidRDefault="006717B3" w:rsidP="00FA1326">
            <w:pPr>
              <w:pStyle w:val="Default"/>
              <w:jc w:val="right"/>
              <w:rPr>
                <w:sz w:val="18"/>
                <w:szCs w:val="18"/>
              </w:rPr>
            </w:pPr>
            <w:r w:rsidRPr="00A05641">
              <w:rPr>
                <w:sz w:val="18"/>
                <w:szCs w:val="18"/>
              </w:rPr>
              <w:t>29%</w:t>
            </w:r>
          </w:p>
        </w:tc>
        <w:tc>
          <w:tcPr>
            <w:tcW w:w="783" w:type="dxa"/>
          </w:tcPr>
          <w:p w:rsidR="00453936" w:rsidRPr="00A05641" w:rsidRDefault="006717B3" w:rsidP="00FA1326">
            <w:pPr>
              <w:pStyle w:val="Default"/>
              <w:jc w:val="right"/>
              <w:rPr>
                <w:sz w:val="18"/>
                <w:szCs w:val="18"/>
              </w:rPr>
            </w:pPr>
            <w:r w:rsidRPr="00A05641">
              <w:rPr>
                <w:sz w:val="18"/>
                <w:szCs w:val="18"/>
              </w:rPr>
              <w:t>69%</w:t>
            </w:r>
          </w:p>
        </w:tc>
      </w:tr>
      <w:tr w:rsidR="006717B3" w:rsidRPr="00A05641" w:rsidTr="006717B3">
        <w:tc>
          <w:tcPr>
            <w:tcW w:w="1710" w:type="dxa"/>
          </w:tcPr>
          <w:p w:rsidR="00453936" w:rsidRPr="00A05641" w:rsidRDefault="006717B3" w:rsidP="00E72C99">
            <w:pPr>
              <w:pStyle w:val="Default"/>
              <w:rPr>
                <w:sz w:val="18"/>
                <w:szCs w:val="18"/>
              </w:rPr>
            </w:pPr>
            <w:r w:rsidRPr="00A05641">
              <w:rPr>
                <w:sz w:val="18"/>
                <w:szCs w:val="18"/>
              </w:rPr>
              <w:t xml:space="preserve">Spawning </w:t>
            </w:r>
            <w:r w:rsidR="00E72C99">
              <w:rPr>
                <w:sz w:val="18"/>
                <w:szCs w:val="18"/>
              </w:rPr>
              <w:t>p</w:t>
            </w:r>
            <w:r w:rsidRPr="00A05641">
              <w:rPr>
                <w:sz w:val="18"/>
                <w:szCs w:val="18"/>
              </w:rPr>
              <w:t xml:space="preserve">otential </w:t>
            </w:r>
            <w:r w:rsidR="00E72C99">
              <w:rPr>
                <w:sz w:val="18"/>
                <w:szCs w:val="18"/>
              </w:rPr>
              <w:t>r</w:t>
            </w:r>
            <w:r w:rsidRPr="00A05641">
              <w:rPr>
                <w:sz w:val="18"/>
                <w:szCs w:val="18"/>
              </w:rPr>
              <w:t>atio</w:t>
            </w:r>
          </w:p>
        </w:tc>
        <w:tc>
          <w:tcPr>
            <w:tcW w:w="782" w:type="dxa"/>
          </w:tcPr>
          <w:p w:rsidR="00453936" w:rsidRPr="00A05641" w:rsidRDefault="006717B3" w:rsidP="00FA1326">
            <w:pPr>
              <w:pStyle w:val="Default"/>
              <w:jc w:val="right"/>
              <w:rPr>
                <w:sz w:val="18"/>
                <w:szCs w:val="18"/>
              </w:rPr>
            </w:pPr>
            <w:r w:rsidRPr="00A05641">
              <w:rPr>
                <w:sz w:val="18"/>
                <w:szCs w:val="18"/>
              </w:rPr>
              <w:t>19%</w:t>
            </w:r>
          </w:p>
        </w:tc>
        <w:tc>
          <w:tcPr>
            <w:tcW w:w="768" w:type="dxa"/>
          </w:tcPr>
          <w:p w:rsidR="00453936" w:rsidRPr="00A05641" w:rsidRDefault="006717B3" w:rsidP="00FA1326">
            <w:pPr>
              <w:pStyle w:val="Default"/>
              <w:jc w:val="right"/>
              <w:rPr>
                <w:sz w:val="18"/>
                <w:szCs w:val="18"/>
              </w:rPr>
            </w:pPr>
            <w:r w:rsidRPr="00A05641">
              <w:rPr>
                <w:sz w:val="18"/>
                <w:szCs w:val="18"/>
              </w:rPr>
              <w:t>19%</w:t>
            </w:r>
          </w:p>
        </w:tc>
        <w:tc>
          <w:tcPr>
            <w:tcW w:w="782" w:type="dxa"/>
          </w:tcPr>
          <w:p w:rsidR="00453936" w:rsidRPr="00A05641" w:rsidRDefault="006717B3" w:rsidP="00FA1326">
            <w:pPr>
              <w:pStyle w:val="Default"/>
              <w:jc w:val="right"/>
              <w:rPr>
                <w:sz w:val="18"/>
                <w:szCs w:val="18"/>
              </w:rPr>
            </w:pPr>
            <w:r w:rsidRPr="00A05641">
              <w:rPr>
                <w:sz w:val="18"/>
                <w:szCs w:val="18"/>
              </w:rPr>
              <w:t>17%</w:t>
            </w:r>
          </w:p>
        </w:tc>
        <w:tc>
          <w:tcPr>
            <w:tcW w:w="768" w:type="dxa"/>
          </w:tcPr>
          <w:p w:rsidR="00453936" w:rsidRPr="00A05641" w:rsidRDefault="006717B3" w:rsidP="00FA1326">
            <w:pPr>
              <w:pStyle w:val="Default"/>
              <w:jc w:val="right"/>
              <w:rPr>
                <w:sz w:val="18"/>
                <w:szCs w:val="18"/>
              </w:rPr>
            </w:pPr>
            <w:r w:rsidRPr="00A05641">
              <w:rPr>
                <w:sz w:val="18"/>
                <w:szCs w:val="18"/>
              </w:rPr>
              <w:t>19%</w:t>
            </w:r>
          </w:p>
        </w:tc>
        <w:tc>
          <w:tcPr>
            <w:tcW w:w="768" w:type="dxa"/>
          </w:tcPr>
          <w:p w:rsidR="00453936" w:rsidRPr="00A05641" w:rsidRDefault="006717B3" w:rsidP="00FA1326">
            <w:pPr>
              <w:pStyle w:val="Default"/>
              <w:jc w:val="right"/>
              <w:rPr>
                <w:sz w:val="18"/>
                <w:szCs w:val="18"/>
              </w:rPr>
            </w:pPr>
            <w:r w:rsidRPr="00A05641">
              <w:rPr>
                <w:sz w:val="18"/>
                <w:szCs w:val="18"/>
              </w:rPr>
              <w:t>12%</w:t>
            </w:r>
          </w:p>
        </w:tc>
        <w:tc>
          <w:tcPr>
            <w:tcW w:w="778" w:type="dxa"/>
          </w:tcPr>
          <w:p w:rsidR="00453936" w:rsidRPr="00A05641" w:rsidRDefault="006717B3" w:rsidP="00FA1326">
            <w:pPr>
              <w:pStyle w:val="Default"/>
              <w:jc w:val="right"/>
              <w:rPr>
                <w:sz w:val="18"/>
                <w:szCs w:val="18"/>
              </w:rPr>
            </w:pPr>
            <w:r w:rsidRPr="00A05641">
              <w:rPr>
                <w:sz w:val="18"/>
                <w:szCs w:val="18"/>
              </w:rPr>
              <w:t>13%</w:t>
            </w:r>
          </w:p>
        </w:tc>
        <w:tc>
          <w:tcPr>
            <w:tcW w:w="768" w:type="dxa"/>
          </w:tcPr>
          <w:p w:rsidR="00453936" w:rsidRPr="00A05641" w:rsidRDefault="006717B3" w:rsidP="00FA1326">
            <w:pPr>
              <w:pStyle w:val="Default"/>
              <w:jc w:val="right"/>
              <w:rPr>
                <w:sz w:val="18"/>
                <w:szCs w:val="18"/>
              </w:rPr>
            </w:pPr>
            <w:r w:rsidRPr="00A05641">
              <w:rPr>
                <w:sz w:val="18"/>
                <w:szCs w:val="18"/>
              </w:rPr>
              <w:t>14%</w:t>
            </w:r>
          </w:p>
        </w:tc>
        <w:tc>
          <w:tcPr>
            <w:tcW w:w="785" w:type="dxa"/>
          </w:tcPr>
          <w:p w:rsidR="00453936" w:rsidRPr="00A05641" w:rsidRDefault="006717B3" w:rsidP="00FA1326">
            <w:pPr>
              <w:pStyle w:val="Default"/>
              <w:jc w:val="right"/>
              <w:rPr>
                <w:sz w:val="18"/>
                <w:szCs w:val="18"/>
              </w:rPr>
            </w:pPr>
            <w:r w:rsidRPr="00A05641">
              <w:rPr>
                <w:sz w:val="18"/>
                <w:szCs w:val="18"/>
              </w:rPr>
              <w:t>14%</w:t>
            </w:r>
          </w:p>
        </w:tc>
        <w:tc>
          <w:tcPr>
            <w:tcW w:w="768" w:type="dxa"/>
          </w:tcPr>
          <w:p w:rsidR="00453936" w:rsidRPr="00A05641" w:rsidRDefault="006717B3" w:rsidP="00FA1326">
            <w:pPr>
              <w:pStyle w:val="Default"/>
              <w:jc w:val="right"/>
              <w:rPr>
                <w:sz w:val="18"/>
                <w:szCs w:val="18"/>
              </w:rPr>
            </w:pPr>
            <w:r w:rsidRPr="00A05641">
              <w:rPr>
                <w:sz w:val="18"/>
                <w:szCs w:val="18"/>
              </w:rPr>
              <w:t>7%</w:t>
            </w:r>
          </w:p>
        </w:tc>
        <w:tc>
          <w:tcPr>
            <w:tcW w:w="783" w:type="dxa"/>
          </w:tcPr>
          <w:p w:rsidR="00453936" w:rsidRPr="00A05641" w:rsidRDefault="006717B3" w:rsidP="00FA1326">
            <w:pPr>
              <w:pStyle w:val="Default"/>
              <w:jc w:val="right"/>
              <w:rPr>
                <w:sz w:val="18"/>
                <w:szCs w:val="18"/>
              </w:rPr>
            </w:pPr>
            <w:r w:rsidRPr="00A05641">
              <w:rPr>
                <w:sz w:val="18"/>
                <w:szCs w:val="18"/>
              </w:rPr>
              <w:t>21%</w:t>
            </w:r>
          </w:p>
        </w:tc>
      </w:tr>
    </w:tbl>
    <w:p w:rsidR="00453936" w:rsidRPr="00C12E68" w:rsidRDefault="00EC28E0" w:rsidP="004A6D8D">
      <w:pPr>
        <w:pStyle w:val="Default"/>
        <w:ind w:left="720" w:hanging="720"/>
        <w:rPr>
          <w:sz w:val="20"/>
          <w:szCs w:val="20"/>
          <w:lang w:val="en-US"/>
        </w:rPr>
      </w:pPr>
      <w:r w:rsidRPr="00EC28E0">
        <w:rPr>
          <w:sz w:val="22"/>
          <w:szCs w:val="22"/>
          <w:vertAlign w:val="superscript"/>
        </w:rPr>
        <w:t>a</w:t>
      </w:r>
      <w:r w:rsidRPr="00EC28E0">
        <w:rPr>
          <w:sz w:val="22"/>
          <w:szCs w:val="22"/>
        </w:rPr>
        <w:t xml:space="preserve"> </w:t>
      </w:r>
      <w:r w:rsidRPr="00EC28E0">
        <w:rPr>
          <w:sz w:val="20"/>
          <w:szCs w:val="20"/>
          <w:lang w:val="en-US"/>
        </w:rPr>
        <w:t>During 1975–2010</w:t>
      </w:r>
      <w:r w:rsidR="00C12E68">
        <w:rPr>
          <w:sz w:val="20"/>
          <w:szCs w:val="20"/>
          <w:lang w:val="en-US"/>
        </w:rPr>
        <w:t>.</w:t>
      </w:r>
    </w:p>
    <w:p w:rsidR="00C12E68" w:rsidRDefault="00EC28E0" w:rsidP="004A6D8D">
      <w:pPr>
        <w:pStyle w:val="Default"/>
        <w:ind w:left="720" w:hanging="720"/>
        <w:rPr>
          <w:sz w:val="20"/>
          <w:szCs w:val="20"/>
          <w:lang w:val="en-US"/>
        </w:rPr>
      </w:pPr>
      <w:r>
        <w:rPr>
          <w:sz w:val="20"/>
          <w:szCs w:val="20"/>
          <w:vertAlign w:val="superscript"/>
          <w:lang w:val="en-US"/>
        </w:rPr>
        <w:t>b</w:t>
      </w:r>
      <w:r w:rsidRPr="00EC28E0">
        <w:rPr>
          <w:sz w:val="20"/>
          <w:szCs w:val="20"/>
          <w:lang w:val="en-US"/>
        </w:rPr>
        <w:t xml:space="preserve"> Assumed equal to 2009 value</w:t>
      </w:r>
      <w:r w:rsidR="00C12E68">
        <w:rPr>
          <w:sz w:val="20"/>
          <w:szCs w:val="20"/>
          <w:lang w:val="en-US"/>
        </w:rPr>
        <w:t>.</w:t>
      </w:r>
    </w:p>
    <w:p w:rsidR="00C12E68" w:rsidRPr="00A05641" w:rsidRDefault="00C12E68" w:rsidP="004A6D8D">
      <w:pPr>
        <w:pStyle w:val="Default"/>
        <w:ind w:left="720" w:hanging="720"/>
        <w:rPr>
          <w:sz w:val="22"/>
          <w:szCs w:val="22"/>
          <w:highlight w:val="yellow"/>
        </w:rPr>
      </w:pPr>
      <w:r>
        <w:rPr>
          <w:sz w:val="20"/>
          <w:szCs w:val="20"/>
          <w:vertAlign w:val="superscript"/>
          <w:lang w:val="en-US"/>
        </w:rPr>
        <w:t>c</w:t>
      </w:r>
      <w:r>
        <w:rPr>
          <w:sz w:val="20"/>
          <w:szCs w:val="20"/>
          <w:lang w:val="en-US"/>
        </w:rPr>
        <w:t xml:space="preserve"> Female.</w:t>
      </w:r>
    </w:p>
    <w:p w:rsidR="00AB616C" w:rsidRPr="00A05641" w:rsidRDefault="00AB616C" w:rsidP="004A6D8D">
      <w:pPr>
        <w:pStyle w:val="Default"/>
        <w:ind w:left="720" w:hanging="720"/>
        <w:rPr>
          <w:sz w:val="22"/>
          <w:szCs w:val="22"/>
          <w:highlight w:val="yellow"/>
        </w:rPr>
      </w:pPr>
    </w:p>
    <w:p w:rsidR="000B7D10" w:rsidRDefault="00661F3E" w:rsidP="000B7D10">
      <w:pPr>
        <w:pStyle w:val="WCPFCCaption"/>
        <w:ind w:left="0" w:firstLine="0"/>
        <w:jc w:val="center"/>
        <w:rPr>
          <w:sz w:val="22"/>
          <w:szCs w:val="22"/>
        </w:rPr>
      </w:pPr>
      <w:r>
        <w:rPr>
          <w:noProof/>
          <w:sz w:val="22"/>
          <w:szCs w:val="22"/>
          <w:lang w:val="en-US" w:eastAsia="zh-CN"/>
        </w:rPr>
        <w:drawing>
          <wp:inline distT="0" distB="0" distL="0" distR="0">
            <wp:extent cx="5563375" cy="3614468"/>
            <wp:effectExtent l="19050" t="0" r="0" b="0"/>
            <wp:docPr id="16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cstate="print"/>
                    <a:srcRect/>
                    <a:stretch>
                      <a:fillRect/>
                    </a:stretch>
                  </pic:blipFill>
                  <pic:spPr bwMode="auto">
                    <a:xfrm>
                      <a:off x="0" y="0"/>
                      <a:ext cx="5565060" cy="3615563"/>
                    </a:xfrm>
                    <a:prstGeom prst="rect">
                      <a:avLst/>
                    </a:prstGeom>
                    <a:noFill/>
                    <a:ln w="9525">
                      <a:noFill/>
                      <a:miter lim="800000"/>
                      <a:headEnd/>
                      <a:tailEnd/>
                    </a:ln>
                  </pic:spPr>
                </pic:pic>
              </a:graphicData>
            </a:graphic>
          </wp:inline>
        </w:drawing>
      </w:r>
    </w:p>
    <w:p w:rsidR="00AB616C" w:rsidRPr="00A05641" w:rsidRDefault="00AB616C" w:rsidP="00974F25">
      <w:pPr>
        <w:pStyle w:val="WCPFCCaption"/>
        <w:ind w:left="0" w:firstLine="0"/>
        <w:jc w:val="both"/>
        <w:rPr>
          <w:b w:val="0"/>
          <w:sz w:val="22"/>
          <w:szCs w:val="22"/>
        </w:rPr>
      </w:pPr>
      <w:r w:rsidRPr="00A05641">
        <w:rPr>
          <w:sz w:val="22"/>
          <w:szCs w:val="22"/>
        </w:rPr>
        <w:t>Figure</w:t>
      </w:r>
      <w:r w:rsidR="0006452D" w:rsidRPr="00A05641">
        <w:rPr>
          <w:sz w:val="22"/>
          <w:szCs w:val="22"/>
        </w:rPr>
        <w:t xml:space="preserve"> </w:t>
      </w:r>
      <w:r w:rsidR="008C368C" w:rsidRPr="00A05641">
        <w:rPr>
          <w:sz w:val="22"/>
          <w:szCs w:val="22"/>
        </w:rPr>
        <w:t>WCNPSTR1</w:t>
      </w:r>
      <w:r w:rsidR="00E72C99">
        <w:rPr>
          <w:sz w:val="22"/>
          <w:szCs w:val="22"/>
        </w:rPr>
        <w:t>:</w:t>
      </w:r>
      <w:r w:rsidR="00277FA7">
        <w:rPr>
          <w:sz w:val="22"/>
          <w:szCs w:val="22"/>
        </w:rPr>
        <w:t xml:space="preserve"> </w:t>
      </w:r>
      <w:r w:rsidRPr="00A05641">
        <w:rPr>
          <w:b w:val="0"/>
          <w:sz w:val="22"/>
          <w:szCs w:val="22"/>
        </w:rPr>
        <w:t xml:space="preserve">Historical trends in </w:t>
      </w:r>
      <w:r w:rsidR="00E72C99">
        <w:rPr>
          <w:b w:val="0"/>
          <w:sz w:val="22"/>
          <w:szCs w:val="22"/>
        </w:rPr>
        <w:t xml:space="preserve">the </w:t>
      </w:r>
      <w:r w:rsidRPr="00A05641">
        <w:rPr>
          <w:b w:val="0"/>
          <w:sz w:val="22"/>
          <w:szCs w:val="22"/>
        </w:rPr>
        <w:t xml:space="preserve">recruitment of </w:t>
      </w:r>
      <w:r w:rsidR="00E72C99">
        <w:rPr>
          <w:b w:val="0"/>
          <w:sz w:val="22"/>
          <w:szCs w:val="22"/>
        </w:rPr>
        <w:t>western and central North Pacific Ocean</w:t>
      </w:r>
      <w:r w:rsidRPr="00A05641">
        <w:rPr>
          <w:b w:val="0"/>
          <w:sz w:val="22"/>
          <w:szCs w:val="22"/>
        </w:rPr>
        <w:t xml:space="preserve"> striped marlin (age-0) estimated by the SS3 base</w:t>
      </w:r>
      <w:r w:rsidR="00E72C99">
        <w:rPr>
          <w:b w:val="0"/>
          <w:sz w:val="22"/>
          <w:szCs w:val="22"/>
        </w:rPr>
        <w:t xml:space="preserve"> </w:t>
      </w:r>
      <w:r w:rsidRPr="00A05641">
        <w:rPr>
          <w:b w:val="0"/>
          <w:sz w:val="22"/>
          <w:szCs w:val="22"/>
        </w:rPr>
        <w:t>case model and the assumed periods of low recruitments used for future projection scenarios.</w:t>
      </w:r>
    </w:p>
    <w:p w:rsidR="008C368C" w:rsidRPr="00A05641" w:rsidRDefault="008C368C" w:rsidP="00FA1326">
      <w:pPr>
        <w:pStyle w:val="WCPFCCaption"/>
        <w:ind w:left="0" w:firstLine="0"/>
        <w:rPr>
          <w:sz w:val="22"/>
          <w:szCs w:val="22"/>
          <w:highlight w:val="yellow"/>
        </w:rPr>
      </w:pPr>
    </w:p>
    <w:p w:rsidR="0006452D" w:rsidRPr="00A05641" w:rsidRDefault="0006452D" w:rsidP="004A6D8D">
      <w:pPr>
        <w:pStyle w:val="Default"/>
        <w:ind w:left="720" w:hanging="720"/>
        <w:rPr>
          <w:sz w:val="22"/>
          <w:szCs w:val="22"/>
          <w:highlight w:val="yellow"/>
        </w:rPr>
        <w:sectPr w:rsidR="0006452D" w:rsidRPr="00A05641" w:rsidSect="008558AF">
          <w:pgSz w:w="12240" w:h="15840"/>
          <w:pgMar w:top="1440" w:right="1440" w:bottom="1440" w:left="1440" w:header="720" w:footer="720" w:gutter="0"/>
          <w:cols w:space="720"/>
          <w:docGrid w:linePitch="360"/>
        </w:sectPr>
      </w:pPr>
    </w:p>
    <w:p w:rsidR="000B7D10" w:rsidRDefault="000B7D10" w:rsidP="000B7D10">
      <w:pPr>
        <w:pStyle w:val="WCPFCCaption"/>
        <w:ind w:left="0" w:firstLine="0"/>
        <w:jc w:val="center"/>
        <w:rPr>
          <w:sz w:val="22"/>
          <w:szCs w:val="22"/>
        </w:rPr>
      </w:pPr>
      <w:r w:rsidRPr="000B7D10">
        <w:rPr>
          <w:noProof/>
          <w:sz w:val="22"/>
          <w:szCs w:val="22"/>
          <w:lang w:val="en-US" w:eastAsia="zh-CN"/>
        </w:rPr>
        <w:lastRenderedPageBreak/>
        <w:drawing>
          <wp:inline distT="0" distB="0" distL="0" distR="0">
            <wp:extent cx="4905375" cy="3219450"/>
            <wp:effectExtent l="0" t="0" r="9525" b="0"/>
            <wp:docPr id="14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905375" cy="3219450"/>
                    </a:xfrm>
                    <a:prstGeom prst="rect">
                      <a:avLst/>
                    </a:prstGeom>
                    <a:noFill/>
                    <a:ln>
                      <a:noFill/>
                    </a:ln>
                  </pic:spPr>
                </pic:pic>
              </a:graphicData>
            </a:graphic>
          </wp:inline>
        </w:drawing>
      </w:r>
    </w:p>
    <w:p w:rsidR="00AB616C" w:rsidRPr="00A05641" w:rsidRDefault="00AB616C" w:rsidP="00974F25">
      <w:pPr>
        <w:pStyle w:val="WCPFCCaption"/>
        <w:ind w:left="0" w:firstLine="0"/>
        <w:jc w:val="both"/>
        <w:rPr>
          <w:sz w:val="22"/>
          <w:szCs w:val="22"/>
          <w:highlight w:val="yellow"/>
        </w:rPr>
      </w:pPr>
      <w:r w:rsidRPr="00A05641">
        <w:rPr>
          <w:sz w:val="22"/>
          <w:szCs w:val="22"/>
        </w:rPr>
        <w:t>Figure</w:t>
      </w:r>
      <w:r w:rsidR="008C368C" w:rsidRPr="00A05641">
        <w:rPr>
          <w:sz w:val="22"/>
          <w:szCs w:val="22"/>
        </w:rPr>
        <w:t>WCNPSTR2</w:t>
      </w:r>
      <w:r w:rsidR="00D623A5">
        <w:rPr>
          <w:sz w:val="22"/>
          <w:szCs w:val="22"/>
        </w:rPr>
        <w:t>:</w:t>
      </w:r>
      <w:r w:rsidR="00277FA7">
        <w:rPr>
          <w:sz w:val="22"/>
          <w:szCs w:val="22"/>
        </w:rPr>
        <w:t xml:space="preserve"> </w:t>
      </w:r>
      <w:r w:rsidRPr="00A05641">
        <w:rPr>
          <w:b w:val="0"/>
          <w:sz w:val="22"/>
          <w:szCs w:val="22"/>
        </w:rPr>
        <w:t xml:space="preserve">Trends in estimates of spawning biomass of </w:t>
      </w:r>
      <w:r w:rsidR="00D623A5">
        <w:rPr>
          <w:b w:val="0"/>
          <w:sz w:val="22"/>
          <w:szCs w:val="22"/>
        </w:rPr>
        <w:t>w</w:t>
      </w:r>
      <w:r w:rsidRPr="00A05641">
        <w:rPr>
          <w:b w:val="0"/>
          <w:sz w:val="22"/>
          <w:szCs w:val="22"/>
        </w:rPr>
        <w:t xml:space="preserve">estern and </w:t>
      </w:r>
      <w:r w:rsidR="00D623A5">
        <w:rPr>
          <w:b w:val="0"/>
          <w:sz w:val="22"/>
          <w:szCs w:val="22"/>
        </w:rPr>
        <w:t>c</w:t>
      </w:r>
      <w:r w:rsidRPr="00A05641">
        <w:rPr>
          <w:b w:val="0"/>
          <w:sz w:val="22"/>
          <w:szCs w:val="22"/>
        </w:rPr>
        <w:t>entral North Pacific striped marlin (</w:t>
      </w:r>
      <w:r w:rsidRPr="00A05641">
        <w:rPr>
          <w:b w:val="0"/>
          <w:i/>
          <w:sz w:val="22"/>
          <w:szCs w:val="22"/>
        </w:rPr>
        <w:t>Kajikia audax</w:t>
      </w:r>
      <w:r w:rsidRPr="00A05641">
        <w:rPr>
          <w:b w:val="0"/>
          <w:sz w:val="22"/>
          <w:szCs w:val="22"/>
        </w:rPr>
        <w:t>) during 1975</w:t>
      </w:r>
      <w:r w:rsidR="00D623A5">
        <w:rPr>
          <w:b w:val="0"/>
          <w:sz w:val="22"/>
          <w:szCs w:val="22"/>
        </w:rPr>
        <w:t>–</w:t>
      </w:r>
      <w:r w:rsidRPr="00A05641">
        <w:rPr>
          <w:b w:val="0"/>
          <w:sz w:val="22"/>
          <w:szCs w:val="22"/>
        </w:rPr>
        <w:t>2010</w:t>
      </w:r>
      <w:r w:rsidR="00D623A5">
        <w:rPr>
          <w:b w:val="0"/>
          <w:sz w:val="22"/>
          <w:szCs w:val="22"/>
        </w:rPr>
        <w:t>,</w:t>
      </w:r>
      <w:r w:rsidRPr="00A05641">
        <w:rPr>
          <w:b w:val="0"/>
          <w:sz w:val="22"/>
          <w:szCs w:val="22"/>
        </w:rPr>
        <w:t xml:space="preserve"> along with 80% confidence intervals.</w:t>
      </w:r>
    </w:p>
    <w:p w:rsidR="00AB616C" w:rsidRPr="00A05641" w:rsidRDefault="000B7D10" w:rsidP="000B7D10">
      <w:pPr>
        <w:pStyle w:val="Default"/>
        <w:ind w:left="720" w:hanging="720"/>
        <w:jc w:val="center"/>
        <w:rPr>
          <w:sz w:val="22"/>
          <w:szCs w:val="22"/>
          <w:highlight w:val="yellow"/>
        </w:rPr>
      </w:pPr>
      <w:r w:rsidRPr="000B7D10">
        <w:rPr>
          <w:noProof/>
          <w:sz w:val="22"/>
          <w:szCs w:val="22"/>
          <w:lang w:val="en-US" w:eastAsia="zh-CN"/>
        </w:rPr>
        <w:drawing>
          <wp:inline distT="0" distB="0" distL="0" distR="0">
            <wp:extent cx="4524375" cy="3219450"/>
            <wp:effectExtent l="0" t="0" r="9525" b="0"/>
            <wp:docPr id="14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24375" cy="3219450"/>
                    </a:xfrm>
                    <a:prstGeom prst="rect">
                      <a:avLst/>
                    </a:prstGeom>
                    <a:noFill/>
                    <a:ln>
                      <a:noFill/>
                    </a:ln>
                  </pic:spPr>
                </pic:pic>
              </a:graphicData>
            </a:graphic>
          </wp:inline>
        </w:drawing>
      </w:r>
    </w:p>
    <w:p w:rsidR="000B7D10" w:rsidRDefault="00AB616C" w:rsidP="00974F25">
      <w:pPr>
        <w:pStyle w:val="WCPFCCaption"/>
        <w:ind w:left="0" w:firstLine="0"/>
        <w:jc w:val="both"/>
        <w:rPr>
          <w:b w:val="0"/>
          <w:sz w:val="22"/>
          <w:szCs w:val="22"/>
        </w:rPr>
      </w:pPr>
      <w:r w:rsidRPr="00A05641">
        <w:rPr>
          <w:sz w:val="22"/>
          <w:szCs w:val="22"/>
        </w:rPr>
        <w:t xml:space="preserve">Figure </w:t>
      </w:r>
      <w:r w:rsidR="008C368C" w:rsidRPr="00A05641">
        <w:rPr>
          <w:sz w:val="22"/>
          <w:szCs w:val="22"/>
        </w:rPr>
        <w:t>WCNPSTR3</w:t>
      </w:r>
      <w:r w:rsidR="00D623A5">
        <w:rPr>
          <w:sz w:val="22"/>
          <w:szCs w:val="22"/>
        </w:rPr>
        <w:t>:</w:t>
      </w:r>
      <w:r w:rsidR="00277FA7">
        <w:rPr>
          <w:sz w:val="22"/>
          <w:szCs w:val="22"/>
        </w:rPr>
        <w:t xml:space="preserve"> </w:t>
      </w:r>
      <w:r w:rsidRPr="00A05641">
        <w:rPr>
          <w:b w:val="0"/>
          <w:sz w:val="22"/>
          <w:szCs w:val="22"/>
        </w:rPr>
        <w:t xml:space="preserve">Trends in estimates of fishing mortality of </w:t>
      </w:r>
      <w:r w:rsidR="00D623A5">
        <w:rPr>
          <w:b w:val="0"/>
          <w:sz w:val="22"/>
          <w:szCs w:val="22"/>
        </w:rPr>
        <w:t>w</w:t>
      </w:r>
      <w:r w:rsidRPr="00A05641">
        <w:rPr>
          <w:b w:val="0"/>
          <w:sz w:val="22"/>
          <w:szCs w:val="22"/>
        </w:rPr>
        <w:t xml:space="preserve">estern and </w:t>
      </w:r>
      <w:r w:rsidR="00D623A5">
        <w:rPr>
          <w:b w:val="0"/>
          <w:sz w:val="22"/>
          <w:szCs w:val="22"/>
        </w:rPr>
        <w:t>c</w:t>
      </w:r>
      <w:r w:rsidRPr="00A05641">
        <w:rPr>
          <w:b w:val="0"/>
          <w:sz w:val="22"/>
          <w:szCs w:val="22"/>
        </w:rPr>
        <w:t>entral North Pacific striped marlin (</w:t>
      </w:r>
      <w:r w:rsidRPr="00A05641">
        <w:rPr>
          <w:b w:val="0"/>
          <w:i/>
          <w:sz w:val="22"/>
          <w:szCs w:val="22"/>
        </w:rPr>
        <w:t>Kajikia audax</w:t>
      </w:r>
      <w:r w:rsidRPr="00A05641">
        <w:rPr>
          <w:b w:val="0"/>
          <w:sz w:val="22"/>
          <w:szCs w:val="22"/>
        </w:rPr>
        <w:t>) during 1975</w:t>
      </w:r>
      <w:r w:rsidR="00D623A5">
        <w:rPr>
          <w:b w:val="0"/>
          <w:sz w:val="22"/>
          <w:szCs w:val="22"/>
        </w:rPr>
        <w:t>–</w:t>
      </w:r>
      <w:r w:rsidRPr="00A05641">
        <w:rPr>
          <w:b w:val="0"/>
          <w:sz w:val="22"/>
          <w:szCs w:val="22"/>
        </w:rPr>
        <w:t>2010 along with 80% confidence intervals.</w:t>
      </w:r>
    </w:p>
    <w:p w:rsidR="000B7D10" w:rsidRDefault="000B7D10">
      <w:pPr>
        <w:rPr>
          <w:rFonts w:ascii="Times New Roman" w:hAnsi="Times New Roman" w:cs="Times New Roman"/>
          <w:bCs/>
        </w:rPr>
      </w:pPr>
      <w:r>
        <w:rPr>
          <w:b/>
        </w:rPr>
        <w:br w:type="page"/>
      </w:r>
    </w:p>
    <w:p w:rsidR="000B7D10" w:rsidRDefault="000B7D10" w:rsidP="000B7D10">
      <w:pPr>
        <w:pStyle w:val="WCPFCCaption"/>
        <w:ind w:left="0" w:firstLine="0"/>
        <w:jc w:val="center"/>
        <w:rPr>
          <w:sz w:val="22"/>
          <w:szCs w:val="22"/>
        </w:rPr>
      </w:pPr>
      <w:r w:rsidRPr="000B7D10">
        <w:rPr>
          <w:noProof/>
          <w:sz w:val="22"/>
          <w:szCs w:val="22"/>
          <w:lang w:val="en-US" w:eastAsia="zh-CN"/>
        </w:rPr>
        <w:lastRenderedPageBreak/>
        <w:drawing>
          <wp:inline distT="0" distB="0" distL="0" distR="0">
            <wp:extent cx="4791075" cy="3238500"/>
            <wp:effectExtent l="0" t="0" r="9525" b="0"/>
            <wp:docPr id="15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791075" cy="3238500"/>
                    </a:xfrm>
                    <a:prstGeom prst="rect">
                      <a:avLst/>
                    </a:prstGeom>
                    <a:noFill/>
                    <a:ln>
                      <a:noFill/>
                    </a:ln>
                  </pic:spPr>
                </pic:pic>
              </a:graphicData>
            </a:graphic>
          </wp:inline>
        </w:drawing>
      </w:r>
    </w:p>
    <w:p w:rsidR="006C607B" w:rsidRPr="00A05641" w:rsidRDefault="001D6862" w:rsidP="00974F25">
      <w:pPr>
        <w:pStyle w:val="WCPFCCaption"/>
        <w:ind w:left="0" w:firstLine="0"/>
        <w:jc w:val="both"/>
        <w:rPr>
          <w:sz w:val="22"/>
          <w:szCs w:val="22"/>
        </w:rPr>
      </w:pPr>
      <w:r w:rsidRPr="00A05641">
        <w:rPr>
          <w:sz w:val="22"/>
          <w:szCs w:val="22"/>
        </w:rPr>
        <w:t xml:space="preserve">Figure </w:t>
      </w:r>
      <w:r w:rsidR="008C368C" w:rsidRPr="00A05641">
        <w:rPr>
          <w:sz w:val="22"/>
          <w:szCs w:val="22"/>
        </w:rPr>
        <w:t>WCNPSTR4</w:t>
      </w:r>
      <w:r w:rsidR="00D623A5">
        <w:rPr>
          <w:sz w:val="22"/>
          <w:szCs w:val="22"/>
        </w:rPr>
        <w:t>:</w:t>
      </w:r>
      <w:r w:rsidR="002B6BD7">
        <w:rPr>
          <w:sz w:val="22"/>
          <w:szCs w:val="22"/>
        </w:rPr>
        <w:t xml:space="preserve"> </w:t>
      </w:r>
      <w:r w:rsidRPr="00A05641">
        <w:rPr>
          <w:b w:val="0"/>
          <w:sz w:val="22"/>
          <w:szCs w:val="22"/>
        </w:rPr>
        <w:t xml:space="preserve">Kobe plot of the trends in estimates of relative fishing mortality and relative spawning biomass of </w:t>
      </w:r>
      <w:r w:rsidR="007B5D48">
        <w:rPr>
          <w:b w:val="0"/>
          <w:sz w:val="22"/>
          <w:szCs w:val="22"/>
        </w:rPr>
        <w:t>w</w:t>
      </w:r>
      <w:r w:rsidRPr="00A05641">
        <w:rPr>
          <w:b w:val="0"/>
          <w:sz w:val="22"/>
          <w:szCs w:val="22"/>
        </w:rPr>
        <w:t xml:space="preserve">estern and </w:t>
      </w:r>
      <w:r w:rsidR="007B5D48">
        <w:rPr>
          <w:b w:val="0"/>
          <w:sz w:val="22"/>
          <w:szCs w:val="22"/>
        </w:rPr>
        <w:t>c</w:t>
      </w:r>
      <w:r w:rsidRPr="00A05641">
        <w:rPr>
          <w:b w:val="0"/>
          <w:sz w:val="22"/>
          <w:szCs w:val="22"/>
        </w:rPr>
        <w:t>entral North Pacific striped marlin (</w:t>
      </w:r>
      <w:r w:rsidRPr="00A05641">
        <w:rPr>
          <w:b w:val="0"/>
          <w:i/>
          <w:sz w:val="22"/>
          <w:szCs w:val="22"/>
        </w:rPr>
        <w:t>Kajikia audax</w:t>
      </w:r>
      <w:r w:rsidRPr="00A05641">
        <w:rPr>
          <w:b w:val="0"/>
          <w:sz w:val="22"/>
          <w:szCs w:val="22"/>
        </w:rPr>
        <w:t>) during 1975</w:t>
      </w:r>
      <w:r w:rsidR="007B5D48">
        <w:rPr>
          <w:b w:val="0"/>
          <w:sz w:val="22"/>
          <w:szCs w:val="22"/>
        </w:rPr>
        <w:t>–</w:t>
      </w:r>
      <w:r w:rsidRPr="00A05641">
        <w:rPr>
          <w:b w:val="0"/>
          <w:sz w:val="22"/>
          <w:szCs w:val="22"/>
        </w:rPr>
        <w:t>2010.</w:t>
      </w:r>
    </w:p>
    <w:p w:rsidR="002D6490" w:rsidRPr="007B5D48" w:rsidRDefault="00EC28E0" w:rsidP="00974F25">
      <w:pPr>
        <w:pStyle w:val="Default"/>
        <w:jc w:val="both"/>
        <w:rPr>
          <w:b/>
          <w:sz w:val="22"/>
          <w:szCs w:val="22"/>
        </w:rPr>
      </w:pPr>
      <w:r w:rsidRPr="00EC28E0">
        <w:rPr>
          <w:b/>
          <w:sz w:val="22"/>
          <w:szCs w:val="22"/>
        </w:rPr>
        <w:t>Discussion</w:t>
      </w:r>
    </w:p>
    <w:p w:rsidR="002D6490" w:rsidRPr="00A05641" w:rsidRDefault="002D6490" w:rsidP="00974F25">
      <w:pPr>
        <w:pStyle w:val="Default"/>
        <w:ind w:left="720" w:hanging="720"/>
        <w:jc w:val="both"/>
        <w:rPr>
          <w:sz w:val="22"/>
          <w:szCs w:val="22"/>
        </w:rPr>
      </w:pPr>
    </w:p>
    <w:p w:rsidR="002D6490" w:rsidRPr="00A05641" w:rsidRDefault="002D6490" w:rsidP="00780B60">
      <w:pPr>
        <w:pStyle w:val="Default"/>
        <w:numPr>
          <w:ilvl w:val="0"/>
          <w:numId w:val="142"/>
        </w:numPr>
        <w:ind w:left="0" w:firstLine="0"/>
        <w:jc w:val="both"/>
        <w:rPr>
          <w:sz w:val="22"/>
          <w:szCs w:val="22"/>
        </w:rPr>
      </w:pPr>
      <w:r w:rsidRPr="00A05641">
        <w:rPr>
          <w:sz w:val="22"/>
          <w:szCs w:val="22"/>
        </w:rPr>
        <w:t xml:space="preserve">CCMs </w:t>
      </w:r>
      <w:r w:rsidR="004E0D1F" w:rsidRPr="00A05641">
        <w:rPr>
          <w:sz w:val="22"/>
          <w:szCs w:val="22"/>
        </w:rPr>
        <w:t xml:space="preserve">queried </w:t>
      </w:r>
      <w:r w:rsidRPr="00A05641">
        <w:rPr>
          <w:sz w:val="22"/>
          <w:szCs w:val="22"/>
        </w:rPr>
        <w:t xml:space="preserve">whether recreational fisheries that might be expected to have asymptotic selectivity were included in the stock assessment data.  </w:t>
      </w:r>
    </w:p>
    <w:p w:rsidR="002D6490" w:rsidRPr="00A05641" w:rsidRDefault="002D6490" w:rsidP="00974F25">
      <w:pPr>
        <w:pStyle w:val="Default"/>
        <w:jc w:val="both"/>
        <w:rPr>
          <w:sz w:val="22"/>
          <w:szCs w:val="22"/>
        </w:rPr>
      </w:pPr>
    </w:p>
    <w:p w:rsidR="002D6490" w:rsidRPr="00A05641" w:rsidRDefault="002D6490" w:rsidP="00780B60">
      <w:pPr>
        <w:pStyle w:val="Default"/>
        <w:numPr>
          <w:ilvl w:val="0"/>
          <w:numId w:val="142"/>
        </w:numPr>
        <w:ind w:left="0" w:firstLine="0"/>
        <w:jc w:val="both"/>
        <w:rPr>
          <w:sz w:val="22"/>
          <w:szCs w:val="22"/>
        </w:rPr>
      </w:pPr>
      <w:r w:rsidRPr="00A05641">
        <w:rPr>
          <w:sz w:val="22"/>
          <w:szCs w:val="22"/>
        </w:rPr>
        <w:t xml:space="preserve">K. Piner responded that recreational fisheries were a minor component of the fisheries in the western and central Pacific region covered by this stock assessment, and that reliable catch and effort statistics were not available. However, it was noted that recreational fishery data were available for a Pacific-wide stock assessment of striped marlin but that the current assessment is only for the western </w:t>
      </w:r>
      <w:r w:rsidR="00774DEE">
        <w:rPr>
          <w:sz w:val="22"/>
          <w:szCs w:val="22"/>
        </w:rPr>
        <w:t xml:space="preserve">and </w:t>
      </w:r>
      <w:r w:rsidRPr="00A05641">
        <w:rPr>
          <w:sz w:val="22"/>
          <w:szCs w:val="22"/>
        </w:rPr>
        <w:t xml:space="preserve">central north Pacific.  </w:t>
      </w:r>
    </w:p>
    <w:p w:rsidR="002D6490" w:rsidRPr="00A05641" w:rsidRDefault="002D6490" w:rsidP="00974F25">
      <w:pPr>
        <w:pStyle w:val="Default"/>
        <w:jc w:val="both"/>
        <w:rPr>
          <w:sz w:val="22"/>
          <w:szCs w:val="22"/>
        </w:rPr>
      </w:pPr>
    </w:p>
    <w:p w:rsidR="002D6490" w:rsidRPr="00A05641" w:rsidRDefault="002D6490" w:rsidP="00780B60">
      <w:pPr>
        <w:pStyle w:val="Default"/>
        <w:numPr>
          <w:ilvl w:val="0"/>
          <w:numId w:val="142"/>
        </w:numPr>
        <w:ind w:left="0" w:firstLine="0"/>
        <w:jc w:val="both"/>
        <w:rPr>
          <w:sz w:val="22"/>
          <w:szCs w:val="22"/>
        </w:rPr>
      </w:pPr>
      <w:r w:rsidRPr="00A05641">
        <w:rPr>
          <w:sz w:val="22"/>
          <w:szCs w:val="22"/>
        </w:rPr>
        <w:t xml:space="preserve">CCMs also questioned why the stock projection appeared to be optimistic even though the stock status was reported to be pessimistic.  </w:t>
      </w:r>
    </w:p>
    <w:p w:rsidR="002D6490" w:rsidRPr="00A05641" w:rsidRDefault="002D6490" w:rsidP="00974F25">
      <w:pPr>
        <w:pStyle w:val="Default"/>
        <w:jc w:val="both"/>
        <w:rPr>
          <w:sz w:val="22"/>
          <w:szCs w:val="22"/>
        </w:rPr>
      </w:pPr>
    </w:p>
    <w:p w:rsidR="002D6490" w:rsidRPr="00A05641" w:rsidRDefault="002D6490" w:rsidP="00780B60">
      <w:pPr>
        <w:pStyle w:val="Default"/>
        <w:numPr>
          <w:ilvl w:val="0"/>
          <w:numId w:val="142"/>
        </w:numPr>
        <w:ind w:left="0" w:firstLine="0"/>
        <w:jc w:val="both"/>
        <w:rPr>
          <w:sz w:val="22"/>
          <w:szCs w:val="22"/>
        </w:rPr>
      </w:pPr>
      <w:r w:rsidRPr="00A05641">
        <w:rPr>
          <w:sz w:val="22"/>
          <w:szCs w:val="22"/>
        </w:rPr>
        <w:t>K. Piner noted that the projected recruitment sets a lower limit for biomass projections</w:t>
      </w:r>
      <w:r w:rsidR="00293A8C">
        <w:rPr>
          <w:sz w:val="22"/>
          <w:szCs w:val="22"/>
        </w:rPr>
        <w:t>,</w:t>
      </w:r>
      <w:r w:rsidRPr="00A05641">
        <w:rPr>
          <w:sz w:val="22"/>
          <w:szCs w:val="22"/>
        </w:rPr>
        <w:t xml:space="preserve"> which constrains the degree of pessimism. Furthermore, the final three values in the estimated recruitment time series were negative deviations from the expected recruitment curve and were</w:t>
      </w:r>
      <w:r w:rsidR="00293A8C">
        <w:rPr>
          <w:sz w:val="22"/>
          <w:szCs w:val="22"/>
        </w:rPr>
        <w:t>,</w:t>
      </w:r>
      <w:r w:rsidRPr="00A05641">
        <w:rPr>
          <w:sz w:val="22"/>
          <w:szCs w:val="22"/>
        </w:rPr>
        <w:t xml:space="preserve"> therefore</w:t>
      </w:r>
      <w:r w:rsidR="00293A8C">
        <w:rPr>
          <w:sz w:val="22"/>
          <w:szCs w:val="22"/>
        </w:rPr>
        <w:t>,</w:t>
      </w:r>
      <w:r w:rsidRPr="00A05641">
        <w:rPr>
          <w:sz w:val="22"/>
          <w:szCs w:val="22"/>
        </w:rPr>
        <w:t xml:space="preserve"> below the recruitment level used at the onset of the projection. As a result, recruitment in the projection was higher than the most recent observations. The fact that one of harvest strategies in the set of projections coincided with the current CMM implies that the current regulation should eventually lead to improvement in stock status.  </w:t>
      </w:r>
    </w:p>
    <w:p w:rsidR="002D6490" w:rsidRPr="00A05641" w:rsidRDefault="002D6490" w:rsidP="00974F25">
      <w:pPr>
        <w:pStyle w:val="Default"/>
        <w:jc w:val="both"/>
        <w:rPr>
          <w:sz w:val="22"/>
          <w:szCs w:val="22"/>
        </w:rPr>
      </w:pPr>
    </w:p>
    <w:p w:rsidR="002D6490" w:rsidRPr="00A05641" w:rsidRDefault="002D6490" w:rsidP="00780B60">
      <w:pPr>
        <w:pStyle w:val="Default"/>
        <w:numPr>
          <w:ilvl w:val="0"/>
          <w:numId w:val="142"/>
        </w:numPr>
        <w:ind w:left="0" w:firstLine="0"/>
        <w:jc w:val="both"/>
        <w:rPr>
          <w:sz w:val="22"/>
          <w:szCs w:val="22"/>
        </w:rPr>
      </w:pPr>
      <w:r w:rsidRPr="00A05641">
        <w:rPr>
          <w:sz w:val="22"/>
          <w:szCs w:val="22"/>
        </w:rPr>
        <w:t xml:space="preserve">Despite this explanation, some CCMs expressed concern that the current CMM is not strong enough.  </w:t>
      </w:r>
    </w:p>
    <w:p w:rsidR="002D6490" w:rsidRPr="00A05641" w:rsidRDefault="002D6490" w:rsidP="00974F25">
      <w:pPr>
        <w:pStyle w:val="Default"/>
        <w:jc w:val="both"/>
        <w:rPr>
          <w:sz w:val="22"/>
          <w:szCs w:val="22"/>
        </w:rPr>
      </w:pPr>
    </w:p>
    <w:p w:rsidR="002D6490" w:rsidRPr="00A05641" w:rsidRDefault="002D6490" w:rsidP="00780B60">
      <w:pPr>
        <w:pStyle w:val="Default"/>
        <w:numPr>
          <w:ilvl w:val="0"/>
          <w:numId w:val="142"/>
        </w:numPr>
        <w:ind w:left="0" w:firstLine="0"/>
        <w:jc w:val="both"/>
        <w:rPr>
          <w:sz w:val="22"/>
          <w:szCs w:val="22"/>
        </w:rPr>
      </w:pPr>
      <w:r w:rsidRPr="00A05641">
        <w:rPr>
          <w:sz w:val="22"/>
          <w:szCs w:val="22"/>
        </w:rPr>
        <w:t>CCMs asked whether the decline in recruitment since the 1990s could be a result of changes in the environment</w:t>
      </w:r>
      <w:r w:rsidR="00035753" w:rsidRPr="00A05641">
        <w:rPr>
          <w:sz w:val="22"/>
          <w:szCs w:val="22"/>
        </w:rPr>
        <w:t xml:space="preserve"> and/or oceanographic dynamics</w:t>
      </w:r>
      <w:r w:rsidRPr="00A05641">
        <w:rPr>
          <w:sz w:val="22"/>
          <w:szCs w:val="22"/>
        </w:rPr>
        <w:t xml:space="preserve">.  </w:t>
      </w:r>
    </w:p>
    <w:p w:rsidR="002D6490" w:rsidRPr="00A05641" w:rsidRDefault="002D6490" w:rsidP="00974F25">
      <w:pPr>
        <w:pStyle w:val="Default"/>
        <w:jc w:val="both"/>
        <w:rPr>
          <w:sz w:val="22"/>
          <w:szCs w:val="22"/>
        </w:rPr>
      </w:pPr>
    </w:p>
    <w:p w:rsidR="002D6490" w:rsidRPr="00A05641" w:rsidRDefault="002D6490" w:rsidP="00780B60">
      <w:pPr>
        <w:pStyle w:val="Default"/>
        <w:numPr>
          <w:ilvl w:val="0"/>
          <w:numId w:val="142"/>
        </w:numPr>
        <w:ind w:left="0" w:firstLine="0"/>
        <w:jc w:val="both"/>
        <w:rPr>
          <w:sz w:val="22"/>
          <w:szCs w:val="22"/>
        </w:rPr>
      </w:pPr>
      <w:r w:rsidRPr="00A05641">
        <w:rPr>
          <w:sz w:val="22"/>
          <w:szCs w:val="22"/>
        </w:rPr>
        <w:t xml:space="preserve">K. Piner noted that an investigation of environmental correlates with assessment results has not yet been done. He also noted that the decline in recruitment could also have been driven by the decrease in spawning biomass to record low levels.  </w:t>
      </w:r>
    </w:p>
    <w:p w:rsidR="002D6490" w:rsidRPr="00A05641" w:rsidRDefault="002D6490" w:rsidP="00974F25">
      <w:pPr>
        <w:pStyle w:val="Default"/>
        <w:jc w:val="both"/>
        <w:rPr>
          <w:sz w:val="22"/>
          <w:szCs w:val="22"/>
        </w:rPr>
      </w:pPr>
    </w:p>
    <w:p w:rsidR="002D6490" w:rsidRPr="00A05641" w:rsidRDefault="002D6490" w:rsidP="00780B60">
      <w:pPr>
        <w:pStyle w:val="Default"/>
        <w:numPr>
          <w:ilvl w:val="0"/>
          <w:numId w:val="142"/>
        </w:numPr>
        <w:ind w:left="0" w:firstLine="0"/>
        <w:jc w:val="both"/>
        <w:rPr>
          <w:sz w:val="22"/>
          <w:szCs w:val="22"/>
        </w:rPr>
      </w:pPr>
      <w:r w:rsidRPr="00A05641">
        <w:rPr>
          <w:sz w:val="22"/>
          <w:szCs w:val="22"/>
        </w:rPr>
        <w:t xml:space="preserve">Some CCMs expressed disappointment that the assessment documents had not been made available prior to the meeting. </w:t>
      </w:r>
    </w:p>
    <w:p w:rsidR="002D6490" w:rsidRPr="00A05641" w:rsidRDefault="002D6490" w:rsidP="00974F25">
      <w:pPr>
        <w:pStyle w:val="ListParagraph"/>
        <w:ind w:left="0"/>
        <w:jc w:val="both"/>
        <w:rPr>
          <w:rFonts w:ascii="Times New Roman" w:hAnsi="Times New Roman" w:cs="Times New Roman"/>
        </w:rPr>
      </w:pPr>
    </w:p>
    <w:p w:rsidR="002D6490" w:rsidRPr="00200C65" w:rsidRDefault="00EC28E0" w:rsidP="00974F25">
      <w:pPr>
        <w:pStyle w:val="ListParagraph"/>
        <w:ind w:left="0"/>
        <w:jc w:val="both"/>
        <w:rPr>
          <w:rFonts w:ascii="Times New Roman" w:hAnsi="Times New Roman" w:cs="Times New Roman"/>
          <w:b/>
        </w:rPr>
      </w:pPr>
      <w:r w:rsidRPr="00EC28E0">
        <w:rPr>
          <w:rFonts w:ascii="Times New Roman" w:hAnsi="Times New Roman" w:cs="Times New Roman"/>
          <w:b/>
        </w:rPr>
        <w:t>Recommendation</w:t>
      </w:r>
    </w:p>
    <w:p w:rsidR="00FA1326" w:rsidRPr="00A05641" w:rsidRDefault="00FA1326" w:rsidP="00974F25">
      <w:pPr>
        <w:pStyle w:val="ListParagraph"/>
        <w:ind w:left="0"/>
        <w:jc w:val="both"/>
        <w:rPr>
          <w:rFonts w:ascii="Times New Roman" w:hAnsi="Times New Roman" w:cs="Times New Roman"/>
          <w:u w:val="single"/>
        </w:rPr>
      </w:pPr>
    </w:p>
    <w:p w:rsidR="002D6490" w:rsidRPr="00A05641" w:rsidRDefault="002D6490" w:rsidP="00780B60">
      <w:pPr>
        <w:pStyle w:val="ListParagraph"/>
        <w:numPr>
          <w:ilvl w:val="0"/>
          <w:numId w:val="142"/>
        </w:numPr>
        <w:spacing w:after="0" w:line="240" w:lineRule="auto"/>
        <w:ind w:left="0" w:firstLine="0"/>
        <w:jc w:val="both"/>
        <w:rPr>
          <w:rFonts w:ascii="Times New Roman" w:hAnsi="Times New Roman" w:cs="Times New Roman"/>
          <w:b/>
          <w:color w:val="000000"/>
        </w:rPr>
      </w:pPr>
      <w:r w:rsidRPr="00A05641">
        <w:rPr>
          <w:rFonts w:ascii="Times New Roman" w:hAnsi="Times New Roman" w:cs="Times New Roman"/>
          <w:b/>
          <w:color w:val="000000"/>
        </w:rPr>
        <w:t xml:space="preserve">Noting the delay in the </w:t>
      </w:r>
      <w:r w:rsidR="00207270">
        <w:rPr>
          <w:rFonts w:ascii="Times New Roman" w:hAnsi="Times New Roman" w:cs="Times New Roman"/>
          <w:b/>
          <w:color w:val="000000"/>
        </w:rPr>
        <w:t>western and central North Pacific striped marlin</w:t>
      </w:r>
      <w:r w:rsidRPr="00A05641">
        <w:rPr>
          <w:rFonts w:ascii="Times New Roman" w:hAnsi="Times New Roman" w:cs="Times New Roman"/>
          <w:b/>
          <w:color w:val="000000"/>
        </w:rPr>
        <w:t xml:space="preserve"> assessment, and the associated lack of timely submission of assessment documents, SC8 recommend</w:t>
      </w:r>
      <w:r w:rsidR="00277FA7">
        <w:rPr>
          <w:rFonts w:ascii="Times New Roman" w:hAnsi="Times New Roman" w:cs="Times New Roman"/>
          <w:b/>
          <w:color w:val="000000"/>
        </w:rPr>
        <w:t>ed</w:t>
      </w:r>
      <w:r w:rsidRPr="00A05641">
        <w:rPr>
          <w:rFonts w:ascii="Times New Roman" w:hAnsi="Times New Roman" w:cs="Times New Roman"/>
          <w:b/>
          <w:color w:val="000000"/>
        </w:rPr>
        <w:t xml:space="preserve"> that the Commission consider tasking the </w:t>
      </w:r>
      <w:r w:rsidR="00257D14">
        <w:rPr>
          <w:rFonts w:ascii="Times New Roman" w:hAnsi="Times New Roman" w:cs="Times New Roman"/>
          <w:b/>
          <w:color w:val="000000"/>
        </w:rPr>
        <w:t>s</w:t>
      </w:r>
      <w:r w:rsidRPr="00A05641">
        <w:rPr>
          <w:rFonts w:ascii="Times New Roman" w:hAnsi="Times New Roman" w:cs="Times New Roman"/>
          <w:b/>
          <w:color w:val="000000"/>
        </w:rPr>
        <w:t>cien</w:t>
      </w:r>
      <w:r w:rsidR="00257D14">
        <w:rPr>
          <w:rFonts w:ascii="Times New Roman" w:hAnsi="Times New Roman" w:cs="Times New Roman"/>
          <w:b/>
          <w:color w:val="000000"/>
        </w:rPr>
        <w:t>ce</w:t>
      </w:r>
      <w:r w:rsidRPr="00A05641">
        <w:rPr>
          <w:rFonts w:ascii="Times New Roman" w:hAnsi="Times New Roman" w:cs="Times New Roman"/>
          <w:b/>
          <w:color w:val="000000"/>
        </w:rPr>
        <w:t xml:space="preserve"> </w:t>
      </w:r>
      <w:r w:rsidR="00257D14">
        <w:rPr>
          <w:rFonts w:ascii="Times New Roman" w:hAnsi="Times New Roman" w:cs="Times New Roman"/>
          <w:b/>
          <w:color w:val="000000"/>
        </w:rPr>
        <w:t>s</w:t>
      </w:r>
      <w:r w:rsidRPr="00A05641">
        <w:rPr>
          <w:rFonts w:ascii="Times New Roman" w:hAnsi="Times New Roman" w:cs="Times New Roman"/>
          <w:b/>
          <w:color w:val="000000"/>
        </w:rPr>
        <w:t xml:space="preserve">ervices </w:t>
      </w:r>
      <w:r w:rsidR="00257D14">
        <w:rPr>
          <w:rFonts w:ascii="Times New Roman" w:hAnsi="Times New Roman" w:cs="Times New Roman"/>
          <w:b/>
          <w:color w:val="000000"/>
        </w:rPr>
        <w:t>p</w:t>
      </w:r>
      <w:r w:rsidRPr="00A05641">
        <w:rPr>
          <w:rFonts w:ascii="Times New Roman" w:hAnsi="Times New Roman" w:cs="Times New Roman"/>
          <w:b/>
          <w:color w:val="000000"/>
        </w:rPr>
        <w:t>rovider with conducting the next assessment</w:t>
      </w:r>
      <w:r w:rsidR="00257D14">
        <w:rPr>
          <w:rFonts w:ascii="Times New Roman" w:hAnsi="Times New Roman" w:cs="Times New Roman"/>
          <w:b/>
          <w:color w:val="000000"/>
        </w:rPr>
        <w:t>,</w:t>
      </w:r>
      <w:r w:rsidRPr="00A05641">
        <w:rPr>
          <w:rFonts w:ascii="Times New Roman" w:hAnsi="Times New Roman" w:cs="Times New Roman"/>
          <w:b/>
          <w:color w:val="000000"/>
        </w:rPr>
        <w:t xml:space="preserve"> unless ISC can demonstrate that it will prevent such delays in </w:t>
      </w:r>
      <w:r w:rsidR="00257D14">
        <w:rPr>
          <w:rFonts w:ascii="Times New Roman" w:hAnsi="Times New Roman" w:cs="Times New Roman"/>
          <w:b/>
          <w:color w:val="000000"/>
        </w:rPr>
        <w:t xml:space="preserve">the </w:t>
      </w:r>
      <w:r w:rsidRPr="00A05641">
        <w:rPr>
          <w:rFonts w:ascii="Times New Roman" w:hAnsi="Times New Roman" w:cs="Times New Roman"/>
          <w:b/>
          <w:color w:val="000000"/>
        </w:rPr>
        <w:t xml:space="preserve">future and that the ISC Chair cooperates for more timely submission of stock assessment analyses and reports.  </w:t>
      </w:r>
    </w:p>
    <w:p w:rsidR="002D6490" w:rsidRPr="00A05641" w:rsidRDefault="002D6490" w:rsidP="00974F25">
      <w:pPr>
        <w:pStyle w:val="Default"/>
        <w:ind w:hanging="720"/>
        <w:jc w:val="both"/>
        <w:rPr>
          <w:strike/>
          <w:sz w:val="22"/>
          <w:szCs w:val="22"/>
        </w:rPr>
      </w:pPr>
    </w:p>
    <w:p w:rsidR="002D6490" w:rsidRPr="00A05641" w:rsidRDefault="002D6490" w:rsidP="00974F25">
      <w:pPr>
        <w:pStyle w:val="Default"/>
        <w:jc w:val="both"/>
        <w:rPr>
          <w:b/>
          <w:sz w:val="22"/>
          <w:szCs w:val="22"/>
        </w:rPr>
      </w:pPr>
      <w:r w:rsidRPr="00A05641">
        <w:rPr>
          <w:b/>
          <w:sz w:val="22"/>
          <w:szCs w:val="22"/>
        </w:rPr>
        <w:t>4.7.2</w:t>
      </w:r>
      <w:r w:rsidRPr="00A05641">
        <w:rPr>
          <w:b/>
          <w:sz w:val="22"/>
          <w:szCs w:val="22"/>
        </w:rPr>
        <w:tab/>
        <w:t>Provision of scientific information</w:t>
      </w:r>
    </w:p>
    <w:p w:rsidR="002D6490" w:rsidRPr="00A05641" w:rsidRDefault="002D6490" w:rsidP="00974F25">
      <w:pPr>
        <w:pStyle w:val="Default"/>
        <w:jc w:val="both"/>
        <w:rPr>
          <w:sz w:val="22"/>
          <w:szCs w:val="22"/>
        </w:rPr>
      </w:pPr>
    </w:p>
    <w:p w:rsidR="002D6490" w:rsidRPr="00A05641" w:rsidRDefault="002D6490" w:rsidP="00974F25">
      <w:pPr>
        <w:pStyle w:val="Default"/>
        <w:jc w:val="both"/>
        <w:rPr>
          <w:b/>
          <w:i/>
          <w:sz w:val="22"/>
          <w:szCs w:val="22"/>
        </w:rPr>
      </w:pPr>
      <w:r w:rsidRPr="00A05641">
        <w:rPr>
          <w:b/>
          <w:i/>
          <w:sz w:val="22"/>
          <w:szCs w:val="22"/>
        </w:rPr>
        <w:t>a.</w:t>
      </w:r>
      <w:r w:rsidRPr="00A05641">
        <w:rPr>
          <w:b/>
          <w:i/>
          <w:sz w:val="22"/>
          <w:szCs w:val="22"/>
        </w:rPr>
        <w:tab/>
        <w:t xml:space="preserve">Status and trends </w:t>
      </w:r>
    </w:p>
    <w:p w:rsidR="002D6490" w:rsidRPr="00A05641" w:rsidRDefault="002D6490" w:rsidP="00974F25">
      <w:pPr>
        <w:pStyle w:val="PlainText"/>
        <w:jc w:val="both"/>
        <w:rPr>
          <w:rFonts w:ascii="Times New Roman" w:hAnsi="Times New Roman" w:cs="Times New Roman"/>
          <w:sz w:val="22"/>
          <w:szCs w:val="22"/>
        </w:rPr>
      </w:pPr>
    </w:p>
    <w:p w:rsidR="002D6490" w:rsidRPr="0096289E" w:rsidRDefault="00EC28E0" w:rsidP="00780B60">
      <w:pPr>
        <w:pStyle w:val="Default"/>
        <w:numPr>
          <w:ilvl w:val="0"/>
          <w:numId w:val="142"/>
        </w:numPr>
        <w:ind w:left="0" w:firstLine="0"/>
        <w:jc w:val="both"/>
        <w:rPr>
          <w:sz w:val="22"/>
          <w:szCs w:val="22"/>
        </w:rPr>
      </w:pPr>
      <w:r w:rsidRPr="00EC28E0">
        <w:rPr>
          <w:rFonts w:eastAsia="MS Mincho"/>
          <w:sz w:val="22"/>
          <w:szCs w:val="22"/>
        </w:rPr>
        <w:t xml:space="preserve">The </w:t>
      </w:r>
      <w:r w:rsidR="00527466">
        <w:rPr>
          <w:rFonts w:eastAsia="MS Mincho"/>
          <w:sz w:val="22"/>
          <w:szCs w:val="22"/>
        </w:rPr>
        <w:t>western and central North Pacific striped marlin</w:t>
      </w:r>
      <w:r w:rsidRPr="00EC28E0">
        <w:rPr>
          <w:rFonts w:eastAsia="MS Mincho"/>
          <w:sz w:val="22"/>
          <w:szCs w:val="22"/>
        </w:rPr>
        <w:t xml:space="preserve"> stock is overfished and experiencing overfishing. The current (2010) spawning biomass is 65% below </w:t>
      </w:r>
      <w:r w:rsidRPr="00EC28E0">
        <w:rPr>
          <w:rFonts w:eastAsia="MS Mincho"/>
          <w:i/>
          <w:sz w:val="22"/>
          <w:szCs w:val="22"/>
        </w:rPr>
        <w:t>SB</w:t>
      </w:r>
      <w:r w:rsidRPr="00EC28E0">
        <w:rPr>
          <w:rFonts w:eastAsia="MS Mincho"/>
          <w:i/>
          <w:sz w:val="22"/>
          <w:szCs w:val="22"/>
          <w:vertAlign w:val="subscript"/>
        </w:rPr>
        <w:t>MSY</w:t>
      </w:r>
      <w:r w:rsidRPr="00EC28E0">
        <w:rPr>
          <w:rFonts w:eastAsia="MS Mincho"/>
          <w:sz w:val="22"/>
          <w:szCs w:val="22"/>
        </w:rPr>
        <w:t>=2,713 mt and the current fishing mortality</w:t>
      </w:r>
      <w:r w:rsidRPr="00EC28E0">
        <w:rPr>
          <w:sz w:val="22"/>
          <w:szCs w:val="22"/>
          <w:lang w:eastAsia="ko-KR"/>
        </w:rPr>
        <w:t xml:space="preserve"> (2007–2009)</w:t>
      </w:r>
      <w:r w:rsidRPr="00EC28E0">
        <w:rPr>
          <w:rFonts w:eastAsia="MS Mincho"/>
          <w:sz w:val="22"/>
          <w:szCs w:val="22"/>
        </w:rPr>
        <w:t xml:space="preserve"> exceeds </w:t>
      </w:r>
      <w:r w:rsidRPr="00EC28E0">
        <w:rPr>
          <w:rFonts w:eastAsia="MS Mincho"/>
          <w:i/>
          <w:sz w:val="22"/>
          <w:szCs w:val="22"/>
        </w:rPr>
        <w:t>F</w:t>
      </w:r>
      <w:r w:rsidRPr="00EC28E0">
        <w:rPr>
          <w:rFonts w:eastAsia="MS Mincho"/>
          <w:i/>
          <w:sz w:val="22"/>
          <w:szCs w:val="22"/>
          <w:vertAlign w:val="subscript"/>
        </w:rPr>
        <w:t>MSY</w:t>
      </w:r>
      <w:r w:rsidRPr="00EC28E0">
        <w:rPr>
          <w:rFonts w:eastAsia="MS Mincho"/>
          <w:sz w:val="22"/>
          <w:szCs w:val="22"/>
        </w:rPr>
        <w:t>=0.61 by 24% (Fig. WCNPSTR4). Reducing fishing mortality would likely increase SSB and may improve the chances of higher recruitment.</w:t>
      </w:r>
      <w:r w:rsidRPr="00EC28E0">
        <w:rPr>
          <w:sz w:val="22"/>
          <w:szCs w:val="22"/>
          <w:lang w:eastAsia="ko-KR"/>
        </w:rPr>
        <w:t xml:space="preserve">  </w:t>
      </w:r>
    </w:p>
    <w:p w:rsidR="002D6490" w:rsidRPr="00A05641" w:rsidRDefault="002D6490" w:rsidP="00974F25">
      <w:pPr>
        <w:pStyle w:val="Default"/>
        <w:jc w:val="both"/>
        <w:rPr>
          <w:b/>
          <w:i/>
          <w:sz w:val="22"/>
          <w:szCs w:val="22"/>
        </w:rPr>
      </w:pPr>
    </w:p>
    <w:p w:rsidR="009B0BE7" w:rsidRPr="00A05641" w:rsidRDefault="009B0BE7" w:rsidP="00974F25">
      <w:pPr>
        <w:pStyle w:val="Default"/>
        <w:jc w:val="both"/>
        <w:rPr>
          <w:b/>
          <w:i/>
          <w:sz w:val="22"/>
          <w:szCs w:val="22"/>
        </w:rPr>
      </w:pPr>
      <w:r w:rsidRPr="00A05641">
        <w:rPr>
          <w:b/>
          <w:i/>
          <w:sz w:val="22"/>
          <w:szCs w:val="22"/>
        </w:rPr>
        <w:t xml:space="preserve">b. </w:t>
      </w:r>
      <w:r w:rsidRPr="00A05641">
        <w:rPr>
          <w:b/>
          <w:i/>
          <w:sz w:val="22"/>
          <w:szCs w:val="22"/>
        </w:rPr>
        <w:tab/>
        <w:t xml:space="preserve">Management </w:t>
      </w:r>
      <w:r w:rsidR="0096289E">
        <w:rPr>
          <w:b/>
          <w:i/>
          <w:sz w:val="22"/>
          <w:szCs w:val="22"/>
        </w:rPr>
        <w:t>a</w:t>
      </w:r>
      <w:r w:rsidRPr="00A05641">
        <w:rPr>
          <w:b/>
          <w:i/>
          <w:sz w:val="22"/>
          <w:szCs w:val="22"/>
        </w:rPr>
        <w:t xml:space="preserve">dvice and </w:t>
      </w:r>
      <w:r w:rsidR="0096289E">
        <w:rPr>
          <w:b/>
          <w:i/>
          <w:sz w:val="22"/>
          <w:szCs w:val="22"/>
        </w:rPr>
        <w:t>i</w:t>
      </w:r>
      <w:r w:rsidRPr="00A05641">
        <w:rPr>
          <w:b/>
          <w:i/>
          <w:sz w:val="22"/>
          <w:szCs w:val="22"/>
        </w:rPr>
        <w:t xml:space="preserve">mplications </w:t>
      </w:r>
    </w:p>
    <w:p w:rsidR="009B0BE7" w:rsidRPr="00A05641" w:rsidRDefault="009B0BE7" w:rsidP="00974F25">
      <w:pPr>
        <w:pStyle w:val="Default"/>
        <w:ind w:left="720" w:hanging="720"/>
        <w:jc w:val="both"/>
        <w:rPr>
          <w:sz w:val="22"/>
          <w:szCs w:val="22"/>
        </w:rPr>
      </w:pPr>
    </w:p>
    <w:p w:rsidR="00354C83" w:rsidRPr="00A05641" w:rsidRDefault="00354C83" w:rsidP="00780B60">
      <w:pPr>
        <w:pStyle w:val="Default"/>
        <w:numPr>
          <w:ilvl w:val="0"/>
          <w:numId w:val="142"/>
        </w:numPr>
        <w:ind w:left="720" w:hanging="720"/>
        <w:jc w:val="both"/>
        <w:rPr>
          <w:b/>
          <w:sz w:val="22"/>
          <w:szCs w:val="22"/>
        </w:rPr>
      </w:pPr>
      <w:r w:rsidRPr="00A05641">
        <w:rPr>
          <w:b/>
          <w:sz w:val="22"/>
          <w:szCs w:val="22"/>
        </w:rPr>
        <w:t xml:space="preserve">SC8 noted ISC’s conservation advice for the Commission’s consideration </w:t>
      </w:r>
      <w:r w:rsidR="0096289E">
        <w:rPr>
          <w:b/>
          <w:sz w:val="22"/>
          <w:szCs w:val="22"/>
        </w:rPr>
        <w:t xml:space="preserve">is </w:t>
      </w:r>
      <w:r w:rsidRPr="00A05641">
        <w:rPr>
          <w:b/>
          <w:sz w:val="22"/>
          <w:szCs w:val="22"/>
        </w:rPr>
        <w:t>as follows</w:t>
      </w:r>
      <w:r w:rsidR="0096289E">
        <w:rPr>
          <w:b/>
          <w:sz w:val="22"/>
          <w:szCs w:val="22"/>
        </w:rPr>
        <w:t>.</w:t>
      </w:r>
      <w:r w:rsidRPr="00A05641">
        <w:rPr>
          <w:b/>
          <w:sz w:val="22"/>
          <w:szCs w:val="22"/>
        </w:rPr>
        <w:t xml:space="preserve"> </w:t>
      </w:r>
    </w:p>
    <w:p w:rsidR="00354C83" w:rsidRPr="00A05641" w:rsidRDefault="00354C83" w:rsidP="00974F25">
      <w:pPr>
        <w:pStyle w:val="Default"/>
        <w:ind w:left="720"/>
        <w:jc w:val="both"/>
        <w:rPr>
          <w:b/>
          <w:sz w:val="22"/>
          <w:szCs w:val="22"/>
        </w:rPr>
      </w:pPr>
    </w:p>
    <w:p w:rsidR="00354C83" w:rsidRPr="00A05641" w:rsidRDefault="00354C83" w:rsidP="00974F25">
      <w:pPr>
        <w:pStyle w:val="Default"/>
        <w:ind w:left="720"/>
        <w:jc w:val="both"/>
        <w:rPr>
          <w:b/>
          <w:sz w:val="22"/>
          <w:szCs w:val="22"/>
        </w:rPr>
      </w:pPr>
      <w:r w:rsidRPr="00A05641">
        <w:rPr>
          <w:b/>
          <w:sz w:val="22"/>
          <w:szCs w:val="22"/>
        </w:rPr>
        <w:t xml:space="preserve">Noting that the last year of the model was 2010 and </w:t>
      </w:r>
      <w:r w:rsidR="00EC28E0" w:rsidRPr="00EC28E0">
        <w:rPr>
          <w:b/>
          <w:i/>
        </w:rPr>
        <w:t>F</w:t>
      </w:r>
      <w:r w:rsidR="00EC28E0" w:rsidRPr="00EC28E0">
        <w:rPr>
          <w:b/>
          <w:i/>
          <w:vertAlign w:val="subscript"/>
        </w:rPr>
        <w:t>2012</w:t>
      </w:r>
      <w:r w:rsidRPr="00A05641">
        <w:rPr>
          <w:b/>
          <w:sz w:val="22"/>
          <w:szCs w:val="22"/>
        </w:rPr>
        <w:t xml:space="preserve"> is likely to be different to </w:t>
      </w:r>
      <w:r w:rsidR="00EC28E0" w:rsidRPr="00EC28E0">
        <w:rPr>
          <w:b/>
          <w:i/>
        </w:rPr>
        <w:t>F</w:t>
      </w:r>
      <w:r w:rsidR="00EC28E0" w:rsidRPr="00EC28E0">
        <w:rPr>
          <w:b/>
          <w:i/>
          <w:vertAlign w:val="subscript"/>
        </w:rPr>
        <w:t>current</w:t>
      </w:r>
      <w:r w:rsidR="00B00875" w:rsidRPr="00A05641">
        <w:rPr>
          <w:b/>
          <w:sz w:val="22"/>
          <w:szCs w:val="22"/>
        </w:rPr>
        <w:t xml:space="preserve">, </w:t>
      </w:r>
      <w:r w:rsidRPr="00A05641">
        <w:rPr>
          <w:b/>
          <w:sz w:val="22"/>
          <w:szCs w:val="22"/>
        </w:rPr>
        <w:t>current fishing mortality (average 2007</w:t>
      </w:r>
      <w:r w:rsidR="0096289E">
        <w:rPr>
          <w:b/>
          <w:sz w:val="22"/>
          <w:szCs w:val="22"/>
        </w:rPr>
        <w:t>–</w:t>
      </w:r>
      <w:r w:rsidRPr="00A05641">
        <w:rPr>
          <w:b/>
          <w:sz w:val="22"/>
          <w:szCs w:val="22"/>
        </w:rPr>
        <w:t xml:space="preserve">2009) is estimated to be 24% above </w:t>
      </w:r>
      <w:r w:rsidR="00EC28E0" w:rsidRPr="00EC28E0">
        <w:rPr>
          <w:b/>
          <w:i/>
        </w:rPr>
        <w:t>F</w:t>
      </w:r>
      <w:r w:rsidR="00EC28E0" w:rsidRPr="00EC28E0">
        <w:rPr>
          <w:b/>
          <w:i/>
          <w:vertAlign w:val="subscript"/>
        </w:rPr>
        <w:t>MSY</w:t>
      </w:r>
      <w:r w:rsidRPr="00A05641">
        <w:rPr>
          <w:b/>
          <w:sz w:val="22"/>
          <w:szCs w:val="22"/>
        </w:rPr>
        <w:t xml:space="preserve">. Fishing at </w:t>
      </w:r>
      <w:r w:rsidR="00EC28E0" w:rsidRPr="00EC28E0">
        <w:rPr>
          <w:b/>
          <w:i/>
        </w:rPr>
        <w:t>F</w:t>
      </w:r>
      <w:r w:rsidR="00EC28E0" w:rsidRPr="00EC28E0">
        <w:rPr>
          <w:b/>
          <w:i/>
          <w:vertAlign w:val="subscript"/>
        </w:rPr>
        <w:t>MSY</w:t>
      </w:r>
      <w:r w:rsidRPr="00A05641">
        <w:rPr>
          <w:b/>
          <w:sz w:val="22"/>
          <w:szCs w:val="22"/>
        </w:rPr>
        <w:t xml:space="preserve"> would lead to an estimated spawning biomass increase of roughly 45</w:t>
      </w:r>
      <w:r w:rsidR="0096289E">
        <w:rPr>
          <w:b/>
          <w:sz w:val="22"/>
          <w:szCs w:val="22"/>
        </w:rPr>
        <w:t>–</w:t>
      </w:r>
      <w:r w:rsidRPr="00A05641">
        <w:rPr>
          <w:b/>
          <w:sz w:val="22"/>
          <w:szCs w:val="22"/>
        </w:rPr>
        <w:t>72% by 2017. Seven additional harvest scenarios were also modeled using either resampled recruitment estimates from 1994</w:t>
      </w:r>
      <w:r w:rsidR="0096289E">
        <w:rPr>
          <w:b/>
          <w:sz w:val="22"/>
          <w:szCs w:val="22"/>
        </w:rPr>
        <w:t>–</w:t>
      </w:r>
      <w:r w:rsidRPr="00A05641">
        <w:rPr>
          <w:b/>
          <w:sz w:val="22"/>
          <w:szCs w:val="22"/>
        </w:rPr>
        <w:t>2008</w:t>
      </w:r>
      <w:r w:rsidR="0096289E">
        <w:rPr>
          <w:b/>
          <w:sz w:val="22"/>
          <w:szCs w:val="22"/>
        </w:rPr>
        <w:t>,</w:t>
      </w:r>
      <w:r w:rsidRPr="00A05641">
        <w:rPr>
          <w:b/>
          <w:sz w:val="22"/>
          <w:szCs w:val="22"/>
        </w:rPr>
        <w:t xml:space="preserve"> or randomly generated deviations around the assumed spawner-recruit relationship. Included in the alternative harvest scenarios were: constant catch at 2,500</w:t>
      </w:r>
      <w:r w:rsidR="003E4A99" w:rsidRPr="00A05641">
        <w:rPr>
          <w:b/>
          <w:sz w:val="22"/>
          <w:szCs w:val="22"/>
        </w:rPr>
        <w:t xml:space="preserve"> mt,</w:t>
      </w:r>
      <w:r w:rsidRPr="00A05641">
        <w:rPr>
          <w:b/>
          <w:sz w:val="22"/>
          <w:szCs w:val="22"/>
        </w:rPr>
        <w:t xml:space="preserve"> </w:t>
      </w:r>
      <w:r w:rsidR="0096289E">
        <w:rPr>
          <w:b/>
          <w:sz w:val="22"/>
          <w:szCs w:val="22"/>
        </w:rPr>
        <w:t>which</w:t>
      </w:r>
      <w:r w:rsidR="0096289E" w:rsidRPr="00A05641">
        <w:rPr>
          <w:b/>
          <w:sz w:val="22"/>
          <w:szCs w:val="22"/>
        </w:rPr>
        <w:t xml:space="preserve"> </w:t>
      </w:r>
      <w:r w:rsidRPr="00A05641">
        <w:rPr>
          <w:b/>
          <w:sz w:val="22"/>
          <w:szCs w:val="22"/>
        </w:rPr>
        <w:t>represents 80% of average catches during 2007</w:t>
      </w:r>
      <w:r w:rsidR="0096289E">
        <w:rPr>
          <w:b/>
          <w:sz w:val="22"/>
          <w:szCs w:val="22"/>
        </w:rPr>
        <w:t>–</w:t>
      </w:r>
      <w:r w:rsidRPr="00A05641">
        <w:rPr>
          <w:b/>
          <w:sz w:val="22"/>
          <w:szCs w:val="22"/>
        </w:rPr>
        <w:t>2009; constant catch at 3,600</w:t>
      </w:r>
      <w:r w:rsidR="0096289E">
        <w:rPr>
          <w:b/>
          <w:sz w:val="22"/>
          <w:szCs w:val="22"/>
        </w:rPr>
        <w:t xml:space="preserve"> m</w:t>
      </w:r>
      <w:r w:rsidRPr="00A05641">
        <w:rPr>
          <w:b/>
          <w:sz w:val="22"/>
          <w:szCs w:val="22"/>
        </w:rPr>
        <w:t>t</w:t>
      </w:r>
      <w:r w:rsidR="0096289E">
        <w:rPr>
          <w:b/>
          <w:sz w:val="22"/>
          <w:szCs w:val="22"/>
        </w:rPr>
        <w:t>, which</w:t>
      </w:r>
      <w:r w:rsidRPr="00A05641">
        <w:rPr>
          <w:b/>
          <w:sz w:val="22"/>
          <w:szCs w:val="22"/>
        </w:rPr>
        <w:t xml:space="preserve"> represents catch levels prescribed in CMM 2010-01; fishing at the current F (average 2007</w:t>
      </w:r>
      <w:r w:rsidR="0096289E">
        <w:rPr>
          <w:b/>
          <w:sz w:val="22"/>
          <w:szCs w:val="22"/>
        </w:rPr>
        <w:t>–</w:t>
      </w:r>
      <w:r w:rsidRPr="00A05641">
        <w:rPr>
          <w:b/>
          <w:sz w:val="22"/>
          <w:szCs w:val="22"/>
        </w:rPr>
        <w:t>2009); and fishing at the average F (2001</w:t>
      </w:r>
      <w:r w:rsidR="0096289E">
        <w:rPr>
          <w:b/>
          <w:sz w:val="22"/>
          <w:szCs w:val="22"/>
        </w:rPr>
        <w:t>–</w:t>
      </w:r>
      <w:r w:rsidRPr="00A05641">
        <w:rPr>
          <w:b/>
          <w:sz w:val="22"/>
          <w:szCs w:val="22"/>
        </w:rPr>
        <w:t>2003)</w:t>
      </w:r>
      <w:r w:rsidR="0096289E">
        <w:rPr>
          <w:b/>
          <w:sz w:val="22"/>
          <w:szCs w:val="22"/>
        </w:rPr>
        <w:t>.</w:t>
      </w:r>
    </w:p>
    <w:p w:rsidR="00354C83" w:rsidRPr="00A05641" w:rsidRDefault="00354C83" w:rsidP="00C9147C">
      <w:pPr>
        <w:pStyle w:val="Default"/>
        <w:numPr>
          <w:ilvl w:val="0"/>
          <w:numId w:val="33"/>
        </w:numPr>
        <w:ind w:left="1080"/>
        <w:jc w:val="both"/>
        <w:rPr>
          <w:b/>
          <w:sz w:val="22"/>
          <w:szCs w:val="22"/>
        </w:rPr>
      </w:pPr>
      <w:r w:rsidRPr="00A05641">
        <w:rPr>
          <w:b/>
          <w:sz w:val="22"/>
          <w:szCs w:val="22"/>
        </w:rPr>
        <w:t>Fishing at a constant catch of 2,500</w:t>
      </w:r>
      <w:r w:rsidR="003359A8" w:rsidRPr="00A05641">
        <w:rPr>
          <w:b/>
          <w:sz w:val="22"/>
          <w:szCs w:val="22"/>
        </w:rPr>
        <w:t xml:space="preserve"> mt </w:t>
      </w:r>
      <w:r w:rsidRPr="00A05641">
        <w:rPr>
          <w:b/>
          <w:sz w:val="22"/>
          <w:szCs w:val="22"/>
        </w:rPr>
        <w:t>was estimated to increase spawning biomass by 133</w:t>
      </w:r>
      <w:r w:rsidR="00A8205E">
        <w:rPr>
          <w:b/>
          <w:sz w:val="22"/>
          <w:szCs w:val="22"/>
        </w:rPr>
        <w:t>–</w:t>
      </w:r>
      <w:r w:rsidRPr="00A05641">
        <w:rPr>
          <w:b/>
          <w:sz w:val="22"/>
          <w:szCs w:val="22"/>
        </w:rPr>
        <w:t>223% by 2017.</w:t>
      </w:r>
    </w:p>
    <w:p w:rsidR="00354C83" w:rsidRPr="00A05641" w:rsidRDefault="00354C83" w:rsidP="00C9147C">
      <w:pPr>
        <w:pStyle w:val="Default"/>
        <w:numPr>
          <w:ilvl w:val="0"/>
          <w:numId w:val="33"/>
        </w:numPr>
        <w:ind w:left="1080"/>
        <w:jc w:val="both"/>
        <w:rPr>
          <w:b/>
          <w:sz w:val="22"/>
          <w:szCs w:val="22"/>
        </w:rPr>
      </w:pPr>
      <w:r w:rsidRPr="00A05641">
        <w:rPr>
          <w:b/>
          <w:sz w:val="22"/>
          <w:szCs w:val="22"/>
        </w:rPr>
        <w:t>Fishing at a constant catch of 3,600</w:t>
      </w:r>
      <w:r w:rsidR="003359A8" w:rsidRPr="00A05641">
        <w:rPr>
          <w:b/>
          <w:sz w:val="22"/>
          <w:szCs w:val="22"/>
        </w:rPr>
        <w:t xml:space="preserve"> mt </w:t>
      </w:r>
      <w:r w:rsidRPr="00A05641">
        <w:rPr>
          <w:b/>
          <w:sz w:val="22"/>
          <w:szCs w:val="22"/>
        </w:rPr>
        <w:t>was estimated to increase spawning biomass by 48</w:t>
      </w:r>
      <w:r w:rsidR="00A8205E">
        <w:rPr>
          <w:b/>
          <w:sz w:val="22"/>
          <w:szCs w:val="22"/>
        </w:rPr>
        <w:t>–</w:t>
      </w:r>
      <w:r w:rsidRPr="00A05641">
        <w:rPr>
          <w:b/>
          <w:sz w:val="22"/>
          <w:szCs w:val="22"/>
        </w:rPr>
        <w:t xml:space="preserve">120% by 2017.  </w:t>
      </w:r>
    </w:p>
    <w:p w:rsidR="00354C83" w:rsidRPr="00A05641" w:rsidRDefault="00354C83" w:rsidP="00C9147C">
      <w:pPr>
        <w:pStyle w:val="Default"/>
        <w:numPr>
          <w:ilvl w:val="0"/>
          <w:numId w:val="33"/>
        </w:numPr>
        <w:ind w:left="1080"/>
        <w:jc w:val="both"/>
        <w:rPr>
          <w:b/>
          <w:sz w:val="22"/>
          <w:szCs w:val="22"/>
        </w:rPr>
      </w:pPr>
      <w:r w:rsidRPr="00A05641">
        <w:rPr>
          <w:b/>
          <w:sz w:val="22"/>
          <w:szCs w:val="22"/>
        </w:rPr>
        <w:t>In comparison, fishing at the current (2007</w:t>
      </w:r>
      <w:r w:rsidR="0096289E">
        <w:rPr>
          <w:b/>
          <w:sz w:val="22"/>
          <w:szCs w:val="22"/>
        </w:rPr>
        <w:t>–</w:t>
      </w:r>
      <w:r w:rsidRPr="00A05641">
        <w:rPr>
          <w:b/>
          <w:sz w:val="22"/>
          <w:szCs w:val="22"/>
        </w:rPr>
        <w:t>2009) fishing mortality rate was estimated to increase spawning biomass by 14</w:t>
      </w:r>
      <w:r w:rsidR="0096289E">
        <w:rPr>
          <w:b/>
          <w:sz w:val="22"/>
          <w:szCs w:val="22"/>
        </w:rPr>
        <w:t>–</w:t>
      </w:r>
      <w:r w:rsidRPr="00A05641">
        <w:rPr>
          <w:b/>
          <w:sz w:val="22"/>
          <w:szCs w:val="22"/>
        </w:rPr>
        <w:t>29% by 2017, and fishing at the average 2001</w:t>
      </w:r>
      <w:r w:rsidR="0096289E">
        <w:rPr>
          <w:b/>
          <w:sz w:val="22"/>
          <w:szCs w:val="22"/>
        </w:rPr>
        <w:t>–</w:t>
      </w:r>
      <w:r w:rsidRPr="00A05641">
        <w:rPr>
          <w:b/>
          <w:sz w:val="22"/>
          <w:szCs w:val="22"/>
        </w:rPr>
        <w:t>2003 fishing mortality rate would lead to a spawning biomass decrease of 2% under recent recruitment to an increase of 6% under the stock-recruitment curve assumption by 2017.</w:t>
      </w:r>
    </w:p>
    <w:p w:rsidR="00354C83" w:rsidRPr="00A05641" w:rsidRDefault="00354C83" w:rsidP="00974F25">
      <w:pPr>
        <w:pStyle w:val="Default"/>
        <w:ind w:left="720"/>
        <w:jc w:val="both"/>
        <w:rPr>
          <w:b/>
          <w:sz w:val="22"/>
          <w:szCs w:val="22"/>
        </w:rPr>
      </w:pPr>
    </w:p>
    <w:p w:rsidR="00354C83" w:rsidRPr="00A05641" w:rsidRDefault="00354C83" w:rsidP="00780B60">
      <w:pPr>
        <w:pStyle w:val="Default"/>
        <w:numPr>
          <w:ilvl w:val="0"/>
          <w:numId w:val="142"/>
        </w:numPr>
        <w:ind w:left="0" w:firstLine="0"/>
        <w:jc w:val="both"/>
        <w:rPr>
          <w:b/>
          <w:sz w:val="22"/>
          <w:szCs w:val="22"/>
        </w:rPr>
      </w:pPr>
      <w:r w:rsidRPr="00A05641">
        <w:rPr>
          <w:b/>
          <w:sz w:val="22"/>
          <w:szCs w:val="22"/>
        </w:rPr>
        <w:t>SC8 recommend</w:t>
      </w:r>
      <w:r w:rsidR="00277FA7">
        <w:rPr>
          <w:b/>
          <w:sz w:val="22"/>
          <w:szCs w:val="22"/>
        </w:rPr>
        <w:t>ed</w:t>
      </w:r>
      <w:r w:rsidRPr="00A05641">
        <w:rPr>
          <w:b/>
          <w:sz w:val="22"/>
          <w:szCs w:val="22"/>
        </w:rPr>
        <w:t xml:space="preserve"> that ISC conduct an </w:t>
      </w:r>
      <w:r w:rsidR="00EC28E0" w:rsidRPr="00EC28E0">
        <w:rPr>
          <w:b/>
          <w:sz w:val="22"/>
          <w:szCs w:val="22"/>
        </w:rPr>
        <w:t>additional set of projections of western and central North Pacific striped marlin based on 2012 stock assess</w:t>
      </w:r>
      <w:r w:rsidRPr="00A05641">
        <w:rPr>
          <w:b/>
          <w:sz w:val="22"/>
          <w:szCs w:val="22"/>
        </w:rPr>
        <w:t xml:space="preserve">ment results. </w:t>
      </w:r>
      <w:r w:rsidR="00C41477">
        <w:rPr>
          <w:b/>
          <w:sz w:val="22"/>
          <w:szCs w:val="22"/>
        </w:rPr>
        <w:t>P</w:t>
      </w:r>
      <w:r w:rsidRPr="00A05641">
        <w:rPr>
          <w:b/>
          <w:sz w:val="22"/>
          <w:szCs w:val="22"/>
        </w:rPr>
        <w:t xml:space="preserve">rojections should be based on </w:t>
      </w:r>
      <w:r w:rsidRPr="00A05641">
        <w:rPr>
          <w:b/>
          <w:sz w:val="22"/>
          <w:szCs w:val="22"/>
        </w:rPr>
        <w:lastRenderedPageBreak/>
        <w:t xml:space="preserve">resampling only recruitment from the most recent </w:t>
      </w:r>
      <w:r w:rsidR="005C61C3">
        <w:rPr>
          <w:b/>
          <w:sz w:val="22"/>
          <w:szCs w:val="22"/>
        </w:rPr>
        <w:t>five-</w:t>
      </w:r>
      <w:r w:rsidRPr="00A05641">
        <w:rPr>
          <w:b/>
          <w:sz w:val="22"/>
          <w:szCs w:val="22"/>
        </w:rPr>
        <w:t>year period (2004</w:t>
      </w:r>
      <w:r w:rsidR="005C61C3">
        <w:rPr>
          <w:b/>
          <w:sz w:val="22"/>
          <w:szCs w:val="22"/>
        </w:rPr>
        <w:t>–</w:t>
      </w:r>
      <w:r w:rsidRPr="00A05641">
        <w:rPr>
          <w:b/>
          <w:sz w:val="22"/>
          <w:szCs w:val="22"/>
        </w:rPr>
        <w:t>2008). Recruitment during that period is below the average of 1994</w:t>
      </w:r>
      <w:r w:rsidR="005C61C3">
        <w:rPr>
          <w:b/>
          <w:sz w:val="22"/>
          <w:szCs w:val="22"/>
        </w:rPr>
        <w:t>–</w:t>
      </w:r>
      <w:r w:rsidRPr="00A05641">
        <w:rPr>
          <w:b/>
          <w:sz w:val="22"/>
          <w:szCs w:val="22"/>
        </w:rPr>
        <w:t>2008</w:t>
      </w:r>
      <w:r w:rsidR="005C61C3">
        <w:rPr>
          <w:b/>
          <w:sz w:val="22"/>
          <w:szCs w:val="22"/>
        </w:rPr>
        <w:t>,</w:t>
      </w:r>
      <w:r w:rsidRPr="00A05641">
        <w:rPr>
          <w:b/>
          <w:sz w:val="22"/>
          <w:szCs w:val="22"/>
        </w:rPr>
        <w:t xml:space="preserve"> and may represent a different and more pessimistic recruitment regime than assumed in the current projections. The </w:t>
      </w:r>
      <w:r w:rsidR="005C61C3">
        <w:rPr>
          <w:b/>
          <w:sz w:val="22"/>
          <w:szCs w:val="22"/>
        </w:rPr>
        <w:t>eight</w:t>
      </w:r>
      <w:r w:rsidRPr="00A05641">
        <w:rPr>
          <w:b/>
          <w:sz w:val="22"/>
          <w:szCs w:val="22"/>
        </w:rPr>
        <w:t xml:space="preserve"> harvest scenarios examined in the 2012 stock assessment should be evaluated with this more pessimistic assumption, and an additional run using this recruitment scenario and constant catch at the 2011 level should also be included. Probabilities of stock recovery as well as trajectories of spawning biomass and catch should be documented and presented to WCPFC9.</w:t>
      </w:r>
    </w:p>
    <w:p w:rsidR="00354C83" w:rsidRPr="00A05641" w:rsidRDefault="00354C83" w:rsidP="00974F25">
      <w:pPr>
        <w:pStyle w:val="Default"/>
        <w:ind w:left="720"/>
        <w:jc w:val="both"/>
        <w:rPr>
          <w:b/>
          <w:sz w:val="22"/>
          <w:szCs w:val="22"/>
        </w:rPr>
      </w:pPr>
    </w:p>
    <w:p w:rsidR="009B0BE7" w:rsidRPr="00A05641" w:rsidRDefault="00354C83" w:rsidP="00780B60">
      <w:pPr>
        <w:pStyle w:val="Default"/>
        <w:numPr>
          <w:ilvl w:val="0"/>
          <w:numId w:val="142"/>
        </w:numPr>
        <w:ind w:left="0" w:firstLine="0"/>
        <w:jc w:val="both"/>
        <w:rPr>
          <w:b/>
          <w:sz w:val="22"/>
          <w:szCs w:val="22"/>
        </w:rPr>
      </w:pPr>
      <w:r w:rsidRPr="00A05641">
        <w:rPr>
          <w:b/>
          <w:sz w:val="22"/>
          <w:szCs w:val="22"/>
        </w:rPr>
        <w:t>Given the current pessimistic status of the stock, SC8 recommend</w:t>
      </w:r>
      <w:r w:rsidR="00277FA7">
        <w:rPr>
          <w:b/>
          <w:sz w:val="22"/>
          <w:szCs w:val="22"/>
        </w:rPr>
        <w:t>ed</w:t>
      </w:r>
      <w:r w:rsidRPr="00A05641">
        <w:rPr>
          <w:b/>
          <w:sz w:val="22"/>
          <w:szCs w:val="22"/>
        </w:rPr>
        <w:t xml:space="preserve"> that the Commission strengthen </w:t>
      </w:r>
      <w:r w:rsidR="000322C0" w:rsidRPr="00A05641">
        <w:rPr>
          <w:b/>
          <w:sz w:val="22"/>
          <w:szCs w:val="22"/>
        </w:rPr>
        <w:t xml:space="preserve">the </w:t>
      </w:r>
      <w:r w:rsidRPr="00A05641">
        <w:rPr>
          <w:b/>
          <w:sz w:val="22"/>
          <w:szCs w:val="22"/>
        </w:rPr>
        <w:t xml:space="preserve">existing CMM to ensure the recovery of </w:t>
      </w:r>
      <w:r w:rsidR="00A66012">
        <w:rPr>
          <w:b/>
          <w:sz w:val="22"/>
          <w:szCs w:val="22"/>
        </w:rPr>
        <w:t>North Pacific striped marlin</w:t>
      </w:r>
      <w:r w:rsidR="00C41477">
        <w:rPr>
          <w:b/>
          <w:sz w:val="22"/>
          <w:szCs w:val="22"/>
        </w:rPr>
        <w:t>,</w:t>
      </w:r>
      <w:r w:rsidR="00A66012">
        <w:rPr>
          <w:b/>
          <w:sz w:val="22"/>
          <w:szCs w:val="22"/>
        </w:rPr>
        <w:t xml:space="preserve"> </w:t>
      </w:r>
      <w:r w:rsidRPr="00A66012">
        <w:rPr>
          <w:b/>
          <w:sz w:val="22"/>
          <w:szCs w:val="22"/>
        </w:rPr>
        <w:t>b</w:t>
      </w:r>
      <w:r w:rsidRPr="00A05641">
        <w:rPr>
          <w:b/>
          <w:sz w:val="22"/>
          <w:szCs w:val="22"/>
        </w:rPr>
        <w:t>ased on information provided by ISC.</w:t>
      </w:r>
      <w:r w:rsidR="00DF3857" w:rsidRPr="00A05641">
        <w:rPr>
          <w:b/>
          <w:sz w:val="22"/>
          <w:szCs w:val="22"/>
        </w:rPr>
        <w:t xml:space="preserve">  </w:t>
      </w:r>
    </w:p>
    <w:p w:rsidR="006224D5" w:rsidRPr="00A05641" w:rsidRDefault="006224D5" w:rsidP="00974F25">
      <w:pPr>
        <w:pStyle w:val="Default"/>
        <w:jc w:val="both"/>
        <w:rPr>
          <w:sz w:val="22"/>
          <w:szCs w:val="22"/>
        </w:rPr>
      </w:pPr>
    </w:p>
    <w:p w:rsidR="000F7718" w:rsidRPr="00A05641" w:rsidRDefault="00ED5132" w:rsidP="00974F25">
      <w:pPr>
        <w:pStyle w:val="Default"/>
        <w:jc w:val="both"/>
        <w:rPr>
          <w:b/>
          <w:bCs/>
          <w:sz w:val="22"/>
          <w:szCs w:val="22"/>
        </w:rPr>
      </w:pPr>
      <w:r w:rsidRPr="00A05641">
        <w:rPr>
          <w:b/>
          <w:bCs/>
          <w:sz w:val="22"/>
          <w:szCs w:val="22"/>
        </w:rPr>
        <w:t>4</w:t>
      </w:r>
      <w:r w:rsidR="000F7718" w:rsidRPr="00A05641">
        <w:rPr>
          <w:b/>
          <w:bCs/>
          <w:sz w:val="22"/>
          <w:szCs w:val="22"/>
        </w:rPr>
        <w:t>.</w:t>
      </w:r>
      <w:r w:rsidRPr="00A05641">
        <w:rPr>
          <w:b/>
          <w:bCs/>
          <w:sz w:val="22"/>
          <w:szCs w:val="22"/>
        </w:rPr>
        <w:t>8</w:t>
      </w:r>
      <w:r w:rsidR="000F7718" w:rsidRPr="00A05641">
        <w:rPr>
          <w:b/>
          <w:bCs/>
          <w:sz w:val="22"/>
          <w:szCs w:val="22"/>
        </w:rPr>
        <w:t xml:space="preserve"> </w:t>
      </w:r>
      <w:r w:rsidR="000F7718" w:rsidRPr="00A05641">
        <w:rPr>
          <w:b/>
          <w:bCs/>
          <w:sz w:val="22"/>
          <w:szCs w:val="22"/>
        </w:rPr>
        <w:tab/>
        <w:t>Northern stocks</w:t>
      </w:r>
    </w:p>
    <w:p w:rsidR="000F7718" w:rsidRPr="00A05641" w:rsidRDefault="000F7718" w:rsidP="00974F25">
      <w:pPr>
        <w:spacing w:after="0" w:line="240" w:lineRule="auto"/>
        <w:ind w:left="720" w:hanging="720"/>
        <w:jc w:val="both"/>
        <w:rPr>
          <w:rFonts w:ascii="Times New Roman" w:hAnsi="Times New Roman" w:cs="Times New Roman"/>
        </w:rPr>
      </w:pPr>
    </w:p>
    <w:p w:rsidR="009B0BE7" w:rsidRPr="00A05641" w:rsidRDefault="00F35D9D" w:rsidP="00780B60">
      <w:pPr>
        <w:pStyle w:val="Default"/>
        <w:numPr>
          <w:ilvl w:val="0"/>
          <w:numId w:val="142"/>
        </w:numPr>
        <w:ind w:left="0" w:firstLine="0"/>
        <w:jc w:val="both"/>
        <w:rPr>
          <w:sz w:val="22"/>
          <w:szCs w:val="22"/>
        </w:rPr>
      </w:pPr>
      <w:r w:rsidRPr="00A05641">
        <w:rPr>
          <w:sz w:val="22"/>
          <w:szCs w:val="22"/>
        </w:rPr>
        <w:t xml:space="preserve">Information on northern stocks of albacore, Pacific bluefin tuna and swordfish were presented by </w:t>
      </w:r>
      <w:r w:rsidR="005C61C3">
        <w:rPr>
          <w:sz w:val="22"/>
          <w:szCs w:val="22"/>
        </w:rPr>
        <w:t xml:space="preserve">ISC </w:t>
      </w:r>
      <w:r w:rsidRPr="00A05641">
        <w:rPr>
          <w:sz w:val="22"/>
          <w:szCs w:val="22"/>
        </w:rPr>
        <w:t xml:space="preserve">representatives.  </w:t>
      </w:r>
    </w:p>
    <w:p w:rsidR="00F35D9D" w:rsidRPr="00A05641" w:rsidRDefault="00F35D9D" w:rsidP="00974F25">
      <w:pPr>
        <w:pStyle w:val="Default"/>
        <w:ind w:left="720" w:hanging="720"/>
        <w:jc w:val="both"/>
        <w:rPr>
          <w:sz w:val="22"/>
          <w:szCs w:val="22"/>
        </w:rPr>
      </w:pPr>
    </w:p>
    <w:p w:rsidR="000F7718" w:rsidRPr="00A05641" w:rsidRDefault="00EC28E0" w:rsidP="00974F25">
      <w:pPr>
        <w:pStyle w:val="Default"/>
        <w:jc w:val="both"/>
        <w:rPr>
          <w:b/>
          <w:sz w:val="22"/>
          <w:szCs w:val="22"/>
        </w:rPr>
      </w:pPr>
      <w:r w:rsidRPr="00EC28E0">
        <w:rPr>
          <w:b/>
          <w:sz w:val="22"/>
          <w:szCs w:val="22"/>
        </w:rPr>
        <w:t>4.8.1</w:t>
      </w:r>
      <w:r w:rsidRPr="00EC28E0">
        <w:rPr>
          <w:b/>
          <w:sz w:val="22"/>
          <w:szCs w:val="22"/>
        </w:rPr>
        <w:tab/>
        <w:t>North Pacific albacore tuna</w:t>
      </w:r>
    </w:p>
    <w:p w:rsidR="000F7718" w:rsidRPr="00A05641" w:rsidRDefault="000F7718" w:rsidP="00974F25">
      <w:pPr>
        <w:pStyle w:val="Default"/>
        <w:jc w:val="both"/>
        <w:rPr>
          <w:sz w:val="22"/>
          <w:szCs w:val="22"/>
        </w:rPr>
      </w:pPr>
    </w:p>
    <w:p w:rsidR="00ED5132" w:rsidRPr="00753D31" w:rsidRDefault="00ED5132" w:rsidP="00974F25">
      <w:pPr>
        <w:pStyle w:val="Default"/>
        <w:jc w:val="both"/>
        <w:rPr>
          <w:b/>
          <w:bCs/>
          <w:sz w:val="22"/>
          <w:szCs w:val="22"/>
        </w:rPr>
      </w:pPr>
      <w:r w:rsidRPr="00753D31">
        <w:rPr>
          <w:b/>
          <w:bCs/>
          <w:sz w:val="22"/>
          <w:szCs w:val="22"/>
        </w:rPr>
        <w:t>4.8.1.1</w:t>
      </w:r>
      <w:r w:rsidRPr="00753D31">
        <w:rPr>
          <w:b/>
          <w:bCs/>
          <w:sz w:val="22"/>
          <w:szCs w:val="22"/>
        </w:rPr>
        <w:tab/>
        <w:t>Review of research and information</w:t>
      </w:r>
    </w:p>
    <w:p w:rsidR="00ED5132" w:rsidRPr="00A05641" w:rsidRDefault="00ED5132" w:rsidP="00974F25">
      <w:pPr>
        <w:pStyle w:val="Default"/>
        <w:ind w:left="720" w:hanging="720"/>
        <w:jc w:val="both"/>
        <w:rPr>
          <w:sz w:val="22"/>
          <w:szCs w:val="22"/>
        </w:rPr>
      </w:pPr>
    </w:p>
    <w:p w:rsidR="00636EA6" w:rsidRPr="00A05641" w:rsidRDefault="00636EA6" w:rsidP="00780B60">
      <w:pPr>
        <w:pStyle w:val="Default"/>
        <w:numPr>
          <w:ilvl w:val="0"/>
          <w:numId w:val="142"/>
        </w:numPr>
        <w:ind w:left="720" w:hanging="720"/>
        <w:jc w:val="both"/>
        <w:rPr>
          <w:sz w:val="22"/>
          <w:szCs w:val="22"/>
        </w:rPr>
      </w:pPr>
      <w:r w:rsidRPr="00A05641">
        <w:rPr>
          <w:sz w:val="22"/>
          <w:szCs w:val="22"/>
        </w:rPr>
        <w:t>J. Brodziak</w:t>
      </w:r>
      <w:r w:rsidR="0094048A" w:rsidRPr="00A05641">
        <w:rPr>
          <w:sz w:val="22"/>
          <w:szCs w:val="22"/>
        </w:rPr>
        <w:t xml:space="preserve"> (USA)</w:t>
      </w:r>
      <w:r w:rsidRPr="00A05641">
        <w:rPr>
          <w:sz w:val="22"/>
          <w:szCs w:val="22"/>
        </w:rPr>
        <w:t xml:space="preserve"> presented the ISC12 conservation advice for North Pacific albacore tuna:  </w:t>
      </w:r>
    </w:p>
    <w:p w:rsidR="0094048A" w:rsidRPr="00A05641" w:rsidRDefault="00636EA6" w:rsidP="00753D31">
      <w:pPr>
        <w:pStyle w:val="Default"/>
        <w:numPr>
          <w:ilvl w:val="0"/>
          <w:numId w:val="22"/>
        </w:numPr>
        <w:ind w:left="1080"/>
        <w:jc w:val="both"/>
        <w:rPr>
          <w:sz w:val="22"/>
          <w:szCs w:val="22"/>
        </w:rPr>
      </w:pPr>
      <w:r w:rsidRPr="00A05641">
        <w:rPr>
          <w:sz w:val="22"/>
          <w:szCs w:val="22"/>
        </w:rPr>
        <w:t>The stock is considered to be healthy at average historical recruitment levels and</w:t>
      </w:r>
      <w:r w:rsidR="0094048A" w:rsidRPr="00A05641">
        <w:rPr>
          <w:sz w:val="22"/>
          <w:szCs w:val="22"/>
        </w:rPr>
        <w:t xml:space="preserve"> </w:t>
      </w:r>
      <w:r w:rsidRPr="00A05641">
        <w:rPr>
          <w:sz w:val="22"/>
          <w:szCs w:val="22"/>
        </w:rPr>
        <w:t>fishing mortality (</w:t>
      </w:r>
      <w:r w:rsidR="00EC28E0" w:rsidRPr="00EC28E0">
        <w:rPr>
          <w:i/>
          <w:sz w:val="22"/>
          <w:szCs w:val="22"/>
        </w:rPr>
        <w:t>F</w:t>
      </w:r>
      <w:r w:rsidR="00EC28E0" w:rsidRPr="00EC28E0">
        <w:rPr>
          <w:i/>
          <w:sz w:val="22"/>
          <w:szCs w:val="22"/>
          <w:vertAlign w:val="subscript"/>
        </w:rPr>
        <w:t>2006-2008</w:t>
      </w:r>
      <w:r w:rsidRPr="00A05641">
        <w:rPr>
          <w:sz w:val="22"/>
          <w:szCs w:val="22"/>
        </w:rPr>
        <w:t>).</w:t>
      </w:r>
      <w:r w:rsidR="0094048A" w:rsidRPr="00A05641">
        <w:rPr>
          <w:sz w:val="22"/>
          <w:szCs w:val="22"/>
        </w:rPr>
        <w:t xml:space="preserve"> </w:t>
      </w:r>
    </w:p>
    <w:p w:rsidR="0094048A" w:rsidRPr="00A05641" w:rsidRDefault="00636EA6" w:rsidP="00753D31">
      <w:pPr>
        <w:pStyle w:val="Default"/>
        <w:numPr>
          <w:ilvl w:val="0"/>
          <w:numId w:val="22"/>
        </w:numPr>
        <w:ind w:left="1080"/>
        <w:jc w:val="both"/>
        <w:rPr>
          <w:sz w:val="22"/>
          <w:szCs w:val="22"/>
        </w:rPr>
      </w:pPr>
      <w:r w:rsidRPr="00A05641">
        <w:rPr>
          <w:sz w:val="22"/>
          <w:szCs w:val="22"/>
        </w:rPr>
        <w:t xml:space="preserve">Sustainability is not threatened by overfishing </w:t>
      </w:r>
      <w:r w:rsidR="00F951DB">
        <w:rPr>
          <w:sz w:val="22"/>
          <w:szCs w:val="22"/>
        </w:rPr>
        <w:t>because</w:t>
      </w:r>
      <w:r w:rsidRPr="00A05641">
        <w:rPr>
          <w:sz w:val="22"/>
          <w:szCs w:val="22"/>
        </w:rPr>
        <w:t xml:space="preserve"> the </w:t>
      </w:r>
      <w:r w:rsidR="00EC28E0" w:rsidRPr="00EC28E0">
        <w:rPr>
          <w:i/>
          <w:sz w:val="22"/>
          <w:szCs w:val="22"/>
        </w:rPr>
        <w:t>F</w:t>
      </w:r>
      <w:r w:rsidR="00EC28E0" w:rsidRPr="00EC28E0">
        <w:rPr>
          <w:i/>
          <w:sz w:val="22"/>
          <w:szCs w:val="22"/>
          <w:vertAlign w:val="subscript"/>
        </w:rPr>
        <w:t>2006-2008</w:t>
      </w:r>
      <w:r w:rsidRPr="00A05641">
        <w:rPr>
          <w:sz w:val="22"/>
          <w:szCs w:val="22"/>
        </w:rPr>
        <w:t xml:space="preserve"> level (current F) is</w:t>
      </w:r>
      <w:r w:rsidR="0094048A" w:rsidRPr="00A05641">
        <w:rPr>
          <w:sz w:val="22"/>
          <w:szCs w:val="22"/>
        </w:rPr>
        <w:t xml:space="preserve"> </w:t>
      </w:r>
      <w:r w:rsidRPr="00A05641">
        <w:rPr>
          <w:sz w:val="22"/>
          <w:szCs w:val="22"/>
        </w:rPr>
        <w:t xml:space="preserve">about 71% of </w:t>
      </w:r>
      <w:r w:rsidR="00EC28E0" w:rsidRPr="00EC28E0">
        <w:rPr>
          <w:i/>
          <w:sz w:val="22"/>
          <w:szCs w:val="22"/>
        </w:rPr>
        <w:t>F</w:t>
      </w:r>
      <w:r w:rsidR="00EC28E0" w:rsidRPr="00EC28E0">
        <w:rPr>
          <w:i/>
          <w:sz w:val="22"/>
          <w:szCs w:val="22"/>
          <w:vertAlign w:val="subscript"/>
        </w:rPr>
        <w:t>SSB-ATHL</w:t>
      </w:r>
      <w:r w:rsidRPr="00A05641">
        <w:rPr>
          <w:sz w:val="22"/>
          <w:szCs w:val="22"/>
        </w:rPr>
        <w:t xml:space="preserve"> and the stock is expected to fluctuate around the long-term</w:t>
      </w:r>
      <w:r w:rsidR="0094048A" w:rsidRPr="00A05641">
        <w:rPr>
          <w:sz w:val="22"/>
          <w:szCs w:val="22"/>
        </w:rPr>
        <w:t xml:space="preserve"> </w:t>
      </w:r>
      <w:r w:rsidRPr="00A05641">
        <w:rPr>
          <w:sz w:val="22"/>
          <w:szCs w:val="22"/>
        </w:rPr>
        <w:t>median SSB (~</w:t>
      </w:r>
      <w:r w:rsidR="00F951DB">
        <w:rPr>
          <w:sz w:val="22"/>
          <w:szCs w:val="22"/>
        </w:rPr>
        <w:t xml:space="preserve"> </w:t>
      </w:r>
      <w:r w:rsidRPr="00A05641">
        <w:rPr>
          <w:sz w:val="22"/>
          <w:szCs w:val="22"/>
        </w:rPr>
        <w:t>400,000</w:t>
      </w:r>
      <w:r w:rsidR="003359A8" w:rsidRPr="00A05641">
        <w:rPr>
          <w:sz w:val="22"/>
          <w:szCs w:val="22"/>
        </w:rPr>
        <w:t xml:space="preserve"> mt)</w:t>
      </w:r>
      <w:r w:rsidRPr="00A05641">
        <w:rPr>
          <w:sz w:val="22"/>
          <w:szCs w:val="22"/>
        </w:rPr>
        <w:t xml:space="preserve"> in t</w:t>
      </w:r>
      <w:r w:rsidR="0094048A" w:rsidRPr="00A05641">
        <w:rPr>
          <w:sz w:val="22"/>
          <w:szCs w:val="22"/>
        </w:rPr>
        <w:t>he short- and long-term future.</w:t>
      </w:r>
    </w:p>
    <w:p w:rsidR="00636EA6" w:rsidRPr="00A05641" w:rsidRDefault="00636EA6" w:rsidP="00753D31">
      <w:pPr>
        <w:pStyle w:val="Default"/>
        <w:numPr>
          <w:ilvl w:val="0"/>
          <w:numId w:val="22"/>
        </w:numPr>
        <w:ind w:left="1080"/>
        <w:jc w:val="both"/>
        <w:rPr>
          <w:sz w:val="22"/>
          <w:szCs w:val="22"/>
        </w:rPr>
      </w:pPr>
      <w:r w:rsidRPr="00A05641">
        <w:rPr>
          <w:sz w:val="22"/>
          <w:szCs w:val="22"/>
        </w:rPr>
        <w:t>If future recruitment declines by about 25% below average historical recruitment</w:t>
      </w:r>
      <w:r w:rsidR="0094048A" w:rsidRPr="00A05641">
        <w:rPr>
          <w:sz w:val="22"/>
          <w:szCs w:val="22"/>
        </w:rPr>
        <w:t xml:space="preserve"> </w:t>
      </w:r>
      <w:r w:rsidRPr="00A05641">
        <w:rPr>
          <w:sz w:val="22"/>
          <w:szCs w:val="22"/>
        </w:rPr>
        <w:t xml:space="preserve">levels, then the risk of SSB falling below the SSB-ATHL threshold with </w:t>
      </w:r>
      <w:r w:rsidR="00EC28E0" w:rsidRPr="00EC28E0">
        <w:rPr>
          <w:i/>
          <w:sz w:val="22"/>
          <w:szCs w:val="22"/>
        </w:rPr>
        <w:t>F</w:t>
      </w:r>
      <w:r w:rsidR="00EC28E0" w:rsidRPr="00EC28E0">
        <w:rPr>
          <w:i/>
          <w:sz w:val="22"/>
          <w:szCs w:val="22"/>
          <w:vertAlign w:val="subscript"/>
        </w:rPr>
        <w:t>2006-2008</w:t>
      </w:r>
      <w:r w:rsidR="0094048A" w:rsidRPr="00A05641">
        <w:rPr>
          <w:sz w:val="22"/>
          <w:szCs w:val="22"/>
        </w:rPr>
        <w:t xml:space="preserve"> </w:t>
      </w:r>
      <w:r w:rsidRPr="00A05641">
        <w:rPr>
          <w:sz w:val="22"/>
          <w:szCs w:val="22"/>
        </w:rPr>
        <w:t>levels increases to 54%</w:t>
      </w:r>
      <w:r w:rsidR="00F951DB">
        <w:rPr>
          <w:sz w:val="22"/>
          <w:szCs w:val="22"/>
        </w:rPr>
        <w:t>,</w:t>
      </w:r>
      <w:r w:rsidRPr="00A05641">
        <w:rPr>
          <w:sz w:val="22"/>
          <w:szCs w:val="22"/>
        </w:rPr>
        <w:t xml:space="preserve"> indicating that the impact on the stock is unlikely to be</w:t>
      </w:r>
      <w:r w:rsidR="0094048A" w:rsidRPr="00A05641">
        <w:rPr>
          <w:sz w:val="22"/>
          <w:szCs w:val="22"/>
        </w:rPr>
        <w:t xml:space="preserve"> </w:t>
      </w:r>
      <w:r w:rsidRPr="00A05641">
        <w:rPr>
          <w:sz w:val="22"/>
          <w:szCs w:val="22"/>
        </w:rPr>
        <w:t>sustainable.</w:t>
      </w:r>
    </w:p>
    <w:p w:rsidR="00636EA6" w:rsidRPr="00A05641" w:rsidRDefault="00636EA6" w:rsidP="00753D31">
      <w:pPr>
        <w:pStyle w:val="Default"/>
        <w:numPr>
          <w:ilvl w:val="0"/>
          <w:numId w:val="22"/>
        </w:numPr>
        <w:ind w:left="1080"/>
        <w:jc w:val="both"/>
        <w:rPr>
          <w:sz w:val="22"/>
          <w:szCs w:val="22"/>
        </w:rPr>
      </w:pPr>
      <w:r w:rsidRPr="00A05641">
        <w:rPr>
          <w:sz w:val="22"/>
          <w:szCs w:val="22"/>
        </w:rPr>
        <w:t xml:space="preserve">Increasing F beyond </w:t>
      </w:r>
      <w:r w:rsidR="00EC28E0" w:rsidRPr="00EC28E0">
        <w:rPr>
          <w:i/>
          <w:sz w:val="22"/>
          <w:szCs w:val="22"/>
        </w:rPr>
        <w:t>F</w:t>
      </w:r>
      <w:r w:rsidR="00EC28E0" w:rsidRPr="00EC28E0">
        <w:rPr>
          <w:i/>
          <w:sz w:val="22"/>
          <w:szCs w:val="22"/>
          <w:vertAlign w:val="subscript"/>
        </w:rPr>
        <w:t>2006-2008</w:t>
      </w:r>
      <w:r w:rsidRPr="00A05641">
        <w:rPr>
          <w:sz w:val="22"/>
          <w:szCs w:val="22"/>
        </w:rPr>
        <w:t xml:space="preserve"> levels (current F) will not result in proportional</w:t>
      </w:r>
      <w:r w:rsidR="0094048A" w:rsidRPr="00A05641">
        <w:rPr>
          <w:sz w:val="22"/>
          <w:szCs w:val="22"/>
        </w:rPr>
        <w:t xml:space="preserve"> </w:t>
      </w:r>
      <w:r w:rsidRPr="00A05641">
        <w:rPr>
          <w:sz w:val="22"/>
          <w:szCs w:val="22"/>
        </w:rPr>
        <w:t>increases in yield as a result of the population dynamics of this stock.</w:t>
      </w:r>
    </w:p>
    <w:p w:rsidR="00636EA6" w:rsidRPr="00A05641" w:rsidRDefault="00636EA6" w:rsidP="00753D31">
      <w:pPr>
        <w:pStyle w:val="Default"/>
        <w:numPr>
          <w:ilvl w:val="0"/>
          <w:numId w:val="22"/>
        </w:numPr>
        <w:ind w:left="1080"/>
        <w:jc w:val="both"/>
        <w:rPr>
          <w:sz w:val="22"/>
          <w:szCs w:val="22"/>
        </w:rPr>
      </w:pPr>
      <w:r w:rsidRPr="00A05641">
        <w:rPr>
          <w:sz w:val="22"/>
          <w:szCs w:val="22"/>
        </w:rPr>
        <w:t>The current assessment results confirm that F has declined relative to the 2006</w:t>
      </w:r>
      <w:r w:rsidR="0094048A" w:rsidRPr="00A05641">
        <w:rPr>
          <w:sz w:val="22"/>
          <w:szCs w:val="22"/>
        </w:rPr>
        <w:t xml:space="preserve"> </w:t>
      </w:r>
      <w:r w:rsidRPr="00A05641">
        <w:rPr>
          <w:sz w:val="22"/>
          <w:szCs w:val="22"/>
        </w:rPr>
        <w:t>assessment, which is consistent with the intent of the previous (2006) WG</w:t>
      </w:r>
      <w:r w:rsidR="0094048A" w:rsidRPr="00A05641">
        <w:rPr>
          <w:sz w:val="22"/>
          <w:szCs w:val="22"/>
        </w:rPr>
        <w:t xml:space="preserve"> </w:t>
      </w:r>
      <w:r w:rsidRPr="00A05641">
        <w:rPr>
          <w:sz w:val="22"/>
          <w:szCs w:val="22"/>
        </w:rPr>
        <w:t>recommendation.</w:t>
      </w:r>
    </w:p>
    <w:p w:rsidR="000F7718" w:rsidRPr="00A05641" w:rsidRDefault="000F7718" w:rsidP="00974F25">
      <w:pPr>
        <w:pStyle w:val="Default"/>
        <w:jc w:val="both"/>
        <w:rPr>
          <w:sz w:val="22"/>
          <w:szCs w:val="22"/>
        </w:rPr>
      </w:pPr>
    </w:p>
    <w:p w:rsidR="000F7718" w:rsidRPr="00F951DB" w:rsidRDefault="00EC28E0" w:rsidP="00974F25">
      <w:pPr>
        <w:pStyle w:val="PlainText"/>
        <w:jc w:val="both"/>
        <w:rPr>
          <w:rFonts w:ascii="Times New Roman" w:hAnsi="Times New Roman" w:cs="Times New Roman"/>
          <w:b/>
          <w:sz w:val="22"/>
          <w:szCs w:val="22"/>
        </w:rPr>
      </w:pPr>
      <w:r w:rsidRPr="00EC28E0">
        <w:rPr>
          <w:rFonts w:ascii="Times New Roman" w:hAnsi="Times New Roman" w:cs="Times New Roman"/>
          <w:b/>
          <w:sz w:val="22"/>
          <w:szCs w:val="22"/>
        </w:rPr>
        <w:t>Discussion</w:t>
      </w:r>
    </w:p>
    <w:p w:rsidR="000F7718" w:rsidRPr="00A05641" w:rsidRDefault="000F7718" w:rsidP="00974F25">
      <w:pPr>
        <w:pStyle w:val="Default"/>
        <w:ind w:left="720" w:hanging="720"/>
        <w:jc w:val="both"/>
        <w:rPr>
          <w:sz w:val="22"/>
          <w:szCs w:val="22"/>
        </w:rPr>
      </w:pPr>
    </w:p>
    <w:p w:rsidR="00713DFA" w:rsidRPr="00A05641" w:rsidRDefault="003E7AC3" w:rsidP="00780B60">
      <w:pPr>
        <w:pStyle w:val="ListParagraph"/>
        <w:numPr>
          <w:ilvl w:val="0"/>
          <w:numId w:val="142"/>
        </w:numPr>
        <w:spacing w:after="0" w:line="240" w:lineRule="auto"/>
        <w:ind w:left="0" w:firstLine="0"/>
        <w:jc w:val="both"/>
        <w:rPr>
          <w:rFonts w:ascii="Times New Roman" w:hAnsi="Times New Roman" w:cs="Times New Roman"/>
          <w:color w:val="000000"/>
        </w:rPr>
      </w:pPr>
      <w:r w:rsidRPr="00A05641">
        <w:rPr>
          <w:rFonts w:ascii="Times New Roman" w:hAnsi="Times New Roman" w:cs="Times New Roman"/>
          <w:color w:val="000000"/>
        </w:rPr>
        <w:t>Some</w:t>
      </w:r>
      <w:r w:rsidR="00713DFA" w:rsidRPr="00A05641">
        <w:rPr>
          <w:rFonts w:ascii="Times New Roman" w:hAnsi="Times New Roman" w:cs="Times New Roman"/>
          <w:color w:val="000000"/>
        </w:rPr>
        <w:t xml:space="preserve"> CMM</w:t>
      </w:r>
      <w:r w:rsidRPr="00A05641">
        <w:rPr>
          <w:rFonts w:ascii="Times New Roman" w:hAnsi="Times New Roman" w:cs="Times New Roman"/>
          <w:color w:val="000000"/>
        </w:rPr>
        <w:t xml:space="preserve">s questioned the reference points for the </w:t>
      </w:r>
      <w:r w:rsidR="00F951DB">
        <w:rPr>
          <w:rFonts w:ascii="Times New Roman" w:hAnsi="Times New Roman" w:cs="Times New Roman"/>
          <w:color w:val="000000"/>
        </w:rPr>
        <w:t>N</w:t>
      </w:r>
      <w:r w:rsidRPr="00A05641">
        <w:rPr>
          <w:rFonts w:ascii="Times New Roman" w:hAnsi="Times New Roman" w:cs="Times New Roman"/>
          <w:color w:val="000000"/>
        </w:rPr>
        <w:t>orth</w:t>
      </w:r>
      <w:r w:rsidR="00900392" w:rsidRPr="00A05641">
        <w:rPr>
          <w:rFonts w:ascii="Times New Roman" w:hAnsi="Times New Roman" w:cs="Times New Roman"/>
          <w:color w:val="000000"/>
        </w:rPr>
        <w:t xml:space="preserve"> Pacific</w:t>
      </w:r>
      <w:r w:rsidRPr="00A05641">
        <w:rPr>
          <w:rFonts w:ascii="Times New Roman" w:hAnsi="Times New Roman" w:cs="Times New Roman"/>
          <w:color w:val="000000"/>
        </w:rPr>
        <w:t xml:space="preserve"> albacore stock. In particular, it was suggested </w:t>
      </w:r>
      <w:r w:rsidR="00713DFA" w:rsidRPr="00A05641">
        <w:rPr>
          <w:rFonts w:ascii="Times New Roman" w:hAnsi="Times New Roman" w:cs="Times New Roman"/>
          <w:color w:val="000000"/>
        </w:rPr>
        <w:t xml:space="preserve">that the interim reference point </w:t>
      </w:r>
      <w:r w:rsidR="00EC28E0" w:rsidRPr="00EC28E0">
        <w:rPr>
          <w:rFonts w:ascii="Times New Roman" w:hAnsi="Times New Roman" w:cs="Times New Roman"/>
          <w:i/>
          <w:color w:val="000000"/>
        </w:rPr>
        <w:t>F</w:t>
      </w:r>
      <w:r w:rsidR="00EC28E0" w:rsidRPr="00EC28E0">
        <w:rPr>
          <w:rFonts w:ascii="Times New Roman" w:hAnsi="Times New Roman" w:cs="Times New Roman"/>
          <w:i/>
          <w:color w:val="000000"/>
          <w:vertAlign w:val="subscript"/>
        </w:rPr>
        <w:t>ssbathl</w:t>
      </w:r>
      <w:r w:rsidR="00713DFA" w:rsidRPr="00A05641">
        <w:rPr>
          <w:rFonts w:ascii="Times New Roman" w:hAnsi="Times New Roman" w:cs="Times New Roman"/>
          <w:color w:val="000000"/>
        </w:rPr>
        <w:t xml:space="preserve"> </w:t>
      </w:r>
      <w:r w:rsidR="003F0525" w:rsidRPr="00A05641">
        <w:rPr>
          <w:rFonts w:ascii="Times New Roman" w:hAnsi="Times New Roman" w:cs="Times New Roman"/>
          <w:color w:val="000000"/>
        </w:rPr>
        <w:t>is</w:t>
      </w:r>
      <w:r w:rsidR="00713DFA" w:rsidRPr="00A05641">
        <w:rPr>
          <w:rFonts w:ascii="Times New Roman" w:hAnsi="Times New Roman" w:cs="Times New Roman"/>
          <w:color w:val="000000"/>
        </w:rPr>
        <w:t xml:space="preserve"> </w:t>
      </w:r>
      <w:r w:rsidR="007318D7" w:rsidRPr="00A05641">
        <w:rPr>
          <w:rFonts w:ascii="Times New Roman" w:hAnsi="Times New Roman" w:cs="Times New Roman"/>
          <w:color w:val="000000"/>
        </w:rPr>
        <w:t>not</w:t>
      </w:r>
      <w:r w:rsidR="00713DFA" w:rsidRPr="00A05641">
        <w:rPr>
          <w:rFonts w:ascii="Times New Roman" w:hAnsi="Times New Roman" w:cs="Times New Roman"/>
          <w:color w:val="000000"/>
        </w:rPr>
        <w:t xml:space="preserve"> suitable as a target reference point</w:t>
      </w:r>
      <w:r w:rsidR="00900392" w:rsidRPr="00A05641">
        <w:rPr>
          <w:rFonts w:ascii="Times New Roman" w:hAnsi="Times New Roman" w:cs="Times New Roman"/>
          <w:color w:val="000000"/>
        </w:rPr>
        <w:t>,</w:t>
      </w:r>
      <w:r w:rsidRPr="00A05641">
        <w:rPr>
          <w:rFonts w:ascii="Times New Roman" w:hAnsi="Times New Roman" w:cs="Times New Roman"/>
          <w:color w:val="000000"/>
        </w:rPr>
        <w:t xml:space="preserve"> </w:t>
      </w:r>
      <w:r w:rsidR="007318D7" w:rsidRPr="00A05641">
        <w:rPr>
          <w:rFonts w:ascii="Times New Roman" w:hAnsi="Times New Roman" w:cs="Times New Roman"/>
          <w:color w:val="000000"/>
        </w:rPr>
        <w:t xml:space="preserve">and </w:t>
      </w:r>
      <w:r w:rsidRPr="00A05641">
        <w:rPr>
          <w:rFonts w:ascii="Times New Roman" w:hAnsi="Times New Roman" w:cs="Times New Roman"/>
          <w:color w:val="000000"/>
        </w:rPr>
        <w:t>may not be suitable as a</w:t>
      </w:r>
      <w:r w:rsidR="00F951DB">
        <w:rPr>
          <w:rFonts w:ascii="Times New Roman" w:hAnsi="Times New Roman" w:cs="Times New Roman"/>
          <w:color w:val="000000"/>
        </w:rPr>
        <w:t>n LRP</w:t>
      </w:r>
      <w:r w:rsidRPr="00A05641">
        <w:rPr>
          <w:rFonts w:ascii="Times New Roman" w:hAnsi="Times New Roman" w:cs="Times New Roman"/>
          <w:color w:val="000000"/>
        </w:rPr>
        <w:t xml:space="preserve">.  </w:t>
      </w:r>
    </w:p>
    <w:p w:rsidR="00713DFA" w:rsidRPr="00A05641" w:rsidRDefault="00713DFA" w:rsidP="00974F25">
      <w:pPr>
        <w:pStyle w:val="ListParagraph"/>
        <w:spacing w:after="0" w:line="240" w:lineRule="auto"/>
        <w:ind w:hanging="720"/>
        <w:jc w:val="both"/>
        <w:rPr>
          <w:rFonts w:ascii="Times New Roman" w:hAnsi="Times New Roman" w:cs="Times New Roman"/>
          <w:color w:val="000000"/>
        </w:rPr>
      </w:pPr>
    </w:p>
    <w:p w:rsidR="000F7718" w:rsidRPr="00A05641" w:rsidRDefault="00713DFA" w:rsidP="00780B60">
      <w:pPr>
        <w:pStyle w:val="ListParagraph"/>
        <w:numPr>
          <w:ilvl w:val="0"/>
          <w:numId w:val="142"/>
        </w:numPr>
        <w:spacing w:after="0" w:line="240" w:lineRule="auto"/>
        <w:ind w:left="0" w:firstLine="0"/>
        <w:jc w:val="both"/>
        <w:rPr>
          <w:rFonts w:ascii="Times New Roman" w:hAnsi="Times New Roman" w:cs="Times New Roman"/>
        </w:rPr>
      </w:pPr>
      <w:r w:rsidRPr="00A05641">
        <w:rPr>
          <w:rFonts w:ascii="Times New Roman" w:hAnsi="Times New Roman" w:cs="Times New Roman"/>
          <w:color w:val="000000"/>
        </w:rPr>
        <w:t xml:space="preserve">Several CMMs requested that ISC update SC on the outcome of the </w:t>
      </w:r>
      <w:r w:rsidR="003E7AC3" w:rsidRPr="00A05641">
        <w:rPr>
          <w:rFonts w:ascii="Times New Roman" w:hAnsi="Times New Roman" w:cs="Times New Roman"/>
          <w:color w:val="000000"/>
        </w:rPr>
        <w:t>2011</w:t>
      </w:r>
      <w:r w:rsidRPr="00A05641">
        <w:rPr>
          <w:rFonts w:ascii="Times New Roman" w:hAnsi="Times New Roman" w:cs="Times New Roman"/>
          <w:color w:val="000000"/>
        </w:rPr>
        <w:t xml:space="preserve"> </w:t>
      </w:r>
      <w:r w:rsidR="003E7AC3" w:rsidRPr="00A05641">
        <w:rPr>
          <w:rFonts w:ascii="Times New Roman" w:hAnsi="Times New Roman" w:cs="Times New Roman"/>
          <w:color w:val="000000"/>
        </w:rPr>
        <w:t xml:space="preserve">Center for Independent Experts (CIE) </w:t>
      </w:r>
      <w:r w:rsidRPr="00A05641">
        <w:rPr>
          <w:rFonts w:ascii="Times New Roman" w:hAnsi="Times New Roman" w:cs="Times New Roman"/>
          <w:color w:val="000000"/>
        </w:rPr>
        <w:t xml:space="preserve">peer review of the </w:t>
      </w:r>
      <w:r w:rsidR="00F951DB">
        <w:rPr>
          <w:rFonts w:ascii="Times New Roman" w:hAnsi="Times New Roman" w:cs="Times New Roman"/>
          <w:color w:val="000000"/>
        </w:rPr>
        <w:t>N</w:t>
      </w:r>
      <w:r w:rsidR="003E7AC3" w:rsidRPr="00A05641">
        <w:rPr>
          <w:rFonts w:ascii="Times New Roman" w:hAnsi="Times New Roman" w:cs="Times New Roman"/>
          <w:color w:val="000000"/>
        </w:rPr>
        <w:t xml:space="preserve">orth Pacific </w:t>
      </w:r>
      <w:r w:rsidRPr="00A05641">
        <w:rPr>
          <w:rFonts w:ascii="Times New Roman" w:hAnsi="Times New Roman" w:cs="Times New Roman"/>
          <w:color w:val="000000"/>
        </w:rPr>
        <w:t xml:space="preserve">albacore stock assessment and the ISC Billfish </w:t>
      </w:r>
      <w:r w:rsidR="00F951DB">
        <w:rPr>
          <w:rFonts w:ascii="Times New Roman" w:hAnsi="Times New Roman" w:cs="Times New Roman"/>
          <w:color w:val="000000"/>
        </w:rPr>
        <w:t>WG’s</w:t>
      </w:r>
      <w:r w:rsidRPr="00A05641">
        <w:rPr>
          <w:rFonts w:ascii="Times New Roman" w:hAnsi="Times New Roman" w:cs="Times New Roman"/>
          <w:color w:val="000000"/>
        </w:rPr>
        <w:t xml:space="preserve"> response to that review.  </w:t>
      </w:r>
    </w:p>
    <w:p w:rsidR="00171A21" w:rsidRPr="00A05641" w:rsidRDefault="00171A21" w:rsidP="00974F25">
      <w:pPr>
        <w:pStyle w:val="ListParagraph"/>
        <w:ind w:hanging="720"/>
        <w:jc w:val="both"/>
        <w:rPr>
          <w:rFonts w:ascii="Times New Roman" w:hAnsi="Times New Roman" w:cs="Times New Roman"/>
        </w:rPr>
      </w:pPr>
    </w:p>
    <w:p w:rsidR="006224D5" w:rsidRPr="00A05641" w:rsidRDefault="00171A21" w:rsidP="00780B60">
      <w:pPr>
        <w:pStyle w:val="ListParagraph"/>
        <w:numPr>
          <w:ilvl w:val="0"/>
          <w:numId w:val="142"/>
        </w:numPr>
        <w:spacing w:after="0" w:line="240" w:lineRule="auto"/>
        <w:ind w:left="0" w:firstLine="0"/>
        <w:jc w:val="both"/>
        <w:rPr>
          <w:rFonts w:ascii="Times New Roman" w:hAnsi="Times New Roman" w:cs="Times New Roman"/>
        </w:rPr>
      </w:pPr>
      <w:r w:rsidRPr="00A05641">
        <w:rPr>
          <w:rFonts w:ascii="Times New Roman" w:hAnsi="Times New Roman" w:cs="Times New Roman"/>
        </w:rPr>
        <w:t>J. Brodziak (US</w:t>
      </w:r>
      <w:r w:rsidR="00F951DB">
        <w:rPr>
          <w:rFonts w:ascii="Times New Roman" w:hAnsi="Times New Roman" w:cs="Times New Roman"/>
        </w:rPr>
        <w:t>A</w:t>
      </w:r>
      <w:r w:rsidRPr="00A05641">
        <w:rPr>
          <w:rFonts w:ascii="Times New Roman" w:hAnsi="Times New Roman" w:cs="Times New Roman"/>
        </w:rPr>
        <w:t>) responded that the peer review documents are expected to be posted soon on ISC</w:t>
      </w:r>
      <w:r w:rsidR="00F951DB">
        <w:rPr>
          <w:rFonts w:ascii="Times New Roman" w:hAnsi="Times New Roman" w:cs="Times New Roman"/>
        </w:rPr>
        <w:t>’s</w:t>
      </w:r>
      <w:r w:rsidRPr="00A05641">
        <w:rPr>
          <w:rFonts w:ascii="Times New Roman" w:hAnsi="Times New Roman" w:cs="Times New Roman"/>
        </w:rPr>
        <w:t xml:space="preserve"> website as part of the package of documents associated with the ISC12 Plenary Report.  </w:t>
      </w:r>
    </w:p>
    <w:p w:rsidR="006224D5" w:rsidRPr="00A05641" w:rsidRDefault="006224D5" w:rsidP="00974F25">
      <w:pPr>
        <w:pStyle w:val="Default"/>
        <w:ind w:left="720" w:hanging="720"/>
        <w:jc w:val="both"/>
        <w:rPr>
          <w:sz w:val="22"/>
          <w:szCs w:val="22"/>
          <w:highlight w:val="yellow"/>
        </w:rPr>
      </w:pPr>
    </w:p>
    <w:p w:rsidR="004B1A1E" w:rsidRDefault="004B1A1E">
      <w:pPr>
        <w:rPr>
          <w:rFonts w:ascii="Times New Roman" w:hAnsi="Times New Roman" w:cs="Times New Roman"/>
          <w:b/>
          <w:bCs/>
          <w:color w:val="000000"/>
        </w:rPr>
      </w:pPr>
      <w:r>
        <w:rPr>
          <w:b/>
          <w:bCs/>
        </w:rPr>
        <w:br w:type="page"/>
      </w:r>
    </w:p>
    <w:p w:rsidR="006224D5" w:rsidRPr="00753D31" w:rsidRDefault="006224D5" w:rsidP="00974F25">
      <w:pPr>
        <w:pStyle w:val="Default"/>
        <w:jc w:val="both"/>
        <w:rPr>
          <w:b/>
          <w:bCs/>
          <w:sz w:val="22"/>
          <w:szCs w:val="22"/>
        </w:rPr>
      </w:pPr>
      <w:r w:rsidRPr="00753D31">
        <w:rPr>
          <w:b/>
          <w:bCs/>
          <w:sz w:val="22"/>
          <w:szCs w:val="22"/>
        </w:rPr>
        <w:lastRenderedPageBreak/>
        <w:t>4.8.1.2</w:t>
      </w:r>
      <w:r w:rsidRPr="00753D31">
        <w:rPr>
          <w:b/>
          <w:bCs/>
          <w:sz w:val="22"/>
          <w:szCs w:val="22"/>
        </w:rPr>
        <w:tab/>
        <w:t>Provision of scientific information</w:t>
      </w:r>
    </w:p>
    <w:p w:rsidR="006224D5" w:rsidRPr="00A05641" w:rsidRDefault="006224D5" w:rsidP="00974F25">
      <w:pPr>
        <w:pStyle w:val="Default"/>
        <w:ind w:left="720"/>
        <w:jc w:val="both"/>
        <w:rPr>
          <w:sz w:val="22"/>
          <w:szCs w:val="22"/>
        </w:rPr>
      </w:pPr>
    </w:p>
    <w:p w:rsidR="006224D5" w:rsidRPr="00A05641" w:rsidRDefault="006224D5" w:rsidP="00974F25">
      <w:pPr>
        <w:pStyle w:val="Default"/>
        <w:jc w:val="both"/>
        <w:rPr>
          <w:b/>
          <w:i/>
          <w:sz w:val="22"/>
          <w:szCs w:val="22"/>
        </w:rPr>
      </w:pPr>
      <w:r w:rsidRPr="00A05641">
        <w:rPr>
          <w:b/>
          <w:i/>
          <w:sz w:val="22"/>
          <w:szCs w:val="22"/>
        </w:rPr>
        <w:t>a.</w:t>
      </w:r>
      <w:r w:rsidRPr="00A05641">
        <w:rPr>
          <w:b/>
          <w:i/>
          <w:sz w:val="22"/>
          <w:szCs w:val="22"/>
        </w:rPr>
        <w:tab/>
        <w:t xml:space="preserve">Status and trends </w:t>
      </w:r>
    </w:p>
    <w:p w:rsidR="006224D5" w:rsidRPr="00A05641" w:rsidRDefault="006224D5" w:rsidP="00974F25">
      <w:pPr>
        <w:pStyle w:val="PlainText"/>
        <w:jc w:val="both"/>
        <w:rPr>
          <w:rFonts w:ascii="Times New Roman" w:hAnsi="Times New Roman" w:cs="Times New Roman"/>
          <w:sz w:val="22"/>
          <w:szCs w:val="22"/>
        </w:rPr>
      </w:pPr>
    </w:p>
    <w:p w:rsidR="006224D5" w:rsidRPr="00A05641" w:rsidRDefault="006224D5" w:rsidP="00780B60">
      <w:pPr>
        <w:pStyle w:val="ListParagraph"/>
        <w:numPr>
          <w:ilvl w:val="0"/>
          <w:numId w:val="142"/>
        </w:numPr>
        <w:spacing w:after="0" w:line="240" w:lineRule="auto"/>
        <w:ind w:left="0" w:firstLine="0"/>
        <w:jc w:val="both"/>
        <w:rPr>
          <w:rFonts w:ascii="Times New Roman" w:hAnsi="Times New Roman" w:cs="Times New Roman"/>
        </w:rPr>
      </w:pPr>
      <w:r w:rsidRPr="00A05641">
        <w:rPr>
          <w:rFonts w:ascii="Times New Roman" w:hAnsi="Times New Roman" w:cs="Times New Roman"/>
        </w:rPr>
        <w:t>SC8 noted that no stock assessment was conducted for North Pacific albacore in 2012. Therefore, the stock status description and management recommendations from SC7 are still current.</w:t>
      </w:r>
    </w:p>
    <w:p w:rsidR="00772DAB" w:rsidRPr="00A05641" w:rsidRDefault="00772DAB" w:rsidP="00974F25">
      <w:pPr>
        <w:pStyle w:val="Default"/>
        <w:jc w:val="both"/>
        <w:rPr>
          <w:sz w:val="22"/>
          <w:szCs w:val="22"/>
        </w:rPr>
      </w:pPr>
    </w:p>
    <w:p w:rsidR="000F7718" w:rsidRPr="00A05641" w:rsidRDefault="002211AF" w:rsidP="00974F25">
      <w:pPr>
        <w:pStyle w:val="Default"/>
        <w:jc w:val="both"/>
        <w:rPr>
          <w:b/>
          <w:i/>
          <w:sz w:val="22"/>
          <w:szCs w:val="22"/>
        </w:rPr>
      </w:pPr>
      <w:r w:rsidRPr="00A05641">
        <w:rPr>
          <w:b/>
          <w:i/>
          <w:sz w:val="22"/>
          <w:szCs w:val="22"/>
        </w:rPr>
        <w:t>b.</w:t>
      </w:r>
      <w:r w:rsidR="000F7718" w:rsidRPr="00A05641">
        <w:rPr>
          <w:b/>
          <w:i/>
          <w:sz w:val="22"/>
          <w:szCs w:val="22"/>
        </w:rPr>
        <w:tab/>
        <w:t xml:space="preserve">Management </w:t>
      </w:r>
      <w:r w:rsidR="00070C19">
        <w:rPr>
          <w:b/>
          <w:i/>
          <w:sz w:val="22"/>
          <w:szCs w:val="22"/>
        </w:rPr>
        <w:t>a</w:t>
      </w:r>
      <w:r w:rsidR="000F7718" w:rsidRPr="00A05641">
        <w:rPr>
          <w:b/>
          <w:i/>
          <w:sz w:val="22"/>
          <w:szCs w:val="22"/>
        </w:rPr>
        <w:t xml:space="preserve">dvice and </w:t>
      </w:r>
      <w:r w:rsidR="00070C19">
        <w:rPr>
          <w:b/>
          <w:i/>
          <w:sz w:val="22"/>
          <w:szCs w:val="22"/>
        </w:rPr>
        <w:t>i</w:t>
      </w:r>
      <w:r w:rsidR="000F7718" w:rsidRPr="00A05641">
        <w:rPr>
          <w:b/>
          <w:i/>
          <w:sz w:val="22"/>
          <w:szCs w:val="22"/>
        </w:rPr>
        <w:t xml:space="preserve">mplications </w:t>
      </w:r>
    </w:p>
    <w:p w:rsidR="000F7718" w:rsidRPr="00A05641" w:rsidRDefault="000F7718" w:rsidP="00974F25">
      <w:pPr>
        <w:pStyle w:val="Default"/>
        <w:jc w:val="both"/>
        <w:rPr>
          <w:sz w:val="22"/>
          <w:szCs w:val="22"/>
        </w:rPr>
      </w:pPr>
    </w:p>
    <w:p w:rsidR="006224D5" w:rsidRPr="00A05641" w:rsidRDefault="006224D5" w:rsidP="00780B60">
      <w:pPr>
        <w:pStyle w:val="ListParagraph"/>
        <w:numPr>
          <w:ilvl w:val="0"/>
          <w:numId w:val="142"/>
        </w:numPr>
        <w:spacing w:after="0" w:line="240" w:lineRule="auto"/>
        <w:ind w:left="0" w:firstLine="0"/>
        <w:jc w:val="both"/>
        <w:rPr>
          <w:rFonts w:ascii="Times New Roman" w:hAnsi="Times New Roman" w:cs="Times New Roman"/>
          <w:b/>
        </w:rPr>
      </w:pPr>
      <w:r w:rsidRPr="00A05641">
        <w:rPr>
          <w:rFonts w:ascii="Times New Roman" w:hAnsi="Times New Roman" w:cs="Times New Roman"/>
          <w:b/>
        </w:rPr>
        <w:t xml:space="preserve">SC8 noted that no stock assessment and management advice </w:t>
      </w:r>
      <w:r w:rsidR="00070C19">
        <w:rPr>
          <w:rFonts w:ascii="Times New Roman" w:hAnsi="Times New Roman" w:cs="Times New Roman"/>
          <w:b/>
        </w:rPr>
        <w:t xml:space="preserve">had been </w:t>
      </w:r>
      <w:r w:rsidRPr="00A05641">
        <w:rPr>
          <w:rFonts w:ascii="Times New Roman" w:hAnsi="Times New Roman" w:cs="Times New Roman"/>
          <w:b/>
        </w:rPr>
        <w:t>provided since SC7. Therefore</w:t>
      </w:r>
      <w:r w:rsidR="00070C19">
        <w:rPr>
          <w:rFonts w:ascii="Times New Roman" w:hAnsi="Times New Roman" w:cs="Times New Roman"/>
          <w:b/>
        </w:rPr>
        <w:t>,</w:t>
      </w:r>
      <w:r w:rsidRPr="00A05641">
        <w:rPr>
          <w:rFonts w:ascii="Times New Roman" w:hAnsi="Times New Roman" w:cs="Times New Roman"/>
          <w:b/>
        </w:rPr>
        <w:t xml:space="preserve"> the advice from SC7 should be maintained</w:t>
      </w:r>
      <w:r w:rsidR="00070C19">
        <w:rPr>
          <w:rFonts w:ascii="Times New Roman" w:hAnsi="Times New Roman" w:cs="Times New Roman"/>
          <w:b/>
        </w:rPr>
        <w:t>,</w:t>
      </w:r>
      <w:r w:rsidRPr="00A05641">
        <w:rPr>
          <w:rFonts w:ascii="Times New Roman" w:hAnsi="Times New Roman" w:cs="Times New Roman"/>
          <w:b/>
        </w:rPr>
        <w:t xml:space="preserve"> pending a new assessment or other new information.</w:t>
      </w:r>
    </w:p>
    <w:p w:rsidR="000F7718" w:rsidRPr="00A05641" w:rsidRDefault="000F7718" w:rsidP="00974F25">
      <w:pPr>
        <w:pStyle w:val="Default"/>
        <w:jc w:val="both"/>
        <w:rPr>
          <w:sz w:val="22"/>
          <w:szCs w:val="22"/>
        </w:rPr>
      </w:pPr>
    </w:p>
    <w:p w:rsidR="000F7718" w:rsidRPr="00A05641" w:rsidRDefault="00ED5132" w:rsidP="00974F25">
      <w:pPr>
        <w:pStyle w:val="Default"/>
        <w:jc w:val="both"/>
        <w:rPr>
          <w:sz w:val="22"/>
          <w:szCs w:val="22"/>
        </w:rPr>
      </w:pPr>
      <w:r w:rsidRPr="00A05641">
        <w:rPr>
          <w:b/>
          <w:sz w:val="22"/>
          <w:szCs w:val="22"/>
        </w:rPr>
        <w:t>4</w:t>
      </w:r>
      <w:r w:rsidR="000F7718" w:rsidRPr="00A05641">
        <w:rPr>
          <w:b/>
          <w:sz w:val="22"/>
          <w:szCs w:val="22"/>
        </w:rPr>
        <w:t>.</w:t>
      </w:r>
      <w:r w:rsidRPr="00A05641">
        <w:rPr>
          <w:b/>
          <w:sz w:val="22"/>
          <w:szCs w:val="22"/>
        </w:rPr>
        <w:t>8.2</w:t>
      </w:r>
      <w:r w:rsidRPr="00A05641">
        <w:rPr>
          <w:b/>
          <w:sz w:val="22"/>
          <w:szCs w:val="22"/>
        </w:rPr>
        <w:tab/>
        <w:t xml:space="preserve">Pacific </w:t>
      </w:r>
      <w:r w:rsidR="006A72F3" w:rsidRPr="00A05641">
        <w:rPr>
          <w:b/>
          <w:sz w:val="22"/>
          <w:szCs w:val="22"/>
        </w:rPr>
        <w:t>b</w:t>
      </w:r>
      <w:r w:rsidRPr="00A05641">
        <w:rPr>
          <w:b/>
          <w:sz w:val="22"/>
          <w:szCs w:val="22"/>
        </w:rPr>
        <w:t xml:space="preserve">luefin tuna </w:t>
      </w:r>
    </w:p>
    <w:p w:rsidR="000F7718" w:rsidRPr="00A05641" w:rsidRDefault="000F7718" w:rsidP="00974F25">
      <w:pPr>
        <w:pStyle w:val="Default"/>
        <w:jc w:val="both"/>
        <w:rPr>
          <w:sz w:val="22"/>
          <w:szCs w:val="22"/>
        </w:rPr>
      </w:pPr>
    </w:p>
    <w:p w:rsidR="00ED5132" w:rsidRPr="00A05641" w:rsidRDefault="00ED5132" w:rsidP="00974F25">
      <w:pPr>
        <w:pStyle w:val="Default"/>
        <w:jc w:val="both"/>
        <w:rPr>
          <w:b/>
          <w:bCs/>
          <w:sz w:val="22"/>
          <w:szCs w:val="22"/>
        </w:rPr>
      </w:pPr>
      <w:r w:rsidRPr="00A05641">
        <w:rPr>
          <w:b/>
          <w:bCs/>
          <w:sz w:val="22"/>
          <w:szCs w:val="22"/>
        </w:rPr>
        <w:t>4.8.2.1</w:t>
      </w:r>
      <w:r w:rsidRPr="00A05641">
        <w:rPr>
          <w:b/>
          <w:bCs/>
          <w:sz w:val="22"/>
          <w:szCs w:val="22"/>
        </w:rPr>
        <w:tab/>
        <w:t>Review of research and information</w:t>
      </w:r>
    </w:p>
    <w:p w:rsidR="00ED5132" w:rsidRPr="00A05641" w:rsidRDefault="00ED5132" w:rsidP="00974F25">
      <w:pPr>
        <w:pStyle w:val="Default"/>
        <w:jc w:val="both"/>
        <w:rPr>
          <w:b/>
          <w:bCs/>
          <w:sz w:val="22"/>
          <w:szCs w:val="22"/>
        </w:rPr>
      </w:pPr>
    </w:p>
    <w:p w:rsidR="00ED5132" w:rsidRPr="00A05641" w:rsidRDefault="00ED5132" w:rsidP="004A15DA">
      <w:pPr>
        <w:pStyle w:val="Default"/>
        <w:jc w:val="both"/>
        <w:rPr>
          <w:b/>
          <w:bCs/>
          <w:i/>
          <w:sz w:val="22"/>
          <w:szCs w:val="22"/>
        </w:rPr>
      </w:pPr>
      <w:r w:rsidRPr="00A05641">
        <w:rPr>
          <w:b/>
          <w:bCs/>
          <w:i/>
          <w:sz w:val="22"/>
          <w:szCs w:val="22"/>
        </w:rPr>
        <w:t>a.</w:t>
      </w:r>
      <w:r w:rsidRPr="00A05641">
        <w:rPr>
          <w:b/>
          <w:bCs/>
          <w:i/>
          <w:sz w:val="22"/>
          <w:szCs w:val="22"/>
        </w:rPr>
        <w:tab/>
        <w:t xml:space="preserve">Review of 2012 </w:t>
      </w:r>
      <w:r w:rsidR="00070C19">
        <w:rPr>
          <w:b/>
          <w:bCs/>
          <w:i/>
          <w:sz w:val="22"/>
          <w:szCs w:val="22"/>
        </w:rPr>
        <w:t>s</w:t>
      </w:r>
      <w:r w:rsidRPr="00A05641">
        <w:rPr>
          <w:b/>
          <w:bCs/>
          <w:i/>
          <w:sz w:val="22"/>
          <w:szCs w:val="22"/>
        </w:rPr>
        <w:t xml:space="preserve">tock </w:t>
      </w:r>
      <w:r w:rsidR="00070C19">
        <w:rPr>
          <w:b/>
          <w:bCs/>
          <w:i/>
          <w:sz w:val="22"/>
          <w:szCs w:val="22"/>
        </w:rPr>
        <w:t>a</w:t>
      </w:r>
      <w:r w:rsidRPr="00A05641">
        <w:rPr>
          <w:b/>
          <w:bCs/>
          <w:i/>
          <w:sz w:val="22"/>
          <w:szCs w:val="22"/>
        </w:rPr>
        <w:t xml:space="preserve">ssessment </w:t>
      </w:r>
    </w:p>
    <w:p w:rsidR="006224D5" w:rsidRPr="00A05641" w:rsidRDefault="006224D5" w:rsidP="00974F25">
      <w:pPr>
        <w:pStyle w:val="Default"/>
        <w:jc w:val="both"/>
        <w:rPr>
          <w:sz w:val="22"/>
          <w:szCs w:val="22"/>
        </w:rPr>
      </w:pPr>
    </w:p>
    <w:p w:rsidR="006224D5" w:rsidRPr="00A05641" w:rsidRDefault="006224D5" w:rsidP="00780B60">
      <w:pPr>
        <w:pStyle w:val="ListParagraph"/>
        <w:numPr>
          <w:ilvl w:val="0"/>
          <w:numId w:val="142"/>
        </w:numPr>
        <w:spacing w:after="0" w:line="240" w:lineRule="auto"/>
        <w:ind w:left="0" w:firstLine="0"/>
        <w:jc w:val="both"/>
        <w:rPr>
          <w:rFonts w:ascii="Times New Roman" w:hAnsi="Times New Roman" w:cs="Times New Roman"/>
        </w:rPr>
      </w:pPr>
      <w:r w:rsidRPr="00A05641">
        <w:rPr>
          <w:rFonts w:ascii="Times New Roman" w:hAnsi="Times New Roman" w:cs="Times New Roman"/>
        </w:rPr>
        <w:t xml:space="preserve">Y. Takeuchi, chair of </w:t>
      </w:r>
      <w:r w:rsidR="00C61056">
        <w:rPr>
          <w:rFonts w:ascii="Times New Roman" w:hAnsi="Times New Roman" w:cs="Times New Roman"/>
        </w:rPr>
        <w:t xml:space="preserve">ISC’s </w:t>
      </w:r>
      <w:r w:rsidRPr="00A05641">
        <w:rPr>
          <w:rFonts w:ascii="Times New Roman" w:hAnsi="Times New Roman" w:cs="Times New Roman"/>
        </w:rPr>
        <w:t xml:space="preserve">Pacific </w:t>
      </w:r>
      <w:r w:rsidR="00484EE5" w:rsidRPr="00A05641">
        <w:rPr>
          <w:rFonts w:ascii="Times New Roman" w:hAnsi="Times New Roman" w:cs="Times New Roman"/>
        </w:rPr>
        <w:t>B</w:t>
      </w:r>
      <w:r w:rsidRPr="00A05641">
        <w:rPr>
          <w:rFonts w:ascii="Times New Roman" w:hAnsi="Times New Roman" w:cs="Times New Roman"/>
        </w:rPr>
        <w:t xml:space="preserve">luefin </w:t>
      </w:r>
      <w:r w:rsidR="00C61056">
        <w:rPr>
          <w:rFonts w:ascii="Times New Roman" w:hAnsi="Times New Roman" w:cs="Times New Roman"/>
        </w:rPr>
        <w:t>T</w:t>
      </w:r>
      <w:r w:rsidRPr="00A05641">
        <w:rPr>
          <w:rFonts w:ascii="Times New Roman" w:hAnsi="Times New Roman" w:cs="Times New Roman"/>
        </w:rPr>
        <w:t xml:space="preserve">una </w:t>
      </w:r>
      <w:r w:rsidR="00484EE5" w:rsidRPr="00A05641">
        <w:rPr>
          <w:rFonts w:ascii="Times New Roman" w:hAnsi="Times New Roman" w:cs="Times New Roman"/>
        </w:rPr>
        <w:t>W</w:t>
      </w:r>
      <w:r w:rsidRPr="00A05641">
        <w:rPr>
          <w:rFonts w:ascii="Times New Roman" w:hAnsi="Times New Roman" w:cs="Times New Roman"/>
        </w:rPr>
        <w:t xml:space="preserve">orking </w:t>
      </w:r>
      <w:r w:rsidR="00484EE5" w:rsidRPr="00A05641">
        <w:rPr>
          <w:rFonts w:ascii="Times New Roman" w:hAnsi="Times New Roman" w:cs="Times New Roman"/>
        </w:rPr>
        <w:t>G</w:t>
      </w:r>
      <w:r w:rsidRPr="00A05641">
        <w:rPr>
          <w:rFonts w:ascii="Times New Roman" w:hAnsi="Times New Roman" w:cs="Times New Roman"/>
        </w:rPr>
        <w:t xml:space="preserve">roup </w:t>
      </w:r>
      <w:r w:rsidR="00484EE5" w:rsidRPr="00A05641">
        <w:rPr>
          <w:rFonts w:ascii="Times New Roman" w:hAnsi="Times New Roman" w:cs="Times New Roman"/>
        </w:rPr>
        <w:t>(PBFWG)</w:t>
      </w:r>
      <w:r w:rsidRPr="00A05641">
        <w:rPr>
          <w:rFonts w:ascii="Times New Roman" w:hAnsi="Times New Roman" w:cs="Times New Roman"/>
        </w:rPr>
        <w:t xml:space="preserve">, summarized the stock status and conservation advice for Pacific </w:t>
      </w:r>
      <w:r w:rsidR="00C61056">
        <w:rPr>
          <w:rFonts w:ascii="Times New Roman" w:hAnsi="Times New Roman" w:cs="Times New Roman"/>
        </w:rPr>
        <w:t>b</w:t>
      </w:r>
      <w:r w:rsidRPr="00A05641">
        <w:rPr>
          <w:rFonts w:ascii="Times New Roman" w:hAnsi="Times New Roman" w:cs="Times New Roman"/>
        </w:rPr>
        <w:t xml:space="preserve">luefin tuna as determined by ISC. </w:t>
      </w:r>
      <w:r w:rsidR="00C61056">
        <w:rPr>
          <w:rFonts w:ascii="Times New Roman" w:hAnsi="Times New Roman" w:cs="Times New Roman"/>
        </w:rPr>
        <w:t>Because</w:t>
      </w:r>
      <w:r w:rsidRPr="00A05641">
        <w:rPr>
          <w:rFonts w:ascii="Times New Roman" w:hAnsi="Times New Roman" w:cs="Times New Roman"/>
        </w:rPr>
        <w:t xml:space="preserve"> there has been no new stock assessment since July 2010, ISC carried over its previous advice on stock status for Pacific bluefin, albeit with the precautionary note that the uncertainty in stock status has increased with the passage of time and that the condition of the stock may have deteriorated since the last assessment.  Given that </w:t>
      </w:r>
      <w:r w:rsidR="00484EE5" w:rsidRPr="00A05641">
        <w:rPr>
          <w:rFonts w:ascii="Times New Roman" w:hAnsi="Times New Roman" w:cs="Times New Roman"/>
        </w:rPr>
        <w:t>stock biomass</w:t>
      </w:r>
      <w:r w:rsidRPr="00A05641">
        <w:rPr>
          <w:rFonts w:ascii="Times New Roman" w:hAnsi="Times New Roman" w:cs="Times New Roman"/>
        </w:rPr>
        <w:t xml:space="preserve"> may have continued to decline since the last stock assessment and because of the increased uncertainty concerning stock status, </w:t>
      </w:r>
      <w:r w:rsidR="00484EE5" w:rsidRPr="00A05641">
        <w:rPr>
          <w:rFonts w:ascii="Times New Roman" w:hAnsi="Times New Roman" w:cs="Times New Roman"/>
        </w:rPr>
        <w:t>PBFWG</w:t>
      </w:r>
      <w:r w:rsidRPr="00A05641">
        <w:rPr>
          <w:rFonts w:ascii="Times New Roman" w:hAnsi="Times New Roman" w:cs="Times New Roman"/>
        </w:rPr>
        <w:t xml:space="preserve"> noted it is even more important to re</w:t>
      </w:r>
      <w:r w:rsidR="00484EE5" w:rsidRPr="00A05641">
        <w:rPr>
          <w:rFonts w:ascii="Times New Roman" w:hAnsi="Times New Roman" w:cs="Times New Roman"/>
        </w:rPr>
        <w:t>-</w:t>
      </w:r>
      <w:r w:rsidRPr="00A05641">
        <w:rPr>
          <w:rFonts w:ascii="Times New Roman" w:hAnsi="Times New Roman" w:cs="Times New Roman"/>
        </w:rPr>
        <w:t xml:space="preserve">emphasize the previous conservation advice. ISC12 also noted that since the last assessment (2010) there appears to be a continuing decline in </w:t>
      </w:r>
      <w:r w:rsidR="00484EE5" w:rsidRPr="00A05641">
        <w:rPr>
          <w:rFonts w:ascii="Times New Roman" w:hAnsi="Times New Roman" w:cs="Times New Roman"/>
        </w:rPr>
        <w:t>stock biomass</w:t>
      </w:r>
      <w:r w:rsidRPr="00A05641">
        <w:rPr>
          <w:rFonts w:ascii="Times New Roman" w:hAnsi="Times New Roman" w:cs="Times New Roman"/>
        </w:rPr>
        <w:t xml:space="preserve"> and </w:t>
      </w:r>
      <w:r w:rsidR="00484EE5" w:rsidRPr="00A05641">
        <w:rPr>
          <w:rFonts w:ascii="Times New Roman" w:hAnsi="Times New Roman" w:cs="Times New Roman"/>
        </w:rPr>
        <w:t>catch rate</w:t>
      </w:r>
      <w:r w:rsidR="00C61056">
        <w:rPr>
          <w:rFonts w:ascii="Times New Roman" w:hAnsi="Times New Roman" w:cs="Times New Roman"/>
        </w:rPr>
        <w:t>s</w:t>
      </w:r>
      <w:r w:rsidRPr="00A05641">
        <w:rPr>
          <w:rFonts w:ascii="Times New Roman" w:hAnsi="Times New Roman" w:cs="Times New Roman"/>
        </w:rPr>
        <w:t>, as was projected in the 2010 assessment.</w:t>
      </w:r>
    </w:p>
    <w:p w:rsidR="006224D5" w:rsidRPr="00A05641" w:rsidRDefault="006224D5" w:rsidP="00974F25">
      <w:pPr>
        <w:pStyle w:val="ListParagraph"/>
        <w:spacing w:after="0" w:line="240" w:lineRule="auto"/>
        <w:jc w:val="both"/>
        <w:rPr>
          <w:rFonts w:ascii="Times New Roman" w:hAnsi="Times New Roman" w:cs="Times New Roman"/>
        </w:rPr>
      </w:pPr>
    </w:p>
    <w:p w:rsidR="00484EE5" w:rsidRPr="00C61056" w:rsidRDefault="00EC28E0" w:rsidP="00974F25">
      <w:pPr>
        <w:pStyle w:val="ListParagraph"/>
        <w:ind w:left="0"/>
        <w:jc w:val="both"/>
        <w:rPr>
          <w:rFonts w:ascii="Times New Roman" w:hAnsi="Times New Roman" w:cs="Times New Roman"/>
          <w:b/>
        </w:rPr>
      </w:pPr>
      <w:r w:rsidRPr="00EC28E0">
        <w:rPr>
          <w:rFonts w:ascii="Times New Roman" w:hAnsi="Times New Roman" w:cs="Times New Roman"/>
          <w:b/>
        </w:rPr>
        <w:t>Discussion</w:t>
      </w:r>
    </w:p>
    <w:p w:rsidR="007D63C1" w:rsidRPr="00A05641" w:rsidRDefault="007D63C1" w:rsidP="00974F25">
      <w:pPr>
        <w:pStyle w:val="ListParagraph"/>
        <w:ind w:left="0"/>
        <w:jc w:val="both"/>
        <w:rPr>
          <w:rFonts w:ascii="Times New Roman" w:hAnsi="Times New Roman" w:cs="Times New Roman"/>
          <w:u w:val="single"/>
        </w:rPr>
      </w:pPr>
    </w:p>
    <w:p w:rsidR="00484EE5" w:rsidRPr="00A05641" w:rsidRDefault="00F35D9D" w:rsidP="00780B60">
      <w:pPr>
        <w:pStyle w:val="ListParagraph"/>
        <w:numPr>
          <w:ilvl w:val="0"/>
          <w:numId w:val="142"/>
        </w:numPr>
        <w:spacing w:after="0" w:line="240" w:lineRule="auto"/>
        <w:ind w:left="0" w:firstLine="0"/>
        <w:jc w:val="both"/>
        <w:rPr>
          <w:rFonts w:ascii="Times New Roman" w:hAnsi="Times New Roman" w:cs="Times New Roman"/>
        </w:rPr>
      </w:pPr>
      <w:r w:rsidRPr="00A05641">
        <w:rPr>
          <w:rFonts w:ascii="Times New Roman" w:hAnsi="Times New Roman" w:cs="Times New Roman"/>
        </w:rPr>
        <w:t>The Pew Environment Group expressed concerns about stock status</w:t>
      </w:r>
      <w:r w:rsidR="00C61056">
        <w:rPr>
          <w:rFonts w:ascii="Times New Roman" w:hAnsi="Times New Roman" w:cs="Times New Roman"/>
        </w:rPr>
        <w:t>,</w:t>
      </w:r>
      <w:r w:rsidRPr="00A05641">
        <w:rPr>
          <w:rFonts w:ascii="Times New Roman" w:hAnsi="Times New Roman" w:cs="Times New Roman"/>
        </w:rPr>
        <w:t xml:space="preserve"> and noted </w:t>
      </w:r>
      <w:r w:rsidRPr="00A05641">
        <w:rPr>
          <w:rFonts w:ascii="Times New Roman" w:hAnsi="Times New Roman" w:cs="Times New Roman"/>
          <w:color w:val="000000"/>
        </w:rPr>
        <w:t xml:space="preserve">the </w:t>
      </w:r>
      <w:r w:rsidR="008A51A5" w:rsidRPr="00A05641">
        <w:rPr>
          <w:rFonts w:ascii="Times New Roman" w:hAnsi="Times New Roman" w:cs="Times New Roman"/>
          <w:color w:val="000000"/>
        </w:rPr>
        <w:t xml:space="preserve">2012 </w:t>
      </w:r>
      <w:r w:rsidRPr="00A05641">
        <w:rPr>
          <w:rFonts w:ascii="Times New Roman" w:hAnsi="Times New Roman" w:cs="Times New Roman"/>
          <w:color w:val="000000"/>
        </w:rPr>
        <w:t xml:space="preserve">stock assessment had not been completed as planned. </w:t>
      </w:r>
      <w:r w:rsidR="00FC2132" w:rsidRPr="00A05641">
        <w:rPr>
          <w:rFonts w:ascii="Times New Roman" w:hAnsi="Times New Roman" w:cs="Times New Roman"/>
          <w:color w:val="000000"/>
        </w:rPr>
        <w:t xml:space="preserve">It was also noted that ISC does not operate with the same transparency as does SC. </w:t>
      </w:r>
      <w:r w:rsidRPr="00A05641">
        <w:rPr>
          <w:rFonts w:ascii="Times New Roman" w:hAnsi="Times New Roman" w:cs="Times New Roman"/>
          <w:color w:val="000000"/>
        </w:rPr>
        <w:t xml:space="preserve">The Commission was requested to consider alternative ways to complete the assessment if ISC cannot complete it.  </w:t>
      </w:r>
    </w:p>
    <w:p w:rsidR="00484EE5" w:rsidRPr="00A05641" w:rsidRDefault="00484EE5" w:rsidP="00974F25">
      <w:pPr>
        <w:pStyle w:val="ListParagraph"/>
        <w:ind w:left="0"/>
        <w:jc w:val="both"/>
        <w:rPr>
          <w:rFonts w:ascii="Times New Roman" w:hAnsi="Times New Roman" w:cs="Times New Roman"/>
          <w:color w:val="000000"/>
        </w:rPr>
      </w:pPr>
    </w:p>
    <w:p w:rsidR="00484EE5" w:rsidRPr="00A05641" w:rsidRDefault="00F35D9D" w:rsidP="00780B60">
      <w:pPr>
        <w:pStyle w:val="ListParagraph"/>
        <w:numPr>
          <w:ilvl w:val="0"/>
          <w:numId w:val="142"/>
        </w:numPr>
        <w:spacing w:after="0" w:line="240" w:lineRule="auto"/>
        <w:ind w:left="0" w:firstLine="0"/>
        <w:jc w:val="both"/>
        <w:rPr>
          <w:rFonts w:ascii="Times New Roman" w:hAnsi="Times New Roman" w:cs="Times New Roman"/>
        </w:rPr>
      </w:pPr>
      <w:r w:rsidRPr="00A05641">
        <w:rPr>
          <w:rFonts w:ascii="Times New Roman" w:hAnsi="Times New Roman" w:cs="Times New Roman"/>
          <w:color w:val="000000"/>
        </w:rPr>
        <w:t xml:space="preserve">Another CMM requested progress reports on implementation of CMM 2010-04.  </w:t>
      </w:r>
    </w:p>
    <w:p w:rsidR="00484EE5" w:rsidRPr="00A05641" w:rsidRDefault="00484EE5" w:rsidP="00974F25">
      <w:pPr>
        <w:pStyle w:val="ListParagraph"/>
        <w:ind w:left="0"/>
        <w:jc w:val="both"/>
        <w:rPr>
          <w:rFonts w:ascii="Times New Roman" w:hAnsi="Times New Roman" w:cs="Times New Roman"/>
          <w:color w:val="000000"/>
        </w:rPr>
      </w:pPr>
    </w:p>
    <w:p w:rsidR="00F35D9D" w:rsidRPr="00A05641" w:rsidRDefault="00F35D9D" w:rsidP="00780B60">
      <w:pPr>
        <w:pStyle w:val="ListParagraph"/>
        <w:numPr>
          <w:ilvl w:val="0"/>
          <w:numId w:val="142"/>
        </w:numPr>
        <w:spacing w:after="0" w:line="240" w:lineRule="auto"/>
        <w:ind w:left="0" w:firstLine="0"/>
        <w:jc w:val="both"/>
        <w:rPr>
          <w:rFonts w:ascii="Times New Roman" w:hAnsi="Times New Roman" w:cs="Times New Roman"/>
        </w:rPr>
      </w:pPr>
      <w:r w:rsidRPr="00A05641">
        <w:rPr>
          <w:rFonts w:ascii="Times New Roman" w:hAnsi="Times New Roman" w:cs="Times New Roman"/>
          <w:color w:val="000000"/>
        </w:rPr>
        <w:t xml:space="preserve">Several other CMMs then noted that those reports have been submitted as requested.  </w:t>
      </w:r>
    </w:p>
    <w:p w:rsidR="00753D31" w:rsidRDefault="00753D31" w:rsidP="00974F25">
      <w:pPr>
        <w:pStyle w:val="Default"/>
        <w:jc w:val="both"/>
        <w:rPr>
          <w:b/>
          <w:bCs/>
          <w:sz w:val="22"/>
          <w:szCs w:val="22"/>
        </w:rPr>
      </w:pPr>
    </w:p>
    <w:p w:rsidR="00484EE5" w:rsidRPr="00A05641" w:rsidRDefault="00484EE5" w:rsidP="00974F25">
      <w:pPr>
        <w:pStyle w:val="Default"/>
        <w:jc w:val="both"/>
        <w:rPr>
          <w:b/>
          <w:bCs/>
          <w:sz w:val="22"/>
          <w:szCs w:val="22"/>
        </w:rPr>
      </w:pPr>
      <w:r w:rsidRPr="00A05641">
        <w:rPr>
          <w:b/>
          <w:bCs/>
          <w:sz w:val="22"/>
          <w:szCs w:val="22"/>
        </w:rPr>
        <w:t>4.8.2.2</w:t>
      </w:r>
      <w:r w:rsidRPr="00A05641">
        <w:rPr>
          <w:b/>
          <w:bCs/>
          <w:sz w:val="22"/>
          <w:szCs w:val="22"/>
        </w:rPr>
        <w:tab/>
        <w:t>Provision of scientific information</w:t>
      </w:r>
    </w:p>
    <w:p w:rsidR="00484EE5" w:rsidRPr="00A05641" w:rsidRDefault="00484EE5" w:rsidP="00974F25">
      <w:pPr>
        <w:pStyle w:val="Default"/>
        <w:ind w:left="720"/>
        <w:jc w:val="both"/>
        <w:rPr>
          <w:sz w:val="22"/>
          <w:szCs w:val="22"/>
        </w:rPr>
      </w:pPr>
    </w:p>
    <w:p w:rsidR="00484EE5" w:rsidRPr="00A05641" w:rsidRDefault="00484EE5" w:rsidP="00974F25">
      <w:pPr>
        <w:pStyle w:val="Default"/>
        <w:jc w:val="both"/>
        <w:rPr>
          <w:b/>
          <w:i/>
          <w:sz w:val="22"/>
          <w:szCs w:val="22"/>
        </w:rPr>
      </w:pPr>
      <w:r w:rsidRPr="00A05641">
        <w:rPr>
          <w:b/>
          <w:i/>
          <w:sz w:val="22"/>
          <w:szCs w:val="22"/>
        </w:rPr>
        <w:t>a.</w:t>
      </w:r>
      <w:r w:rsidRPr="00A05641">
        <w:rPr>
          <w:b/>
          <w:i/>
          <w:sz w:val="22"/>
          <w:szCs w:val="22"/>
        </w:rPr>
        <w:tab/>
        <w:t xml:space="preserve">Status and trends </w:t>
      </w:r>
    </w:p>
    <w:p w:rsidR="00484EE5" w:rsidRPr="00A05641" w:rsidRDefault="00484EE5" w:rsidP="00974F25">
      <w:pPr>
        <w:pStyle w:val="Default"/>
        <w:ind w:left="720"/>
        <w:jc w:val="both"/>
        <w:rPr>
          <w:sz w:val="22"/>
          <w:szCs w:val="22"/>
        </w:rPr>
      </w:pPr>
    </w:p>
    <w:p w:rsidR="00484EE5" w:rsidRPr="00A05641" w:rsidRDefault="00484EE5" w:rsidP="00780B60">
      <w:pPr>
        <w:pStyle w:val="ListParagraph"/>
        <w:numPr>
          <w:ilvl w:val="0"/>
          <w:numId w:val="142"/>
        </w:numPr>
        <w:spacing w:after="0" w:line="240" w:lineRule="auto"/>
        <w:ind w:left="0" w:firstLine="0"/>
        <w:jc w:val="both"/>
        <w:rPr>
          <w:rFonts w:ascii="Times New Roman" w:hAnsi="Times New Roman" w:cs="Times New Roman"/>
        </w:rPr>
      </w:pPr>
      <w:r w:rsidRPr="00A05641">
        <w:rPr>
          <w:rFonts w:ascii="Times New Roman" w:hAnsi="Times New Roman" w:cs="Times New Roman"/>
        </w:rPr>
        <w:t xml:space="preserve">SC8 noted that no stock assessment was conducted for Pacific bluefin tuna in 2012. Therefore, the stock status description and management recommendations from SC7 are still current.  </w:t>
      </w:r>
    </w:p>
    <w:p w:rsidR="00484EE5" w:rsidRPr="00A05641" w:rsidRDefault="00484EE5" w:rsidP="00974F25">
      <w:pPr>
        <w:pStyle w:val="ListParagraph"/>
        <w:spacing w:after="0" w:line="240" w:lineRule="auto"/>
        <w:jc w:val="both"/>
        <w:rPr>
          <w:rFonts w:ascii="Times New Roman" w:hAnsi="Times New Roman" w:cs="Times New Roman"/>
          <w:color w:val="000000"/>
        </w:rPr>
      </w:pPr>
    </w:p>
    <w:p w:rsidR="004B1A1E" w:rsidRDefault="004B1A1E">
      <w:pPr>
        <w:rPr>
          <w:rFonts w:ascii="Times New Roman" w:hAnsi="Times New Roman" w:cs="Times New Roman"/>
          <w:b/>
          <w:i/>
          <w:color w:val="000000"/>
        </w:rPr>
      </w:pPr>
      <w:r>
        <w:rPr>
          <w:b/>
          <w:i/>
        </w:rPr>
        <w:br w:type="page"/>
      </w:r>
    </w:p>
    <w:p w:rsidR="00ED5132" w:rsidRPr="00A05641" w:rsidRDefault="002211AF" w:rsidP="00974F25">
      <w:pPr>
        <w:pStyle w:val="Default"/>
        <w:jc w:val="both"/>
        <w:rPr>
          <w:b/>
          <w:i/>
          <w:sz w:val="22"/>
          <w:szCs w:val="22"/>
        </w:rPr>
      </w:pPr>
      <w:r w:rsidRPr="00A05641">
        <w:rPr>
          <w:b/>
          <w:i/>
          <w:sz w:val="22"/>
          <w:szCs w:val="22"/>
        </w:rPr>
        <w:lastRenderedPageBreak/>
        <w:t>b.</w:t>
      </w:r>
      <w:r w:rsidR="00ED5132" w:rsidRPr="00A05641">
        <w:rPr>
          <w:b/>
          <w:i/>
          <w:sz w:val="22"/>
          <w:szCs w:val="22"/>
        </w:rPr>
        <w:tab/>
        <w:t xml:space="preserve">Management </w:t>
      </w:r>
      <w:r w:rsidR="00C61056">
        <w:rPr>
          <w:b/>
          <w:i/>
          <w:sz w:val="22"/>
          <w:szCs w:val="22"/>
        </w:rPr>
        <w:t>a</w:t>
      </w:r>
      <w:r w:rsidR="00ED5132" w:rsidRPr="00A05641">
        <w:rPr>
          <w:b/>
          <w:i/>
          <w:sz w:val="22"/>
          <w:szCs w:val="22"/>
        </w:rPr>
        <w:t xml:space="preserve">dvice and </w:t>
      </w:r>
      <w:r w:rsidR="00C61056">
        <w:rPr>
          <w:b/>
          <w:i/>
          <w:sz w:val="22"/>
          <w:szCs w:val="22"/>
        </w:rPr>
        <w:t>i</w:t>
      </w:r>
      <w:r w:rsidR="00ED5132" w:rsidRPr="00A05641">
        <w:rPr>
          <w:b/>
          <w:i/>
          <w:sz w:val="22"/>
          <w:szCs w:val="22"/>
        </w:rPr>
        <w:t xml:space="preserve">mplications </w:t>
      </w:r>
    </w:p>
    <w:p w:rsidR="00ED5132" w:rsidRPr="00A05641" w:rsidRDefault="00ED5132" w:rsidP="00974F25">
      <w:pPr>
        <w:pStyle w:val="Default"/>
        <w:jc w:val="both"/>
        <w:rPr>
          <w:sz w:val="22"/>
          <w:szCs w:val="22"/>
        </w:rPr>
      </w:pPr>
    </w:p>
    <w:p w:rsidR="00484EE5" w:rsidRPr="00A05641" w:rsidRDefault="00484EE5" w:rsidP="00780B60">
      <w:pPr>
        <w:pStyle w:val="ListParagraph"/>
        <w:numPr>
          <w:ilvl w:val="0"/>
          <w:numId w:val="142"/>
        </w:numPr>
        <w:spacing w:after="0" w:line="240" w:lineRule="auto"/>
        <w:ind w:hanging="720"/>
        <w:jc w:val="both"/>
        <w:rPr>
          <w:rFonts w:ascii="Times New Roman" w:hAnsi="Times New Roman" w:cs="Times New Roman"/>
          <w:b/>
        </w:rPr>
      </w:pPr>
      <w:r w:rsidRPr="00A05641">
        <w:rPr>
          <w:rFonts w:ascii="Times New Roman" w:hAnsi="Times New Roman" w:cs="Times New Roman"/>
          <w:b/>
        </w:rPr>
        <w:t xml:space="preserve">SC8 noted that no stock assessment and management advice </w:t>
      </w:r>
      <w:r w:rsidR="00C61056">
        <w:rPr>
          <w:rFonts w:ascii="Times New Roman" w:hAnsi="Times New Roman" w:cs="Times New Roman"/>
          <w:b/>
        </w:rPr>
        <w:t>had been</w:t>
      </w:r>
      <w:r w:rsidRPr="00A05641">
        <w:rPr>
          <w:rFonts w:ascii="Times New Roman" w:hAnsi="Times New Roman" w:cs="Times New Roman"/>
          <w:b/>
        </w:rPr>
        <w:t xml:space="preserve"> provided since SC7. </w:t>
      </w:r>
    </w:p>
    <w:p w:rsidR="00484EE5" w:rsidRPr="00A05641" w:rsidRDefault="00484EE5" w:rsidP="00974F25">
      <w:pPr>
        <w:pStyle w:val="ListParagraph"/>
        <w:spacing w:after="0" w:line="240" w:lineRule="auto"/>
        <w:ind w:hanging="720"/>
        <w:jc w:val="both"/>
        <w:rPr>
          <w:rFonts w:ascii="Times New Roman" w:hAnsi="Times New Roman" w:cs="Times New Roman"/>
          <w:b/>
        </w:rPr>
      </w:pPr>
    </w:p>
    <w:p w:rsidR="00484EE5" w:rsidRPr="00A05641" w:rsidRDefault="00484EE5" w:rsidP="00780B60">
      <w:pPr>
        <w:pStyle w:val="ListParagraph"/>
        <w:numPr>
          <w:ilvl w:val="0"/>
          <w:numId w:val="142"/>
        </w:numPr>
        <w:spacing w:after="0" w:line="240" w:lineRule="auto"/>
        <w:ind w:hanging="720"/>
        <w:jc w:val="both"/>
        <w:rPr>
          <w:rFonts w:ascii="Times New Roman" w:hAnsi="Times New Roman" w:cs="Times New Roman"/>
          <w:b/>
        </w:rPr>
      </w:pPr>
      <w:r w:rsidRPr="00A05641">
        <w:rPr>
          <w:rFonts w:ascii="Times New Roman" w:hAnsi="Times New Roman" w:cs="Times New Roman"/>
          <w:b/>
        </w:rPr>
        <w:t xml:space="preserve">SC8 noted the following conservation advice from the ISC:  </w:t>
      </w:r>
    </w:p>
    <w:p w:rsidR="004249B6" w:rsidRDefault="00484EE5">
      <w:pPr>
        <w:spacing w:after="0" w:line="240" w:lineRule="auto"/>
        <w:ind w:left="1080" w:right="720"/>
        <w:jc w:val="both"/>
        <w:rPr>
          <w:rFonts w:ascii="Times New Roman" w:hAnsi="Times New Roman" w:cs="Times New Roman"/>
          <w:b/>
        </w:rPr>
      </w:pPr>
      <w:r w:rsidRPr="00A05641">
        <w:rPr>
          <w:rFonts w:ascii="Times New Roman" w:hAnsi="Times New Roman" w:cs="Times New Roman"/>
          <w:b/>
        </w:rPr>
        <w:t xml:space="preserve">Until a new stock assessment result becomes available, ISC12 agreed to carry over the previous conservation advice, albeit with the precautionary note that the uncertainty in the stock status has increased through the passage of time and stock biomass may have declined since the last stock assessment. The advice on Pacific bluefin stock status from ISC11 is: </w:t>
      </w:r>
      <w:r w:rsidR="00C61056" w:rsidRPr="00C61056">
        <w:rPr>
          <w:rFonts w:ascii="Times New Roman" w:hAnsi="Times New Roman" w:cs="Times New Roman"/>
          <w:b/>
        </w:rPr>
        <w:t>“</w:t>
      </w:r>
      <w:r w:rsidR="00EC28E0" w:rsidRPr="00EC28E0">
        <w:rPr>
          <w:rFonts w:ascii="Times New Roman" w:hAnsi="Times New Roman" w:cs="Times New Roman"/>
          <w:b/>
        </w:rPr>
        <w:t>Given the conclusions of the July 2010 PBFWG workshop (ISC/10/ANNEX/07), the current (2004–2006) level of F relative to potential biological reference points, and the increasing trend of F, it is important that the level of F is decreased below 2002</w:t>
      </w:r>
      <w:r w:rsidR="00C41477">
        <w:rPr>
          <w:rFonts w:ascii="Times New Roman" w:hAnsi="Times New Roman" w:cs="Times New Roman"/>
          <w:b/>
        </w:rPr>
        <w:t>–</w:t>
      </w:r>
      <w:r w:rsidR="00EC28E0" w:rsidRPr="00EC28E0">
        <w:rPr>
          <w:rFonts w:ascii="Times New Roman" w:hAnsi="Times New Roman" w:cs="Times New Roman"/>
          <w:b/>
        </w:rPr>
        <w:t>2004 levels, particularly on juvenile age classes</w:t>
      </w:r>
      <w:r w:rsidR="00B00875" w:rsidRPr="00C61056">
        <w:rPr>
          <w:rFonts w:ascii="Times New Roman" w:hAnsi="Times New Roman" w:cs="Times New Roman"/>
          <w:b/>
        </w:rPr>
        <w:t>.</w:t>
      </w:r>
      <w:r w:rsidR="00C41477">
        <w:rPr>
          <w:rFonts w:ascii="Times New Roman" w:hAnsi="Times New Roman" w:cs="Times New Roman"/>
          <w:b/>
        </w:rPr>
        <w:t>”</w:t>
      </w:r>
      <w:r w:rsidR="00B00875" w:rsidRPr="00C61056">
        <w:rPr>
          <w:rFonts w:ascii="Times New Roman" w:hAnsi="Times New Roman" w:cs="Times New Roman"/>
          <w:b/>
        </w:rPr>
        <w:t xml:space="preserve">  </w:t>
      </w:r>
    </w:p>
    <w:p w:rsidR="00116076" w:rsidRPr="00A05641" w:rsidRDefault="00116076" w:rsidP="00974F25">
      <w:pPr>
        <w:pStyle w:val="Default"/>
        <w:jc w:val="both"/>
        <w:rPr>
          <w:sz w:val="22"/>
          <w:szCs w:val="22"/>
        </w:rPr>
      </w:pPr>
    </w:p>
    <w:p w:rsidR="000F7718" w:rsidRPr="00A05641" w:rsidRDefault="00ED5132" w:rsidP="00974F25">
      <w:pPr>
        <w:pStyle w:val="Default"/>
        <w:jc w:val="both"/>
        <w:rPr>
          <w:b/>
          <w:sz w:val="22"/>
          <w:szCs w:val="22"/>
        </w:rPr>
      </w:pPr>
      <w:r w:rsidRPr="00A05641">
        <w:rPr>
          <w:b/>
          <w:sz w:val="22"/>
          <w:szCs w:val="22"/>
        </w:rPr>
        <w:t>4</w:t>
      </w:r>
      <w:r w:rsidR="000F7718" w:rsidRPr="00A05641">
        <w:rPr>
          <w:b/>
          <w:sz w:val="22"/>
          <w:szCs w:val="22"/>
        </w:rPr>
        <w:t>.</w:t>
      </w:r>
      <w:r w:rsidRPr="00A05641">
        <w:rPr>
          <w:b/>
          <w:sz w:val="22"/>
          <w:szCs w:val="22"/>
        </w:rPr>
        <w:t>8</w:t>
      </w:r>
      <w:r w:rsidR="000F7718" w:rsidRPr="00A05641">
        <w:rPr>
          <w:b/>
          <w:sz w:val="22"/>
          <w:szCs w:val="22"/>
        </w:rPr>
        <w:t>.3</w:t>
      </w:r>
      <w:r w:rsidR="000F7718" w:rsidRPr="00A05641">
        <w:rPr>
          <w:b/>
          <w:sz w:val="22"/>
          <w:szCs w:val="22"/>
        </w:rPr>
        <w:tab/>
        <w:t>North Pacific swordfish</w:t>
      </w:r>
    </w:p>
    <w:p w:rsidR="000F7718" w:rsidRPr="00A05641" w:rsidRDefault="000F7718" w:rsidP="00974F25">
      <w:pPr>
        <w:pStyle w:val="Default"/>
        <w:ind w:left="720"/>
        <w:jc w:val="both"/>
        <w:rPr>
          <w:sz w:val="22"/>
          <w:szCs w:val="22"/>
        </w:rPr>
      </w:pPr>
    </w:p>
    <w:p w:rsidR="00ED5132" w:rsidRPr="00A05641" w:rsidRDefault="00ED5132" w:rsidP="00974F25">
      <w:pPr>
        <w:pStyle w:val="Default"/>
        <w:jc w:val="both"/>
        <w:rPr>
          <w:b/>
          <w:bCs/>
          <w:sz w:val="22"/>
          <w:szCs w:val="22"/>
        </w:rPr>
      </w:pPr>
      <w:r w:rsidRPr="00A05641">
        <w:rPr>
          <w:b/>
          <w:bCs/>
          <w:sz w:val="22"/>
          <w:szCs w:val="22"/>
        </w:rPr>
        <w:t>4.8.3.1</w:t>
      </w:r>
      <w:r w:rsidRPr="00A05641">
        <w:rPr>
          <w:b/>
          <w:bCs/>
          <w:sz w:val="22"/>
          <w:szCs w:val="22"/>
        </w:rPr>
        <w:tab/>
        <w:t>Review of research and information</w:t>
      </w:r>
    </w:p>
    <w:p w:rsidR="00ED5132" w:rsidRPr="00A05641" w:rsidRDefault="00ED5132" w:rsidP="00974F25">
      <w:pPr>
        <w:pStyle w:val="Default"/>
        <w:ind w:left="720" w:hanging="720"/>
        <w:jc w:val="both"/>
        <w:rPr>
          <w:sz w:val="22"/>
          <w:szCs w:val="22"/>
        </w:rPr>
      </w:pPr>
    </w:p>
    <w:p w:rsidR="00D3220E" w:rsidRPr="00A05641" w:rsidRDefault="00D3220E" w:rsidP="00780B60">
      <w:pPr>
        <w:pStyle w:val="Default"/>
        <w:numPr>
          <w:ilvl w:val="0"/>
          <w:numId w:val="142"/>
        </w:numPr>
        <w:ind w:left="720" w:hanging="720"/>
        <w:jc w:val="both"/>
        <w:rPr>
          <w:sz w:val="22"/>
          <w:szCs w:val="22"/>
        </w:rPr>
      </w:pPr>
      <w:r w:rsidRPr="00A05641">
        <w:rPr>
          <w:sz w:val="22"/>
          <w:szCs w:val="22"/>
        </w:rPr>
        <w:t>J. Brodziak (USA) presented the ISC12 conservation advice for North Pacific swordfish</w:t>
      </w:r>
      <w:r w:rsidR="00C61056">
        <w:rPr>
          <w:sz w:val="22"/>
          <w:szCs w:val="22"/>
        </w:rPr>
        <w:t>.</w:t>
      </w:r>
      <w:r w:rsidRPr="00A05641">
        <w:rPr>
          <w:sz w:val="22"/>
          <w:szCs w:val="22"/>
        </w:rPr>
        <w:t xml:space="preserve">  </w:t>
      </w:r>
    </w:p>
    <w:p w:rsidR="00D3220E" w:rsidRPr="00C61056" w:rsidRDefault="00EC28E0" w:rsidP="00974F25">
      <w:pPr>
        <w:pStyle w:val="Default"/>
        <w:ind w:left="720"/>
        <w:jc w:val="both"/>
        <w:rPr>
          <w:sz w:val="22"/>
          <w:szCs w:val="22"/>
        </w:rPr>
      </w:pPr>
      <w:r w:rsidRPr="00EC28E0">
        <w:rPr>
          <w:sz w:val="22"/>
          <w:szCs w:val="22"/>
        </w:rPr>
        <w:t>“The WCPO and EPO stocks of swordfish are healthy and above the level required to sustain recent catches.”</w:t>
      </w:r>
    </w:p>
    <w:p w:rsidR="00D3220E" w:rsidRPr="00A05641" w:rsidRDefault="00D3220E" w:rsidP="00974F25">
      <w:pPr>
        <w:pStyle w:val="Default"/>
        <w:ind w:left="720" w:hanging="720"/>
        <w:jc w:val="both"/>
        <w:rPr>
          <w:sz w:val="22"/>
          <w:szCs w:val="22"/>
          <w:highlight w:val="yellow"/>
        </w:rPr>
      </w:pPr>
    </w:p>
    <w:p w:rsidR="00ED5132" w:rsidRPr="00A05641" w:rsidRDefault="00ED5132" w:rsidP="00974F25">
      <w:pPr>
        <w:pStyle w:val="Default"/>
        <w:jc w:val="both"/>
        <w:rPr>
          <w:b/>
          <w:bCs/>
          <w:sz w:val="22"/>
          <w:szCs w:val="22"/>
        </w:rPr>
      </w:pPr>
      <w:r w:rsidRPr="00A05641">
        <w:rPr>
          <w:b/>
          <w:bCs/>
          <w:sz w:val="22"/>
          <w:szCs w:val="22"/>
        </w:rPr>
        <w:t>4.8.3.2</w:t>
      </w:r>
      <w:r w:rsidRPr="00A05641">
        <w:rPr>
          <w:b/>
          <w:bCs/>
          <w:sz w:val="22"/>
          <w:szCs w:val="22"/>
        </w:rPr>
        <w:tab/>
        <w:t>Provision of scientific information</w:t>
      </w:r>
    </w:p>
    <w:p w:rsidR="00ED5132" w:rsidRPr="00A05641" w:rsidRDefault="00ED5132" w:rsidP="00974F25">
      <w:pPr>
        <w:pStyle w:val="Default"/>
        <w:ind w:left="720"/>
        <w:jc w:val="both"/>
        <w:rPr>
          <w:sz w:val="22"/>
          <w:szCs w:val="22"/>
        </w:rPr>
      </w:pPr>
    </w:p>
    <w:p w:rsidR="00ED5132" w:rsidRPr="00A05641" w:rsidRDefault="00ED5132" w:rsidP="00974F25">
      <w:pPr>
        <w:pStyle w:val="Default"/>
        <w:jc w:val="both"/>
        <w:rPr>
          <w:b/>
          <w:i/>
          <w:sz w:val="22"/>
          <w:szCs w:val="22"/>
        </w:rPr>
      </w:pPr>
      <w:r w:rsidRPr="00A05641">
        <w:rPr>
          <w:b/>
          <w:i/>
          <w:sz w:val="22"/>
          <w:szCs w:val="22"/>
        </w:rPr>
        <w:t>a.</w:t>
      </w:r>
      <w:r w:rsidRPr="00A05641">
        <w:rPr>
          <w:b/>
          <w:i/>
          <w:sz w:val="22"/>
          <w:szCs w:val="22"/>
        </w:rPr>
        <w:tab/>
        <w:t xml:space="preserve">Status and trends </w:t>
      </w:r>
    </w:p>
    <w:p w:rsidR="00ED5132" w:rsidRPr="00A05641" w:rsidRDefault="00ED5132" w:rsidP="00974F25">
      <w:pPr>
        <w:pStyle w:val="PlainText"/>
        <w:ind w:left="720" w:hanging="720"/>
        <w:jc w:val="both"/>
        <w:rPr>
          <w:rFonts w:ascii="Times New Roman" w:hAnsi="Times New Roman" w:cs="Times New Roman"/>
          <w:sz w:val="22"/>
          <w:szCs w:val="22"/>
        </w:rPr>
      </w:pPr>
    </w:p>
    <w:p w:rsidR="00ED5132" w:rsidRPr="00A05641" w:rsidRDefault="00164247" w:rsidP="00780B60">
      <w:pPr>
        <w:pStyle w:val="Default"/>
        <w:numPr>
          <w:ilvl w:val="0"/>
          <w:numId w:val="142"/>
        </w:numPr>
        <w:ind w:left="0" w:firstLine="0"/>
        <w:jc w:val="both"/>
        <w:rPr>
          <w:sz w:val="22"/>
          <w:szCs w:val="22"/>
        </w:rPr>
      </w:pPr>
      <w:r w:rsidRPr="00A05641">
        <w:rPr>
          <w:sz w:val="22"/>
          <w:szCs w:val="22"/>
        </w:rPr>
        <w:t xml:space="preserve">SC8 noted that no stock assessment was conducted for </w:t>
      </w:r>
      <w:r w:rsidR="00C61056">
        <w:rPr>
          <w:sz w:val="22"/>
          <w:szCs w:val="22"/>
        </w:rPr>
        <w:t>N</w:t>
      </w:r>
      <w:r w:rsidRPr="00A05641">
        <w:rPr>
          <w:sz w:val="22"/>
          <w:szCs w:val="22"/>
        </w:rPr>
        <w:t xml:space="preserve">orth Pacific swordfish in 2012. Therefore, the stock status description and management recommendations from SC6 are still current.  </w:t>
      </w:r>
    </w:p>
    <w:p w:rsidR="00ED5132" w:rsidRPr="00A05641" w:rsidRDefault="00ED5132" w:rsidP="00974F25">
      <w:pPr>
        <w:pStyle w:val="Default"/>
        <w:jc w:val="both"/>
        <w:rPr>
          <w:sz w:val="22"/>
          <w:szCs w:val="22"/>
        </w:rPr>
      </w:pPr>
    </w:p>
    <w:p w:rsidR="00ED5132" w:rsidRPr="00A05641" w:rsidRDefault="00ED5132" w:rsidP="00974F25">
      <w:pPr>
        <w:pStyle w:val="Default"/>
        <w:jc w:val="both"/>
        <w:rPr>
          <w:b/>
          <w:i/>
          <w:sz w:val="22"/>
          <w:szCs w:val="22"/>
        </w:rPr>
      </w:pPr>
      <w:r w:rsidRPr="00A05641">
        <w:rPr>
          <w:b/>
          <w:i/>
          <w:sz w:val="22"/>
          <w:szCs w:val="22"/>
        </w:rPr>
        <w:t xml:space="preserve">b. </w:t>
      </w:r>
      <w:r w:rsidRPr="00A05641">
        <w:rPr>
          <w:b/>
          <w:i/>
          <w:sz w:val="22"/>
          <w:szCs w:val="22"/>
        </w:rPr>
        <w:tab/>
        <w:t xml:space="preserve">Management </w:t>
      </w:r>
      <w:r w:rsidR="00C61056">
        <w:rPr>
          <w:b/>
          <w:i/>
          <w:sz w:val="22"/>
          <w:szCs w:val="22"/>
        </w:rPr>
        <w:t>a</w:t>
      </w:r>
      <w:r w:rsidRPr="00A05641">
        <w:rPr>
          <w:b/>
          <w:i/>
          <w:sz w:val="22"/>
          <w:szCs w:val="22"/>
        </w:rPr>
        <w:t xml:space="preserve">dvice and </w:t>
      </w:r>
      <w:r w:rsidR="00C61056">
        <w:rPr>
          <w:b/>
          <w:i/>
          <w:sz w:val="22"/>
          <w:szCs w:val="22"/>
        </w:rPr>
        <w:t>i</w:t>
      </w:r>
      <w:r w:rsidRPr="00A05641">
        <w:rPr>
          <w:b/>
          <w:i/>
          <w:sz w:val="22"/>
          <w:szCs w:val="22"/>
        </w:rPr>
        <w:t xml:space="preserve">mplications </w:t>
      </w:r>
    </w:p>
    <w:p w:rsidR="00ED5132" w:rsidRPr="00A05641" w:rsidRDefault="00ED5132" w:rsidP="00974F25">
      <w:pPr>
        <w:pStyle w:val="Default"/>
        <w:jc w:val="both"/>
        <w:rPr>
          <w:sz w:val="22"/>
          <w:szCs w:val="22"/>
        </w:rPr>
      </w:pPr>
    </w:p>
    <w:p w:rsidR="00ED5132" w:rsidRPr="00A05641" w:rsidRDefault="00164247" w:rsidP="00780B60">
      <w:pPr>
        <w:pStyle w:val="Default"/>
        <w:numPr>
          <w:ilvl w:val="0"/>
          <w:numId w:val="142"/>
        </w:numPr>
        <w:ind w:left="0" w:firstLine="0"/>
        <w:jc w:val="both"/>
        <w:rPr>
          <w:b/>
          <w:sz w:val="22"/>
          <w:szCs w:val="22"/>
        </w:rPr>
      </w:pPr>
      <w:r w:rsidRPr="00A05641">
        <w:rPr>
          <w:b/>
          <w:sz w:val="22"/>
          <w:szCs w:val="22"/>
        </w:rPr>
        <w:t xml:space="preserve">SC8 noted that no stock assessment and management advice </w:t>
      </w:r>
      <w:r w:rsidR="00C61056">
        <w:rPr>
          <w:b/>
          <w:sz w:val="22"/>
          <w:szCs w:val="22"/>
        </w:rPr>
        <w:t xml:space="preserve">had been </w:t>
      </w:r>
      <w:r w:rsidRPr="00A05641">
        <w:rPr>
          <w:b/>
          <w:sz w:val="22"/>
          <w:szCs w:val="22"/>
        </w:rPr>
        <w:t>provided since SC6. Therefore</w:t>
      </w:r>
      <w:r w:rsidR="00C61056">
        <w:rPr>
          <w:b/>
          <w:sz w:val="22"/>
          <w:szCs w:val="22"/>
        </w:rPr>
        <w:t>,</w:t>
      </w:r>
      <w:r w:rsidRPr="00A05641">
        <w:rPr>
          <w:b/>
          <w:sz w:val="22"/>
          <w:szCs w:val="22"/>
        </w:rPr>
        <w:t xml:space="preserve"> the advice from SC6 should be maintained, pending a new assessment or other new information.  </w:t>
      </w:r>
    </w:p>
    <w:p w:rsidR="00F35D9D" w:rsidRPr="00A05641" w:rsidRDefault="00F35D9D" w:rsidP="00974F25">
      <w:pPr>
        <w:pStyle w:val="Default"/>
        <w:jc w:val="both"/>
        <w:rPr>
          <w:sz w:val="22"/>
          <w:szCs w:val="22"/>
        </w:rPr>
      </w:pPr>
    </w:p>
    <w:p w:rsidR="00ED5132" w:rsidRPr="00A05641" w:rsidRDefault="00ED5132" w:rsidP="00974F25">
      <w:pPr>
        <w:pStyle w:val="Default"/>
        <w:jc w:val="both"/>
        <w:rPr>
          <w:b/>
          <w:sz w:val="22"/>
          <w:szCs w:val="22"/>
        </w:rPr>
      </w:pPr>
      <w:r w:rsidRPr="00D25F75">
        <w:rPr>
          <w:b/>
          <w:sz w:val="22"/>
          <w:szCs w:val="22"/>
        </w:rPr>
        <w:t>4.9</w:t>
      </w:r>
      <w:r w:rsidRPr="00D25F75">
        <w:rPr>
          <w:b/>
          <w:sz w:val="22"/>
          <w:szCs w:val="22"/>
        </w:rPr>
        <w:tab/>
        <w:t xml:space="preserve">WCPO </w:t>
      </w:r>
      <w:r w:rsidR="00EC28E0" w:rsidRPr="00EC28E0">
        <w:rPr>
          <w:b/>
          <w:sz w:val="22"/>
          <w:szCs w:val="22"/>
        </w:rPr>
        <w:t>s</w:t>
      </w:r>
      <w:r w:rsidRPr="00D25F75">
        <w:rPr>
          <w:b/>
          <w:sz w:val="22"/>
          <w:szCs w:val="22"/>
        </w:rPr>
        <w:t>harks</w:t>
      </w:r>
    </w:p>
    <w:p w:rsidR="00ED5132" w:rsidRPr="00A05641" w:rsidRDefault="00ED5132" w:rsidP="00974F25">
      <w:pPr>
        <w:pStyle w:val="Default"/>
        <w:jc w:val="both"/>
        <w:rPr>
          <w:sz w:val="22"/>
          <w:szCs w:val="22"/>
        </w:rPr>
      </w:pPr>
    </w:p>
    <w:p w:rsidR="00ED5132" w:rsidRPr="00A05641" w:rsidRDefault="00ED5132" w:rsidP="00974F25">
      <w:pPr>
        <w:pStyle w:val="Default"/>
        <w:jc w:val="both"/>
        <w:rPr>
          <w:b/>
          <w:sz w:val="22"/>
          <w:szCs w:val="22"/>
        </w:rPr>
      </w:pPr>
      <w:r w:rsidRPr="00A05641">
        <w:rPr>
          <w:b/>
          <w:sz w:val="22"/>
          <w:szCs w:val="22"/>
        </w:rPr>
        <w:t>4.9.1</w:t>
      </w:r>
      <w:r w:rsidRPr="00A05641">
        <w:rPr>
          <w:b/>
          <w:sz w:val="22"/>
          <w:szCs w:val="22"/>
        </w:rPr>
        <w:tab/>
        <w:t xml:space="preserve">Oceanic </w:t>
      </w:r>
      <w:r w:rsidR="00D25F75">
        <w:rPr>
          <w:b/>
          <w:sz w:val="22"/>
          <w:szCs w:val="22"/>
        </w:rPr>
        <w:t>w</w:t>
      </w:r>
      <w:r w:rsidRPr="00A05641">
        <w:rPr>
          <w:b/>
          <w:sz w:val="22"/>
          <w:szCs w:val="22"/>
        </w:rPr>
        <w:t xml:space="preserve">hitetip </w:t>
      </w:r>
      <w:r w:rsidR="00D25F75">
        <w:rPr>
          <w:b/>
          <w:sz w:val="22"/>
          <w:szCs w:val="22"/>
        </w:rPr>
        <w:t>s</w:t>
      </w:r>
      <w:r w:rsidRPr="00A05641">
        <w:rPr>
          <w:b/>
          <w:sz w:val="22"/>
          <w:szCs w:val="22"/>
        </w:rPr>
        <w:t>hark</w:t>
      </w:r>
    </w:p>
    <w:p w:rsidR="00ED5132" w:rsidRPr="00A05641" w:rsidRDefault="00ED5132" w:rsidP="00974F25">
      <w:pPr>
        <w:pStyle w:val="Default"/>
        <w:ind w:left="720"/>
        <w:jc w:val="both"/>
        <w:rPr>
          <w:sz w:val="22"/>
          <w:szCs w:val="22"/>
        </w:rPr>
      </w:pPr>
    </w:p>
    <w:p w:rsidR="00ED5132" w:rsidRPr="00A05641" w:rsidRDefault="00ED5132" w:rsidP="00974F25">
      <w:pPr>
        <w:pStyle w:val="Default"/>
        <w:jc w:val="both"/>
        <w:rPr>
          <w:b/>
          <w:bCs/>
          <w:sz w:val="22"/>
          <w:szCs w:val="22"/>
        </w:rPr>
      </w:pPr>
      <w:r w:rsidRPr="00183E1F">
        <w:rPr>
          <w:b/>
          <w:bCs/>
          <w:sz w:val="22"/>
          <w:szCs w:val="22"/>
        </w:rPr>
        <w:t>4.9.1.1</w:t>
      </w:r>
      <w:r w:rsidRPr="00183E1F">
        <w:rPr>
          <w:b/>
          <w:bCs/>
          <w:sz w:val="22"/>
          <w:szCs w:val="22"/>
        </w:rPr>
        <w:tab/>
        <w:t>Review of research and information</w:t>
      </w:r>
    </w:p>
    <w:p w:rsidR="00ED5132" w:rsidRPr="00A05641" w:rsidRDefault="00ED5132" w:rsidP="00974F25">
      <w:pPr>
        <w:pStyle w:val="Default"/>
        <w:ind w:left="720" w:hanging="720"/>
        <w:jc w:val="both"/>
        <w:rPr>
          <w:sz w:val="22"/>
          <w:szCs w:val="22"/>
        </w:rPr>
      </w:pPr>
    </w:p>
    <w:p w:rsidR="00164247" w:rsidRPr="00A05641" w:rsidRDefault="00AE0092" w:rsidP="00780B60">
      <w:pPr>
        <w:pStyle w:val="Default"/>
        <w:numPr>
          <w:ilvl w:val="0"/>
          <w:numId w:val="142"/>
        </w:numPr>
        <w:ind w:left="0" w:firstLine="0"/>
        <w:jc w:val="both"/>
        <w:rPr>
          <w:rFonts w:eastAsia="MS Mincho"/>
          <w:sz w:val="22"/>
          <w:szCs w:val="22"/>
          <w:lang w:eastAsia="ja-JP"/>
        </w:rPr>
      </w:pPr>
      <w:r w:rsidRPr="00A05641">
        <w:rPr>
          <w:sz w:val="22"/>
          <w:szCs w:val="22"/>
        </w:rPr>
        <w:t xml:space="preserve">J. Rice (SPC) presented a stock assessment of oceanic whitetip sharks in the </w:t>
      </w:r>
      <w:r w:rsidR="00183E1F">
        <w:rPr>
          <w:sz w:val="22"/>
          <w:szCs w:val="22"/>
        </w:rPr>
        <w:t>WCPO</w:t>
      </w:r>
      <w:r w:rsidRPr="00A05641">
        <w:rPr>
          <w:sz w:val="22"/>
          <w:szCs w:val="22"/>
        </w:rPr>
        <w:t xml:space="preserve"> (</w:t>
      </w:r>
      <w:r w:rsidR="006E300A" w:rsidRPr="00A05641">
        <w:rPr>
          <w:sz w:val="22"/>
          <w:szCs w:val="22"/>
        </w:rPr>
        <w:t>SC8-</w:t>
      </w:r>
      <w:r w:rsidRPr="00A05641">
        <w:rPr>
          <w:sz w:val="22"/>
          <w:szCs w:val="22"/>
        </w:rPr>
        <w:t xml:space="preserve">SA-WP-06). </w:t>
      </w:r>
      <w:r w:rsidR="00164247" w:rsidRPr="00A05641">
        <w:rPr>
          <w:sz w:val="22"/>
          <w:szCs w:val="22"/>
        </w:rPr>
        <w:t>E</w:t>
      </w:r>
      <w:r w:rsidR="00164247" w:rsidRPr="00A05641">
        <w:rPr>
          <w:rFonts w:eastAsia="MS Mincho"/>
          <w:sz w:val="22"/>
          <w:szCs w:val="22"/>
          <w:lang w:eastAsia="ja-JP"/>
        </w:rPr>
        <w:t xml:space="preserve">xcerpts from the stock assessment are provided below as are several figures and tables regarding stock status that reflect the model runs selected by SC for the determination of current stock status and the provision of management advice.  </w:t>
      </w:r>
    </w:p>
    <w:p w:rsidR="00164247" w:rsidRPr="00A05641" w:rsidRDefault="00164247" w:rsidP="00974F25">
      <w:pPr>
        <w:pStyle w:val="Default"/>
        <w:jc w:val="both"/>
        <w:rPr>
          <w:rFonts w:eastAsia="MS Mincho"/>
          <w:sz w:val="22"/>
          <w:szCs w:val="22"/>
          <w:lang w:eastAsia="ja-JP"/>
        </w:rPr>
      </w:pPr>
    </w:p>
    <w:p w:rsidR="00164247" w:rsidRPr="00A05641" w:rsidRDefault="00164247" w:rsidP="00780B60">
      <w:pPr>
        <w:pStyle w:val="Default"/>
        <w:numPr>
          <w:ilvl w:val="0"/>
          <w:numId w:val="142"/>
        </w:numPr>
        <w:ind w:left="0" w:firstLine="0"/>
        <w:jc w:val="both"/>
        <w:rPr>
          <w:rFonts w:eastAsia="MS Mincho"/>
          <w:sz w:val="22"/>
          <w:szCs w:val="22"/>
          <w:lang w:eastAsia="ja-JP"/>
        </w:rPr>
      </w:pPr>
      <w:r w:rsidRPr="00A05641">
        <w:rPr>
          <w:sz w:val="22"/>
          <w:szCs w:val="22"/>
        </w:rPr>
        <w:t>This paper presents the first stock assessment of oceanic whitetip shark in the WCPO. The assessment use</w:t>
      </w:r>
      <w:r w:rsidR="001B190D" w:rsidRPr="00A05641">
        <w:rPr>
          <w:sz w:val="22"/>
          <w:szCs w:val="22"/>
        </w:rPr>
        <w:t>d</w:t>
      </w:r>
      <w:r w:rsidRPr="00A05641">
        <w:rPr>
          <w:sz w:val="22"/>
          <w:szCs w:val="22"/>
        </w:rPr>
        <w:t xml:space="preserve"> the stock assessment model Stock Synthesis</w:t>
      </w:r>
      <w:r w:rsidR="00183E1F">
        <w:rPr>
          <w:sz w:val="22"/>
          <w:szCs w:val="22"/>
        </w:rPr>
        <w:t>.</w:t>
      </w:r>
      <w:r w:rsidR="001B190D" w:rsidRPr="00A05641">
        <w:rPr>
          <w:rStyle w:val="FootnoteReference"/>
          <w:sz w:val="22"/>
          <w:szCs w:val="22"/>
        </w:rPr>
        <w:footnoteReference w:id="7"/>
      </w:r>
      <w:r w:rsidRPr="00A05641">
        <w:rPr>
          <w:sz w:val="22"/>
          <w:szCs w:val="22"/>
        </w:rPr>
        <w:t xml:space="preserve"> The oceanic whitetip shark model is an age </w:t>
      </w:r>
      <w:r w:rsidRPr="00A05641">
        <w:rPr>
          <w:sz w:val="22"/>
          <w:szCs w:val="22"/>
        </w:rPr>
        <w:lastRenderedPageBreak/>
        <w:t>(36 years)</w:t>
      </w:r>
      <w:r w:rsidR="00183E1F">
        <w:rPr>
          <w:sz w:val="22"/>
          <w:szCs w:val="22"/>
        </w:rPr>
        <w:t>-</w:t>
      </w:r>
      <w:r w:rsidRPr="00A05641">
        <w:rPr>
          <w:sz w:val="22"/>
          <w:szCs w:val="22"/>
        </w:rPr>
        <w:t>structured, spatially aggregated (</w:t>
      </w:r>
      <w:r w:rsidR="00183E1F">
        <w:rPr>
          <w:sz w:val="22"/>
          <w:szCs w:val="22"/>
        </w:rPr>
        <w:t>one</w:t>
      </w:r>
      <w:r w:rsidRPr="00A05641">
        <w:rPr>
          <w:sz w:val="22"/>
          <w:szCs w:val="22"/>
        </w:rPr>
        <w:t xml:space="preserve"> region) and two</w:t>
      </w:r>
      <w:r w:rsidR="00183E1F">
        <w:rPr>
          <w:sz w:val="22"/>
          <w:szCs w:val="22"/>
        </w:rPr>
        <w:t>-</w:t>
      </w:r>
      <w:r w:rsidRPr="00A05641">
        <w:rPr>
          <w:sz w:val="22"/>
          <w:szCs w:val="22"/>
        </w:rPr>
        <w:t xml:space="preserve">sex model. The catch, effort, and size composition of catch, are grouped into </w:t>
      </w:r>
      <w:r w:rsidR="00183E1F">
        <w:rPr>
          <w:sz w:val="22"/>
          <w:szCs w:val="22"/>
        </w:rPr>
        <w:t>four</w:t>
      </w:r>
      <w:r w:rsidRPr="00A05641">
        <w:rPr>
          <w:sz w:val="22"/>
          <w:szCs w:val="22"/>
        </w:rPr>
        <w:t xml:space="preserve"> fisheries covering the time period from 1995 through 2009. </w:t>
      </w:r>
    </w:p>
    <w:p w:rsidR="00164247" w:rsidRPr="00A05641" w:rsidRDefault="00164247" w:rsidP="00974F25">
      <w:pPr>
        <w:pStyle w:val="Default"/>
        <w:jc w:val="both"/>
        <w:rPr>
          <w:rFonts w:eastAsia="MS Mincho"/>
          <w:sz w:val="22"/>
          <w:szCs w:val="22"/>
          <w:lang w:eastAsia="ja-JP"/>
        </w:rPr>
      </w:pPr>
    </w:p>
    <w:p w:rsidR="00164247" w:rsidRPr="00A05641" w:rsidRDefault="00164247" w:rsidP="00780B60">
      <w:pPr>
        <w:pStyle w:val="Default"/>
        <w:numPr>
          <w:ilvl w:val="0"/>
          <w:numId w:val="142"/>
        </w:numPr>
        <w:ind w:left="0" w:firstLine="0"/>
        <w:jc w:val="both"/>
        <w:rPr>
          <w:rFonts w:eastAsia="MS Mincho"/>
          <w:sz w:val="22"/>
          <w:szCs w:val="22"/>
          <w:lang w:eastAsia="ja-JP"/>
        </w:rPr>
      </w:pPr>
      <w:r w:rsidRPr="00A05641">
        <w:rPr>
          <w:sz w:val="22"/>
          <w:szCs w:val="22"/>
        </w:rPr>
        <w:t xml:space="preserve">Oceanic whitetip sharks are most often caught as bycatch in Pacific tuna fisheries, </w:t>
      </w:r>
      <w:r w:rsidR="0072611C">
        <w:rPr>
          <w:sz w:val="22"/>
          <w:szCs w:val="22"/>
        </w:rPr>
        <w:t>al</w:t>
      </w:r>
      <w:r w:rsidRPr="00A05641">
        <w:rPr>
          <w:sz w:val="22"/>
          <w:szCs w:val="22"/>
        </w:rPr>
        <w:t>though some directed and mixed species (shark</w:t>
      </w:r>
      <w:r w:rsidR="0051134A">
        <w:rPr>
          <w:sz w:val="22"/>
          <w:szCs w:val="22"/>
        </w:rPr>
        <w:t>s</w:t>
      </w:r>
      <w:r w:rsidR="0072611C">
        <w:rPr>
          <w:sz w:val="22"/>
          <w:szCs w:val="22"/>
        </w:rPr>
        <w:t>,</w:t>
      </w:r>
      <w:r w:rsidRPr="00A05641">
        <w:rPr>
          <w:sz w:val="22"/>
          <w:szCs w:val="22"/>
        </w:rPr>
        <w:t xml:space="preserve"> tunas</w:t>
      </w:r>
      <w:r w:rsidR="0072611C">
        <w:rPr>
          <w:sz w:val="22"/>
          <w:szCs w:val="22"/>
        </w:rPr>
        <w:t xml:space="preserve">, </w:t>
      </w:r>
      <w:r w:rsidRPr="00A05641">
        <w:rPr>
          <w:sz w:val="22"/>
          <w:szCs w:val="22"/>
        </w:rPr>
        <w:t>billfish</w:t>
      </w:r>
      <w:r w:rsidR="0072611C">
        <w:rPr>
          <w:sz w:val="22"/>
          <w:szCs w:val="22"/>
        </w:rPr>
        <w:t>es</w:t>
      </w:r>
      <w:r w:rsidRPr="00A05641">
        <w:rPr>
          <w:sz w:val="22"/>
          <w:szCs w:val="22"/>
        </w:rPr>
        <w:t>) fisheries do exist. Commercial reporting of landings has been minimal, as has information regarding the targeting and fate of sharks encountered in the fisheries. Useful data on catch and effort is mostly limited to observer data held by SPC, but observer data also suffer from poor coverage, especially in the longline fishery. Therefore</w:t>
      </w:r>
      <w:r w:rsidR="0072611C">
        <w:rPr>
          <w:sz w:val="22"/>
          <w:szCs w:val="22"/>
        </w:rPr>
        <w:t>,</w:t>
      </w:r>
      <w:r w:rsidRPr="00A05641">
        <w:rPr>
          <w:sz w:val="22"/>
          <w:szCs w:val="22"/>
        </w:rPr>
        <w:t xml:space="preserve"> multiple data gaps had to be overcome through the use of integrated stock assessment techniques and the inclusion of alternate data that reflected different states of nature. </w:t>
      </w:r>
    </w:p>
    <w:p w:rsidR="00164247" w:rsidRPr="00A05641" w:rsidRDefault="00164247" w:rsidP="00974F25">
      <w:pPr>
        <w:pStyle w:val="Default"/>
        <w:jc w:val="both"/>
        <w:rPr>
          <w:rFonts w:eastAsia="MS Mincho"/>
          <w:sz w:val="22"/>
          <w:szCs w:val="22"/>
          <w:lang w:eastAsia="ja-JP"/>
        </w:rPr>
      </w:pPr>
    </w:p>
    <w:p w:rsidR="00164247" w:rsidRPr="00A05641" w:rsidRDefault="00164247" w:rsidP="00780B60">
      <w:pPr>
        <w:pStyle w:val="Default"/>
        <w:numPr>
          <w:ilvl w:val="0"/>
          <w:numId w:val="142"/>
        </w:numPr>
        <w:ind w:left="0" w:firstLine="0"/>
        <w:jc w:val="both"/>
        <w:rPr>
          <w:rFonts w:eastAsia="MS Mincho"/>
          <w:sz w:val="22"/>
          <w:szCs w:val="22"/>
          <w:lang w:eastAsia="ja-JP"/>
        </w:rPr>
      </w:pPr>
      <w:r w:rsidRPr="00A05641">
        <w:rPr>
          <w:sz w:val="22"/>
          <w:szCs w:val="22"/>
        </w:rPr>
        <w:t>Multiple models with different combinations of the input datasets and structural model hypotheses were run to assess the plausible range of stock status for oceanic whitetips. Each model was given a weight based on the plausibility of the assumptions and data used in each model. The reference case presented here was the highest weighted run. This reference case model is used as an example for presenting model diagnostics. The sensitivity of the reference model to key assumptions (i.e. regarding the stock recruitment relationship, the catch per unit effort time series, the purse</w:t>
      </w:r>
      <w:r w:rsidR="0072611C">
        <w:rPr>
          <w:sz w:val="22"/>
          <w:szCs w:val="22"/>
        </w:rPr>
        <w:t>-</w:t>
      </w:r>
      <w:r w:rsidRPr="00A05641">
        <w:rPr>
          <w:sz w:val="22"/>
          <w:szCs w:val="22"/>
        </w:rPr>
        <w:t>seine catch and size data) were explored via sensitivity analyses. We have reported stock status in relation to MSY</w:t>
      </w:r>
      <w:r w:rsidR="0072611C">
        <w:rPr>
          <w:sz w:val="22"/>
          <w:szCs w:val="22"/>
        </w:rPr>
        <w:t>-</w:t>
      </w:r>
      <w:r w:rsidRPr="00A05641">
        <w:rPr>
          <w:sz w:val="22"/>
          <w:szCs w:val="22"/>
        </w:rPr>
        <w:t>based reference points, but the actual reference points to be used to manage this stock have not yet been determined by the Commission.</w:t>
      </w:r>
    </w:p>
    <w:p w:rsidR="00164247" w:rsidRPr="00A05641" w:rsidRDefault="00164247" w:rsidP="00974F25">
      <w:pPr>
        <w:pStyle w:val="Default"/>
        <w:jc w:val="both"/>
        <w:rPr>
          <w:rFonts w:eastAsia="MS Mincho"/>
          <w:sz w:val="22"/>
          <w:szCs w:val="22"/>
          <w:lang w:eastAsia="ja-JP"/>
        </w:rPr>
      </w:pPr>
    </w:p>
    <w:p w:rsidR="00164247" w:rsidRPr="00A05641" w:rsidRDefault="00164247" w:rsidP="00780B60">
      <w:pPr>
        <w:pStyle w:val="Default"/>
        <w:numPr>
          <w:ilvl w:val="0"/>
          <w:numId w:val="142"/>
        </w:numPr>
        <w:ind w:left="0" w:firstLine="0"/>
        <w:jc w:val="both"/>
        <w:rPr>
          <w:rFonts w:eastAsia="MS Mincho"/>
          <w:sz w:val="22"/>
          <w:szCs w:val="22"/>
          <w:lang w:eastAsia="ja-JP"/>
        </w:rPr>
      </w:pPr>
      <w:r w:rsidRPr="00A05641">
        <w:rPr>
          <w:sz w:val="22"/>
          <w:szCs w:val="22"/>
        </w:rPr>
        <w:t>The key conclusions of the first stock assessment for oceanic whitetip sharks in the WCPO are as follows</w:t>
      </w:r>
      <w:r w:rsidR="0072611C">
        <w:rPr>
          <w:sz w:val="22"/>
          <w:szCs w:val="22"/>
        </w:rPr>
        <w:t>.</w:t>
      </w:r>
    </w:p>
    <w:p w:rsidR="00164247" w:rsidRPr="00A05641" w:rsidRDefault="00164247" w:rsidP="00974F25">
      <w:pPr>
        <w:pStyle w:val="ListParagraph"/>
        <w:numPr>
          <w:ilvl w:val="0"/>
          <w:numId w:val="23"/>
        </w:numPr>
        <w:spacing w:before="120" w:after="0" w:line="240" w:lineRule="auto"/>
        <w:ind w:left="1080"/>
        <w:jc w:val="both"/>
        <w:rPr>
          <w:rFonts w:ascii="Times New Roman" w:hAnsi="Times New Roman" w:cs="Times New Roman"/>
        </w:rPr>
      </w:pPr>
      <w:r w:rsidRPr="00A05641">
        <w:rPr>
          <w:rFonts w:ascii="Times New Roman" w:hAnsi="Times New Roman" w:cs="Times New Roman"/>
        </w:rPr>
        <w:t>Notwithstanding the uncertainties inherent in the input data, the catch, CPUE, and size composition data all show consistent declines over the period of the model (1995</w:t>
      </w:r>
      <w:r w:rsidR="0072611C">
        <w:rPr>
          <w:rFonts w:ascii="Times New Roman" w:hAnsi="Times New Roman" w:cs="Times New Roman"/>
        </w:rPr>
        <w:t>–</w:t>
      </w:r>
      <w:r w:rsidRPr="00A05641">
        <w:rPr>
          <w:rFonts w:ascii="Times New Roman" w:hAnsi="Times New Roman" w:cs="Times New Roman"/>
        </w:rPr>
        <w:t>2009).</w:t>
      </w:r>
    </w:p>
    <w:p w:rsidR="00164247" w:rsidRPr="00A05641" w:rsidRDefault="00164247" w:rsidP="00974F25">
      <w:pPr>
        <w:pStyle w:val="ListParagraph"/>
        <w:numPr>
          <w:ilvl w:val="0"/>
          <w:numId w:val="23"/>
        </w:numPr>
        <w:spacing w:before="120" w:after="0" w:line="240" w:lineRule="auto"/>
        <w:ind w:left="1080"/>
        <w:contextualSpacing w:val="0"/>
        <w:jc w:val="both"/>
        <w:rPr>
          <w:rFonts w:ascii="Times New Roman" w:hAnsi="Times New Roman" w:cs="Times New Roman"/>
        </w:rPr>
      </w:pPr>
      <w:r w:rsidRPr="00A05641">
        <w:rPr>
          <w:rFonts w:ascii="Times New Roman" w:hAnsi="Times New Roman" w:cs="Times New Roman"/>
        </w:rPr>
        <w:t xml:space="preserve">This is a low fecundity species and this is reflected in the low estimated value for </w:t>
      </w:r>
      <w:r w:rsidRPr="00A05641">
        <w:rPr>
          <w:rFonts w:ascii="Times New Roman" w:hAnsi="Times New Roman" w:cs="Times New Roman"/>
          <w:i/>
        </w:rPr>
        <w:t>F</w:t>
      </w:r>
      <w:r w:rsidRPr="00A05641">
        <w:rPr>
          <w:rFonts w:ascii="Times New Roman" w:hAnsi="Times New Roman" w:cs="Times New Roman"/>
          <w:i/>
          <w:vertAlign w:val="subscript"/>
        </w:rPr>
        <w:t>MSY</w:t>
      </w:r>
      <w:r w:rsidRPr="00A05641">
        <w:rPr>
          <w:rFonts w:ascii="Times New Roman" w:hAnsi="Times New Roman" w:cs="Times New Roman"/>
        </w:rPr>
        <w:t xml:space="preserve"> (0.07) and high estimated value for </w:t>
      </w:r>
      <m:oMath>
        <m:sSub>
          <m:sSubPr>
            <m:ctrlPr>
              <w:rPr>
                <w:rFonts w:ascii="Cambria Math" w:hAnsi="Times New Roman" w:cs="Times New Roman"/>
                <w:i/>
              </w:rPr>
            </m:ctrlPr>
          </m:sSubPr>
          <m:e>
            <m:r>
              <w:rPr>
                <w:rFonts w:ascii="Cambria Math" w:hAnsi="Cambria Math" w:cs="Times New Roman"/>
              </w:rPr>
              <m:t>SB</m:t>
            </m:r>
          </m:e>
          <m:sub>
            <m:r>
              <w:rPr>
                <w:rFonts w:ascii="Cambria Math" w:hAnsi="Cambria Math" w:cs="Times New Roman"/>
              </w:rPr>
              <m:t>MSY</m:t>
            </m:r>
          </m:sub>
        </m:sSub>
        <m:r>
          <w:rPr>
            <w:rFonts w:ascii="Cambria Math" w:hAnsi="Times New Roman" w:cs="Times New Roman"/>
          </w:rPr>
          <m:t xml:space="preserve"> /</m:t>
        </m:r>
        <m:sSub>
          <m:sSubPr>
            <m:ctrlPr>
              <w:rPr>
                <w:rFonts w:ascii="Cambria Math" w:hAnsi="Times New Roman" w:cs="Times New Roman"/>
                <w:i/>
              </w:rPr>
            </m:ctrlPr>
          </m:sSubPr>
          <m:e>
            <m:r>
              <w:rPr>
                <w:rFonts w:ascii="Cambria Math" w:hAnsi="Cambria Math" w:cs="Times New Roman"/>
              </w:rPr>
              <m:t>SB</m:t>
            </m:r>
          </m:e>
          <m:sub>
            <m:r>
              <w:rPr>
                <w:rFonts w:ascii="Cambria Math" w:hAnsi="Times New Roman" w:cs="Times New Roman"/>
              </w:rPr>
              <m:t>0</m:t>
            </m:r>
          </m:sub>
        </m:sSub>
        <m:r>
          <m:rPr>
            <m:sty m:val="p"/>
          </m:rPr>
          <w:rPr>
            <w:rFonts w:ascii="Cambria Math" w:hAnsi="Times New Roman" w:cs="Times New Roman"/>
          </w:rPr>
          <m:t xml:space="preserve"> </m:t>
        </m:r>
      </m:oMath>
      <w:r w:rsidRPr="00A05641">
        <w:rPr>
          <w:rFonts w:ascii="Times New Roman" w:hAnsi="Times New Roman" w:cs="Times New Roman"/>
        </w:rPr>
        <w:t>(0.424). These directly impact the conclusions about overfishing and the overfished status of the stock.</w:t>
      </w:r>
    </w:p>
    <w:p w:rsidR="00164247" w:rsidRPr="00A05641" w:rsidRDefault="00164247" w:rsidP="00974F25">
      <w:pPr>
        <w:pStyle w:val="ListParagraph"/>
        <w:numPr>
          <w:ilvl w:val="0"/>
          <w:numId w:val="23"/>
        </w:numPr>
        <w:spacing w:before="120" w:after="0" w:line="240" w:lineRule="auto"/>
        <w:ind w:left="1080"/>
        <w:jc w:val="both"/>
        <w:rPr>
          <w:rFonts w:ascii="Times New Roman" w:hAnsi="Times New Roman" w:cs="Times New Roman"/>
        </w:rPr>
      </w:pPr>
      <w:r w:rsidRPr="00A05641">
        <w:rPr>
          <w:rFonts w:ascii="Times New Roman" w:hAnsi="Times New Roman" w:cs="Times New Roman"/>
        </w:rPr>
        <w:t>Estimated spawning biomass, total biomass and recruitment all decline consistently throughout the period of the model. The biomass declines are driven by the CPUE series, and the recruitment decline is driven through the tight assumed relationship between spawning biomass and recruitment.</w:t>
      </w:r>
    </w:p>
    <w:p w:rsidR="00164247" w:rsidRPr="00A05641" w:rsidRDefault="00164247" w:rsidP="00974F25">
      <w:pPr>
        <w:pStyle w:val="ListParagraph"/>
        <w:numPr>
          <w:ilvl w:val="0"/>
          <w:numId w:val="23"/>
        </w:numPr>
        <w:spacing w:before="120" w:after="0" w:line="240" w:lineRule="auto"/>
        <w:ind w:left="1080"/>
        <w:jc w:val="both"/>
        <w:rPr>
          <w:rFonts w:ascii="Times New Roman" w:hAnsi="Times New Roman" w:cs="Times New Roman"/>
        </w:rPr>
      </w:pPr>
      <w:r w:rsidRPr="00A05641">
        <w:rPr>
          <w:rFonts w:ascii="Times New Roman" w:hAnsi="Times New Roman" w:cs="Times New Roman"/>
        </w:rPr>
        <w:t xml:space="preserve">Estimated fishing mortality has increased to levels far in excess of </w:t>
      </w:r>
      <w:r w:rsidRPr="00A05641">
        <w:rPr>
          <w:rFonts w:ascii="Times New Roman" w:hAnsi="Times New Roman" w:cs="Times New Roman"/>
          <w:i/>
        </w:rPr>
        <w:t>F</w:t>
      </w:r>
      <w:r w:rsidRPr="00A05641">
        <w:rPr>
          <w:rFonts w:ascii="Times New Roman" w:hAnsi="Times New Roman" w:cs="Times New Roman"/>
          <w:i/>
          <w:vertAlign w:val="subscript"/>
        </w:rPr>
        <w:t>MSY</w:t>
      </w:r>
      <w:r w:rsidRPr="00A05641">
        <w:rPr>
          <w:rFonts w:ascii="Times New Roman" w:hAnsi="Times New Roman" w:cs="Times New Roman"/>
        </w:rPr>
        <w:t xml:space="preserve"> (</w:t>
      </w:r>
      <w:r w:rsidRPr="00A05641">
        <w:rPr>
          <w:rFonts w:ascii="Times New Roman" w:hAnsi="Times New Roman" w:cs="Times New Roman"/>
          <w:i/>
        </w:rPr>
        <w:t>F</w:t>
      </w:r>
      <w:r w:rsidRPr="00A05641">
        <w:rPr>
          <w:rFonts w:ascii="Times New Roman" w:hAnsi="Times New Roman" w:cs="Times New Roman"/>
          <w:i/>
          <w:vertAlign w:val="subscript"/>
        </w:rPr>
        <w:t>CURRENT</w:t>
      </w:r>
      <w:r w:rsidRPr="00A05641" w:rsidDel="00DE15E9">
        <w:rPr>
          <w:rFonts w:ascii="Times New Roman" w:hAnsi="Times New Roman" w:cs="Times New Roman"/>
        </w:rPr>
        <w:t xml:space="preserve"> </w:t>
      </w:r>
      <w:r w:rsidRPr="00A05641">
        <w:rPr>
          <w:rFonts w:ascii="Times New Roman" w:hAnsi="Times New Roman" w:cs="Times New Roman"/>
        </w:rPr>
        <w:t>/</w:t>
      </w:r>
      <w:r w:rsidRPr="00A05641">
        <w:rPr>
          <w:rFonts w:ascii="Times New Roman" w:hAnsi="Times New Roman" w:cs="Times New Roman"/>
          <w:i/>
        </w:rPr>
        <w:t xml:space="preserve"> F</w:t>
      </w:r>
      <w:r w:rsidRPr="00A05641">
        <w:rPr>
          <w:rFonts w:ascii="Times New Roman" w:hAnsi="Times New Roman" w:cs="Times New Roman"/>
          <w:i/>
          <w:vertAlign w:val="subscript"/>
        </w:rPr>
        <w:t>MSY</w:t>
      </w:r>
      <w:r w:rsidRPr="00A05641">
        <w:rPr>
          <w:rFonts w:ascii="Times New Roman" w:hAnsi="Times New Roman" w:cs="Times New Roman"/>
        </w:rPr>
        <w:t xml:space="preserve"> = 6.5) and across all model runs undertaken estimated F values were much higher than </w:t>
      </w:r>
      <w:r w:rsidRPr="00A05641">
        <w:rPr>
          <w:rFonts w:ascii="Times New Roman" w:hAnsi="Times New Roman" w:cs="Times New Roman"/>
          <w:i/>
        </w:rPr>
        <w:t>F</w:t>
      </w:r>
      <w:r w:rsidRPr="00A05641">
        <w:rPr>
          <w:rFonts w:ascii="Times New Roman" w:hAnsi="Times New Roman" w:cs="Times New Roman"/>
          <w:i/>
          <w:vertAlign w:val="subscript"/>
        </w:rPr>
        <w:t>MSY</w:t>
      </w:r>
      <w:r w:rsidRPr="00A05641">
        <w:rPr>
          <w:rFonts w:ascii="Times New Roman" w:hAnsi="Times New Roman" w:cs="Times New Roman"/>
        </w:rPr>
        <w:t xml:space="preserve"> (the 5</w:t>
      </w:r>
      <w:r w:rsidRPr="00A05641">
        <w:rPr>
          <w:rFonts w:ascii="Times New Roman" w:hAnsi="Times New Roman" w:cs="Times New Roman"/>
          <w:vertAlign w:val="superscript"/>
        </w:rPr>
        <w:t>th</w:t>
      </w:r>
      <w:r w:rsidRPr="00A05641">
        <w:rPr>
          <w:rFonts w:ascii="Times New Roman" w:hAnsi="Times New Roman" w:cs="Times New Roman"/>
        </w:rPr>
        <w:t xml:space="preserve"> and 95</w:t>
      </w:r>
      <w:r w:rsidRPr="00A05641">
        <w:rPr>
          <w:rFonts w:ascii="Times New Roman" w:hAnsi="Times New Roman" w:cs="Times New Roman"/>
          <w:vertAlign w:val="superscript"/>
        </w:rPr>
        <w:t>th</w:t>
      </w:r>
      <w:r w:rsidRPr="00A05641">
        <w:rPr>
          <w:rFonts w:ascii="Times New Roman" w:hAnsi="Times New Roman" w:cs="Times New Roman"/>
        </w:rPr>
        <w:t xml:space="preserve"> quantiles of the grid are 3 and 20). Based on these results we conclude that overfishing is occurring.</w:t>
      </w:r>
    </w:p>
    <w:p w:rsidR="00164247" w:rsidRPr="00A05641" w:rsidRDefault="00164247" w:rsidP="00974F25">
      <w:pPr>
        <w:pStyle w:val="ListParagraph"/>
        <w:numPr>
          <w:ilvl w:val="0"/>
          <w:numId w:val="23"/>
        </w:numPr>
        <w:spacing w:before="120" w:after="0" w:line="240" w:lineRule="auto"/>
        <w:ind w:left="1080"/>
        <w:jc w:val="both"/>
        <w:rPr>
          <w:rFonts w:ascii="Times New Roman" w:hAnsi="Times New Roman" w:cs="Times New Roman"/>
        </w:rPr>
      </w:pPr>
      <w:r w:rsidRPr="00A05641">
        <w:rPr>
          <w:rFonts w:ascii="Times New Roman" w:hAnsi="Times New Roman" w:cs="Times New Roman"/>
        </w:rPr>
        <w:t xml:space="preserve">Estimated spawning biomass has declined to levels far </w:t>
      </w:r>
      <w:r w:rsidR="00EC28E0" w:rsidRPr="00EC28E0">
        <w:rPr>
          <w:rFonts w:ascii="Times New Roman" w:hAnsi="Times New Roman" w:cs="Times New Roman"/>
        </w:rPr>
        <w:t xml:space="preserve">below </w:t>
      </w:r>
      <w:r w:rsidR="00EC28E0" w:rsidRPr="00EC28E0">
        <w:rPr>
          <w:rFonts w:ascii="Times New Roman" w:hAnsi="Times New Roman" w:cs="Times New Roman"/>
          <w:i/>
        </w:rPr>
        <w:t>SB</w:t>
      </w:r>
      <w:r w:rsidR="00EC28E0">
        <w:rPr>
          <w:rFonts w:ascii="Times New Roman" w:hAnsi="Times New Roman" w:cs="Times New Roman"/>
          <w:i/>
          <w:vertAlign w:val="subscript"/>
        </w:rPr>
        <w:t>MSY</w:t>
      </w:r>
      <w:r w:rsidR="00EC28E0" w:rsidRPr="00EC28E0">
        <w:rPr>
          <w:rFonts w:ascii="Times New Roman" w:hAnsi="Times New Roman" w:cs="Times New Roman"/>
        </w:rPr>
        <w:t xml:space="preserve"> (</w:t>
      </w:r>
      <m:oMath>
        <m:sSub>
          <m:sSubPr>
            <m:ctrlPr>
              <w:rPr>
                <w:rFonts w:ascii="Cambria Math" w:hAnsi="Times New Roman" w:cs="Times New Roman"/>
                <w:i/>
              </w:rPr>
            </m:ctrlPr>
          </m:sSubPr>
          <m:e>
            <m:r>
              <w:rPr>
                <w:rFonts w:ascii="Cambria Math" w:hAnsi="Cambria Math" w:cs="Times New Roman"/>
              </w:rPr>
              <m:t>SB</m:t>
            </m:r>
          </m:e>
          <m:sub>
            <m:r>
              <w:rPr>
                <w:rFonts w:ascii="Cambria Math" w:hAnsi="Cambria Math" w:cs="Times New Roman"/>
              </w:rPr>
              <m:t>CURRENT</m:t>
            </m:r>
          </m:sub>
        </m:sSub>
        <m:r>
          <w:rPr>
            <w:rFonts w:ascii="Cambria Math" w:hAnsi="Times New Roman" w:cs="Times New Roman"/>
          </w:rPr>
          <m:t>/</m:t>
        </m:r>
        <m:sSub>
          <m:sSubPr>
            <m:ctrlPr>
              <w:rPr>
                <w:rFonts w:ascii="Cambria Math" w:hAnsi="Times New Roman" w:cs="Times New Roman"/>
                <w:i/>
              </w:rPr>
            </m:ctrlPr>
          </m:sSubPr>
          <m:e>
            <m:r>
              <w:rPr>
                <w:rFonts w:ascii="Cambria Math" w:hAnsi="Cambria Math" w:cs="Times New Roman"/>
              </w:rPr>
              <m:t>SB</m:t>
            </m:r>
          </m:e>
          <m:sub>
            <m:r>
              <w:rPr>
                <w:rFonts w:ascii="Cambria Math" w:hAnsi="Cambria Math" w:cs="Times New Roman"/>
              </w:rPr>
              <m:t>MSY</m:t>
            </m:r>
          </m:sub>
        </m:sSub>
      </m:oMath>
      <w:r w:rsidR="00EC28E0" w:rsidRPr="00EC28E0">
        <w:rPr>
          <w:rFonts w:ascii="Times New Roman" w:hAnsi="Times New Roman" w:cs="Times New Roman"/>
        </w:rPr>
        <w:t xml:space="preserve"> = 0.153) and across all model runs undertaken </w:t>
      </w:r>
      <m:oMath>
        <m:sSub>
          <m:sSubPr>
            <m:ctrlPr>
              <w:rPr>
                <w:rFonts w:ascii="Cambria Math" w:hAnsi="Times New Roman" w:cs="Times New Roman"/>
                <w:i/>
              </w:rPr>
            </m:ctrlPr>
          </m:sSubPr>
          <m:e>
            <m:r>
              <w:rPr>
                <w:rFonts w:ascii="Cambria Math" w:hAnsi="Cambria Math" w:cs="Times New Roman"/>
              </w:rPr>
              <m:t>SB</m:t>
            </m:r>
          </m:e>
          <m:sub>
            <m:r>
              <w:rPr>
                <w:rFonts w:ascii="Cambria Math" w:hAnsi="Cambria Math" w:cs="Times New Roman"/>
              </w:rPr>
              <m:t>current</m:t>
            </m:r>
          </m:sub>
        </m:sSub>
        <m:r>
          <w:rPr>
            <w:rFonts w:ascii="Cambria Math" w:hAnsi="Times New Roman" w:cs="Times New Roman"/>
          </w:rPr>
          <m:t xml:space="preserve"> </m:t>
        </m:r>
      </m:oMath>
      <w:r w:rsidR="00EC28E0" w:rsidRPr="00EC28E0">
        <w:rPr>
          <w:rFonts w:ascii="Times New Roman" w:hAnsi="Times New Roman" w:cs="Times New Roman"/>
        </w:rPr>
        <w:t>is much lower t</w:t>
      </w:r>
      <w:r w:rsidRPr="00A05641">
        <w:rPr>
          <w:rFonts w:ascii="Times New Roman" w:hAnsi="Times New Roman" w:cs="Times New Roman"/>
        </w:rPr>
        <w:t xml:space="preserve">han </w:t>
      </w:r>
      <m:oMath>
        <m:sSub>
          <m:sSubPr>
            <m:ctrlPr>
              <w:rPr>
                <w:rFonts w:ascii="Cambria Math" w:hAnsi="Times New Roman" w:cs="Times New Roman"/>
                <w:i/>
              </w:rPr>
            </m:ctrlPr>
          </m:sSubPr>
          <m:e>
            <m:r>
              <w:rPr>
                <w:rFonts w:ascii="Cambria Math" w:hAnsi="Cambria Math" w:cs="Times New Roman"/>
              </w:rPr>
              <m:t>SB</m:t>
            </m:r>
          </m:e>
          <m:sub>
            <m:r>
              <w:rPr>
                <w:rFonts w:ascii="Cambria Math" w:hAnsi="Cambria Math" w:cs="Times New Roman"/>
              </w:rPr>
              <m:t>MSY</m:t>
            </m:r>
          </m:sub>
        </m:sSub>
      </m:oMath>
      <w:r w:rsidRPr="00A05641">
        <w:rPr>
          <w:rFonts w:ascii="Times New Roman" w:hAnsi="Times New Roman" w:cs="Times New Roman"/>
        </w:rPr>
        <w:t xml:space="preserve"> (the 5</w:t>
      </w:r>
      <w:r w:rsidRPr="00A05641">
        <w:rPr>
          <w:rFonts w:ascii="Times New Roman" w:hAnsi="Times New Roman" w:cs="Times New Roman"/>
          <w:vertAlign w:val="superscript"/>
        </w:rPr>
        <w:t>th</w:t>
      </w:r>
      <w:r w:rsidRPr="00A05641">
        <w:rPr>
          <w:rFonts w:ascii="Times New Roman" w:hAnsi="Times New Roman" w:cs="Times New Roman"/>
        </w:rPr>
        <w:t xml:space="preserve"> and 95</w:t>
      </w:r>
      <w:r w:rsidRPr="00A05641">
        <w:rPr>
          <w:rFonts w:ascii="Times New Roman" w:hAnsi="Times New Roman" w:cs="Times New Roman"/>
          <w:vertAlign w:val="superscript"/>
        </w:rPr>
        <w:t>th</w:t>
      </w:r>
      <w:r w:rsidRPr="00A05641">
        <w:rPr>
          <w:rFonts w:ascii="Times New Roman" w:hAnsi="Times New Roman" w:cs="Times New Roman"/>
        </w:rPr>
        <w:t xml:space="preserve"> quantiles of the grid are 0.082 and 0.409). Based on these results we conclude that the stock is overfished.</w:t>
      </w:r>
    </w:p>
    <w:p w:rsidR="00164247" w:rsidRPr="00A05641" w:rsidRDefault="00164247" w:rsidP="00974F25">
      <w:pPr>
        <w:pStyle w:val="ListParagraph"/>
        <w:numPr>
          <w:ilvl w:val="0"/>
          <w:numId w:val="23"/>
        </w:numPr>
        <w:spacing w:before="120" w:after="0" w:line="240" w:lineRule="auto"/>
        <w:ind w:left="1080"/>
        <w:jc w:val="both"/>
        <w:rPr>
          <w:rFonts w:ascii="Times New Roman" w:hAnsi="Times New Roman" w:cs="Times New Roman"/>
        </w:rPr>
      </w:pPr>
      <w:r w:rsidRPr="00A05641">
        <w:rPr>
          <w:rFonts w:ascii="Times New Roman" w:hAnsi="Times New Roman" w:cs="Times New Roman"/>
        </w:rPr>
        <w:t xml:space="preserve">Noting that estimates of </w:t>
      </w:r>
      <w:r w:rsidRPr="00A05641">
        <w:rPr>
          <w:rFonts w:ascii="Times New Roman" w:hAnsi="Times New Roman" w:cs="Times New Roman"/>
          <w:i/>
        </w:rPr>
        <w:t>SB</w:t>
      </w:r>
      <w:r w:rsidRPr="00A05641">
        <w:rPr>
          <w:rFonts w:ascii="Times New Roman" w:hAnsi="Times New Roman" w:cs="Times New Roman"/>
          <w:i/>
          <w:vertAlign w:val="subscript"/>
        </w:rPr>
        <w:t>0</w:t>
      </w:r>
      <w:r w:rsidRPr="00A05641">
        <w:rPr>
          <w:rFonts w:ascii="Times New Roman" w:hAnsi="Times New Roman" w:cs="Times New Roman"/>
        </w:rPr>
        <w:t xml:space="preserve"> and </w:t>
      </w:r>
      <w:r w:rsidRPr="00A05641">
        <w:rPr>
          <w:rFonts w:ascii="Times New Roman" w:hAnsi="Times New Roman" w:cs="Times New Roman"/>
          <w:i/>
        </w:rPr>
        <w:t>SB</w:t>
      </w:r>
      <w:r w:rsidRPr="00A05641">
        <w:rPr>
          <w:rFonts w:ascii="Times New Roman" w:hAnsi="Times New Roman" w:cs="Times New Roman"/>
          <w:i/>
          <w:vertAlign w:val="subscript"/>
        </w:rPr>
        <w:t>MSY</w:t>
      </w:r>
      <w:r w:rsidRPr="00A05641">
        <w:rPr>
          <w:rFonts w:ascii="Times New Roman" w:hAnsi="Times New Roman" w:cs="Times New Roman"/>
        </w:rPr>
        <w:t xml:space="preserve"> are particularly uncertain as the model domain begins in 1995, it is also useful to compare current stock size to that at the start of the model. Estimated spawning biomass has declined over the model period by 86% and across all model runs undertaken </w:t>
      </w:r>
      <m:oMath>
        <m:sSub>
          <m:sSubPr>
            <m:ctrlPr>
              <w:rPr>
                <w:rFonts w:ascii="Cambria Math" w:hAnsi="Times New Roman" w:cs="Times New Roman"/>
                <w:i/>
              </w:rPr>
            </m:ctrlPr>
          </m:sSubPr>
          <m:e>
            <m:r>
              <w:rPr>
                <w:rFonts w:ascii="Cambria Math" w:hAnsi="Cambria Math" w:cs="Times New Roman"/>
              </w:rPr>
              <m:t>SB</m:t>
            </m:r>
          </m:e>
          <m:sub>
            <m:r>
              <w:rPr>
                <w:rFonts w:ascii="Cambria Math" w:hAnsi="Cambria Math" w:cs="Times New Roman"/>
              </w:rPr>
              <m:t>CURRENT</m:t>
            </m:r>
          </m:sub>
        </m:sSub>
      </m:oMath>
      <w:r w:rsidRPr="00A05641">
        <w:rPr>
          <w:rFonts w:ascii="Times New Roman" w:hAnsi="Times New Roman" w:cs="Times New Roman"/>
        </w:rPr>
        <w:t xml:space="preserve"> is much lower than</w:t>
      </w:r>
      <m:oMath>
        <m:sSub>
          <m:sSubPr>
            <m:ctrlPr>
              <w:rPr>
                <w:rFonts w:ascii="Cambria Math" w:hAnsi="Times New Roman" w:cs="Times New Roman"/>
                <w:i/>
              </w:rPr>
            </m:ctrlPr>
          </m:sSubPr>
          <m:e>
            <m:r>
              <w:rPr>
                <w:rFonts w:ascii="Cambria Math" w:hAnsi="Cambria Math" w:cs="Times New Roman"/>
              </w:rPr>
              <m:t>SB</m:t>
            </m:r>
          </m:e>
          <m:sub>
            <m:r>
              <w:rPr>
                <w:rFonts w:ascii="Cambria Math" w:hAnsi="Times New Roman" w:cs="Times New Roman"/>
              </w:rPr>
              <m:t>1995</m:t>
            </m:r>
          </m:sub>
        </m:sSub>
        <m:r>
          <w:rPr>
            <w:rFonts w:ascii="Cambria Math" w:hAnsi="Times New Roman" w:cs="Times New Roman"/>
          </w:rPr>
          <m:t xml:space="preserve"> </m:t>
        </m:r>
      </m:oMath>
      <w:r w:rsidRPr="00A05641">
        <w:rPr>
          <w:rFonts w:ascii="Times New Roman" w:hAnsi="Times New Roman" w:cs="Times New Roman"/>
        </w:rPr>
        <w:t xml:space="preserve"> (the 5</w:t>
      </w:r>
      <w:r w:rsidRPr="00A05641">
        <w:rPr>
          <w:rFonts w:ascii="Times New Roman" w:hAnsi="Times New Roman" w:cs="Times New Roman"/>
          <w:vertAlign w:val="superscript"/>
        </w:rPr>
        <w:t>th</w:t>
      </w:r>
      <w:r w:rsidRPr="00A05641">
        <w:rPr>
          <w:rFonts w:ascii="Times New Roman" w:hAnsi="Times New Roman" w:cs="Times New Roman"/>
        </w:rPr>
        <w:t xml:space="preserve"> and 95</w:t>
      </w:r>
      <w:r w:rsidRPr="00A05641">
        <w:rPr>
          <w:rFonts w:ascii="Times New Roman" w:hAnsi="Times New Roman" w:cs="Times New Roman"/>
          <w:vertAlign w:val="superscript"/>
        </w:rPr>
        <w:t>th</w:t>
      </w:r>
      <w:r w:rsidRPr="00A05641">
        <w:rPr>
          <w:rFonts w:ascii="Times New Roman" w:hAnsi="Times New Roman" w:cs="Times New Roman"/>
        </w:rPr>
        <w:t xml:space="preserve"> quantiles indicate a decline to 8.7% and 45.8% of </w:t>
      </w:r>
      <m:oMath>
        <m:sSub>
          <m:sSubPr>
            <m:ctrlPr>
              <w:rPr>
                <w:rFonts w:ascii="Cambria Math" w:hAnsi="Times New Roman" w:cs="Times New Roman"/>
                <w:i/>
              </w:rPr>
            </m:ctrlPr>
          </m:sSubPr>
          <m:e>
            <m:r>
              <w:rPr>
                <w:rFonts w:ascii="Cambria Math" w:hAnsi="Cambria Math" w:cs="Times New Roman"/>
              </w:rPr>
              <m:t>SB</m:t>
            </m:r>
          </m:e>
          <m:sub>
            <m:r>
              <w:rPr>
                <w:rFonts w:ascii="Cambria Math" w:hAnsi="Times New Roman" w:cs="Times New Roman"/>
              </w:rPr>
              <m:t>1995</m:t>
            </m:r>
          </m:sub>
        </m:sSub>
      </m:oMath>
      <w:r w:rsidRPr="00A05641">
        <w:rPr>
          <w:rFonts w:ascii="Times New Roman" w:hAnsi="Times New Roman" w:cs="Times New Roman"/>
        </w:rPr>
        <w:t>).</w:t>
      </w:r>
    </w:p>
    <w:p w:rsidR="00164247" w:rsidRPr="00A05641" w:rsidRDefault="00164247" w:rsidP="00974F25">
      <w:pPr>
        <w:pStyle w:val="ListParagraph"/>
        <w:numPr>
          <w:ilvl w:val="0"/>
          <w:numId w:val="23"/>
        </w:numPr>
        <w:spacing w:before="120" w:after="0" w:line="240" w:lineRule="auto"/>
        <w:ind w:left="1080"/>
        <w:jc w:val="both"/>
        <w:rPr>
          <w:rFonts w:ascii="Times New Roman" w:hAnsi="Times New Roman" w:cs="Times New Roman"/>
        </w:rPr>
      </w:pPr>
      <w:r w:rsidRPr="00A05641">
        <w:rPr>
          <w:rFonts w:ascii="Times New Roman" w:hAnsi="Times New Roman" w:cs="Times New Roman"/>
        </w:rPr>
        <w:t>Current catches are lower than the MSY (2,001 versus 2,700), but this is not surprising given the estimated stock status and fishing mortality. Current (2005</w:t>
      </w:r>
      <w:r w:rsidR="00324D32">
        <w:rPr>
          <w:rFonts w:ascii="Times New Roman" w:hAnsi="Times New Roman" w:cs="Times New Roman"/>
        </w:rPr>
        <w:t>–</w:t>
      </w:r>
      <w:r w:rsidRPr="00A05641">
        <w:rPr>
          <w:rFonts w:ascii="Times New Roman" w:hAnsi="Times New Roman" w:cs="Times New Roman"/>
        </w:rPr>
        <w:t xml:space="preserve">2008 average) and latest (2009) catches are significantly greater than the forecast catch in 2010 under </w:t>
      </w:r>
      <w:r w:rsidRPr="00A05641">
        <w:rPr>
          <w:rFonts w:ascii="Times New Roman" w:hAnsi="Times New Roman" w:cs="Times New Roman"/>
          <w:i/>
        </w:rPr>
        <w:t>F</w:t>
      </w:r>
      <w:r w:rsidRPr="00A05641">
        <w:rPr>
          <w:rFonts w:ascii="Times New Roman" w:hAnsi="Times New Roman" w:cs="Times New Roman"/>
          <w:i/>
          <w:vertAlign w:val="subscript"/>
        </w:rPr>
        <w:t>MSY</w:t>
      </w:r>
      <w:r w:rsidR="00E44C70" w:rsidRPr="00A05641">
        <w:rPr>
          <w:rFonts w:ascii="Times New Roman" w:hAnsi="Times New Roman" w:cs="Times New Roman"/>
        </w:rPr>
        <w:t xml:space="preserve"> conditions (230</w:t>
      </w:r>
      <w:r w:rsidR="003359A8" w:rsidRPr="00A05641">
        <w:rPr>
          <w:rFonts w:ascii="Times New Roman" w:hAnsi="Times New Roman" w:cs="Times New Roman"/>
        </w:rPr>
        <w:t xml:space="preserve"> mt)</w:t>
      </w:r>
      <w:r w:rsidRPr="00A05641">
        <w:rPr>
          <w:rFonts w:ascii="Times New Roman" w:hAnsi="Times New Roman" w:cs="Times New Roman"/>
        </w:rPr>
        <w:t>.</w:t>
      </w:r>
    </w:p>
    <w:p w:rsidR="00164247" w:rsidRPr="00A05641" w:rsidRDefault="00164247" w:rsidP="00974F25">
      <w:pPr>
        <w:pStyle w:val="ListParagraph"/>
        <w:numPr>
          <w:ilvl w:val="0"/>
          <w:numId w:val="23"/>
        </w:numPr>
        <w:spacing w:before="120" w:after="0" w:line="240" w:lineRule="auto"/>
        <w:ind w:left="1080"/>
        <w:jc w:val="both"/>
        <w:rPr>
          <w:rFonts w:ascii="Times New Roman" w:hAnsi="Times New Roman" w:cs="Times New Roman"/>
        </w:rPr>
      </w:pPr>
      <w:r w:rsidRPr="00A05641">
        <w:rPr>
          <w:rFonts w:ascii="Times New Roman" w:hAnsi="Times New Roman" w:cs="Times New Roman"/>
        </w:rPr>
        <w:lastRenderedPageBreak/>
        <w:t>The greatest impact on the stock is attributed to bycatch from the longline fishery, with lesser impacts from target longline activities and purse seining.</w:t>
      </w:r>
    </w:p>
    <w:p w:rsidR="00164247" w:rsidRPr="00A05641" w:rsidRDefault="00164247" w:rsidP="00974F25">
      <w:pPr>
        <w:pStyle w:val="ListParagraph"/>
        <w:numPr>
          <w:ilvl w:val="0"/>
          <w:numId w:val="23"/>
        </w:numPr>
        <w:spacing w:before="120" w:after="0" w:line="240" w:lineRule="auto"/>
        <w:ind w:left="1080"/>
        <w:jc w:val="both"/>
        <w:rPr>
          <w:rFonts w:ascii="Times New Roman" w:hAnsi="Times New Roman" w:cs="Times New Roman"/>
        </w:rPr>
      </w:pPr>
      <w:r w:rsidRPr="00A05641">
        <w:rPr>
          <w:rFonts w:ascii="Times New Roman" w:hAnsi="Times New Roman" w:cs="Times New Roman"/>
        </w:rPr>
        <w:t xml:space="preserve">Given the bycatch nature of fishery impacts, mitigation measures provide the best opportunity to improve the status of the oceanic whitetip population. Existing observer data may provide some information on which measures would be the most effective. </w:t>
      </w:r>
    </w:p>
    <w:p w:rsidR="00164247" w:rsidRPr="00A05641" w:rsidRDefault="00164247" w:rsidP="00974F25">
      <w:pPr>
        <w:pStyle w:val="ListParagraph"/>
        <w:numPr>
          <w:ilvl w:val="0"/>
          <w:numId w:val="23"/>
        </w:numPr>
        <w:spacing w:before="120" w:after="0" w:line="240" w:lineRule="auto"/>
        <w:ind w:left="1080"/>
        <w:jc w:val="both"/>
        <w:rPr>
          <w:rFonts w:ascii="Times New Roman" w:hAnsi="Times New Roman" w:cs="Times New Roman"/>
        </w:rPr>
      </w:pPr>
      <w:r w:rsidRPr="00A05641">
        <w:rPr>
          <w:rFonts w:ascii="Times New Roman" w:hAnsi="Times New Roman" w:cs="Times New Roman"/>
        </w:rPr>
        <w:t xml:space="preserve">Given recent decisions to improve logsheet catch reporting and observer coverage in the longline fishery it is recommended that an updated assessment be undertaken in 2014.  </w:t>
      </w:r>
    </w:p>
    <w:p w:rsidR="009B0BE7" w:rsidRPr="00A05641" w:rsidRDefault="009B0BE7" w:rsidP="00974F25">
      <w:pPr>
        <w:pStyle w:val="Default"/>
        <w:jc w:val="both"/>
        <w:rPr>
          <w:sz w:val="22"/>
          <w:szCs w:val="22"/>
        </w:rPr>
      </w:pPr>
    </w:p>
    <w:p w:rsidR="008C1630" w:rsidRDefault="00EC28E0" w:rsidP="00974F25">
      <w:pPr>
        <w:pStyle w:val="PlainText"/>
        <w:jc w:val="both"/>
        <w:rPr>
          <w:rFonts w:ascii="Times New Roman" w:hAnsi="Times New Roman" w:cs="Times New Roman"/>
          <w:b/>
          <w:sz w:val="22"/>
          <w:szCs w:val="22"/>
        </w:rPr>
      </w:pPr>
      <w:r w:rsidRPr="00EC28E0">
        <w:rPr>
          <w:rFonts w:ascii="Times New Roman" w:hAnsi="Times New Roman" w:cs="Times New Roman"/>
          <w:b/>
          <w:sz w:val="22"/>
          <w:szCs w:val="22"/>
        </w:rPr>
        <w:t>Discussion</w:t>
      </w:r>
    </w:p>
    <w:p w:rsidR="00ED5132" w:rsidRPr="00324D32" w:rsidRDefault="00EC28E0" w:rsidP="00974F25">
      <w:pPr>
        <w:pStyle w:val="PlainText"/>
        <w:jc w:val="both"/>
        <w:rPr>
          <w:rFonts w:ascii="Times New Roman" w:hAnsi="Times New Roman" w:cs="Times New Roman"/>
          <w:b/>
          <w:sz w:val="22"/>
          <w:szCs w:val="22"/>
        </w:rPr>
      </w:pPr>
      <w:r w:rsidRPr="00EC28E0">
        <w:rPr>
          <w:rFonts w:ascii="Times New Roman" w:hAnsi="Times New Roman" w:cs="Times New Roman"/>
          <w:b/>
          <w:sz w:val="22"/>
          <w:szCs w:val="22"/>
        </w:rPr>
        <w:t xml:space="preserve"> </w:t>
      </w:r>
    </w:p>
    <w:p w:rsidR="008A51A5" w:rsidRPr="00A05641" w:rsidRDefault="008A51A5" w:rsidP="00780B60">
      <w:pPr>
        <w:pStyle w:val="Default"/>
        <w:numPr>
          <w:ilvl w:val="0"/>
          <w:numId w:val="142"/>
        </w:numPr>
        <w:ind w:left="0" w:firstLine="0"/>
        <w:jc w:val="both"/>
        <w:rPr>
          <w:sz w:val="22"/>
          <w:szCs w:val="22"/>
        </w:rPr>
      </w:pPr>
      <w:r w:rsidRPr="00A05641">
        <w:rPr>
          <w:sz w:val="22"/>
          <w:szCs w:val="22"/>
        </w:rPr>
        <w:t>CCMs questioned whether</w:t>
      </w:r>
      <w:r w:rsidR="008A7F27" w:rsidRPr="00A05641">
        <w:rPr>
          <w:sz w:val="22"/>
          <w:szCs w:val="22"/>
        </w:rPr>
        <w:t xml:space="preserve"> the stock assessment data from “targeted shark fisheries” included both longline fisheries data coded in the SPC database as targeting “shark and other species” and any longline sets that recorded the use of special shark lines deployed with the intent to harvest surface dwelling sharks. </w:t>
      </w:r>
      <w:r w:rsidRPr="00A05641">
        <w:rPr>
          <w:sz w:val="22"/>
          <w:szCs w:val="22"/>
        </w:rPr>
        <w:t xml:space="preserve"> </w:t>
      </w:r>
    </w:p>
    <w:p w:rsidR="008A51A5" w:rsidRPr="00A05641" w:rsidRDefault="008A51A5" w:rsidP="00974F25">
      <w:pPr>
        <w:pStyle w:val="Default"/>
        <w:jc w:val="both"/>
        <w:rPr>
          <w:sz w:val="22"/>
          <w:szCs w:val="22"/>
        </w:rPr>
      </w:pPr>
    </w:p>
    <w:p w:rsidR="008A7F27" w:rsidRPr="00A05641" w:rsidRDefault="008A51A5" w:rsidP="00780B60">
      <w:pPr>
        <w:pStyle w:val="Default"/>
        <w:numPr>
          <w:ilvl w:val="0"/>
          <w:numId w:val="142"/>
        </w:numPr>
        <w:ind w:left="0" w:firstLine="0"/>
        <w:jc w:val="both"/>
        <w:rPr>
          <w:sz w:val="22"/>
          <w:szCs w:val="22"/>
        </w:rPr>
      </w:pPr>
      <w:r w:rsidRPr="00A05641">
        <w:rPr>
          <w:sz w:val="22"/>
          <w:szCs w:val="22"/>
        </w:rPr>
        <w:t xml:space="preserve">SPC replied in the affirmative, </w:t>
      </w:r>
      <w:r w:rsidR="008A7F27" w:rsidRPr="00A05641">
        <w:rPr>
          <w:sz w:val="22"/>
          <w:szCs w:val="22"/>
        </w:rPr>
        <w:t>explain</w:t>
      </w:r>
      <w:r w:rsidRPr="00A05641">
        <w:rPr>
          <w:sz w:val="22"/>
          <w:szCs w:val="22"/>
        </w:rPr>
        <w:t>ing that</w:t>
      </w:r>
      <w:r w:rsidR="008A7F27" w:rsidRPr="00A05641">
        <w:rPr>
          <w:sz w:val="22"/>
          <w:szCs w:val="22"/>
        </w:rPr>
        <w:t xml:space="preserve"> these two criteria typically overlap in the database. </w:t>
      </w:r>
      <w:r w:rsidRPr="00A05641">
        <w:rPr>
          <w:sz w:val="22"/>
          <w:szCs w:val="22"/>
        </w:rPr>
        <w:t xml:space="preserve"> </w:t>
      </w:r>
      <w:r w:rsidR="008A7F27" w:rsidRPr="00A05641">
        <w:rPr>
          <w:sz w:val="22"/>
          <w:szCs w:val="22"/>
        </w:rPr>
        <w:t>Within these categories, mixed shark species dominated by silky and oceanic whitetip were most common in tropical waters</w:t>
      </w:r>
      <w:r w:rsidRPr="00A05641">
        <w:rPr>
          <w:sz w:val="22"/>
          <w:szCs w:val="22"/>
        </w:rPr>
        <w:t>, whereas</w:t>
      </w:r>
      <w:r w:rsidR="008A7F27" w:rsidRPr="00A05641">
        <w:rPr>
          <w:sz w:val="22"/>
          <w:szCs w:val="22"/>
        </w:rPr>
        <w:t xml:space="preserve"> mako and blue sharks were dominant at higher latitudes.</w:t>
      </w:r>
    </w:p>
    <w:p w:rsidR="008A7F27" w:rsidRPr="00A05641" w:rsidRDefault="008A7F27" w:rsidP="00974F25">
      <w:pPr>
        <w:pStyle w:val="Default"/>
        <w:jc w:val="both"/>
        <w:rPr>
          <w:sz w:val="22"/>
          <w:szCs w:val="22"/>
        </w:rPr>
      </w:pPr>
    </w:p>
    <w:p w:rsidR="008A51A5" w:rsidRPr="00A05641" w:rsidRDefault="008A51A5" w:rsidP="00780B60">
      <w:pPr>
        <w:pStyle w:val="Default"/>
        <w:numPr>
          <w:ilvl w:val="0"/>
          <w:numId w:val="142"/>
        </w:numPr>
        <w:ind w:left="0" w:firstLine="0"/>
        <w:jc w:val="both"/>
        <w:rPr>
          <w:sz w:val="22"/>
          <w:szCs w:val="22"/>
        </w:rPr>
      </w:pPr>
      <w:r w:rsidRPr="00A05641">
        <w:rPr>
          <w:sz w:val="22"/>
          <w:szCs w:val="22"/>
        </w:rPr>
        <w:t>CCMs</w:t>
      </w:r>
      <w:r w:rsidR="008A7F27" w:rsidRPr="00A05641">
        <w:rPr>
          <w:sz w:val="22"/>
          <w:szCs w:val="22"/>
        </w:rPr>
        <w:t xml:space="preserve"> que</w:t>
      </w:r>
      <w:r w:rsidRPr="00A05641">
        <w:rPr>
          <w:sz w:val="22"/>
          <w:szCs w:val="22"/>
        </w:rPr>
        <w:t>ried</w:t>
      </w:r>
      <w:r w:rsidR="008A7F27" w:rsidRPr="00A05641">
        <w:rPr>
          <w:sz w:val="22"/>
          <w:szCs w:val="22"/>
        </w:rPr>
        <w:t xml:space="preserve"> whether the nominal and standardized CPUE indices for </w:t>
      </w:r>
      <w:r w:rsidRPr="00A05641">
        <w:rPr>
          <w:sz w:val="22"/>
          <w:szCs w:val="22"/>
        </w:rPr>
        <w:t>oceanic whitetips</w:t>
      </w:r>
      <w:r w:rsidR="008A7F27" w:rsidRPr="00A05641">
        <w:rPr>
          <w:sz w:val="22"/>
          <w:szCs w:val="22"/>
        </w:rPr>
        <w:t xml:space="preserve"> were similar, with one CCM noting that standardized CPUE trends were noticeably lower than nominal CPUE in some cases. </w:t>
      </w:r>
      <w:r w:rsidR="00851D42" w:rsidRPr="00A05641">
        <w:rPr>
          <w:sz w:val="22"/>
          <w:szCs w:val="22"/>
        </w:rPr>
        <w:t xml:space="preserve">The necessity </w:t>
      </w:r>
      <w:r w:rsidR="00701D13">
        <w:rPr>
          <w:sz w:val="22"/>
          <w:szCs w:val="22"/>
        </w:rPr>
        <w:t>to</w:t>
      </w:r>
      <w:r w:rsidR="00851D42" w:rsidRPr="00A05641">
        <w:rPr>
          <w:sz w:val="22"/>
          <w:szCs w:val="22"/>
        </w:rPr>
        <w:t xml:space="preserve"> further improve CPUE standardization and sensitivity model runs using nominal CPUE was highlighted. </w:t>
      </w:r>
      <w:r w:rsidR="00412C6B" w:rsidRPr="00A05641">
        <w:rPr>
          <w:sz w:val="22"/>
          <w:szCs w:val="22"/>
        </w:rPr>
        <w:t xml:space="preserve">Questions regarding the effect of changes in depth of sets over time, and the higher uncertainty in catch rates prior to 2000 were also raised.  </w:t>
      </w:r>
    </w:p>
    <w:p w:rsidR="008A51A5" w:rsidRPr="00A05641" w:rsidRDefault="008A51A5" w:rsidP="00974F25">
      <w:pPr>
        <w:pStyle w:val="Default"/>
        <w:jc w:val="both"/>
        <w:rPr>
          <w:sz w:val="22"/>
          <w:szCs w:val="22"/>
        </w:rPr>
      </w:pPr>
    </w:p>
    <w:p w:rsidR="008A7F27" w:rsidRPr="00A05641" w:rsidRDefault="008A51A5" w:rsidP="00780B60">
      <w:pPr>
        <w:pStyle w:val="Default"/>
        <w:numPr>
          <w:ilvl w:val="0"/>
          <w:numId w:val="142"/>
        </w:numPr>
        <w:ind w:left="0" w:firstLine="0"/>
        <w:jc w:val="both"/>
        <w:rPr>
          <w:sz w:val="22"/>
          <w:szCs w:val="22"/>
        </w:rPr>
      </w:pPr>
      <w:r w:rsidRPr="00A05641">
        <w:rPr>
          <w:sz w:val="22"/>
          <w:szCs w:val="22"/>
        </w:rPr>
        <w:t>SPC replied that</w:t>
      </w:r>
      <w:r w:rsidR="008A7F27" w:rsidRPr="00A05641">
        <w:rPr>
          <w:sz w:val="22"/>
          <w:szCs w:val="22"/>
        </w:rPr>
        <w:t xml:space="preserve"> these trends were strongly influenced by vessel effects likely due to small sample sizes in some runs and that every effort should be made to collect more and higher quality </w:t>
      </w:r>
      <w:r w:rsidRPr="00A05641">
        <w:rPr>
          <w:sz w:val="22"/>
          <w:szCs w:val="22"/>
        </w:rPr>
        <w:t>data on shark catch rates</w:t>
      </w:r>
      <w:r w:rsidR="008A7F27" w:rsidRPr="00A05641">
        <w:rPr>
          <w:sz w:val="22"/>
          <w:szCs w:val="22"/>
        </w:rPr>
        <w:t xml:space="preserve"> and fate. It was acknowledged that some CPUE standardizations can suffer from heterogen</w:t>
      </w:r>
      <w:r w:rsidR="000B7D10">
        <w:rPr>
          <w:sz w:val="22"/>
          <w:szCs w:val="22"/>
        </w:rPr>
        <w:t>e</w:t>
      </w:r>
      <w:r w:rsidR="008A7F27" w:rsidRPr="00A05641">
        <w:rPr>
          <w:sz w:val="22"/>
          <w:szCs w:val="22"/>
        </w:rPr>
        <w:t>ous data and that in this case could be responsible for the apparent non-normal distribution of model residuals.</w:t>
      </w:r>
      <w:r w:rsidRPr="00A05641">
        <w:rPr>
          <w:sz w:val="22"/>
          <w:szCs w:val="22"/>
        </w:rPr>
        <w:t xml:space="preserve">  </w:t>
      </w:r>
    </w:p>
    <w:p w:rsidR="008A7F27" w:rsidRPr="00A05641" w:rsidRDefault="008A7F27" w:rsidP="00974F25">
      <w:pPr>
        <w:pStyle w:val="Default"/>
        <w:jc w:val="both"/>
        <w:rPr>
          <w:sz w:val="22"/>
          <w:szCs w:val="22"/>
        </w:rPr>
      </w:pPr>
    </w:p>
    <w:p w:rsidR="003C1373" w:rsidRPr="00A05641" w:rsidRDefault="008A51A5" w:rsidP="00780B60">
      <w:pPr>
        <w:pStyle w:val="Default"/>
        <w:numPr>
          <w:ilvl w:val="0"/>
          <w:numId w:val="142"/>
        </w:numPr>
        <w:ind w:left="0" w:firstLine="0"/>
        <w:jc w:val="both"/>
        <w:rPr>
          <w:sz w:val="22"/>
          <w:szCs w:val="22"/>
        </w:rPr>
      </w:pPr>
      <w:r w:rsidRPr="00A05641">
        <w:rPr>
          <w:sz w:val="22"/>
          <w:szCs w:val="22"/>
        </w:rPr>
        <w:t xml:space="preserve">CCMs noted that the </w:t>
      </w:r>
      <w:r w:rsidR="008A7F27" w:rsidRPr="00A05641">
        <w:rPr>
          <w:sz w:val="22"/>
          <w:szCs w:val="22"/>
        </w:rPr>
        <w:t xml:space="preserve">vast majority of </w:t>
      </w:r>
      <w:r w:rsidRPr="00A05641">
        <w:rPr>
          <w:sz w:val="22"/>
          <w:szCs w:val="22"/>
        </w:rPr>
        <w:t xml:space="preserve">observer </w:t>
      </w:r>
      <w:r w:rsidR="008A7F27" w:rsidRPr="00A05641">
        <w:rPr>
          <w:sz w:val="22"/>
          <w:szCs w:val="22"/>
        </w:rPr>
        <w:t xml:space="preserve">data </w:t>
      </w:r>
      <w:r w:rsidRPr="00A05641">
        <w:rPr>
          <w:sz w:val="22"/>
          <w:szCs w:val="22"/>
        </w:rPr>
        <w:t>used in the assessment were</w:t>
      </w:r>
      <w:r w:rsidR="008A7F27" w:rsidRPr="00A05641">
        <w:rPr>
          <w:sz w:val="22"/>
          <w:szCs w:val="22"/>
        </w:rPr>
        <w:t xml:space="preserve"> collected </w:t>
      </w:r>
      <w:r w:rsidR="00701D13">
        <w:rPr>
          <w:sz w:val="22"/>
          <w:szCs w:val="22"/>
        </w:rPr>
        <w:t xml:space="preserve">from </w:t>
      </w:r>
      <w:r w:rsidR="008A7F27" w:rsidRPr="00A05641">
        <w:rPr>
          <w:sz w:val="22"/>
          <w:szCs w:val="22"/>
        </w:rPr>
        <w:t xml:space="preserve">high latitude fisheries while the core tropical habitat of </w:t>
      </w:r>
      <w:r w:rsidRPr="00A05641">
        <w:rPr>
          <w:sz w:val="22"/>
          <w:szCs w:val="22"/>
        </w:rPr>
        <w:t>oceanic whitetip sharks</w:t>
      </w:r>
      <w:r w:rsidR="008A7F27" w:rsidRPr="00A05641">
        <w:rPr>
          <w:sz w:val="22"/>
          <w:szCs w:val="22"/>
        </w:rPr>
        <w:t xml:space="preserve"> had very low observer coverage, and it was questioned how many fleets had even achieved the targeted 5% coverage for 2012.</w:t>
      </w:r>
      <w:r w:rsidR="003C1373" w:rsidRPr="00A05641">
        <w:rPr>
          <w:sz w:val="22"/>
          <w:szCs w:val="22"/>
        </w:rPr>
        <w:t xml:space="preserve">  It was noted that the two catch estimates (</w:t>
      </w:r>
      <w:r w:rsidR="006E300A" w:rsidRPr="00A05641">
        <w:rPr>
          <w:sz w:val="22"/>
          <w:szCs w:val="22"/>
        </w:rPr>
        <w:t>SC8-</w:t>
      </w:r>
      <w:r w:rsidR="003C1373" w:rsidRPr="00A05641">
        <w:rPr>
          <w:sz w:val="22"/>
          <w:szCs w:val="22"/>
        </w:rPr>
        <w:t xml:space="preserve">SA-IP-12) were based on the same observer dataset.  </w:t>
      </w:r>
    </w:p>
    <w:p w:rsidR="003C1373" w:rsidRPr="00A05641" w:rsidRDefault="003C1373" w:rsidP="00974F25">
      <w:pPr>
        <w:pStyle w:val="Default"/>
        <w:jc w:val="both"/>
        <w:rPr>
          <w:sz w:val="22"/>
          <w:szCs w:val="22"/>
        </w:rPr>
      </w:pPr>
    </w:p>
    <w:p w:rsidR="003C1373" w:rsidRPr="00A05641" w:rsidRDefault="003C1373" w:rsidP="00780B60">
      <w:pPr>
        <w:pStyle w:val="Default"/>
        <w:numPr>
          <w:ilvl w:val="0"/>
          <w:numId w:val="142"/>
        </w:numPr>
        <w:ind w:left="0" w:firstLine="0"/>
        <w:jc w:val="both"/>
        <w:rPr>
          <w:sz w:val="22"/>
          <w:szCs w:val="22"/>
        </w:rPr>
      </w:pPr>
      <w:r w:rsidRPr="00A05641">
        <w:rPr>
          <w:sz w:val="22"/>
          <w:szCs w:val="22"/>
        </w:rPr>
        <w:t xml:space="preserve">SPC concurred with the importance of increasing the </w:t>
      </w:r>
      <w:r w:rsidR="00412C6B" w:rsidRPr="00A05641">
        <w:rPr>
          <w:sz w:val="22"/>
          <w:szCs w:val="22"/>
        </w:rPr>
        <w:t>quantity and representativeness of observer coverage. It was explained that the alternative catch estimates derived from different treatment of the observer data than that in Lawson 2011</w:t>
      </w:r>
      <w:r w:rsidR="00701D13">
        <w:rPr>
          <w:sz w:val="22"/>
          <w:szCs w:val="22"/>
        </w:rPr>
        <w:t>(</w:t>
      </w:r>
      <w:r w:rsidR="007D63C1" w:rsidRPr="00A05641">
        <w:rPr>
          <w:sz w:val="22"/>
          <w:szCs w:val="22"/>
        </w:rPr>
        <w:t>SC7-</w:t>
      </w:r>
      <w:r w:rsidR="00412C6B" w:rsidRPr="00A05641">
        <w:rPr>
          <w:sz w:val="22"/>
          <w:szCs w:val="22"/>
        </w:rPr>
        <w:t xml:space="preserve">EB-IP-02).  </w:t>
      </w:r>
    </w:p>
    <w:p w:rsidR="008A7F27" w:rsidRPr="00A05641" w:rsidRDefault="008A7F27" w:rsidP="00974F25">
      <w:pPr>
        <w:pStyle w:val="Default"/>
        <w:jc w:val="both"/>
        <w:rPr>
          <w:sz w:val="22"/>
          <w:szCs w:val="22"/>
        </w:rPr>
      </w:pPr>
    </w:p>
    <w:p w:rsidR="003C1373" w:rsidRPr="00A05641" w:rsidRDefault="008A7F27" w:rsidP="00780B60">
      <w:pPr>
        <w:pStyle w:val="Default"/>
        <w:numPr>
          <w:ilvl w:val="0"/>
          <w:numId w:val="142"/>
        </w:numPr>
        <w:ind w:left="0" w:firstLine="0"/>
        <w:jc w:val="both"/>
        <w:rPr>
          <w:sz w:val="22"/>
          <w:szCs w:val="22"/>
        </w:rPr>
      </w:pPr>
      <w:r w:rsidRPr="00A05641">
        <w:rPr>
          <w:sz w:val="22"/>
          <w:szCs w:val="22"/>
        </w:rPr>
        <w:t>FFA members</w:t>
      </w:r>
      <w:r w:rsidR="003C1373" w:rsidRPr="00A05641">
        <w:rPr>
          <w:sz w:val="22"/>
          <w:szCs w:val="22"/>
        </w:rPr>
        <w:t xml:space="preserve"> commented on the </w:t>
      </w:r>
      <w:r w:rsidRPr="00A05641">
        <w:rPr>
          <w:sz w:val="22"/>
          <w:szCs w:val="22"/>
        </w:rPr>
        <w:t xml:space="preserve">high fishing mortality levels for </w:t>
      </w:r>
      <w:r w:rsidR="003C1373" w:rsidRPr="00A05641">
        <w:rPr>
          <w:sz w:val="22"/>
          <w:szCs w:val="22"/>
        </w:rPr>
        <w:t>oceanic whitetip sharks</w:t>
      </w:r>
      <w:r w:rsidRPr="00A05641">
        <w:rPr>
          <w:sz w:val="22"/>
          <w:szCs w:val="22"/>
        </w:rPr>
        <w:t xml:space="preserve"> that have contributed to depressed stock condition</w:t>
      </w:r>
      <w:r w:rsidR="003C1373" w:rsidRPr="00A05641">
        <w:rPr>
          <w:sz w:val="22"/>
          <w:szCs w:val="22"/>
        </w:rPr>
        <w:t>s</w:t>
      </w:r>
      <w:r w:rsidRPr="00A05641">
        <w:rPr>
          <w:sz w:val="22"/>
          <w:szCs w:val="22"/>
        </w:rPr>
        <w:t xml:space="preserve"> within the WCPO</w:t>
      </w:r>
      <w:r w:rsidR="003C1373" w:rsidRPr="00A05641">
        <w:rPr>
          <w:sz w:val="22"/>
          <w:szCs w:val="22"/>
        </w:rPr>
        <w:t>. In order to reduce shark mortality</w:t>
      </w:r>
      <w:r w:rsidR="00701D13">
        <w:rPr>
          <w:sz w:val="22"/>
          <w:szCs w:val="22"/>
        </w:rPr>
        <w:t>,</w:t>
      </w:r>
      <w:r w:rsidR="003C1373" w:rsidRPr="00A05641">
        <w:rPr>
          <w:sz w:val="22"/>
          <w:szCs w:val="22"/>
        </w:rPr>
        <w:t xml:space="preserve"> FFA members suggested further efforts to </w:t>
      </w:r>
      <w:r w:rsidRPr="00A05641">
        <w:rPr>
          <w:sz w:val="22"/>
          <w:szCs w:val="22"/>
        </w:rPr>
        <w:t>releas</w:t>
      </w:r>
      <w:r w:rsidR="003C1373" w:rsidRPr="00A05641">
        <w:rPr>
          <w:sz w:val="22"/>
          <w:szCs w:val="22"/>
        </w:rPr>
        <w:t>e</w:t>
      </w:r>
      <w:r w:rsidRPr="00A05641">
        <w:rPr>
          <w:sz w:val="22"/>
          <w:szCs w:val="22"/>
        </w:rPr>
        <w:t xml:space="preserve"> sharks </w:t>
      </w:r>
      <w:r w:rsidR="003C1373" w:rsidRPr="00A05641">
        <w:rPr>
          <w:sz w:val="22"/>
          <w:szCs w:val="22"/>
        </w:rPr>
        <w:t>a</w:t>
      </w:r>
      <w:r w:rsidRPr="00A05641">
        <w:rPr>
          <w:sz w:val="22"/>
          <w:szCs w:val="22"/>
        </w:rPr>
        <w:t>live</w:t>
      </w:r>
      <w:r w:rsidR="003C1373" w:rsidRPr="00A05641">
        <w:rPr>
          <w:sz w:val="22"/>
          <w:szCs w:val="22"/>
        </w:rPr>
        <w:t xml:space="preserve"> and </w:t>
      </w:r>
      <w:r w:rsidRPr="00A05641">
        <w:rPr>
          <w:sz w:val="22"/>
          <w:szCs w:val="22"/>
        </w:rPr>
        <w:t>uninjured</w:t>
      </w:r>
      <w:r w:rsidR="003C1373" w:rsidRPr="00A05641">
        <w:rPr>
          <w:sz w:val="22"/>
          <w:szCs w:val="22"/>
        </w:rPr>
        <w:t xml:space="preserve">, and notified SC8 of </w:t>
      </w:r>
      <w:r w:rsidR="00F03466" w:rsidRPr="00A05641">
        <w:rPr>
          <w:sz w:val="22"/>
          <w:szCs w:val="22"/>
        </w:rPr>
        <w:t xml:space="preserve">their intention to </w:t>
      </w:r>
      <w:r w:rsidRPr="00A05641">
        <w:rPr>
          <w:sz w:val="22"/>
          <w:szCs w:val="22"/>
        </w:rPr>
        <w:t xml:space="preserve">table a comprehensive </w:t>
      </w:r>
      <w:r w:rsidR="003C1373" w:rsidRPr="00A05641">
        <w:rPr>
          <w:sz w:val="22"/>
          <w:szCs w:val="22"/>
        </w:rPr>
        <w:t xml:space="preserve">measure </w:t>
      </w:r>
      <w:r w:rsidRPr="00A05641">
        <w:rPr>
          <w:sz w:val="22"/>
          <w:szCs w:val="22"/>
        </w:rPr>
        <w:t xml:space="preserve">on the </w:t>
      </w:r>
      <w:r w:rsidR="00701D13">
        <w:rPr>
          <w:sz w:val="22"/>
          <w:szCs w:val="22"/>
        </w:rPr>
        <w:t>shark CMM</w:t>
      </w:r>
      <w:r w:rsidRPr="00A05641">
        <w:rPr>
          <w:sz w:val="22"/>
          <w:szCs w:val="22"/>
        </w:rPr>
        <w:t xml:space="preserve"> </w:t>
      </w:r>
      <w:r w:rsidR="003C1373" w:rsidRPr="00A05641">
        <w:rPr>
          <w:sz w:val="22"/>
          <w:szCs w:val="22"/>
        </w:rPr>
        <w:t>at WCPFC9</w:t>
      </w:r>
      <w:r w:rsidRPr="00A05641">
        <w:rPr>
          <w:sz w:val="22"/>
          <w:szCs w:val="22"/>
        </w:rPr>
        <w:t xml:space="preserve">. </w:t>
      </w:r>
    </w:p>
    <w:p w:rsidR="003C1373" w:rsidRPr="00A05641" w:rsidRDefault="003C1373" w:rsidP="00974F25">
      <w:pPr>
        <w:pStyle w:val="Default"/>
        <w:jc w:val="both"/>
        <w:rPr>
          <w:sz w:val="22"/>
          <w:szCs w:val="22"/>
        </w:rPr>
      </w:pPr>
    </w:p>
    <w:p w:rsidR="00412C6B" w:rsidRPr="00A05641" w:rsidRDefault="003C1373" w:rsidP="00780B60">
      <w:pPr>
        <w:pStyle w:val="Default"/>
        <w:numPr>
          <w:ilvl w:val="0"/>
          <w:numId w:val="142"/>
        </w:numPr>
        <w:ind w:left="0" w:firstLine="0"/>
        <w:jc w:val="both"/>
        <w:rPr>
          <w:sz w:val="22"/>
          <w:szCs w:val="22"/>
        </w:rPr>
      </w:pPr>
      <w:r w:rsidRPr="00A05641">
        <w:rPr>
          <w:sz w:val="22"/>
          <w:szCs w:val="22"/>
        </w:rPr>
        <w:t>PNA supported</w:t>
      </w:r>
      <w:r w:rsidR="008A7F27" w:rsidRPr="00A05641">
        <w:rPr>
          <w:sz w:val="22"/>
          <w:szCs w:val="22"/>
        </w:rPr>
        <w:t xml:space="preserve"> FFA</w:t>
      </w:r>
      <w:r w:rsidRPr="00A05641">
        <w:rPr>
          <w:sz w:val="22"/>
          <w:szCs w:val="22"/>
        </w:rPr>
        <w:t>’s</w:t>
      </w:r>
      <w:r w:rsidR="008A7F27" w:rsidRPr="00A05641">
        <w:rPr>
          <w:sz w:val="22"/>
          <w:szCs w:val="22"/>
        </w:rPr>
        <w:t xml:space="preserve"> statement and </w:t>
      </w:r>
      <w:r w:rsidRPr="00A05641">
        <w:rPr>
          <w:sz w:val="22"/>
          <w:szCs w:val="22"/>
        </w:rPr>
        <w:t xml:space="preserve">added that reference points </w:t>
      </w:r>
      <w:r w:rsidR="00F03466" w:rsidRPr="00A05641">
        <w:rPr>
          <w:sz w:val="22"/>
          <w:szCs w:val="22"/>
        </w:rPr>
        <w:t xml:space="preserve">based on the guidance of the Convention </w:t>
      </w:r>
      <w:r w:rsidRPr="00A05641">
        <w:rPr>
          <w:sz w:val="22"/>
          <w:szCs w:val="22"/>
        </w:rPr>
        <w:t xml:space="preserve">should be developed specifically for non-target species, such as sharks.  </w:t>
      </w:r>
    </w:p>
    <w:p w:rsidR="00412C6B" w:rsidRPr="00A05641" w:rsidRDefault="00412C6B" w:rsidP="00974F25">
      <w:pPr>
        <w:pStyle w:val="Default"/>
        <w:jc w:val="both"/>
        <w:rPr>
          <w:sz w:val="22"/>
          <w:szCs w:val="22"/>
        </w:rPr>
      </w:pPr>
    </w:p>
    <w:p w:rsidR="00ED5132" w:rsidRPr="00A05641" w:rsidRDefault="008A7F27" w:rsidP="00780B60">
      <w:pPr>
        <w:pStyle w:val="Default"/>
        <w:numPr>
          <w:ilvl w:val="0"/>
          <w:numId w:val="142"/>
        </w:numPr>
        <w:ind w:left="0" w:firstLine="0"/>
        <w:jc w:val="both"/>
        <w:rPr>
          <w:sz w:val="22"/>
          <w:szCs w:val="22"/>
        </w:rPr>
      </w:pPr>
      <w:r w:rsidRPr="00A05641">
        <w:rPr>
          <w:sz w:val="22"/>
          <w:szCs w:val="22"/>
        </w:rPr>
        <w:t xml:space="preserve">CCMs expressed their appreciation for the stock assessment and </w:t>
      </w:r>
      <w:r w:rsidR="003C1373" w:rsidRPr="00A05641">
        <w:rPr>
          <w:sz w:val="22"/>
          <w:szCs w:val="22"/>
        </w:rPr>
        <w:t>sugges</w:t>
      </w:r>
      <w:r w:rsidR="00412C6B" w:rsidRPr="00A05641">
        <w:rPr>
          <w:sz w:val="22"/>
          <w:szCs w:val="22"/>
        </w:rPr>
        <w:t>t</w:t>
      </w:r>
      <w:r w:rsidR="003C1373" w:rsidRPr="00A05641">
        <w:rPr>
          <w:sz w:val="22"/>
          <w:szCs w:val="22"/>
        </w:rPr>
        <w:t>ed</w:t>
      </w:r>
      <w:r w:rsidRPr="00A05641">
        <w:rPr>
          <w:sz w:val="22"/>
          <w:szCs w:val="22"/>
        </w:rPr>
        <w:t xml:space="preserve"> a range of </w:t>
      </w:r>
      <w:r w:rsidR="003C1373" w:rsidRPr="00A05641">
        <w:rPr>
          <w:sz w:val="22"/>
          <w:szCs w:val="22"/>
        </w:rPr>
        <w:t xml:space="preserve">further </w:t>
      </w:r>
      <w:r w:rsidRPr="00A05641">
        <w:rPr>
          <w:sz w:val="22"/>
          <w:szCs w:val="22"/>
        </w:rPr>
        <w:t>studies</w:t>
      </w:r>
      <w:r w:rsidR="00701D13">
        <w:rPr>
          <w:sz w:val="22"/>
          <w:szCs w:val="22"/>
        </w:rPr>
        <w:t>,</w:t>
      </w:r>
      <w:r w:rsidRPr="00A05641">
        <w:rPr>
          <w:sz w:val="22"/>
          <w:szCs w:val="22"/>
        </w:rPr>
        <w:t xml:space="preserve"> </w:t>
      </w:r>
      <w:r w:rsidR="003C1373" w:rsidRPr="00A05641">
        <w:rPr>
          <w:sz w:val="22"/>
          <w:szCs w:val="22"/>
        </w:rPr>
        <w:t>including investigation of</w:t>
      </w:r>
      <w:r w:rsidRPr="00A05641">
        <w:rPr>
          <w:sz w:val="22"/>
          <w:szCs w:val="22"/>
        </w:rPr>
        <w:t xml:space="preserve"> biological and life history information, the impact of wire </w:t>
      </w:r>
      <w:r w:rsidR="003C1373" w:rsidRPr="00A05641">
        <w:rPr>
          <w:sz w:val="22"/>
          <w:szCs w:val="22"/>
        </w:rPr>
        <w:t xml:space="preserve">versus monofilament </w:t>
      </w:r>
      <w:r w:rsidRPr="00A05641">
        <w:rPr>
          <w:sz w:val="22"/>
          <w:szCs w:val="22"/>
        </w:rPr>
        <w:t xml:space="preserve">trace, </w:t>
      </w:r>
      <w:r w:rsidR="003C1373" w:rsidRPr="00A05641">
        <w:rPr>
          <w:sz w:val="22"/>
          <w:szCs w:val="22"/>
        </w:rPr>
        <w:t>operational factors such as set depth and environmental factors,</w:t>
      </w:r>
      <w:r w:rsidRPr="00A05641">
        <w:rPr>
          <w:sz w:val="22"/>
          <w:szCs w:val="22"/>
        </w:rPr>
        <w:t xml:space="preserve"> and tagging studies. </w:t>
      </w:r>
    </w:p>
    <w:p w:rsidR="00ED5132" w:rsidRPr="00A05641" w:rsidRDefault="00ED5132" w:rsidP="00974F25">
      <w:pPr>
        <w:pStyle w:val="Default"/>
        <w:ind w:left="720" w:hanging="720"/>
        <w:jc w:val="both"/>
        <w:rPr>
          <w:sz w:val="22"/>
          <w:szCs w:val="22"/>
        </w:rPr>
      </w:pPr>
    </w:p>
    <w:p w:rsidR="008558AF" w:rsidRPr="00A05641" w:rsidRDefault="008558AF" w:rsidP="00974F25">
      <w:pPr>
        <w:pStyle w:val="Default"/>
        <w:jc w:val="both"/>
        <w:rPr>
          <w:b/>
          <w:bCs/>
          <w:sz w:val="22"/>
          <w:szCs w:val="22"/>
        </w:rPr>
      </w:pPr>
      <w:r w:rsidRPr="00A05641">
        <w:rPr>
          <w:b/>
          <w:bCs/>
          <w:sz w:val="22"/>
          <w:szCs w:val="22"/>
        </w:rPr>
        <w:t>4.9.1.2</w:t>
      </w:r>
      <w:r w:rsidRPr="00A05641">
        <w:rPr>
          <w:b/>
          <w:bCs/>
          <w:sz w:val="22"/>
          <w:szCs w:val="22"/>
        </w:rPr>
        <w:tab/>
        <w:t>Provision of scientific information</w:t>
      </w:r>
    </w:p>
    <w:p w:rsidR="008558AF" w:rsidRPr="00A05641" w:rsidRDefault="008558AF" w:rsidP="00974F25">
      <w:pPr>
        <w:pStyle w:val="Default"/>
        <w:ind w:left="284"/>
        <w:jc w:val="both"/>
        <w:rPr>
          <w:sz w:val="22"/>
          <w:szCs w:val="22"/>
        </w:rPr>
      </w:pPr>
    </w:p>
    <w:p w:rsidR="008558AF" w:rsidRPr="00A05641" w:rsidRDefault="008558AF" w:rsidP="00974F25">
      <w:pPr>
        <w:pStyle w:val="Default"/>
        <w:jc w:val="both"/>
        <w:rPr>
          <w:b/>
          <w:i/>
          <w:sz w:val="22"/>
          <w:szCs w:val="22"/>
        </w:rPr>
      </w:pPr>
      <w:r w:rsidRPr="00A05641">
        <w:rPr>
          <w:b/>
          <w:i/>
          <w:sz w:val="22"/>
          <w:szCs w:val="22"/>
        </w:rPr>
        <w:t>a.</w:t>
      </w:r>
      <w:r w:rsidRPr="00A05641">
        <w:rPr>
          <w:b/>
          <w:i/>
          <w:sz w:val="22"/>
          <w:szCs w:val="22"/>
        </w:rPr>
        <w:tab/>
        <w:t xml:space="preserve">Status and trends </w:t>
      </w:r>
    </w:p>
    <w:p w:rsidR="008558AF" w:rsidRPr="00A05641" w:rsidRDefault="008558AF" w:rsidP="00974F25">
      <w:pPr>
        <w:pStyle w:val="PlainText"/>
        <w:jc w:val="both"/>
        <w:rPr>
          <w:rFonts w:ascii="Times New Roman" w:hAnsi="Times New Roman" w:cs="Times New Roman"/>
          <w:sz w:val="22"/>
          <w:szCs w:val="22"/>
        </w:rPr>
      </w:pPr>
    </w:p>
    <w:p w:rsidR="008558AF" w:rsidRPr="00A05641" w:rsidRDefault="008558AF" w:rsidP="00780B60">
      <w:pPr>
        <w:pStyle w:val="Default"/>
        <w:numPr>
          <w:ilvl w:val="0"/>
          <w:numId w:val="142"/>
        </w:numPr>
        <w:ind w:left="0" w:firstLine="0"/>
        <w:jc w:val="both"/>
        <w:rPr>
          <w:sz w:val="22"/>
          <w:szCs w:val="22"/>
        </w:rPr>
      </w:pPr>
      <w:r w:rsidRPr="00A05641">
        <w:rPr>
          <w:sz w:val="22"/>
          <w:szCs w:val="22"/>
        </w:rPr>
        <w:t xml:space="preserve">Spawning biomass, total biomass and recruitment </w:t>
      </w:r>
      <w:r w:rsidR="00D25CB7">
        <w:rPr>
          <w:sz w:val="22"/>
          <w:szCs w:val="22"/>
        </w:rPr>
        <w:t xml:space="preserve">have </w:t>
      </w:r>
      <w:r w:rsidRPr="00A05641">
        <w:rPr>
          <w:sz w:val="22"/>
          <w:szCs w:val="22"/>
        </w:rPr>
        <w:t>all exhibit</w:t>
      </w:r>
      <w:r w:rsidR="00D25CB7">
        <w:rPr>
          <w:sz w:val="22"/>
          <w:szCs w:val="22"/>
        </w:rPr>
        <w:t>ed</w:t>
      </w:r>
      <w:r w:rsidRPr="00A05641">
        <w:rPr>
          <w:sz w:val="22"/>
          <w:szCs w:val="22"/>
        </w:rPr>
        <w:t xml:space="preserve"> a declining trend since 1995 (the first year of the assessment) (Fi</w:t>
      </w:r>
      <w:r w:rsidR="001B190D" w:rsidRPr="00A05641">
        <w:rPr>
          <w:sz w:val="22"/>
          <w:szCs w:val="22"/>
        </w:rPr>
        <w:t>g</w:t>
      </w:r>
      <w:r w:rsidR="00D25CB7">
        <w:rPr>
          <w:sz w:val="22"/>
          <w:szCs w:val="22"/>
        </w:rPr>
        <w:t>.</w:t>
      </w:r>
      <w:r w:rsidR="001B190D" w:rsidRPr="00A05641">
        <w:rPr>
          <w:sz w:val="22"/>
          <w:szCs w:val="22"/>
        </w:rPr>
        <w:t xml:space="preserve"> OCS</w:t>
      </w:r>
      <w:r w:rsidR="000B7D10">
        <w:rPr>
          <w:sz w:val="22"/>
          <w:szCs w:val="22"/>
        </w:rPr>
        <w:t xml:space="preserve"> </w:t>
      </w:r>
      <w:r w:rsidRPr="00A05641">
        <w:rPr>
          <w:sz w:val="22"/>
          <w:szCs w:val="22"/>
        </w:rPr>
        <w:t xml:space="preserve">1). Current spawning biomass is low and is estimated to be at 15% of </w:t>
      </w:r>
      <w:r w:rsidR="00EC28E0" w:rsidRPr="00EC28E0">
        <w:rPr>
          <w:i/>
          <w:sz w:val="22"/>
          <w:szCs w:val="22"/>
        </w:rPr>
        <w:t>SB</w:t>
      </w:r>
      <w:r w:rsidR="00EC28E0" w:rsidRPr="00EC28E0">
        <w:rPr>
          <w:i/>
          <w:sz w:val="22"/>
          <w:szCs w:val="22"/>
          <w:vertAlign w:val="subscript"/>
        </w:rPr>
        <w:t>MSY</w:t>
      </w:r>
      <w:r w:rsidRPr="00A05641">
        <w:rPr>
          <w:sz w:val="22"/>
          <w:szCs w:val="22"/>
        </w:rPr>
        <w:t>.</w:t>
      </w:r>
    </w:p>
    <w:p w:rsidR="008558AF" w:rsidRPr="00A05641" w:rsidRDefault="008558AF" w:rsidP="00974F25">
      <w:pPr>
        <w:pStyle w:val="Default"/>
        <w:jc w:val="both"/>
        <w:rPr>
          <w:sz w:val="22"/>
          <w:szCs w:val="22"/>
        </w:rPr>
      </w:pPr>
    </w:p>
    <w:p w:rsidR="008558AF" w:rsidRPr="00A05641" w:rsidRDefault="008558AF" w:rsidP="00780B60">
      <w:pPr>
        <w:pStyle w:val="Default"/>
        <w:numPr>
          <w:ilvl w:val="0"/>
          <w:numId w:val="142"/>
        </w:numPr>
        <w:ind w:left="0" w:firstLine="0"/>
        <w:jc w:val="both"/>
        <w:rPr>
          <w:sz w:val="22"/>
          <w:szCs w:val="22"/>
        </w:rPr>
      </w:pPr>
      <w:r w:rsidRPr="00A05641">
        <w:rPr>
          <w:sz w:val="22"/>
          <w:szCs w:val="22"/>
        </w:rPr>
        <w:t xml:space="preserve">Fishing mortality from the non-target longline fishery has </w:t>
      </w:r>
      <w:r w:rsidR="00D25CB7">
        <w:rPr>
          <w:sz w:val="22"/>
          <w:szCs w:val="22"/>
        </w:rPr>
        <w:t>been</w:t>
      </w:r>
      <w:r w:rsidRPr="00A05641">
        <w:rPr>
          <w:sz w:val="22"/>
          <w:szCs w:val="22"/>
        </w:rPr>
        <w:t xml:space="preserve"> </w:t>
      </w:r>
      <w:r w:rsidR="00D25CB7">
        <w:rPr>
          <w:sz w:val="22"/>
          <w:szCs w:val="22"/>
        </w:rPr>
        <w:t xml:space="preserve">on </w:t>
      </w:r>
      <w:r w:rsidR="00D8540B">
        <w:rPr>
          <w:sz w:val="22"/>
          <w:szCs w:val="22"/>
        </w:rPr>
        <w:t xml:space="preserve">an </w:t>
      </w:r>
      <w:r w:rsidRPr="00A05641">
        <w:rPr>
          <w:sz w:val="22"/>
          <w:szCs w:val="22"/>
        </w:rPr>
        <w:t>increasing trend since 1995</w:t>
      </w:r>
      <w:r w:rsidR="00D25CB7">
        <w:rPr>
          <w:sz w:val="22"/>
          <w:szCs w:val="22"/>
        </w:rPr>
        <w:t>,</w:t>
      </w:r>
      <w:r w:rsidRPr="00A05641">
        <w:rPr>
          <w:sz w:val="22"/>
          <w:szCs w:val="22"/>
        </w:rPr>
        <w:t xml:space="preserve"> while fishing mortality from the targeted longline fishery and purse</w:t>
      </w:r>
      <w:r w:rsidR="00D25CB7">
        <w:rPr>
          <w:sz w:val="22"/>
          <w:szCs w:val="22"/>
        </w:rPr>
        <w:t>-</w:t>
      </w:r>
      <w:r w:rsidRPr="00A05641">
        <w:rPr>
          <w:sz w:val="22"/>
          <w:szCs w:val="22"/>
        </w:rPr>
        <w:t>seine fisheries has v</w:t>
      </w:r>
      <w:r w:rsidR="001B190D" w:rsidRPr="00A05641">
        <w:rPr>
          <w:sz w:val="22"/>
          <w:szCs w:val="22"/>
        </w:rPr>
        <w:t xml:space="preserve">aried without </w:t>
      </w:r>
      <w:r w:rsidR="00D25CB7">
        <w:rPr>
          <w:sz w:val="22"/>
          <w:szCs w:val="22"/>
        </w:rPr>
        <w:t xml:space="preserve">any </w:t>
      </w:r>
      <w:r w:rsidR="001B190D" w:rsidRPr="00A05641">
        <w:rPr>
          <w:sz w:val="22"/>
          <w:szCs w:val="22"/>
        </w:rPr>
        <w:t>trend (Fig</w:t>
      </w:r>
      <w:r w:rsidR="00D25CB7">
        <w:rPr>
          <w:sz w:val="22"/>
          <w:szCs w:val="22"/>
        </w:rPr>
        <w:t>.</w:t>
      </w:r>
      <w:r w:rsidR="001B190D" w:rsidRPr="00A05641">
        <w:rPr>
          <w:sz w:val="22"/>
          <w:szCs w:val="22"/>
        </w:rPr>
        <w:t xml:space="preserve"> OCS</w:t>
      </w:r>
      <w:r w:rsidR="00F30457">
        <w:rPr>
          <w:sz w:val="22"/>
          <w:szCs w:val="22"/>
        </w:rPr>
        <w:t xml:space="preserve"> </w:t>
      </w:r>
      <w:r w:rsidR="00BB5855">
        <w:rPr>
          <w:sz w:val="22"/>
          <w:szCs w:val="22"/>
        </w:rPr>
        <w:t>2</w:t>
      </w:r>
      <w:r w:rsidRPr="00A05641">
        <w:rPr>
          <w:sz w:val="22"/>
          <w:szCs w:val="22"/>
        </w:rPr>
        <w:t xml:space="preserve">). Current fishing mortality is high and is estimated to be </w:t>
      </w:r>
      <w:r w:rsidR="00D25CB7">
        <w:rPr>
          <w:sz w:val="22"/>
          <w:szCs w:val="22"/>
        </w:rPr>
        <w:t>more than</w:t>
      </w:r>
      <w:r w:rsidRPr="00A05641">
        <w:rPr>
          <w:sz w:val="22"/>
          <w:szCs w:val="22"/>
        </w:rPr>
        <w:t xml:space="preserve"> </w:t>
      </w:r>
      <w:r w:rsidR="00D25CB7">
        <w:rPr>
          <w:sz w:val="22"/>
          <w:szCs w:val="22"/>
        </w:rPr>
        <w:t>six</w:t>
      </w:r>
      <w:r w:rsidRPr="00A05641">
        <w:rPr>
          <w:sz w:val="22"/>
          <w:szCs w:val="22"/>
        </w:rPr>
        <w:t xml:space="preserve"> times greater than </w:t>
      </w:r>
      <w:r w:rsidR="00EC28E0" w:rsidRPr="00EC28E0">
        <w:rPr>
          <w:i/>
          <w:sz w:val="22"/>
          <w:szCs w:val="22"/>
        </w:rPr>
        <w:t>F</w:t>
      </w:r>
      <w:r w:rsidR="00EC28E0" w:rsidRPr="00EC28E0">
        <w:rPr>
          <w:i/>
          <w:sz w:val="22"/>
          <w:szCs w:val="22"/>
          <w:vertAlign w:val="subscript"/>
        </w:rPr>
        <w:t>MSY</w:t>
      </w:r>
      <w:r w:rsidRPr="00A05641">
        <w:rPr>
          <w:sz w:val="22"/>
          <w:szCs w:val="22"/>
        </w:rPr>
        <w:t xml:space="preserve">.  </w:t>
      </w:r>
    </w:p>
    <w:p w:rsidR="008558AF" w:rsidRPr="00A05641" w:rsidRDefault="008558AF" w:rsidP="00974F25">
      <w:pPr>
        <w:pStyle w:val="Default"/>
        <w:jc w:val="both"/>
        <w:rPr>
          <w:sz w:val="22"/>
          <w:szCs w:val="22"/>
        </w:rPr>
      </w:pPr>
    </w:p>
    <w:p w:rsidR="008558AF" w:rsidRPr="00F30457" w:rsidRDefault="00C162B1" w:rsidP="00780B60">
      <w:pPr>
        <w:pStyle w:val="Default"/>
        <w:numPr>
          <w:ilvl w:val="0"/>
          <w:numId w:val="142"/>
        </w:numPr>
        <w:ind w:left="0" w:firstLine="0"/>
        <w:jc w:val="both"/>
        <w:rPr>
          <w:sz w:val="22"/>
          <w:szCs w:val="22"/>
        </w:rPr>
      </w:pPr>
      <w:r w:rsidRPr="00A05641">
        <w:rPr>
          <w:sz w:val="22"/>
          <w:szCs w:val="22"/>
        </w:rPr>
        <w:t>The key conclusions are that overfishing is occurring and the stock is in an overfished state relative to MSY-based reference points (</w:t>
      </w:r>
      <w:r w:rsidR="00EC28E0" w:rsidRPr="00EC28E0">
        <w:rPr>
          <w:i/>
          <w:sz w:val="22"/>
          <w:szCs w:val="22"/>
        </w:rPr>
        <w:t>SB</w:t>
      </w:r>
      <w:r w:rsidR="00EC28E0" w:rsidRPr="00EC28E0">
        <w:rPr>
          <w:i/>
          <w:sz w:val="22"/>
          <w:szCs w:val="22"/>
          <w:vertAlign w:val="subscript"/>
        </w:rPr>
        <w:t>current</w:t>
      </w:r>
      <w:r w:rsidR="00EC28E0" w:rsidRPr="00EC28E0">
        <w:rPr>
          <w:i/>
          <w:sz w:val="22"/>
          <w:szCs w:val="22"/>
        </w:rPr>
        <w:t>/SB</w:t>
      </w:r>
      <w:r w:rsidR="00EC28E0" w:rsidRPr="00EC28E0">
        <w:rPr>
          <w:i/>
          <w:sz w:val="22"/>
          <w:szCs w:val="22"/>
          <w:vertAlign w:val="subscript"/>
        </w:rPr>
        <w:t>MSY</w:t>
      </w:r>
      <w:r w:rsidRPr="00A05641">
        <w:rPr>
          <w:sz w:val="22"/>
          <w:szCs w:val="22"/>
        </w:rPr>
        <w:t xml:space="preserve"> </w:t>
      </w:r>
      <w:r w:rsidR="00C564C8">
        <w:rPr>
          <w:sz w:val="22"/>
          <w:szCs w:val="22"/>
        </w:rPr>
        <w:t xml:space="preserve">= </w:t>
      </w:r>
      <w:r w:rsidRPr="00A05641">
        <w:rPr>
          <w:sz w:val="22"/>
          <w:szCs w:val="22"/>
        </w:rPr>
        <w:t xml:space="preserve">0.153 </w:t>
      </w:r>
      <w:r w:rsidR="00D25CB7">
        <w:rPr>
          <w:sz w:val="22"/>
          <w:szCs w:val="22"/>
        </w:rPr>
        <w:t>[</w:t>
      </w:r>
      <w:r w:rsidR="00C564C8">
        <w:rPr>
          <w:sz w:val="22"/>
          <w:szCs w:val="22"/>
        </w:rPr>
        <w:t xml:space="preserve">range: </w:t>
      </w:r>
      <w:r w:rsidRPr="00A05641">
        <w:rPr>
          <w:sz w:val="22"/>
          <w:szCs w:val="22"/>
        </w:rPr>
        <w:t>0.082</w:t>
      </w:r>
      <w:r w:rsidR="00D25CB7">
        <w:rPr>
          <w:sz w:val="22"/>
          <w:szCs w:val="22"/>
        </w:rPr>
        <w:t>–</w:t>
      </w:r>
      <w:r w:rsidRPr="00A05641">
        <w:rPr>
          <w:sz w:val="22"/>
          <w:szCs w:val="22"/>
        </w:rPr>
        <w:t>0.409</w:t>
      </w:r>
      <w:r w:rsidR="00D25CB7">
        <w:rPr>
          <w:sz w:val="22"/>
          <w:szCs w:val="22"/>
        </w:rPr>
        <w:t>]</w:t>
      </w:r>
      <w:r w:rsidRPr="00A05641">
        <w:rPr>
          <w:sz w:val="22"/>
          <w:szCs w:val="22"/>
        </w:rPr>
        <w:t>) and depletion</w:t>
      </w:r>
      <w:r w:rsidR="00D25CB7">
        <w:rPr>
          <w:sz w:val="22"/>
          <w:szCs w:val="22"/>
        </w:rPr>
        <w:t>-</w:t>
      </w:r>
      <w:r w:rsidRPr="00A05641">
        <w:rPr>
          <w:sz w:val="22"/>
          <w:szCs w:val="22"/>
        </w:rPr>
        <w:t>based reference points (</w:t>
      </w:r>
      <w:r w:rsidR="00EC28E0" w:rsidRPr="00EC28E0">
        <w:rPr>
          <w:i/>
          <w:sz w:val="22"/>
          <w:szCs w:val="22"/>
        </w:rPr>
        <w:t>SB</w:t>
      </w:r>
      <w:r w:rsidR="00EC28E0" w:rsidRPr="00EC28E0">
        <w:rPr>
          <w:i/>
          <w:sz w:val="22"/>
          <w:szCs w:val="22"/>
          <w:vertAlign w:val="subscript"/>
        </w:rPr>
        <w:t>current</w:t>
      </w:r>
      <w:r w:rsidR="00EC28E0" w:rsidRPr="00EC28E0">
        <w:rPr>
          <w:i/>
          <w:sz w:val="22"/>
          <w:szCs w:val="22"/>
        </w:rPr>
        <w:t>/SB</w:t>
      </w:r>
      <w:r w:rsidR="00EC28E0" w:rsidRPr="00EC28E0">
        <w:rPr>
          <w:i/>
          <w:sz w:val="22"/>
          <w:szCs w:val="22"/>
          <w:vertAlign w:val="subscript"/>
        </w:rPr>
        <w:t>0</w:t>
      </w:r>
      <w:r w:rsidR="00EC28E0" w:rsidRPr="00EC28E0">
        <w:rPr>
          <w:i/>
          <w:sz w:val="22"/>
          <w:szCs w:val="22"/>
        </w:rPr>
        <w:t xml:space="preserve"> </w:t>
      </w:r>
      <w:r w:rsidR="00C564C8">
        <w:rPr>
          <w:i/>
          <w:sz w:val="22"/>
          <w:szCs w:val="22"/>
        </w:rPr>
        <w:t xml:space="preserve">= </w:t>
      </w:r>
      <w:r w:rsidR="00EC28E0" w:rsidRPr="00EC28E0">
        <w:rPr>
          <w:i/>
          <w:sz w:val="22"/>
          <w:szCs w:val="22"/>
        </w:rPr>
        <w:t>0.065</w:t>
      </w:r>
      <w:r w:rsidRPr="00A05641">
        <w:rPr>
          <w:sz w:val="22"/>
          <w:szCs w:val="22"/>
        </w:rPr>
        <w:t xml:space="preserve"> </w:t>
      </w:r>
      <w:r w:rsidR="00D25CB7">
        <w:rPr>
          <w:sz w:val="22"/>
          <w:szCs w:val="22"/>
        </w:rPr>
        <w:t>[</w:t>
      </w:r>
      <w:r w:rsidR="00C564C8">
        <w:rPr>
          <w:sz w:val="22"/>
          <w:szCs w:val="22"/>
        </w:rPr>
        <w:t xml:space="preserve">range: </w:t>
      </w:r>
      <w:r w:rsidRPr="00A05641">
        <w:rPr>
          <w:sz w:val="22"/>
          <w:szCs w:val="22"/>
        </w:rPr>
        <w:t>0.</w:t>
      </w:r>
      <w:r w:rsidRPr="00F30457">
        <w:rPr>
          <w:sz w:val="22"/>
          <w:szCs w:val="22"/>
        </w:rPr>
        <w:t>034-0.173</w:t>
      </w:r>
      <w:r w:rsidR="00D25CB7">
        <w:rPr>
          <w:sz w:val="22"/>
          <w:szCs w:val="22"/>
        </w:rPr>
        <w:t>]</w:t>
      </w:r>
      <w:r w:rsidRPr="00F30457">
        <w:rPr>
          <w:sz w:val="22"/>
          <w:szCs w:val="22"/>
        </w:rPr>
        <w:t>) (Tables OCS1</w:t>
      </w:r>
      <w:r w:rsidR="008259DA">
        <w:rPr>
          <w:sz w:val="22"/>
          <w:szCs w:val="22"/>
        </w:rPr>
        <w:t xml:space="preserve"> and OSC</w:t>
      </w:r>
      <w:r w:rsidRPr="00F30457">
        <w:rPr>
          <w:sz w:val="22"/>
          <w:szCs w:val="22"/>
        </w:rPr>
        <w:t xml:space="preserve">2). </w:t>
      </w:r>
      <w:r w:rsidR="00BB5855" w:rsidRPr="00F30457">
        <w:rPr>
          <w:sz w:val="22"/>
          <w:szCs w:val="22"/>
          <w:lang w:val="en-AU"/>
        </w:rPr>
        <w:t>This conclusion is robust to uncertainties in key model assumptions (Figs</w:t>
      </w:r>
      <w:r w:rsidR="00D25CB7">
        <w:rPr>
          <w:sz w:val="22"/>
          <w:szCs w:val="22"/>
          <w:lang w:val="en-AU"/>
        </w:rPr>
        <w:t>.</w:t>
      </w:r>
      <w:r w:rsidR="00BB5855" w:rsidRPr="00F30457">
        <w:rPr>
          <w:sz w:val="22"/>
          <w:szCs w:val="22"/>
          <w:lang w:val="en-AU"/>
        </w:rPr>
        <w:t xml:space="preserve"> OCS 3 </w:t>
      </w:r>
      <w:r w:rsidR="00F30457" w:rsidRPr="00F30457">
        <w:rPr>
          <w:sz w:val="22"/>
          <w:szCs w:val="22"/>
          <w:lang w:val="en-AU"/>
        </w:rPr>
        <w:t>and</w:t>
      </w:r>
      <w:r w:rsidR="00BB5855" w:rsidRPr="00F30457">
        <w:rPr>
          <w:sz w:val="22"/>
          <w:szCs w:val="22"/>
          <w:lang w:val="en-AU"/>
        </w:rPr>
        <w:t xml:space="preserve"> </w:t>
      </w:r>
      <w:r w:rsidR="00F30457" w:rsidRPr="00F30457">
        <w:rPr>
          <w:sz w:val="22"/>
          <w:szCs w:val="22"/>
          <w:lang w:val="en-AU"/>
        </w:rPr>
        <w:t xml:space="preserve">OCS </w:t>
      </w:r>
      <w:r w:rsidR="00BB5855" w:rsidRPr="00F30457">
        <w:rPr>
          <w:sz w:val="22"/>
          <w:szCs w:val="22"/>
          <w:lang w:val="en-AU"/>
        </w:rPr>
        <w:t>4)</w:t>
      </w:r>
      <w:r w:rsidRPr="00F30457">
        <w:rPr>
          <w:sz w:val="22"/>
          <w:szCs w:val="22"/>
        </w:rPr>
        <w:t>.</w:t>
      </w:r>
      <w:r w:rsidR="00FC2132" w:rsidRPr="00F30457">
        <w:rPr>
          <w:sz w:val="22"/>
          <w:szCs w:val="22"/>
        </w:rPr>
        <w:t xml:space="preserve">  </w:t>
      </w:r>
    </w:p>
    <w:p w:rsidR="008558AF" w:rsidRPr="00F30457" w:rsidRDefault="008558AF" w:rsidP="008558AF">
      <w:pPr>
        <w:pStyle w:val="PlainText"/>
        <w:ind w:hanging="630"/>
        <w:rPr>
          <w:rFonts w:ascii="Times New Roman" w:hAnsi="Times New Roman" w:cs="Times New Roman"/>
          <w:sz w:val="22"/>
          <w:szCs w:val="22"/>
        </w:rPr>
      </w:pPr>
    </w:p>
    <w:p w:rsidR="008558AF" w:rsidRPr="00A05641" w:rsidRDefault="008558AF" w:rsidP="008558AF">
      <w:pPr>
        <w:rPr>
          <w:rFonts w:ascii="Times New Roman" w:hAnsi="Times New Roman" w:cs="Times New Roman"/>
          <w:highlight w:val="yellow"/>
        </w:rPr>
      </w:pPr>
    </w:p>
    <w:p w:rsidR="008558AF" w:rsidRPr="00A05641" w:rsidRDefault="008558AF" w:rsidP="008558AF">
      <w:pPr>
        <w:keepNext/>
        <w:snapToGrid w:val="0"/>
        <w:spacing w:line="240" w:lineRule="auto"/>
        <w:ind w:right="115"/>
        <w:jc w:val="both"/>
        <w:rPr>
          <w:rFonts w:ascii="Times New Roman" w:eastAsia="Batang" w:hAnsi="Times New Roman" w:cs="Times New Roman"/>
          <w:b/>
          <w:bCs/>
        </w:rPr>
        <w:sectPr w:rsidR="008558AF" w:rsidRPr="00A05641" w:rsidSect="008558AF">
          <w:pgSz w:w="12240" w:h="15840"/>
          <w:pgMar w:top="1440" w:right="1440" w:bottom="1440" w:left="1440" w:header="720" w:footer="720" w:gutter="0"/>
          <w:cols w:space="720"/>
          <w:docGrid w:linePitch="360"/>
        </w:sectPr>
      </w:pPr>
    </w:p>
    <w:p w:rsidR="008558AF" w:rsidRPr="00A05641" w:rsidRDefault="008558AF" w:rsidP="00D800B9">
      <w:pPr>
        <w:pStyle w:val="WCPFCCaption"/>
        <w:ind w:left="1440" w:hanging="1440"/>
        <w:rPr>
          <w:b w:val="0"/>
          <w:sz w:val="22"/>
          <w:szCs w:val="22"/>
        </w:rPr>
      </w:pPr>
      <w:r w:rsidRPr="00A05641">
        <w:rPr>
          <w:sz w:val="22"/>
          <w:szCs w:val="22"/>
        </w:rPr>
        <w:lastRenderedPageBreak/>
        <w:t>Table OCS 1</w:t>
      </w:r>
      <w:r w:rsidR="00D25CB7">
        <w:rPr>
          <w:sz w:val="22"/>
          <w:szCs w:val="22"/>
        </w:rPr>
        <w:t>:</w:t>
      </w:r>
      <w:r w:rsidRPr="00A05641">
        <w:rPr>
          <w:sz w:val="22"/>
          <w:szCs w:val="22"/>
        </w:rPr>
        <w:tab/>
      </w:r>
      <w:r w:rsidRPr="00A05641">
        <w:rPr>
          <w:b w:val="0"/>
          <w:sz w:val="22"/>
          <w:szCs w:val="22"/>
        </w:rPr>
        <w:t xml:space="preserve">Estimates of management quantities for the reference case and sensitivity runs. </w:t>
      </w:r>
    </w:p>
    <w:p w:rsidR="008558AF" w:rsidRPr="00A05641" w:rsidRDefault="008558AF" w:rsidP="008558AF">
      <w:pPr>
        <w:keepNext/>
        <w:snapToGrid w:val="0"/>
        <w:spacing w:line="240" w:lineRule="auto"/>
        <w:ind w:right="115"/>
        <w:jc w:val="both"/>
        <w:rPr>
          <w:rFonts w:ascii="Times New Roman" w:eastAsia="Batang" w:hAnsi="Times New Roman" w:cs="Times New Roman"/>
          <w:b/>
          <w:bCs/>
        </w:rPr>
      </w:pPr>
      <w:r w:rsidRPr="00A05641">
        <w:rPr>
          <w:rFonts w:ascii="Times New Roman" w:eastAsia="Batang" w:hAnsi="Times New Roman" w:cs="Times New Roman"/>
          <w:b/>
          <w:bCs/>
        </w:rPr>
        <w:t xml:space="preserve"> </w:t>
      </w:r>
      <w:r w:rsidRPr="00A05641">
        <w:rPr>
          <w:rFonts w:ascii="Times New Roman" w:eastAsia="Batang" w:hAnsi="Times New Roman" w:cs="Times New Roman"/>
          <w:b/>
          <w:bCs/>
          <w:noProof/>
          <w:lang w:val="en-US" w:eastAsia="zh-CN"/>
        </w:rPr>
        <w:drawing>
          <wp:inline distT="0" distB="0" distL="0" distR="0">
            <wp:extent cx="8227316" cy="3028207"/>
            <wp:effectExtent l="19050" t="0" r="2284"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srcRect t="3409"/>
                    <a:stretch>
                      <a:fillRect/>
                    </a:stretch>
                  </pic:blipFill>
                  <pic:spPr bwMode="auto">
                    <a:xfrm>
                      <a:off x="0" y="0"/>
                      <a:ext cx="8227316" cy="3028207"/>
                    </a:xfrm>
                    <a:prstGeom prst="rect">
                      <a:avLst/>
                    </a:prstGeom>
                    <a:noFill/>
                    <a:ln w="9525">
                      <a:noFill/>
                      <a:miter lim="800000"/>
                      <a:headEnd/>
                      <a:tailEnd/>
                    </a:ln>
                  </pic:spPr>
                </pic:pic>
              </a:graphicData>
            </a:graphic>
          </wp:inline>
        </w:drawing>
      </w:r>
    </w:p>
    <w:p w:rsidR="008558AF" w:rsidRPr="00A05641" w:rsidRDefault="008558AF" w:rsidP="008558AF">
      <w:pPr>
        <w:keepNext/>
        <w:snapToGrid w:val="0"/>
        <w:spacing w:line="240" w:lineRule="auto"/>
        <w:ind w:right="115"/>
        <w:jc w:val="both"/>
        <w:rPr>
          <w:rFonts w:ascii="Times New Roman" w:eastAsia="Batang" w:hAnsi="Times New Roman" w:cs="Times New Roman"/>
          <w:b/>
          <w:bCs/>
        </w:rPr>
      </w:pPr>
    </w:p>
    <w:p w:rsidR="008558AF" w:rsidRPr="00A05641" w:rsidRDefault="008558AF" w:rsidP="008558AF">
      <w:pPr>
        <w:keepNext/>
        <w:snapToGrid w:val="0"/>
        <w:spacing w:line="240" w:lineRule="auto"/>
        <w:ind w:right="115"/>
        <w:jc w:val="both"/>
        <w:rPr>
          <w:rFonts w:ascii="Times New Roman" w:eastAsia="Batang" w:hAnsi="Times New Roman" w:cs="Times New Roman"/>
          <w:b/>
          <w:bCs/>
        </w:rPr>
        <w:sectPr w:rsidR="008558AF" w:rsidRPr="00A05641" w:rsidSect="008558AF">
          <w:pgSz w:w="15840" w:h="12240" w:orient="landscape"/>
          <w:pgMar w:top="1440" w:right="1440" w:bottom="1440" w:left="1440" w:header="720" w:footer="720" w:gutter="0"/>
          <w:cols w:space="720"/>
          <w:docGrid w:linePitch="360"/>
        </w:sectPr>
      </w:pPr>
    </w:p>
    <w:p w:rsidR="008558AF" w:rsidRPr="00A05641" w:rsidRDefault="008558AF" w:rsidP="00974F25">
      <w:pPr>
        <w:pStyle w:val="WCPFCCaption"/>
        <w:ind w:left="0" w:firstLine="0"/>
        <w:jc w:val="both"/>
        <w:rPr>
          <w:sz w:val="22"/>
          <w:szCs w:val="22"/>
        </w:rPr>
      </w:pPr>
      <w:r w:rsidRPr="00A05641">
        <w:rPr>
          <w:sz w:val="22"/>
          <w:szCs w:val="22"/>
        </w:rPr>
        <w:lastRenderedPageBreak/>
        <w:t>Table OSC2</w:t>
      </w:r>
      <w:r w:rsidR="00D25CB7">
        <w:rPr>
          <w:sz w:val="22"/>
          <w:szCs w:val="22"/>
        </w:rPr>
        <w:t>:</w:t>
      </w:r>
      <w:r w:rsidR="002B6BD7">
        <w:rPr>
          <w:sz w:val="22"/>
          <w:szCs w:val="22"/>
        </w:rPr>
        <w:t xml:space="preserve"> </w:t>
      </w:r>
      <w:r w:rsidRPr="00A05641">
        <w:rPr>
          <w:b w:val="0"/>
          <w:sz w:val="22"/>
          <w:szCs w:val="22"/>
        </w:rPr>
        <w:t>Estimates of management quantities for the reference, median, 5</w:t>
      </w:r>
      <w:r w:rsidRPr="00A05641">
        <w:rPr>
          <w:b w:val="0"/>
          <w:sz w:val="22"/>
          <w:szCs w:val="22"/>
          <w:vertAlign w:val="superscript"/>
        </w:rPr>
        <w:t>th</w:t>
      </w:r>
      <w:r w:rsidRPr="00A05641">
        <w:rPr>
          <w:b w:val="0"/>
          <w:sz w:val="22"/>
          <w:szCs w:val="22"/>
        </w:rPr>
        <w:t>, and 95</w:t>
      </w:r>
      <w:r w:rsidRPr="00A05641">
        <w:rPr>
          <w:b w:val="0"/>
          <w:sz w:val="22"/>
          <w:szCs w:val="22"/>
          <w:vertAlign w:val="superscript"/>
        </w:rPr>
        <w:t>th</w:t>
      </w:r>
      <w:r w:rsidRPr="00A05641">
        <w:rPr>
          <w:b w:val="0"/>
          <w:sz w:val="22"/>
          <w:szCs w:val="22"/>
        </w:rPr>
        <w:t xml:space="preserve"> quantiles of the uncertainty grid.</w:t>
      </w:r>
      <w:r w:rsidRPr="00A05641">
        <w:rPr>
          <w:sz w:val="22"/>
          <w:szCs w:val="22"/>
        </w:rPr>
        <w:t xml:space="preserve"> </w:t>
      </w:r>
    </w:p>
    <w:p w:rsidR="008558AF" w:rsidRPr="00A05641" w:rsidRDefault="008558AF" w:rsidP="008558AF">
      <w:pPr>
        <w:rPr>
          <w:rFonts w:ascii="Times New Roman" w:hAnsi="Times New Roman" w:cs="Times New Roman"/>
        </w:rPr>
      </w:pPr>
      <w:r w:rsidRPr="00A05641">
        <w:rPr>
          <w:rFonts w:ascii="Times New Roman" w:eastAsia="Batang" w:hAnsi="Times New Roman" w:cs="Times New Roman"/>
          <w:b/>
          <w:bCs/>
          <w:noProof/>
          <w:lang w:val="en-US" w:eastAsia="zh-CN"/>
        </w:rPr>
        <w:drawing>
          <wp:inline distT="0" distB="0" distL="0" distR="0">
            <wp:extent cx="5957468" cy="4037781"/>
            <wp:effectExtent l="19050" t="0" r="5182"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srcRect t="11688"/>
                    <a:stretch>
                      <a:fillRect/>
                    </a:stretch>
                  </pic:blipFill>
                  <pic:spPr bwMode="auto">
                    <a:xfrm>
                      <a:off x="0" y="0"/>
                      <a:ext cx="5957217" cy="4037611"/>
                    </a:xfrm>
                    <a:prstGeom prst="rect">
                      <a:avLst/>
                    </a:prstGeom>
                    <a:noFill/>
                    <a:ln w="9525">
                      <a:noFill/>
                      <a:miter lim="800000"/>
                      <a:headEnd/>
                      <a:tailEnd/>
                    </a:ln>
                  </pic:spPr>
                </pic:pic>
              </a:graphicData>
            </a:graphic>
          </wp:inline>
        </w:drawing>
      </w:r>
    </w:p>
    <w:p w:rsidR="008558AF" w:rsidRPr="00A05641" w:rsidRDefault="008558AF" w:rsidP="008558AF">
      <w:pPr>
        <w:rPr>
          <w:rFonts w:ascii="Times New Roman" w:hAnsi="Times New Roman" w:cs="Times New Roman"/>
        </w:rPr>
      </w:pPr>
    </w:p>
    <w:p w:rsidR="008558AF" w:rsidRPr="00A05641" w:rsidRDefault="008558AF" w:rsidP="008558AF">
      <w:pPr>
        <w:rPr>
          <w:rFonts w:ascii="Times New Roman" w:hAnsi="Times New Roman" w:cs="Times New Roman"/>
        </w:rPr>
      </w:pPr>
    </w:p>
    <w:p w:rsidR="008558AF" w:rsidRPr="00A05641" w:rsidRDefault="008558AF" w:rsidP="008558AF">
      <w:pPr>
        <w:pStyle w:val="Caption"/>
        <w:keepNext/>
        <w:ind w:left="360" w:right="663"/>
        <w:jc w:val="both"/>
        <w:rPr>
          <w:rFonts w:ascii="Times New Roman" w:hAnsi="Times New Roman" w:cs="Times New Roman"/>
          <w:b w:val="0"/>
          <w:sz w:val="22"/>
          <w:szCs w:val="22"/>
        </w:rPr>
      </w:pPr>
      <w:r w:rsidRPr="00A05641">
        <w:rPr>
          <w:rFonts w:ascii="Times New Roman" w:hAnsi="Times New Roman" w:cs="Times New Roman"/>
          <w:b w:val="0"/>
          <w:noProof/>
          <w:sz w:val="22"/>
          <w:szCs w:val="22"/>
          <w:lang w:val="en-US" w:eastAsia="zh-CN"/>
        </w:rPr>
        <w:lastRenderedPageBreak/>
        <w:drawing>
          <wp:inline distT="0" distB="0" distL="0" distR="0">
            <wp:extent cx="4969917" cy="3466413"/>
            <wp:effectExtent l="19050" t="0" r="0" b="0"/>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srcRect/>
                    <a:stretch>
                      <a:fillRect/>
                    </a:stretch>
                  </pic:blipFill>
                  <pic:spPr bwMode="auto">
                    <a:xfrm>
                      <a:off x="0" y="0"/>
                      <a:ext cx="4967851" cy="3464972"/>
                    </a:xfrm>
                    <a:prstGeom prst="rect">
                      <a:avLst/>
                    </a:prstGeom>
                    <a:noFill/>
                  </pic:spPr>
                </pic:pic>
              </a:graphicData>
            </a:graphic>
          </wp:inline>
        </w:drawing>
      </w:r>
    </w:p>
    <w:p w:rsidR="008558AF" w:rsidRDefault="008558AF" w:rsidP="007D63C1">
      <w:pPr>
        <w:pStyle w:val="WCPFCCaption"/>
        <w:ind w:left="0" w:firstLine="0"/>
        <w:rPr>
          <w:b w:val="0"/>
          <w:sz w:val="22"/>
          <w:szCs w:val="22"/>
        </w:rPr>
      </w:pPr>
      <w:r w:rsidRPr="00A05641">
        <w:rPr>
          <w:sz w:val="22"/>
          <w:szCs w:val="22"/>
        </w:rPr>
        <w:t>Figure OCS 1</w:t>
      </w:r>
      <w:r w:rsidR="00D25CB7">
        <w:rPr>
          <w:sz w:val="22"/>
          <w:szCs w:val="22"/>
        </w:rPr>
        <w:t>:</w:t>
      </w:r>
      <w:r w:rsidRPr="00A05641">
        <w:rPr>
          <w:sz w:val="22"/>
          <w:szCs w:val="22"/>
        </w:rPr>
        <w:tab/>
      </w:r>
      <w:r w:rsidRPr="00A05641">
        <w:rPr>
          <w:b w:val="0"/>
          <w:sz w:val="22"/>
          <w:szCs w:val="22"/>
        </w:rPr>
        <w:t>Estimated total biomass (top left, 1</w:t>
      </w:r>
      <w:r w:rsidR="00D25CB7">
        <w:rPr>
          <w:b w:val="0"/>
          <w:sz w:val="22"/>
          <w:szCs w:val="22"/>
        </w:rPr>
        <w:t>,</w:t>
      </w:r>
      <w:r w:rsidRPr="00A05641">
        <w:rPr>
          <w:b w:val="0"/>
          <w:sz w:val="22"/>
          <w:szCs w:val="22"/>
        </w:rPr>
        <w:t>000 m</w:t>
      </w:r>
      <w:r w:rsidR="00D25CB7">
        <w:rPr>
          <w:b w:val="0"/>
          <w:sz w:val="22"/>
          <w:szCs w:val="22"/>
        </w:rPr>
        <w:t>t</w:t>
      </w:r>
      <w:r w:rsidRPr="00A05641">
        <w:rPr>
          <w:b w:val="0"/>
          <w:sz w:val="22"/>
          <w:szCs w:val="22"/>
        </w:rPr>
        <w:t>), estimated spawning biomass (top right) and estimated annual recruitment (1</w:t>
      </w:r>
      <w:r w:rsidR="00D25CB7">
        <w:rPr>
          <w:b w:val="0"/>
          <w:sz w:val="22"/>
          <w:szCs w:val="22"/>
        </w:rPr>
        <w:t>,</w:t>
      </w:r>
      <w:r w:rsidRPr="00A05641">
        <w:rPr>
          <w:b w:val="0"/>
          <w:sz w:val="22"/>
          <w:szCs w:val="22"/>
        </w:rPr>
        <w:t>000s of fish) in the WCPO for the reference case.</w:t>
      </w:r>
    </w:p>
    <w:p w:rsidR="00BB5855" w:rsidRPr="00A05641" w:rsidRDefault="00BB5855" w:rsidP="00753D31">
      <w:pPr>
        <w:pStyle w:val="Caption"/>
        <w:ind w:right="663"/>
        <w:jc w:val="center"/>
        <w:rPr>
          <w:rFonts w:ascii="Times New Roman" w:hAnsi="Times New Roman" w:cs="Times New Roman"/>
          <w:b w:val="0"/>
          <w:sz w:val="22"/>
          <w:szCs w:val="22"/>
        </w:rPr>
      </w:pPr>
      <w:r w:rsidRPr="00A05641">
        <w:rPr>
          <w:rFonts w:ascii="Times New Roman" w:hAnsi="Times New Roman" w:cs="Times New Roman"/>
          <w:b w:val="0"/>
          <w:noProof/>
          <w:sz w:val="22"/>
          <w:szCs w:val="22"/>
          <w:lang w:val="en-US" w:eastAsia="zh-CN"/>
        </w:rPr>
        <w:drawing>
          <wp:inline distT="0" distB="0" distL="0" distR="0">
            <wp:extent cx="4683319" cy="3562184"/>
            <wp:effectExtent l="0" t="0" r="0" b="0"/>
            <wp:docPr id="151"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43" cstate="print"/>
                    <a:srcRect/>
                    <a:stretch>
                      <a:fillRect/>
                    </a:stretch>
                  </pic:blipFill>
                  <pic:spPr bwMode="auto">
                    <a:xfrm>
                      <a:off x="0" y="0"/>
                      <a:ext cx="4679938" cy="3559612"/>
                    </a:xfrm>
                    <a:prstGeom prst="rect">
                      <a:avLst/>
                    </a:prstGeom>
                    <a:noFill/>
                    <a:ln w="9525">
                      <a:noFill/>
                      <a:miter lim="800000"/>
                      <a:headEnd/>
                      <a:tailEnd/>
                    </a:ln>
                  </pic:spPr>
                </pic:pic>
              </a:graphicData>
            </a:graphic>
          </wp:inline>
        </w:drawing>
      </w:r>
    </w:p>
    <w:p w:rsidR="00BB5855" w:rsidRPr="00A05641" w:rsidRDefault="00BB5855" w:rsidP="00BB5855">
      <w:pPr>
        <w:pStyle w:val="WCPFCCaption"/>
        <w:ind w:left="1440" w:hanging="1440"/>
        <w:rPr>
          <w:sz w:val="22"/>
          <w:szCs w:val="22"/>
        </w:rPr>
      </w:pPr>
      <w:r>
        <w:rPr>
          <w:sz w:val="22"/>
          <w:szCs w:val="22"/>
        </w:rPr>
        <w:t>Figure OCS 2</w:t>
      </w:r>
      <w:r w:rsidR="00D25CB7">
        <w:rPr>
          <w:sz w:val="22"/>
          <w:szCs w:val="22"/>
        </w:rPr>
        <w:t>:</w:t>
      </w:r>
      <w:r w:rsidRPr="00A05641">
        <w:rPr>
          <w:sz w:val="22"/>
          <w:szCs w:val="22"/>
        </w:rPr>
        <w:tab/>
      </w:r>
      <w:r w:rsidRPr="00A05641">
        <w:rPr>
          <w:b w:val="0"/>
          <w:sz w:val="22"/>
          <w:szCs w:val="22"/>
        </w:rPr>
        <w:t>Estimated fishing mortality by fleet for the reference case over the model period.</w:t>
      </w:r>
    </w:p>
    <w:p w:rsidR="00BB5855" w:rsidRPr="00A05641" w:rsidRDefault="00BB5855" w:rsidP="007D63C1">
      <w:pPr>
        <w:pStyle w:val="WCPFCCaption"/>
        <w:ind w:left="0" w:firstLine="0"/>
        <w:rPr>
          <w:b w:val="0"/>
          <w:sz w:val="22"/>
          <w:szCs w:val="22"/>
        </w:rPr>
      </w:pPr>
    </w:p>
    <w:p w:rsidR="008558AF" w:rsidRPr="00A05641" w:rsidRDefault="008558AF" w:rsidP="008558AF">
      <w:pPr>
        <w:keepNext/>
        <w:rPr>
          <w:rFonts w:ascii="Times New Roman" w:hAnsi="Times New Roman" w:cs="Times New Roman"/>
        </w:rPr>
      </w:pPr>
      <w:r w:rsidRPr="00A05641">
        <w:rPr>
          <w:rFonts w:ascii="Times New Roman" w:hAnsi="Times New Roman" w:cs="Times New Roman"/>
          <w:noProof/>
          <w:lang w:val="en-US" w:eastAsia="zh-CN"/>
        </w:rPr>
        <w:lastRenderedPageBreak/>
        <w:drawing>
          <wp:inline distT="0" distB="0" distL="0" distR="0">
            <wp:extent cx="5732145" cy="5732145"/>
            <wp:effectExtent l="0" t="0" r="0" b="0"/>
            <wp:docPr id="131"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44" cstate="print"/>
                    <a:srcRect/>
                    <a:stretch>
                      <a:fillRect/>
                    </a:stretch>
                  </pic:blipFill>
                  <pic:spPr bwMode="auto">
                    <a:xfrm>
                      <a:off x="0" y="0"/>
                      <a:ext cx="5732145" cy="5732145"/>
                    </a:xfrm>
                    <a:prstGeom prst="rect">
                      <a:avLst/>
                    </a:prstGeom>
                    <a:noFill/>
                    <a:ln w="9525">
                      <a:noFill/>
                      <a:miter lim="800000"/>
                      <a:headEnd/>
                      <a:tailEnd/>
                    </a:ln>
                  </pic:spPr>
                </pic:pic>
              </a:graphicData>
            </a:graphic>
          </wp:inline>
        </w:drawing>
      </w:r>
    </w:p>
    <w:p w:rsidR="008558AF" w:rsidRPr="00A05641" w:rsidRDefault="00BB5855" w:rsidP="007D63C1">
      <w:pPr>
        <w:pStyle w:val="WCPFCCaption"/>
        <w:ind w:left="0" w:firstLine="0"/>
        <w:rPr>
          <w:sz w:val="22"/>
          <w:szCs w:val="22"/>
        </w:rPr>
      </w:pPr>
      <w:r>
        <w:rPr>
          <w:sz w:val="22"/>
          <w:szCs w:val="22"/>
        </w:rPr>
        <w:t>Figure OCS 3</w:t>
      </w:r>
      <w:r w:rsidR="00D25CB7">
        <w:rPr>
          <w:sz w:val="22"/>
          <w:szCs w:val="22"/>
        </w:rPr>
        <w:t>:</w:t>
      </w:r>
      <w:r w:rsidR="008558AF" w:rsidRPr="00A05641">
        <w:rPr>
          <w:sz w:val="22"/>
          <w:szCs w:val="22"/>
        </w:rPr>
        <w:tab/>
      </w:r>
      <w:r w:rsidR="008558AF" w:rsidRPr="00A05641">
        <w:rPr>
          <w:b w:val="0"/>
          <w:sz w:val="22"/>
          <w:szCs w:val="22"/>
        </w:rPr>
        <w:t xml:space="preserve">Sensitivity analysis effects on total biomass (top) and recruitment (bottom) of alternate variable levels on the reference case. </w:t>
      </w:r>
      <w:r w:rsidR="00D25CB7">
        <w:rPr>
          <w:b w:val="0"/>
          <w:sz w:val="22"/>
          <w:szCs w:val="22"/>
        </w:rPr>
        <w:t>F</w:t>
      </w:r>
      <w:r w:rsidR="008558AF" w:rsidRPr="00A05641">
        <w:rPr>
          <w:b w:val="0"/>
          <w:sz w:val="22"/>
          <w:szCs w:val="22"/>
        </w:rPr>
        <w:t xml:space="preserve">igures on the left show the effects of natural mortality, SigmaR (the s.d. on the recruitment devs.) and steepness. </w:t>
      </w:r>
      <w:r w:rsidR="00D25CB7">
        <w:rPr>
          <w:b w:val="0"/>
          <w:sz w:val="22"/>
          <w:szCs w:val="22"/>
        </w:rPr>
        <w:t>F</w:t>
      </w:r>
      <w:r w:rsidR="008558AF" w:rsidRPr="00A05641">
        <w:rPr>
          <w:b w:val="0"/>
          <w:sz w:val="22"/>
          <w:szCs w:val="22"/>
        </w:rPr>
        <w:t>igures on the right show the effects of changing the catch inputs, initial depletion, sample size down weighting, and CPUE inputs.</w:t>
      </w:r>
      <w:r w:rsidR="008558AF" w:rsidRPr="00A05641">
        <w:rPr>
          <w:sz w:val="22"/>
          <w:szCs w:val="22"/>
        </w:rPr>
        <w:t xml:space="preserve">  </w:t>
      </w:r>
    </w:p>
    <w:p w:rsidR="008558AF" w:rsidRPr="00A05641" w:rsidRDefault="008558AF" w:rsidP="008558AF">
      <w:pPr>
        <w:pStyle w:val="Caption"/>
        <w:keepNext/>
        <w:jc w:val="center"/>
        <w:rPr>
          <w:rFonts w:ascii="Times New Roman" w:hAnsi="Times New Roman" w:cs="Times New Roman"/>
          <w:b w:val="0"/>
          <w:noProof/>
          <w:sz w:val="22"/>
          <w:szCs w:val="22"/>
        </w:rPr>
      </w:pPr>
    </w:p>
    <w:p w:rsidR="008558AF" w:rsidRPr="00A05641" w:rsidRDefault="008558AF" w:rsidP="008558AF">
      <w:pPr>
        <w:rPr>
          <w:rFonts w:ascii="Times New Roman" w:hAnsi="Times New Roman" w:cs="Times New Roman"/>
        </w:rPr>
      </w:pPr>
    </w:p>
    <w:p w:rsidR="008558AF" w:rsidRPr="00A05641" w:rsidRDefault="008558AF" w:rsidP="008558AF">
      <w:pPr>
        <w:rPr>
          <w:rFonts w:ascii="Times New Roman" w:hAnsi="Times New Roman" w:cs="Times New Roman"/>
          <w:highlight w:val="yellow"/>
        </w:rPr>
      </w:pPr>
    </w:p>
    <w:p w:rsidR="008558AF" w:rsidRPr="00A05641" w:rsidRDefault="008558AF" w:rsidP="008558AF">
      <w:pPr>
        <w:snapToGrid w:val="0"/>
        <w:spacing w:line="240" w:lineRule="auto"/>
        <w:jc w:val="center"/>
        <w:rPr>
          <w:rFonts w:ascii="Times New Roman" w:eastAsia="MS Mincho" w:hAnsi="Times New Roman" w:cs="Times New Roman"/>
          <w:lang w:eastAsia="ja-JP"/>
        </w:rPr>
      </w:pPr>
    </w:p>
    <w:p w:rsidR="008558AF" w:rsidRPr="00A05641" w:rsidRDefault="008558AF" w:rsidP="008558AF">
      <w:pPr>
        <w:snapToGrid w:val="0"/>
        <w:spacing w:line="240" w:lineRule="auto"/>
        <w:jc w:val="center"/>
        <w:rPr>
          <w:rFonts w:ascii="Times New Roman" w:eastAsia="MS Mincho" w:hAnsi="Times New Roman" w:cs="Times New Roman"/>
          <w:lang w:eastAsia="ja-JP"/>
        </w:rPr>
      </w:pPr>
      <w:r w:rsidRPr="00A05641">
        <w:rPr>
          <w:rFonts w:ascii="Times New Roman" w:eastAsia="MS Mincho" w:hAnsi="Times New Roman" w:cs="Times New Roman"/>
          <w:noProof/>
          <w:lang w:val="en-US" w:eastAsia="zh-CN"/>
        </w:rPr>
        <w:lastRenderedPageBreak/>
        <w:drawing>
          <wp:inline distT="0" distB="0" distL="0" distR="0">
            <wp:extent cx="5004945" cy="5004945"/>
            <wp:effectExtent l="19050" t="0" r="5205" b="0"/>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srcRect/>
                    <a:stretch>
                      <a:fillRect/>
                    </a:stretch>
                  </pic:blipFill>
                  <pic:spPr bwMode="auto">
                    <a:xfrm>
                      <a:off x="0" y="0"/>
                      <a:ext cx="5004945" cy="5004945"/>
                    </a:xfrm>
                    <a:prstGeom prst="rect">
                      <a:avLst/>
                    </a:prstGeom>
                    <a:noFill/>
                  </pic:spPr>
                </pic:pic>
              </a:graphicData>
            </a:graphic>
          </wp:inline>
        </w:drawing>
      </w:r>
    </w:p>
    <w:p w:rsidR="008558AF" w:rsidRPr="00A05641" w:rsidRDefault="00BB5855" w:rsidP="00974F25">
      <w:pPr>
        <w:pStyle w:val="WCPFCCaption"/>
        <w:ind w:left="0" w:firstLine="0"/>
        <w:jc w:val="both"/>
        <w:rPr>
          <w:sz w:val="22"/>
          <w:szCs w:val="22"/>
        </w:rPr>
      </w:pPr>
      <w:r>
        <w:rPr>
          <w:rFonts w:eastAsia="Batang"/>
          <w:sz w:val="22"/>
          <w:szCs w:val="22"/>
        </w:rPr>
        <w:t>Figure OCS 4</w:t>
      </w:r>
      <w:r w:rsidR="00D25CB7">
        <w:rPr>
          <w:rFonts w:eastAsia="Batang"/>
          <w:sz w:val="22"/>
          <w:szCs w:val="22"/>
        </w:rPr>
        <w:t>:</w:t>
      </w:r>
      <w:r w:rsidR="008558AF" w:rsidRPr="00A05641">
        <w:rPr>
          <w:rFonts w:eastAsia="Batang"/>
          <w:sz w:val="22"/>
          <w:szCs w:val="22"/>
        </w:rPr>
        <w:tab/>
      </w:r>
      <w:r w:rsidR="008558AF" w:rsidRPr="00A05641">
        <w:rPr>
          <w:b w:val="0"/>
          <w:sz w:val="22"/>
          <w:szCs w:val="22"/>
        </w:rPr>
        <w:t xml:space="preserve">Kobe plots indicating annual stock status, relative to </w:t>
      </w:r>
      <w:r w:rsidR="00EC28E0" w:rsidRPr="00EC28E0">
        <w:rPr>
          <w:b w:val="0"/>
          <w:i/>
          <w:sz w:val="22"/>
          <w:szCs w:val="22"/>
        </w:rPr>
        <w:t>SB</w:t>
      </w:r>
      <w:r w:rsidR="00EC28E0" w:rsidRPr="00EC28E0">
        <w:rPr>
          <w:b w:val="0"/>
          <w:i/>
          <w:sz w:val="22"/>
          <w:szCs w:val="22"/>
          <w:vertAlign w:val="subscript"/>
        </w:rPr>
        <w:t>MSY</w:t>
      </w:r>
      <w:r w:rsidR="008558AF" w:rsidRPr="00A05641">
        <w:rPr>
          <w:b w:val="0"/>
          <w:sz w:val="22"/>
          <w:szCs w:val="22"/>
        </w:rPr>
        <w:t xml:space="preserve"> (x-axis) and </w:t>
      </w:r>
      <w:r w:rsidR="00EC28E0" w:rsidRPr="00EC28E0">
        <w:rPr>
          <w:b w:val="0"/>
          <w:i/>
          <w:sz w:val="22"/>
          <w:szCs w:val="22"/>
        </w:rPr>
        <w:t>F</w:t>
      </w:r>
      <w:r w:rsidR="00EC28E0" w:rsidRPr="00EC28E0">
        <w:rPr>
          <w:b w:val="0"/>
          <w:i/>
          <w:sz w:val="22"/>
          <w:szCs w:val="22"/>
          <w:vertAlign w:val="subscript"/>
        </w:rPr>
        <w:t>MSY</w:t>
      </w:r>
      <w:r w:rsidR="008558AF" w:rsidRPr="00A05641">
        <w:rPr>
          <w:b w:val="0"/>
          <w:sz w:val="22"/>
          <w:szCs w:val="22"/>
        </w:rPr>
        <w:t xml:space="preserve"> (y-axis) reference points. These present the reference model for the period 1995–2009 (top left panel), the statistical uncertainty based on the</w:t>
      </w:r>
      <w:r w:rsidR="00CA47F0">
        <w:rPr>
          <w:b w:val="0"/>
          <w:sz w:val="22"/>
          <w:szCs w:val="22"/>
        </w:rPr>
        <w:t xml:space="preserve"> </w:t>
      </w:r>
      <w:r w:rsidR="00EC28E0" w:rsidRPr="00EC28E0">
        <w:rPr>
          <w:b w:val="0"/>
          <w:sz w:val="24"/>
          <w:szCs w:val="24"/>
        </w:rPr>
        <w:t>Markov chain Monte Carlo</w:t>
      </w:r>
      <w:r w:rsidR="00EC28E0" w:rsidRPr="00EC28E0">
        <w:rPr>
          <w:b w:val="0"/>
          <w:sz w:val="22"/>
          <w:szCs w:val="22"/>
        </w:rPr>
        <w:t xml:space="preserve"> (MCMC)</w:t>
      </w:r>
      <w:r w:rsidR="008558AF" w:rsidRPr="00A05641">
        <w:rPr>
          <w:b w:val="0"/>
          <w:sz w:val="22"/>
          <w:szCs w:val="22"/>
        </w:rPr>
        <w:t xml:space="preserve"> analysis for the current (average of 2005</w:t>
      </w:r>
      <w:r w:rsidR="00C94C2E">
        <w:rPr>
          <w:b w:val="0"/>
          <w:sz w:val="22"/>
          <w:szCs w:val="22"/>
        </w:rPr>
        <w:t>–</w:t>
      </w:r>
      <w:r w:rsidR="008558AF" w:rsidRPr="00A05641">
        <w:rPr>
          <w:b w:val="0"/>
          <w:sz w:val="22"/>
          <w:szCs w:val="22"/>
        </w:rPr>
        <w:t>2008) status (top right panel, blue dot indicates current estimates), and based on the current (average of 2005</w:t>
      </w:r>
      <w:r w:rsidR="00C94C2E">
        <w:rPr>
          <w:b w:val="0"/>
          <w:sz w:val="22"/>
          <w:szCs w:val="22"/>
        </w:rPr>
        <w:t>–</w:t>
      </w:r>
      <w:r w:rsidR="008558AF" w:rsidRPr="00A05641">
        <w:rPr>
          <w:b w:val="0"/>
          <w:sz w:val="22"/>
          <w:szCs w:val="22"/>
        </w:rPr>
        <w:t>2008) estimates for all 648 models in the grid (bottom panel). In the bottom panel</w:t>
      </w:r>
      <w:r w:rsidR="008259DA">
        <w:rPr>
          <w:b w:val="0"/>
          <w:sz w:val="22"/>
          <w:szCs w:val="22"/>
        </w:rPr>
        <w:t>,</w:t>
      </w:r>
      <w:r w:rsidR="008558AF" w:rsidRPr="00A05641">
        <w:rPr>
          <w:b w:val="0"/>
          <w:sz w:val="22"/>
          <w:szCs w:val="22"/>
        </w:rPr>
        <w:t xml:space="preserve"> the size of the </w:t>
      </w:r>
      <w:r w:rsidR="008F578D" w:rsidRPr="00A05641">
        <w:rPr>
          <w:b w:val="0"/>
          <w:sz w:val="22"/>
          <w:szCs w:val="22"/>
        </w:rPr>
        <w:t xml:space="preserve">blue </w:t>
      </w:r>
      <w:r w:rsidR="008558AF" w:rsidRPr="00A05641">
        <w:rPr>
          <w:b w:val="0"/>
          <w:sz w:val="22"/>
          <w:szCs w:val="22"/>
        </w:rPr>
        <w:t>circle</w:t>
      </w:r>
      <w:r w:rsidR="008F578D" w:rsidRPr="00A05641">
        <w:rPr>
          <w:b w:val="0"/>
          <w:sz w:val="22"/>
          <w:szCs w:val="22"/>
        </w:rPr>
        <w:t>s</w:t>
      </w:r>
      <w:r w:rsidR="008558AF" w:rsidRPr="00A05641">
        <w:rPr>
          <w:b w:val="0"/>
          <w:sz w:val="22"/>
          <w:szCs w:val="22"/>
        </w:rPr>
        <w:t xml:space="preserve"> is proportional to the weight (plausibility) of the model run. </w:t>
      </w:r>
      <w:r w:rsidR="008F578D" w:rsidRPr="00A05641">
        <w:rPr>
          <w:b w:val="0"/>
          <w:sz w:val="22"/>
          <w:szCs w:val="22"/>
        </w:rPr>
        <w:t xml:space="preserve">The </w:t>
      </w:r>
      <w:r w:rsidR="00FE5D53" w:rsidRPr="00A05641">
        <w:rPr>
          <w:b w:val="0"/>
          <w:sz w:val="22"/>
          <w:szCs w:val="22"/>
        </w:rPr>
        <w:t>pie chart</w:t>
      </w:r>
      <w:r w:rsidR="008F578D" w:rsidRPr="00A05641">
        <w:rPr>
          <w:b w:val="0"/>
          <w:sz w:val="22"/>
          <w:szCs w:val="22"/>
        </w:rPr>
        <w:t xml:space="preserve"> in the top right summari</w:t>
      </w:r>
      <w:r w:rsidR="00EE6BD6">
        <w:rPr>
          <w:b w:val="0"/>
          <w:sz w:val="22"/>
          <w:szCs w:val="22"/>
        </w:rPr>
        <w:t>z</w:t>
      </w:r>
      <w:r w:rsidR="008F578D" w:rsidRPr="00A05641">
        <w:rPr>
          <w:b w:val="0"/>
          <w:sz w:val="22"/>
          <w:szCs w:val="22"/>
        </w:rPr>
        <w:t xml:space="preserve">es the proportion of model </w:t>
      </w:r>
      <w:r w:rsidR="00FE5D53" w:rsidRPr="00A05641">
        <w:rPr>
          <w:b w:val="0"/>
          <w:sz w:val="22"/>
          <w:szCs w:val="22"/>
        </w:rPr>
        <w:t>weight</w:t>
      </w:r>
      <w:r w:rsidR="008F578D" w:rsidRPr="00A05641">
        <w:rPr>
          <w:b w:val="0"/>
          <w:sz w:val="22"/>
          <w:szCs w:val="22"/>
        </w:rPr>
        <w:t xml:space="preserve"> in each quadrant. </w:t>
      </w:r>
      <w:r w:rsidR="008558AF" w:rsidRPr="00A05641">
        <w:rPr>
          <w:b w:val="0"/>
          <w:sz w:val="22"/>
          <w:szCs w:val="22"/>
        </w:rPr>
        <w:t>Note that the y-axes range differ in the bottom plot.</w:t>
      </w:r>
      <w:r w:rsidR="008558AF" w:rsidRPr="00A05641" w:rsidDel="0022238A">
        <w:rPr>
          <w:b w:val="0"/>
          <w:sz w:val="22"/>
          <w:szCs w:val="22"/>
        </w:rPr>
        <w:t xml:space="preserve"> </w:t>
      </w:r>
    </w:p>
    <w:p w:rsidR="00ED5132" w:rsidRPr="00A05641" w:rsidRDefault="001B190D" w:rsidP="001B190D">
      <w:pPr>
        <w:pStyle w:val="Default"/>
        <w:rPr>
          <w:b/>
          <w:i/>
          <w:sz w:val="22"/>
          <w:szCs w:val="22"/>
        </w:rPr>
      </w:pPr>
      <w:r w:rsidRPr="00A05641">
        <w:rPr>
          <w:b/>
          <w:i/>
          <w:sz w:val="22"/>
          <w:szCs w:val="22"/>
        </w:rPr>
        <w:t>b.</w:t>
      </w:r>
      <w:r w:rsidR="00ED5132" w:rsidRPr="00A05641">
        <w:rPr>
          <w:b/>
          <w:i/>
          <w:sz w:val="22"/>
          <w:szCs w:val="22"/>
        </w:rPr>
        <w:tab/>
        <w:t xml:space="preserve">Management </w:t>
      </w:r>
      <w:r w:rsidR="00EE6BD6">
        <w:rPr>
          <w:b/>
          <w:i/>
          <w:sz w:val="22"/>
          <w:szCs w:val="22"/>
        </w:rPr>
        <w:t>a</w:t>
      </w:r>
      <w:r w:rsidR="00ED5132" w:rsidRPr="00A05641">
        <w:rPr>
          <w:b/>
          <w:i/>
          <w:sz w:val="22"/>
          <w:szCs w:val="22"/>
        </w:rPr>
        <w:t xml:space="preserve">dvice and </w:t>
      </w:r>
      <w:r w:rsidR="00EE6BD6">
        <w:rPr>
          <w:b/>
          <w:i/>
          <w:sz w:val="22"/>
          <w:szCs w:val="22"/>
        </w:rPr>
        <w:t>i</w:t>
      </w:r>
      <w:r w:rsidR="00ED5132" w:rsidRPr="00A05641">
        <w:rPr>
          <w:b/>
          <w:i/>
          <w:sz w:val="22"/>
          <w:szCs w:val="22"/>
        </w:rPr>
        <w:t xml:space="preserve">mplications </w:t>
      </w:r>
    </w:p>
    <w:p w:rsidR="00ED5132" w:rsidRPr="00A05641" w:rsidRDefault="00ED5132" w:rsidP="00CB23D4">
      <w:pPr>
        <w:pStyle w:val="Default"/>
        <w:ind w:left="720" w:hanging="720"/>
        <w:rPr>
          <w:sz w:val="22"/>
          <w:szCs w:val="22"/>
        </w:rPr>
      </w:pPr>
    </w:p>
    <w:p w:rsidR="008558AF" w:rsidRPr="00A05641" w:rsidRDefault="008558AF" w:rsidP="00780B60">
      <w:pPr>
        <w:pStyle w:val="ListParagraph"/>
        <w:numPr>
          <w:ilvl w:val="0"/>
          <w:numId w:val="142"/>
        </w:numPr>
        <w:spacing w:after="0" w:line="240" w:lineRule="auto"/>
        <w:ind w:left="0" w:firstLine="0"/>
        <w:jc w:val="both"/>
        <w:rPr>
          <w:rFonts w:ascii="Times New Roman" w:hAnsi="Times New Roman" w:cs="Times New Roman"/>
          <w:b/>
          <w:color w:val="000000"/>
        </w:rPr>
      </w:pPr>
      <w:r w:rsidRPr="00A05641">
        <w:rPr>
          <w:rFonts w:ascii="Times New Roman" w:hAnsi="Times New Roman" w:cs="Times New Roman"/>
          <w:b/>
          <w:color w:val="000000"/>
        </w:rPr>
        <w:t xml:space="preserve">Despite the data limitations going into the assessment, and the wide range of uncertainties considered, all of the accepted model runs indicate that the WCPO oceanic whitetip shark stock is currently overfished and overfishing is occurring relative to commonly used MSY-based reference points and depletion-based reference points. Management measures to reduce fishing mortality and to rebuild spawning biomass have been agreed to under CMM 2011-04, but mitigation to avoid capture is recommended.  </w:t>
      </w:r>
    </w:p>
    <w:p w:rsidR="008558AF" w:rsidRPr="00A05641" w:rsidRDefault="008558AF" w:rsidP="00974F25">
      <w:pPr>
        <w:pStyle w:val="ListParagraph"/>
        <w:spacing w:after="0" w:line="240" w:lineRule="auto"/>
        <w:ind w:left="630" w:hanging="630"/>
        <w:jc w:val="both"/>
        <w:rPr>
          <w:rFonts w:ascii="Times New Roman" w:hAnsi="Times New Roman" w:cs="Times New Roman"/>
          <w:b/>
          <w:color w:val="000000"/>
        </w:rPr>
      </w:pPr>
    </w:p>
    <w:p w:rsidR="008558AF" w:rsidRPr="00A05641" w:rsidRDefault="008558AF" w:rsidP="00780B60">
      <w:pPr>
        <w:pStyle w:val="ListParagraph"/>
        <w:numPr>
          <w:ilvl w:val="0"/>
          <w:numId w:val="142"/>
        </w:numPr>
        <w:spacing w:after="0" w:line="240" w:lineRule="auto"/>
        <w:ind w:left="0" w:firstLine="0"/>
        <w:jc w:val="both"/>
        <w:rPr>
          <w:rFonts w:ascii="Times New Roman" w:hAnsi="Times New Roman" w:cs="Times New Roman"/>
          <w:b/>
          <w:color w:val="000000"/>
        </w:rPr>
      </w:pPr>
      <w:r w:rsidRPr="00A05641">
        <w:rPr>
          <w:rFonts w:ascii="Times New Roman" w:hAnsi="Times New Roman" w:cs="Times New Roman"/>
          <w:b/>
          <w:color w:val="000000"/>
        </w:rPr>
        <w:lastRenderedPageBreak/>
        <w:t xml:space="preserve">Given the bycatch nature of most fishery impacts, mitigation measures provide the best opportunity to improve the status of the WCPO oceanic whitetip shark stock.  </w:t>
      </w:r>
    </w:p>
    <w:p w:rsidR="008558AF" w:rsidRPr="00A05641" w:rsidRDefault="008558AF" w:rsidP="00974F25">
      <w:pPr>
        <w:pStyle w:val="ListParagraph"/>
        <w:ind w:left="0"/>
        <w:jc w:val="both"/>
        <w:rPr>
          <w:rFonts w:ascii="Times New Roman" w:hAnsi="Times New Roman" w:cs="Times New Roman"/>
          <w:b/>
          <w:color w:val="000000"/>
        </w:rPr>
      </w:pPr>
    </w:p>
    <w:p w:rsidR="00ED5132" w:rsidRPr="00A05641" w:rsidRDefault="008558AF" w:rsidP="00780B60">
      <w:pPr>
        <w:pStyle w:val="ListParagraph"/>
        <w:numPr>
          <w:ilvl w:val="0"/>
          <w:numId w:val="142"/>
        </w:numPr>
        <w:spacing w:after="0" w:line="240" w:lineRule="auto"/>
        <w:ind w:left="0" w:firstLine="0"/>
        <w:jc w:val="both"/>
        <w:rPr>
          <w:rFonts w:ascii="Times New Roman" w:hAnsi="Times New Roman" w:cs="Times New Roman"/>
          <w:b/>
        </w:rPr>
      </w:pPr>
      <w:r w:rsidRPr="00A05641">
        <w:rPr>
          <w:rFonts w:ascii="Times New Roman" w:hAnsi="Times New Roman" w:cs="Times New Roman"/>
          <w:b/>
          <w:color w:val="000000"/>
        </w:rPr>
        <w:t>Reference points for non-target species, including oceanic whitetip sharks, should be developed</w:t>
      </w:r>
      <w:r w:rsidR="00FE5D53" w:rsidRPr="00A05641">
        <w:rPr>
          <w:rFonts w:ascii="Times New Roman" w:hAnsi="Times New Roman" w:cs="Times New Roman"/>
          <w:b/>
          <w:color w:val="000000"/>
        </w:rPr>
        <w:t xml:space="preserve"> as envisaged under Articles 5 and 10 of the WCPF Convention.</w:t>
      </w:r>
    </w:p>
    <w:p w:rsidR="00C32BCD" w:rsidRPr="00A05641" w:rsidRDefault="00C32BCD" w:rsidP="00974F25">
      <w:pPr>
        <w:spacing w:after="0" w:line="240" w:lineRule="auto"/>
        <w:ind w:hanging="720"/>
        <w:jc w:val="both"/>
        <w:rPr>
          <w:rFonts w:ascii="Times New Roman" w:hAnsi="Times New Roman" w:cs="Times New Roman"/>
        </w:rPr>
      </w:pPr>
    </w:p>
    <w:p w:rsidR="002F2E4C" w:rsidRPr="00A05641" w:rsidRDefault="002F2E4C" w:rsidP="00974F25">
      <w:pPr>
        <w:pStyle w:val="Default"/>
        <w:jc w:val="both"/>
        <w:rPr>
          <w:b/>
          <w:sz w:val="22"/>
          <w:szCs w:val="22"/>
        </w:rPr>
      </w:pPr>
      <w:r w:rsidRPr="00A05641">
        <w:rPr>
          <w:b/>
          <w:sz w:val="22"/>
          <w:szCs w:val="22"/>
        </w:rPr>
        <w:t>4.9.2</w:t>
      </w:r>
      <w:r w:rsidRPr="00A05641">
        <w:rPr>
          <w:b/>
          <w:sz w:val="22"/>
          <w:szCs w:val="22"/>
        </w:rPr>
        <w:tab/>
        <w:t xml:space="preserve">Silky </w:t>
      </w:r>
      <w:r w:rsidR="00236F1E">
        <w:rPr>
          <w:b/>
          <w:sz w:val="22"/>
          <w:szCs w:val="22"/>
        </w:rPr>
        <w:t>s</w:t>
      </w:r>
      <w:r w:rsidRPr="00A05641">
        <w:rPr>
          <w:b/>
          <w:sz w:val="22"/>
          <w:szCs w:val="22"/>
        </w:rPr>
        <w:t>hark</w:t>
      </w:r>
    </w:p>
    <w:p w:rsidR="002F2E4C" w:rsidRPr="00A05641" w:rsidRDefault="002F2E4C" w:rsidP="00974F25">
      <w:pPr>
        <w:pStyle w:val="Default"/>
        <w:ind w:left="720"/>
        <w:jc w:val="both"/>
        <w:rPr>
          <w:sz w:val="22"/>
          <w:szCs w:val="22"/>
        </w:rPr>
      </w:pPr>
    </w:p>
    <w:p w:rsidR="002F2E4C" w:rsidRPr="00A05641" w:rsidRDefault="002F2E4C" w:rsidP="00974F25">
      <w:pPr>
        <w:pStyle w:val="Default"/>
        <w:jc w:val="both"/>
        <w:rPr>
          <w:b/>
          <w:bCs/>
          <w:sz w:val="22"/>
          <w:szCs w:val="22"/>
        </w:rPr>
      </w:pPr>
      <w:r w:rsidRPr="00A05641">
        <w:rPr>
          <w:b/>
          <w:bCs/>
          <w:sz w:val="22"/>
          <w:szCs w:val="22"/>
        </w:rPr>
        <w:t>4.9.2.1</w:t>
      </w:r>
      <w:r w:rsidRPr="00A05641">
        <w:rPr>
          <w:b/>
          <w:bCs/>
          <w:sz w:val="22"/>
          <w:szCs w:val="22"/>
        </w:rPr>
        <w:tab/>
        <w:t>Review of research and information</w:t>
      </w:r>
    </w:p>
    <w:p w:rsidR="002F2E4C" w:rsidRPr="00A05641" w:rsidRDefault="002F2E4C" w:rsidP="00974F25">
      <w:pPr>
        <w:pStyle w:val="Default"/>
        <w:ind w:left="720" w:hanging="720"/>
        <w:jc w:val="both"/>
        <w:rPr>
          <w:sz w:val="22"/>
          <w:szCs w:val="22"/>
        </w:rPr>
      </w:pPr>
    </w:p>
    <w:p w:rsidR="00953428" w:rsidRPr="00A05641" w:rsidRDefault="00953428" w:rsidP="00780B60">
      <w:pPr>
        <w:pStyle w:val="ListParagraph"/>
        <w:numPr>
          <w:ilvl w:val="0"/>
          <w:numId w:val="142"/>
        </w:numPr>
        <w:spacing w:after="0" w:line="240" w:lineRule="auto"/>
        <w:ind w:left="0" w:firstLine="0"/>
        <w:jc w:val="both"/>
        <w:rPr>
          <w:rFonts w:ascii="Times New Roman" w:hAnsi="Times New Roman" w:cs="Times New Roman"/>
          <w:color w:val="000000"/>
        </w:rPr>
      </w:pPr>
      <w:r w:rsidRPr="00A05641">
        <w:rPr>
          <w:rFonts w:ascii="Times New Roman" w:hAnsi="Times New Roman" w:cs="Times New Roman"/>
        </w:rPr>
        <w:t xml:space="preserve">J. Rice (SPC) presented </w:t>
      </w:r>
      <w:r w:rsidR="000D4C98" w:rsidRPr="00A05641">
        <w:rPr>
          <w:rFonts w:ascii="Times New Roman" w:hAnsi="Times New Roman" w:cs="Times New Roman"/>
        </w:rPr>
        <w:t>a s</w:t>
      </w:r>
      <w:r w:rsidRPr="00A05641">
        <w:rPr>
          <w:rFonts w:ascii="Times New Roman" w:hAnsi="Times New Roman" w:cs="Times New Roman"/>
        </w:rPr>
        <w:t>tock assessment of silky sharks in the WCPO</w:t>
      </w:r>
      <w:r w:rsidR="000D4C98" w:rsidRPr="00A05641">
        <w:rPr>
          <w:rFonts w:ascii="Times New Roman" w:hAnsi="Times New Roman" w:cs="Times New Roman"/>
        </w:rPr>
        <w:t xml:space="preserve"> (</w:t>
      </w:r>
      <w:r w:rsidR="006E300A" w:rsidRPr="00A05641">
        <w:rPr>
          <w:rFonts w:ascii="Times New Roman" w:hAnsi="Times New Roman" w:cs="Times New Roman"/>
        </w:rPr>
        <w:t>SC8-</w:t>
      </w:r>
      <w:r w:rsidR="000D4C98" w:rsidRPr="00A05641">
        <w:rPr>
          <w:rFonts w:ascii="Times New Roman" w:hAnsi="Times New Roman" w:cs="Times New Roman"/>
        </w:rPr>
        <w:t>SA-WP-07)</w:t>
      </w:r>
      <w:r w:rsidRPr="00A05641">
        <w:rPr>
          <w:rFonts w:ascii="Times New Roman" w:hAnsi="Times New Roman" w:cs="Times New Roman"/>
        </w:rPr>
        <w:t>.</w:t>
      </w:r>
      <w:r w:rsidR="000D4C98" w:rsidRPr="00A05641">
        <w:rPr>
          <w:rFonts w:ascii="Times New Roman" w:hAnsi="Times New Roman" w:cs="Times New Roman"/>
        </w:rPr>
        <w:t xml:space="preserve"> </w:t>
      </w:r>
      <w:r w:rsidRPr="00A05641">
        <w:rPr>
          <w:rFonts w:ascii="Times New Roman" w:hAnsi="Times New Roman" w:cs="Times New Roman"/>
        </w:rPr>
        <w:t xml:space="preserve"> </w:t>
      </w:r>
      <w:r w:rsidR="00041ED8">
        <w:rPr>
          <w:rFonts w:ascii="Times New Roman" w:hAnsi="Times New Roman" w:cs="Times New Roman"/>
        </w:rPr>
        <w:t>E</w:t>
      </w:r>
      <w:r w:rsidRPr="00A05641">
        <w:rPr>
          <w:rFonts w:ascii="Times New Roman" w:hAnsi="Times New Roman" w:cs="Times New Roman"/>
        </w:rPr>
        <w:t xml:space="preserve">xcerpts from the Executive Summary of this paper are provided below. This summary includes several figures and tables regarding stock status that reflect the model runs selected by SC for the determination of current stock status and the provision of management advice. </w:t>
      </w:r>
    </w:p>
    <w:p w:rsidR="00953428" w:rsidRPr="00A05641" w:rsidRDefault="00953428" w:rsidP="00974F25">
      <w:pPr>
        <w:pStyle w:val="ListParagraph"/>
        <w:spacing w:after="0" w:line="240" w:lineRule="auto"/>
        <w:ind w:left="0"/>
        <w:jc w:val="both"/>
        <w:rPr>
          <w:rFonts w:ascii="Times New Roman" w:hAnsi="Times New Roman" w:cs="Times New Roman"/>
          <w:color w:val="000000"/>
        </w:rPr>
      </w:pPr>
    </w:p>
    <w:p w:rsidR="00953428" w:rsidRPr="00A05641" w:rsidRDefault="00953428" w:rsidP="00780B60">
      <w:pPr>
        <w:pStyle w:val="ListParagraph"/>
        <w:numPr>
          <w:ilvl w:val="0"/>
          <w:numId w:val="142"/>
        </w:numPr>
        <w:spacing w:after="0" w:line="240" w:lineRule="auto"/>
        <w:ind w:left="0" w:firstLine="0"/>
        <w:jc w:val="both"/>
        <w:rPr>
          <w:rFonts w:ascii="Times New Roman" w:hAnsi="Times New Roman" w:cs="Times New Roman"/>
          <w:color w:val="000000"/>
        </w:rPr>
      </w:pPr>
      <w:r w:rsidRPr="00A05641">
        <w:rPr>
          <w:rFonts w:ascii="Times New Roman" w:hAnsi="Times New Roman" w:cs="Times New Roman"/>
        </w:rPr>
        <w:t xml:space="preserve">This paper presents the first stock assessment of silky shark in the </w:t>
      </w:r>
      <w:r w:rsidR="00041ED8">
        <w:rPr>
          <w:rFonts w:ascii="Times New Roman" w:hAnsi="Times New Roman" w:cs="Times New Roman"/>
        </w:rPr>
        <w:t>WCPO</w:t>
      </w:r>
      <w:r w:rsidRPr="00A05641">
        <w:rPr>
          <w:rFonts w:ascii="Times New Roman" w:hAnsi="Times New Roman" w:cs="Times New Roman"/>
        </w:rPr>
        <w:t>. The assessment uses the stock assessment model Stock Synthesis</w:t>
      </w:r>
      <w:r w:rsidR="00041ED8">
        <w:rPr>
          <w:rFonts w:ascii="Times New Roman" w:hAnsi="Times New Roman" w:cs="Times New Roman"/>
        </w:rPr>
        <w:t>.</w:t>
      </w:r>
      <w:r w:rsidR="00935DB4" w:rsidRPr="00A05641">
        <w:rPr>
          <w:rStyle w:val="FootnoteReference"/>
          <w:rFonts w:ascii="Times New Roman" w:hAnsi="Times New Roman" w:cs="Times New Roman"/>
        </w:rPr>
        <w:footnoteReference w:id="8"/>
      </w:r>
      <w:r w:rsidRPr="00A05641">
        <w:rPr>
          <w:rFonts w:ascii="Times New Roman" w:hAnsi="Times New Roman" w:cs="Times New Roman"/>
        </w:rPr>
        <w:t xml:space="preserve"> The silky shark model is an age (36 years)</w:t>
      </w:r>
      <w:r w:rsidR="00041ED8">
        <w:rPr>
          <w:rFonts w:ascii="Times New Roman" w:hAnsi="Times New Roman" w:cs="Times New Roman"/>
        </w:rPr>
        <w:t>-</w:t>
      </w:r>
      <w:r w:rsidRPr="00A05641">
        <w:rPr>
          <w:rFonts w:ascii="Times New Roman" w:hAnsi="Times New Roman" w:cs="Times New Roman"/>
        </w:rPr>
        <w:t>structured, spatially aggregated (</w:t>
      </w:r>
      <w:r w:rsidR="00041ED8">
        <w:rPr>
          <w:rFonts w:ascii="Times New Roman" w:hAnsi="Times New Roman" w:cs="Times New Roman"/>
        </w:rPr>
        <w:t>one</w:t>
      </w:r>
      <w:r w:rsidRPr="00A05641">
        <w:rPr>
          <w:rFonts w:ascii="Times New Roman" w:hAnsi="Times New Roman" w:cs="Times New Roman"/>
        </w:rPr>
        <w:t xml:space="preserve"> region) and two</w:t>
      </w:r>
      <w:r w:rsidR="00041ED8">
        <w:rPr>
          <w:rFonts w:ascii="Times New Roman" w:hAnsi="Times New Roman" w:cs="Times New Roman"/>
        </w:rPr>
        <w:t>-</w:t>
      </w:r>
      <w:r w:rsidRPr="00A05641">
        <w:rPr>
          <w:rFonts w:ascii="Times New Roman" w:hAnsi="Times New Roman" w:cs="Times New Roman"/>
        </w:rPr>
        <w:t xml:space="preserve">sex model. </w:t>
      </w:r>
      <w:r w:rsidR="00041ED8">
        <w:rPr>
          <w:rFonts w:ascii="Times New Roman" w:hAnsi="Times New Roman" w:cs="Times New Roman"/>
        </w:rPr>
        <w:t>C</w:t>
      </w:r>
      <w:r w:rsidRPr="00A05641">
        <w:rPr>
          <w:rFonts w:ascii="Times New Roman" w:hAnsi="Times New Roman" w:cs="Times New Roman"/>
        </w:rPr>
        <w:t xml:space="preserve">atch, effort, and size composition of catch, are grouped into </w:t>
      </w:r>
      <w:r w:rsidR="00041ED8">
        <w:rPr>
          <w:rFonts w:ascii="Times New Roman" w:hAnsi="Times New Roman" w:cs="Times New Roman"/>
        </w:rPr>
        <w:t>four</w:t>
      </w:r>
      <w:r w:rsidRPr="00A05641">
        <w:rPr>
          <w:rFonts w:ascii="Times New Roman" w:hAnsi="Times New Roman" w:cs="Times New Roman"/>
        </w:rPr>
        <w:t xml:space="preserve"> fisheries, all of which cover the time period from 1995 through 2009.  </w:t>
      </w:r>
    </w:p>
    <w:p w:rsidR="00953428" w:rsidRPr="00A05641" w:rsidRDefault="00953428" w:rsidP="00974F25">
      <w:pPr>
        <w:pStyle w:val="ListParagraph"/>
        <w:ind w:left="0"/>
        <w:jc w:val="both"/>
        <w:rPr>
          <w:rFonts w:ascii="Times New Roman" w:hAnsi="Times New Roman" w:cs="Times New Roman"/>
        </w:rPr>
      </w:pPr>
    </w:p>
    <w:p w:rsidR="00953428" w:rsidRPr="00A05641" w:rsidRDefault="00953428" w:rsidP="00780B60">
      <w:pPr>
        <w:pStyle w:val="ListParagraph"/>
        <w:numPr>
          <w:ilvl w:val="0"/>
          <w:numId w:val="142"/>
        </w:numPr>
        <w:spacing w:after="0" w:line="240" w:lineRule="auto"/>
        <w:ind w:left="0" w:firstLine="0"/>
        <w:jc w:val="both"/>
        <w:rPr>
          <w:rFonts w:ascii="Times New Roman" w:hAnsi="Times New Roman" w:cs="Times New Roman"/>
          <w:color w:val="000000"/>
        </w:rPr>
      </w:pPr>
      <w:r w:rsidRPr="00A05641">
        <w:rPr>
          <w:rFonts w:ascii="Times New Roman" w:hAnsi="Times New Roman" w:cs="Times New Roman"/>
        </w:rPr>
        <w:t xml:space="preserve">Silky sharks are most often caught as bycatch in Pacific tuna fisheries, </w:t>
      </w:r>
      <w:r w:rsidR="0051134A">
        <w:rPr>
          <w:rFonts w:ascii="Times New Roman" w:hAnsi="Times New Roman" w:cs="Times New Roman"/>
        </w:rPr>
        <w:t>al</w:t>
      </w:r>
      <w:r w:rsidRPr="00A05641">
        <w:rPr>
          <w:rFonts w:ascii="Times New Roman" w:hAnsi="Times New Roman" w:cs="Times New Roman"/>
        </w:rPr>
        <w:t>though some shark target</w:t>
      </w:r>
      <w:r w:rsidR="0051134A">
        <w:rPr>
          <w:rFonts w:ascii="Times New Roman" w:hAnsi="Times New Roman" w:cs="Times New Roman"/>
        </w:rPr>
        <w:t>ed</w:t>
      </w:r>
      <w:r w:rsidRPr="00A05641">
        <w:rPr>
          <w:rFonts w:ascii="Times New Roman" w:hAnsi="Times New Roman" w:cs="Times New Roman"/>
        </w:rPr>
        <w:t xml:space="preserve"> and mixed species (sharks</w:t>
      </w:r>
      <w:r w:rsidR="0051134A">
        <w:rPr>
          <w:rFonts w:ascii="Times New Roman" w:hAnsi="Times New Roman" w:cs="Times New Roman"/>
        </w:rPr>
        <w:t>,</w:t>
      </w:r>
      <w:r w:rsidRPr="00A05641">
        <w:rPr>
          <w:rFonts w:ascii="Times New Roman" w:hAnsi="Times New Roman" w:cs="Times New Roman"/>
        </w:rPr>
        <w:t xml:space="preserve"> tunas</w:t>
      </w:r>
      <w:r w:rsidR="0051134A">
        <w:rPr>
          <w:rFonts w:ascii="Times New Roman" w:hAnsi="Times New Roman" w:cs="Times New Roman"/>
        </w:rPr>
        <w:t xml:space="preserve"> and </w:t>
      </w:r>
      <w:r w:rsidRPr="00A05641">
        <w:rPr>
          <w:rFonts w:ascii="Times New Roman" w:hAnsi="Times New Roman" w:cs="Times New Roman"/>
        </w:rPr>
        <w:t>billfish</w:t>
      </w:r>
      <w:r w:rsidR="0051134A">
        <w:rPr>
          <w:rFonts w:ascii="Times New Roman" w:hAnsi="Times New Roman" w:cs="Times New Roman"/>
        </w:rPr>
        <w:t>es</w:t>
      </w:r>
      <w:r w:rsidRPr="00A05641">
        <w:rPr>
          <w:rFonts w:ascii="Times New Roman" w:hAnsi="Times New Roman" w:cs="Times New Roman"/>
        </w:rPr>
        <w:t>) fisheries do exist. Commercial reporting of landings has been minimal, as has information regarding the targeting and fate of sharks encountered in the fisheries. Useful data on catch and effort is mostly limited to observer data held by SPC, but observer data also suffer from poor coverage. Therefore</w:t>
      </w:r>
      <w:r w:rsidR="0082760D">
        <w:rPr>
          <w:rFonts w:ascii="Times New Roman" w:hAnsi="Times New Roman" w:cs="Times New Roman"/>
        </w:rPr>
        <w:t>,</w:t>
      </w:r>
      <w:r w:rsidRPr="00A05641">
        <w:rPr>
          <w:rFonts w:ascii="Times New Roman" w:hAnsi="Times New Roman" w:cs="Times New Roman"/>
        </w:rPr>
        <w:t xml:space="preserve"> multiple data gaps had to be overcome through the use of integrated stock assessment techniques and the inclusion of alternate data that reflected different states of nature. </w:t>
      </w:r>
    </w:p>
    <w:p w:rsidR="00953428" w:rsidRPr="00A05641" w:rsidRDefault="00953428" w:rsidP="00974F25">
      <w:pPr>
        <w:pStyle w:val="ListParagraph"/>
        <w:ind w:left="0"/>
        <w:jc w:val="both"/>
        <w:rPr>
          <w:rFonts w:ascii="Times New Roman" w:hAnsi="Times New Roman" w:cs="Times New Roman"/>
        </w:rPr>
      </w:pPr>
    </w:p>
    <w:p w:rsidR="00953428" w:rsidRPr="00A05641" w:rsidRDefault="00953428" w:rsidP="00780B60">
      <w:pPr>
        <w:pStyle w:val="ListParagraph"/>
        <w:numPr>
          <w:ilvl w:val="0"/>
          <w:numId w:val="142"/>
        </w:numPr>
        <w:spacing w:after="0" w:line="240" w:lineRule="auto"/>
        <w:ind w:left="0" w:firstLine="0"/>
        <w:jc w:val="both"/>
        <w:rPr>
          <w:rFonts w:ascii="Times New Roman" w:hAnsi="Times New Roman" w:cs="Times New Roman"/>
          <w:color w:val="000000"/>
        </w:rPr>
      </w:pPr>
      <w:r w:rsidRPr="00A05641">
        <w:rPr>
          <w:rFonts w:ascii="Times New Roman" w:hAnsi="Times New Roman" w:cs="Times New Roman"/>
        </w:rPr>
        <w:t xml:space="preserve">Multiple models with different combinations of the input datasets and structural model hypotheses were run to assess the plausible range of inputs and the resulting estimates of stock status. </w:t>
      </w:r>
      <w:r w:rsidR="001B190D" w:rsidRPr="00A05641">
        <w:rPr>
          <w:rFonts w:ascii="Times New Roman" w:hAnsi="Times New Roman" w:cs="Times New Roman"/>
        </w:rPr>
        <w:t xml:space="preserve"> </w:t>
      </w:r>
      <w:r w:rsidRPr="00A05641">
        <w:rPr>
          <w:rFonts w:ascii="Times New Roman" w:hAnsi="Times New Roman" w:cs="Times New Roman"/>
        </w:rPr>
        <w:t xml:space="preserve">These models were each given a </w:t>
      </w:r>
      <w:r w:rsidR="0082760D">
        <w:rPr>
          <w:rFonts w:ascii="Times New Roman" w:hAnsi="Times New Roman" w:cs="Times New Roman"/>
        </w:rPr>
        <w:t>“</w:t>
      </w:r>
      <w:r w:rsidRPr="00A05641">
        <w:rPr>
          <w:rFonts w:ascii="Times New Roman" w:hAnsi="Times New Roman" w:cs="Times New Roman"/>
        </w:rPr>
        <w:t>weight</w:t>
      </w:r>
      <w:r w:rsidR="0082760D">
        <w:rPr>
          <w:rFonts w:ascii="Times New Roman" w:hAnsi="Times New Roman" w:cs="Times New Roman"/>
        </w:rPr>
        <w:t>”</w:t>
      </w:r>
      <w:r w:rsidRPr="00A05641">
        <w:rPr>
          <w:rFonts w:ascii="Times New Roman" w:hAnsi="Times New Roman" w:cs="Times New Roman"/>
        </w:rPr>
        <w:t xml:space="preserve"> based on the </w:t>
      </w:r>
      <w:r w:rsidR="00EC28E0" w:rsidRPr="00EC28E0">
        <w:rPr>
          <w:rFonts w:ascii="Times New Roman" w:hAnsi="Times New Roman" w:cs="Times New Roman"/>
          <w:i/>
        </w:rPr>
        <w:t>a priori</w:t>
      </w:r>
      <w:r w:rsidRPr="00A05641">
        <w:rPr>
          <w:rFonts w:ascii="Times New Roman" w:hAnsi="Times New Roman" w:cs="Times New Roman"/>
        </w:rPr>
        <w:t xml:space="preserve"> plausibility of the assumptions and data used in each model. The reference case presented here was the highest weighted run. This reference case model is used to represent the stock status along the additional model runs selected by </w:t>
      </w:r>
      <w:r w:rsidR="00B42A8F">
        <w:rPr>
          <w:rFonts w:ascii="Times New Roman" w:hAnsi="Times New Roman" w:cs="Times New Roman"/>
        </w:rPr>
        <w:t>SC</w:t>
      </w:r>
      <w:r w:rsidRPr="00A05641">
        <w:rPr>
          <w:rFonts w:ascii="Times New Roman" w:hAnsi="Times New Roman" w:cs="Times New Roman"/>
        </w:rPr>
        <w:t xml:space="preserve"> to represent the uncertainty in the model. We have reported stock status in relation to MSY</w:t>
      </w:r>
      <w:r w:rsidR="0082760D">
        <w:rPr>
          <w:rFonts w:ascii="Times New Roman" w:hAnsi="Times New Roman" w:cs="Times New Roman"/>
        </w:rPr>
        <w:t>-</w:t>
      </w:r>
      <w:r w:rsidRPr="00A05641">
        <w:rPr>
          <w:rFonts w:ascii="Times New Roman" w:hAnsi="Times New Roman" w:cs="Times New Roman"/>
        </w:rPr>
        <w:t xml:space="preserve">based reference points, but the actual reference points to be used to manage this stock have not yet been determined by the Commission.  </w:t>
      </w:r>
    </w:p>
    <w:p w:rsidR="00953428" w:rsidRPr="00A05641" w:rsidRDefault="00953428" w:rsidP="00974F25">
      <w:pPr>
        <w:pStyle w:val="ListParagraph"/>
        <w:ind w:left="0"/>
        <w:jc w:val="both"/>
        <w:rPr>
          <w:rFonts w:ascii="Times New Roman" w:hAnsi="Times New Roman" w:cs="Times New Roman"/>
        </w:rPr>
      </w:pPr>
    </w:p>
    <w:p w:rsidR="00953428" w:rsidRPr="00A05641" w:rsidRDefault="00F451F1" w:rsidP="00780B60">
      <w:pPr>
        <w:pStyle w:val="ListParagraph"/>
        <w:numPr>
          <w:ilvl w:val="0"/>
          <w:numId w:val="142"/>
        </w:numPr>
        <w:spacing w:after="0" w:line="240" w:lineRule="auto"/>
        <w:ind w:left="0" w:firstLine="0"/>
        <w:jc w:val="both"/>
        <w:rPr>
          <w:rFonts w:ascii="Times New Roman" w:hAnsi="Times New Roman" w:cs="Times New Roman"/>
          <w:color w:val="000000"/>
        </w:rPr>
      </w:pPr>
      <w:r>
        <w:rPr>
          <w:rFonts w:ascii="Times New Roman" w:hAnsi="Times New Roman" w:cs="Times New Roman"/>
        </w:rPr>
        <w:t>K</w:t>
      </w:r>
      <w:r w:rsidR="00953428" w:rsidRPr="00A05641">
        <w:rPr>
          <w:rFonts w:ascii="Times New Roman" w:hAnsi="Times New Roman" w:cs="Times New Roman"/>
        </w:rPr>
        <w:t>ey conclusions of the WCPO silky shark stock assessment are:</w:t>
      </w:r>
    </w:p>
    <w:p w:rsidR="00953428" w:rsidRPr="00A05641" w:rsidRDefault="00953428" w:rsidP="00974F25">
      <w:pPr>
        <w:pStyle w:val="ListParagraph"/>
        <w:numPr>
          <w:ilvl w:val="0"/>
          <w:numId w:val="24"/>
        </w:numPr>
        <w:spacing w:after="0" w:line="240" w:lineRule="auto"/>
        <w:ind w:left="1080"/>
        <w:jc w:val="both"/>
        <w:rPr>
          <w:rFonts w:ascii="Times New Roman" w:hAnsi="Times New Roman" w:cs="Times New Roman"/>
          <w:color w:val="000000"/>
        </w:rPr>
      </w:pPr>
      <w:r w:rsidRPr="00A05641">
        <w:rPr>
          <w:rFonts w:ascii="Times New Roman" w:hAnsi="Times New Roman" w:cs="Times New Roman"/>
        </w:rPr>
        <w:t>Notwithstanding the difficulties inherent in the input data, the size composition data shows consistent declines over the period of the model (1995</w:t>
      </w:r>
      <w:r w:rsidR="00AB19CA">
        <w:rPr>
          <w:rFonts w:ascii="Times New Roman" w:hAnsi="Times New Roman" w:cs="Times New Roman"/>
        </w:rPr>
        <w:t>–</w:t>
      </w:r>
      <w:r w:rsidRPr="00A05641">
        <w:rPr>
          <w:rFonts w:ascii="Times New Roman" w:hAnsi="Times New Roman" w:cs="Times New Roman"/>
        </w:rPr>
        <w:t>2009)</w:t>
      </w:r>
      <w:r w:rsidR="00AB19CA">
        <w:rPr>
          <w:rFonts w:ascii="Times New Roman" w:hAnsi="Times New Roman" w:cs="Times New Roman"/>
        </w:rPr>
        <w:t>,</w:t>
      </w:r>
      <w:r w:rsidRPr="00A05641">
        <w:rPr>
          <w:rFonts w:ascii="Times New Roman" w:hAnsi="Times New Roman" w:cs="Times New Roman"/>
        </w:rPr>
        <w:t xml:space="preserve"> which is coupled with increasing fishing mortality and a recently declining CPUE trend.  </w:t>
      </w:r>
    </w:p>
    <w:p w:rsidR="00953428" w:rsidRPr="00A05641" w:rsidRDefault="00953428" w:rsidP="00974F25">
      <w:pPr>
        <w:pStyle w:val="ListParagraph"/>
        <w:numPr>
          <w:ilvl w:val="0"/>
          <w:numId w:val="24"/>
        </w:numPr>
        <w:spacing w:after="0" w:line="240" w:lineRule="auto"/>
        <w:ind w:left="1080"/>
        <w:jc w:val="both"/>
        <w:rPr>
          <w:rFonts w:ascii="Times New Roman" w:hAnsi="Times New Roman" w:cs="Times New Roman"/>
          <w:color w:val="000000"/>
        </w:rPr>
      </w:pPr>
      <w:r w:rsidRPr="00A05641">
        <w:rPr>
          <w:rFonts w:ascii="Times New Roman" w:hAnsi="Times New Roman" w:cs="Times New Roman"/>
        </w:rPr>
        <w:t xml:space="preserve">The results of the model can be split into two categories </w:t>
      </w:r>
      <w:r w:rsidR="00AB19CA">
        <w:rPr>
          <w:rFonts w:ascii="Times New Roman" w:hAnsi="Times New Roman" w:cs="Times New Roman"/>
        </w:rPr>
        <w:t>that</w:t>
      </w:r>
      <w:r w:rsidR="00AB19CA" w:rsidRPr="00A05641">
        <w:rPr>
          <w:rFonts w:ascii="Times New Roman" w:hAnsi="Times New Roman" w:cs="Times New Roman"/>
        </w:rPr>
        <w:t xml:space="preserve"> </w:t>
      </w:r>
      <w:r w:rsidRPr="00A05641">
        <w:rPr>
          <w:rFonts w:ascii="Times New Roman" w:hAnsi="Times New Roman" w:cs="Times New Roman"/>
        </w:rPr>
        <w:t>are mutually exclusive with respect to the estimates of stock status. These two categories are characterized by the CPUE input. All runs that included the target longline and purse</w:t>
      </w:r>
      <w:r w:rsidR="00AB19CA">
        <w:rPr>
          <w:rFonts w:ascii="Times New Roman" w:hAnsi="Times New Roman" w:cs="Times New Roman"/>
        </w:rPr>
        <w:t>-</w:t>
      </w:r>
      <w:r w:rsidRPr="00A05641">
        <w:rPr>
          <w:rFonts w:ascii="Times New Roman" w:hAnsi="Times New Roman" w:cs="Times New Roman"/>
        </w:rPr>
        <w:t>seine CPUE trends estimated a current total biomass in excess of 150,000,000</w:t>
      </w:r>
      <w:r w:rsidR="003359A8" w:rsidRPr="00A05641">
        <w:rPr>
          <w:rFonts w:ascii="Times New Roman" w:hAnsi="Times New Roman" w:cs="Times New Roman"/>
        </w:rPr>
        <w:t xml:space="preserve"> mt</w:t>
      </w:r>
      <w:r w:rsidR="00AB19CA">
        <w:rPr>
          <w:rFonts w:ascii="Times New Roman" w:hAnsi="Times New Roman" w:cs="Times New Roman"/>
        </w:rPr>
        <w:t>,</w:t>
      </w:r>
      <w:r w:rsidR="003359A8" w:rsidRPr="00A05641">
        <w:rPr>
          <w:rFonts w:ascii="Times New Roman" w:hAnsi="Times New Roman" w:cs="Times New Roman"/>
        </w:rPr>
        <w:t xml:space="preserve"> </w:t>
      </w:r>
      <w:r w:rsidRPr="00A05641">
        <w:rPr>
          <w:rFonts w:ascii="Times New Roman" w:hAnsi="Times New Roman" w:cs="Times New Roman"/>
        </w:rPr>
        <w:t xml:space="preserve">which is more than 18 times greater than the combined 2010 estimate of bigeye, </w:t>
      </w:r>
      <w:r w:rsidR="00AB19CA">
        <w:rPr>
          <w:rFonts w:ascii="Times New Roman" w:hAnsi="Times New Roman" w:cs="Times New Roman"/>
        </w:rPr>
        <w:t>S</w:t>
      </w:r>
      <w:r w:rsidRPr="00A05641">
        <w:rPr>
          <w:rFonts w:ascii="Times New Roman" w:hAnsi="Times New Roman" w:cs="Times New Roman"/>
        </w:rPr>
        <w:t>outh Pacific albacore, skipjack and yellowfin tuna total biomass combined. Therefore</w:t>
      </w:r>
      <w:r w:rsidR="00AB19CA">
        <w:rPr>
          <w:rFonts w:ascii="Times New Roman" w:hAnsi="Times New Roman" w:cs="Times New Roman"/>
        </w:rPr>
        <w:t>,</w:t>
      </w:r>
      <w:r w:rsidRPr="00A05641">
        <w:rPr>
          <w:rFonts w:ascii="Times New Roman" w:hAnsi="Times New Roman" w:cs="Times New Roman"/>
        </w:rPr>
        <w:t xml:space="preserve"> these runs </w:t>
      </w:r>
      <w:r w:rsidRPr="00A05641">
        <w:rPr>
          <w:rFonts w:ascii="Times New Roman" w:hAnsi="Times New Roman" w:cs="Times New Roman"/>
        </w:rPr>
        <w:lastRenderedPageBreak/>
        <w:t xml:space="preserve">are not considered plausible and </w:t>
      </w:r>
      <w:r w:rsidR="00AB19CA">
        <w:rPr>
          <w:rFonts w:ascii="Times New Roman" w:hAnsi="Times New Roman" w:cs="Times New Roman"/>
        </w:rPr>
        <w:t xml:space="preserve">were </w:t>
      </w:r>
      <w:r w:rsidRPr="00A05641">
        <w:rPr>
          <w:rFonts w:ascii="Times New Roman" w:hAnsi="Times New Roman" w:cs="Times New Roman"/>
        </w:rPr>
        <w:t xml:space="preserve">dropped from the summary. The following results are based on the reference case and the minimum and maximum values of the runs selected by </w:t>
      </w:r>
      <w:r w:rsidR="00B42A8F" w:rsidRPr="00B42A8F">
        <w:rPr>
          <w:rFonts w:ascii="Times New Roman" w:hAnsi="Times New Roman" w:cs="Times New Roman"/>
        </w:rPr>
        <w:t>SC</w:t>
      </w:r>
      <w:r w:rsidRPr="00B42A8F">
        <w:rPr>
          <w:rFonts w:ascii="Times New Roman" w:hAnsi="Times New Roman" w:cs="Times New Roman"/>
        </w:rPr>
        <w:t xml:space="preserve"> </w:t>
      </w:r>
      <w:r w:rsidRPr="00A05641">
        <w:rPr>
          <w:rFonts w:ascii="Times New Roman" w:hAnsi="Times New Roman" w:cs="Times New Roman"/>
        </w:rPr>
        <w:t xml:space="preserve">to depict the uncertainty in the model. </w:t>
      </w:r>
    </w:p>
    <w:p w:rsidR="00953428" w:rsidRPr="00A05641" w:rsidRDefault="00953428" w:rsidP="00974F25">
      <w:pPr>
        <w:pStyle w:val="ListParagraph"/>
        <w:numPr>
          <w:ilvl w:val="0"/>
          <w:numId w:val="24"/>
        </w:numPr>
        <w:spacing w:after="0" w:line="240" w:lineRule="auto"/>
        <w:ind w:left="1080"/>
        <w:jc w:val="both"/>
        <w:rPr>
          <w:rFonts w:ascii="Times New Roman" w:hAnsi="Times New Roman" w:cs="Times New Roman"/>
          <w:color w:val="000000"/>
        </w:rPr>
      </w:pPr>
      <w:r w:rsidRPr="00A05641">
        <w:rPr>
          <w:rFonts w:ascii="Times New Roman" w:hAnsi="Times New Roman" w:cs="Times New Roman"/>
        </w:rPr>
        <w:t xml:space="preserve">This is a low productivity species and this is reflected in the low estimated value for </w:t>
      </w:r>
      <w:r w:rsidR="00EC28E0" w:rsidRPr="00EC28E0">
        <w:rPr>
          <w:rFonts w:ascii="Times New Roman" w:hAnsi="Times New Roman" w:cs="Times New Roman"/>
          <w:i/>
        </w:rPr>
        <w:t>F</w:t>
      </w:r>
      <w:r w:rsidR="00EC28E0" w:rsidRPr="00EC28E0">
        <w:rPr>
          <w:rFonts w:ascii="Times New Roman" w:hAnsi="Times New Roman" w:cs="Times New Roman"/>
          <w:i/>
          <w:vertAlign w:val="subscript"/>
        </w:rPr>
        <w:t>MSY</w:t>
      </w:r>
      <w:r w:rsidRPr="00A05641">
        <w:rPr>
          <w:rFonts w:ascii="Times New Roman" w:hAnsi="Times New Roman" w:cs="Times New Roman"/>
        </w:rPr>
        <w:t xml:space="preserve"> (0.078) and high estimated value for </w:t>
      </w:r>
      <w:r w:rsidR="00EC28E0" w:rsidRPr="00EC28E0">
        <w:rPr>
          <w:rFonts w:ascii="Times New Roman" w:hAnsi="Times New Roman" w:cs="Times New Roman"/>
          <w:i/>
        </w:rPr>
        <w:t>SB</w:t>
      </w:r>
      <w:r w:rsidR="00EC28E0" w:rsidRPr="00EC28E0">
        <w:rPr>
          <w:rFonts w:ascii="Times New Roman" w:hAnsi="Times New Roman" w:cs="Times New Roman"/>
          <w:i/>
          <w:vertAlign w:val="subscript"/>
        </w:rPr>
        <w:t>MSY</w:t>
      </w:r>
      <w:r w:rsidR="00EC28E0" w:rsidRPr="00EC28E0">
        <w:rPr>
          <w:rFonts w:ascii="Times New Roman" w:hAnsi="Times New Roman" w:cs="Times New Roman"/>
          <w:i/>
        </w:rPr>
        <w:t xml:space="preserve"> / SB</w:t>
      </w:r>
      <w:r w:rsidR="00EC28E0" w:rsidRPr="00EC28E0">
        <w:rPr>
          <w:rFonts w:ascii="Times New Roman" w:hAnsi="Times New Roman" w:cs="Times New Roman"/>
          <w:i/>
          <w:vertAlign w:val="subscript"/>
        </w:rPr>
        <w:t>0</w:t>
      </w:r>
      <w:r w:rsidRPr="00A05641">
        <w:rPr>
          <w:rFonts w:ascii="Times New Roman" w:hAnsi="Times New Roman" w:cs="Times New Roman"/>
        </w:rPr>
        <w:t xml:space="preserve"> (0.38). These directly impact on conclusions about overfishing and the overfished status of the stock.  </w:t>
      </w:r>
    </w:p>
    <w:p w:rsidR="00953428" w:rsidRPr="00A05641" w:rsidRDefault="00953428" w:rsidP="00974F25">
      <w:pPr>
        <w:pStyle w:val="ListParagraph"/>
        <w:numPr>
          <w:ilvl w:val="0"/>
          <w:numId w:val="24"/>
        </w:numPr>
        <w:spacing w:after="0" w:line="240" w:lineRule="auto"/>
        <w:ind w:left="1080"/>
        <w:jc w:val="both"/>
        <w:rPr>
          <w:rFonts w:ascii="Times New Roman" w:hAnsi="Times New Roman" w:cs="Times New Roman"/>
          <w:color w:val="000000"/>
        </w:rPr>
      </w:pPr>
      <w:r w:rsidRPr="00A05641">
        <w:rPr>
          <w:rFonts w:ascii="Times New Roman" w:hAnsi="Times New Roman" w:cs="Times New Roman"/>
        </w:rPr>
        <w:t>Based on the highest probability model (the reference case), estimated spawning biomass, total biomass and recruitment all decline consistently throughout the period of the model. The biomass declines are driven by the CPUE series, and the recruitment decline is driven through the tight assumed relationship between spawning biomass and recruitment.</w:t>
      </w:r>
    </w:p>
    <w:p w:rsidR="00953428" w:rsidRPr="00A05641" w:rsidRDefault="00953428" w:rsidP="00974F25">
      <w:pPr>
        <w:pStyle w:val="ListParagraph"/>
        <w:numPr>
          <w:ilvl w:val="0"/>
          <w:numId w:val="24"/>
        </w:numPr>
        <w:spacing w:after="0" w:line="240" w:lineRule="auto"/>
        <w:ind w:left="1080"/>
        <w:jc w:val="both"/>
        <w:rPr>
          <w:rFonts w:ascii="Times New Roman" w:hAnsi="Times New Roman" w:cs="Times New Roman"/>
          <w:color w:val="000000"/>
        </w:rPr>
      </w:pPr>
      <w:r w:rsidRPr="00A05641">
        <w:rPr>
          <w:rFonts w:ascii="Times New Roman" w:hAnsi="Times New Roman" w:cs="Times New Roman"/>
        </w:rPr>
        <w:t xml:space="preserve">Estimated fishing mortality has increased to levels far in excess of </w:t>
      </w:r>
      <w:r w:rsidR="00EC28E0" w:rsidRPr="00EC28E0">
        <w:rPr>
          <w:rFonts w:ascii="Times New Roman" w:hAnsi="Times New Roman" w:cs="Times New Roman"/>
          <w:i/>
        </w:rPr>
        <w:t>F</w:t>
      </w:r>
      <w:r w:rsidR="00EC28E0" w:rsidRPr="00EC28E0">
        <w:rPr>
          <w:rFonts w:ascii="Times New Roman" w:hAnsi="Times New Roman" w:cs="Times New Roman"/>
          <w:i/>
          <w:vertAlign w:val="subscript"/>
        </w:rPr>
        <w:t>MSY</w:t>
      </w:r>
      <w:r w:rsidRPr="00A05641">
        <w:rPr>
          <w:rFonts w:ascii="Times New Roman" w:hAnsi="Times New Roman" w:cs="Times New Roman"/>
        </w:rPr>
        <w:t xml:space="preserve">. The reference case estimate of  </w:t>
      </w:r>
      <w:r w:rsidR="00EC28E0" w:rsidRPr="00EC28E0">
        <w:rPr>
          <w:rFonts w:ascii="Times New Roman" w:hAnsi="Times New Roman" w:cs="Times New Roman"/>
          <w:i/>
        </w:rPr>
        <w:t>F</w:t>
      </w:r>
      <w:r w:rsidR="00EC28E0" w:rsidRPr="00EC28E0">
        <w:rPr>
          <w:rFonts w:ascii="Times New Roman" w:hAnsi="Times New Roman" w:cs="Times New Roman"/>
          <w:i/>
          <w:vertAlign w:val="subscript"/>
        </w:rPr>
        <w:t>CURRENT</w:t>
      </w:r>
      <w:r w:rsidR="00EC28E0" w:rsidRPr="00EC28E0">
        <w:rPr>
          <w:rFonts w:ascii="Times New Roman" w:hAnsi="Times New Roman" w:cs="Times New Roman"/>
          <w:i/>
        </w:rPr>
        <w:t>/F</w:t>
      </w:r>
      <w:r w:rsidR="00EC28E0" w:rsidRPr="00EC28E0">
        <w:rPr>
          <w:rFonts w:ascii="Times New Roman" w:hAnsi="Times New Roman" w:cs="Times New Roman"/>
          <w:i/>
          <w:vertAlign w:val="subscript"/>
        </w:rPr>
        <w:t>MSY</w:t>
      </w:r>
      <w:r w:rsidRPr="00A05641">
        <w:rPr>
          <w:rFonts w:ascii="Times New Roman" w:hAnsi="Times New Roman" w:cs="Times New Roman"/>
        </w:rPr>
        <w:t xml:space="preserve"> = 6.4 (with a range of  4.2</w:t>
      </w:r>
      <w:r w:rsidR="00D97F1D">
        <w:rPr>
          <w:rFonts w:ascii="Times New Roman" w:hAnsi="Times New Roman" w:cs="Times New Roman"/>
        </w:rPr>
        <w:t>–</w:t>
      </w:r>
      <w:r w:rsidRPr="00A05641">
        <w:rPr>
          <w:rFonts w:ascii="Times New Roman" w:hAnsi="Times New Roman" w:cs="Times New Roman"/>
        </w:rPr>
        <w:t xml:space="preserve">10.2 based on the runs selected by </w:t>
      </w:r>
      <w:r w:rsidR="00B42A8F">
        <w:rPr>
          <w:rFonts w:ascii="Times New Roman" w:hAnsi="Times New Roman" w:cs="Times New Roman"/>
        </w:rPr>
        <w:t>SC</w:t>
      </w:r>
      <w:r w:rsidRPr="00A05641">
        <w:rPr>
          <w:rFonts w:ascii="Times New Roman" w:hAnsi="Times New Roman" w:cs="Times New Roman"/>
        </w:rPr>
        <w:t xml:space="preserve"> to represent the uncertainty in the model). Based on these results we conclude that overfishing is occurring.</w:t>
      </w:r>
    </w:p>
    <w:p w:rsidR="00953428" w:rsidRPr="00A05641" w:rsidRDefault="00953428" w:rsidP="00974F25">
      <w:pPr>
        <w:pStyle w:val="ListParagraph"/>
        <w:numPr>
          <w:ilvl w:val="0"/>
          <w:numId w:val="24"/>
        </w:numPr>
        <w:spacing w:after="0" w:line="240" w:lineRule="auto"/>
        <w:ind w:left="1080"/>
        <w:jc w:val="both"/>
        <w:rPr>
          <w:rFonts w:ascii="Times New Roman" w:hAnsi="Times New Roman" w:cs="Times New Roman"/>
          <w:color w:val="000000"/>
        </w:rPr>
      </w:pPr>
      <w:r w:rsidRPr="00A05641">
        <w:rPr>
          <w:rFonts w:ascii="Times New Roman" w:hAnsi="Times New Roman" w:cs="Times New Roman"/>
        </w:rPr>
        <w:t xml:space="preserve">Estimated spawning biomass has declined to levels far below </w:t>
      </w:r>
      <w:r w:rsidR="00EC28E0" w:rsidRPr="00EC28E0">
        <w:rPr>
          <w:rFonts w:ascii="Times New Roman" w:hAnsi="Times New Roman" w:cs="Times New Roman"/>
          <w:i/>
        </w:rPr>
        <w:t>SB</w:t>
      </w:r>
      <w:r w:rsidR="00EC28E0" w:rsidRPr="00EC28E0">
        <w:rPr>
          <w:rFonts w:ascii="Times New Roman" w:hAnsi="Times New Roman" w:cs="Times New Roman"/>
          <w:i/>
          <w:vertAlign w:val="subscript"/>
        </w:rPr>
        <w:t>MSY</w:t>
      </w:r>
      <w:r w:rsidRPr="00A05641">
        <w:rPr>
          <w:rFonts w:ascii="Times New Roman" w:hAnsi="Times New Roman" w:cs="Times New Roman"/>
        </w:rPr>
        <w:t xml:space="preserve">. The reference case estimate of </w:t>
      </w:r>
      <w:r w:rsidR="00EC28E0" w:rsidRPr="00EC28E0">
        <w:rPr>
          <w:rFonts w:ascii="Times New Roman" w:hAnsi="Times New Roman" w:cs="Times New Roman"/>
          <w:i/>
        </w:rPr>
        <w:t>SB</w:t>
      </w:r>
      <w:r w:rsidR="00EC28E0" w:rsidRPr="00EC28E0">
        <w:rPr>
          <w:rFonts w:ascii="Times New Roman" w:hAnsi="Times New Roman" w:cs="Times New Roman"/>
          <w:i/>
          <w:vertAlign w:val="subscript"/>
        </w:rPr>
        <w:t>current</w:t>
      </w:r>
      <w:r w:rsidR="00EC28E0" w:rsidRPr="00EC28E0">
        <w:rPr>
          <w:rFonts w:ascii="Times New Roman" w:hAnsi="Times New Roman" w:cs="Times New Roman"/>
          <w:i/>
        </w:rPr>
        <w:t xml:space="preserve"> / SB</w:t>
      </w:r>
      <w:r w:rsidR="00EC28E0" w:rsidRPr="00EC28E0">
        <w:rPr>
          <w:rFonts w:ascii="Times New Roman" w:hAnsi="Times New Roman" w:cs="Times New Roman"/>
          <w:i/>
          <w:vertAlign w:val="subscript"/>
        </w:rPr>
        <w:t>MSY</w:t>
      </w:r>
      <w:r w:rsidR="00B42A8F">
        <w:rPr>
          <w:rFonts w:ascii="Times New Roman" w:hAnsi="Times New Roman" w:cs="Times New Roman"/>
        </w:rPr>
        <w:t xml:space="preserve"> </w:t>
      </w:r>
      <w:r w:rsidRPr="00A05641">
        <w:rPr>
          <w:rFonts w:ascii="Times New Roman" w:hAnsi="Times New Roman" w:cs="Times New Roman"/>
        </w:rPr>
        <w:t>= 0.66 (with a range of 0.48</w:t>
      </w:r>
      <w:r w:rsidR="00B42A8F">
        <w:rPr>
          <w:rFonts w:ascii="Times New Roman" w:hAnsi="Times New Roman" w:cs="Times New Roman"/>
        </w:rPr>
        <w:t>–</w:t>
      </w:r>
      <w:r w:rsidRPr="00A05641">
        <w:rPr>
          <w:rFonts w:ascii="Times New Roman" w:hAnsi="Times New Roman" w:cs="Times New Roman"/>
        </w:rPr>
        <w:t xml:space="preserve">0.81 based on the runs selected by SC to represent the uncertainty in the model). Based on these results we conclude that the stock is overfished.  </w:t>
      </w:r>
    </w:p>
    <w:p w:rsidR="00953428" w:rsidRPr="00A05641" w:rsidRDefault="00953428" w:rsidP="00974F25">
      <w:pPr>
        <w:pStyle w:val="ListParagraph"/>
        <w:numPr>
          <w:ilvl w:val="0"/>
          <w:numId w:val="24"/>
        </w:numPr>
        <w:spacing w:after="0" w:line="240" w:lineRule="auto"/>
        <w:ind w:left="1080"/>
        <w:jc w:val="both"/>
        <w:rPr>
          <w:rFonts w:ascii="Times New Roman" w:hAnsi="Times New Roman" w:cs="Times New Roman"/>
          <w:color w:val="000000"/>
        </w:rPr>
      </w:pPr>
      <w:r w:rsidRPr="00A05641">
        <w:rPr>
          <w:rFonts w:ascii="Times New Roman" w:hAnsi="Times New Roman" w:cs="Times New Roman"/>
        </w:rPr>
        <w:t xml:space="preserve">Noting that estimates of </w:t>
      </w:r>
      <w:r w:rsidR="00EC28E0" w:rsidRPr="00EC28E0">
        <w:rPr>
          <w:rFonts w:ascii="Times New Roman" w:hAnsi="Times New Roman" w:cs="Times New Roman"/>
          <w:i/>
        </w:rPr>
        <w:t>SB</w:t>
      </w:r>
      <w:r w:rsidR="00EC28E0" w:rsidRPr="00EC28E0">
        <w:rPr>
          <w:rFonts w:ascii="Times New Roman" w:hAnsi="Times New Roman" w:cs="Times New Roman"/>
          <w:i/>
          <w:vertAlign w:val="subscript"/>
        </w:rPr>
        <w:t>0</w:t>
      </w:r>
      <w:r w:rsidRPr="00A05641">
        <w:rPr>
          <w:rFonts w:ascii="Times New Roman" w:hAnsi="Times New Roman" w:cs="Times New Roman"/>
        </w:rPr>
        <w:t xml:space="preserve"> and </w:t>
      </w:r>
      <w:r w:rsidR="00EC28E0" w:rsidRPr="00EC28E0">
        <w:rPr>
          <w:rFonts w:ascii="Times New Roman" w:hAnsi="Times New Roman" w:cs="Times New Roman"/>
          <w:i/>
        </w:rPr>
        <w:t>SB</w:t>
      </w:r>
      <w:r w:rsidR="00EC28E0" w:rsidRPr="00EC28E0">
        <w:rPr>
          <w:rFonts w:ascii="Times New Roman" w:hAnsi="Times New Roman" w:cs="Times New Roman"/>
          <w:i/>
          <w:vertAlign w:val="subscript"/>
        </w:rPr>
        <w:t>MSY</w:t>
      </w:r>
      <w:r w:rsidRPr="00A05641">
        <w:rPr>
          <w:rFonts w:ascii="Times New Roman" w:hAnsi="Times New Roman" w:cs="Times New Roman"/>
        </w:rPr>
        <w:t xml:space="preserve"> are particularly uncertain </w:t>
      </w:r>
      <w:r w:rsidR="00B42A8F">
        <w:rPr>
          <w:rFonts w:ascii="Times New Roman" w:hAnsi="Times New Roman" w:cs="Times New Roman"/>
        </w:rPr>
        <w:t>because</w:t>
      </w:r>
      <w:r w:rsidRPr="00A05641">
        <w:rPr>
          <w:rFonts w:ascii="Times New Roman" w:hAnsi="Times New Roman" w:cs="Times New Roman"/>
        </w:rPr>
        <w:t xml:space="preserve"> the model domain begins in 1995, it is also useful to compare current stock size to that at the start of the model.  Estimated spawning biomass has declined over the model period to 62% of the 1995 value in the reference case (with a range of 0.51</w:t>
      </w:r>
      <w:r w:rsidR="00B42A8F">
        <w:rPr>
          <w:rFonts w:ascii="Times New Roman" w:hAnsi="Times New Roman" w:cs="Times New Roman"/>
        </w:rPr>
        <w:t>–</w:t>
      </w:r>
      <w:r w:rsidRPr="00A05641">
        <w:rPr>
          <w:rFonts w:ascii="Times New Roman" w:hAnsi="Times New Roman" w:cs="Times New Roman"/>
        </w:rPr>
        <w:t xml:space="preserve">0.95 based on the runs selected by </w:t>
      </w:r>
      <w:r w:rsidR="00B42A8F">
        <w:rPr>
          <w:rFonts w:ascii="Times New Roman" w:hAnsi="Times New Roman" w:cs="Times New Roman"/>
        </w:rPr>
        <w:t>SC</w:t>
      </w:r>
      <w:r w:rsidRPr="00A05641">
        <w:rPr>
          <w:rFonts w:ascii="Times New Roman" w:hAnsi="Times New Roman" w:cs="Times New Roman"/>
        </w:rPr>
        <w:t xml:space="preserve"> to represent the uncertainty in the model).  </w:t>
      </w:r>
    </w:p>
    <w:p w:rsidR="00953428" w:rsidRPr="00A05641" w:rsidRDefault="00953428" w:rsidP="00974F25">
      <w:pPr>
        <w:pStyle w:val="ListParagraph"/>
        <w:numPr>
          <w:ilvl w:val="0"/>
          <w:numId w:val="24"/>
        </w:numPr>
        <w:spacing w:after="0" w:line="240" w:lineRule="auto"/>
        <w:ind w:left="1080"/>
        <w:jc w:val="both"/>
        <w:rPr>
          <w:rFonts w:ascii="Times New Roman" w:hAnsi="Times New Roman" w:cs="Times New Roman"/>
          <w:color w:val="000000"/>
        </w:rPr>
      </w:pPr>
      <w:r w:rsidRPr="00A05641">
        <w:rPr>
          <w:rFonts w:ascii="Times New Roman" w:hAnsi="Times New Roman" w:cs="Times New Roman"/>
        </w:rPr>
        <w:t>Current catch based on the reference case is higher than MSY (5,950</w:t>
      </w:r>
      <w:r w:rsidR="003359A8" w:rsidRPr="00A05641">
        <w:rPr>
          <w:rFonts w:ascii="Times New Roman" w:hAnsi="Times New Roman" w:cs="Times New Roman"/>
        </w:rPr>
        <w:t xml:space="preserve"> mt </w:t>
      </w:r>
      <w:r w:rsidRPr="00A05641">
        <w:rPr>
          <w:rFonts w:ascii="Times New Roman" w:hAnsi="Times New Roman" w:cs="Times New Roman"/>
        </w:rPr>
        <w:t>v</w:t>
      </w:r>
      <w:r w:rsidR="00E73F61">
        <w:rPr>
          <w:rFonts w:ascii="Times New Roman" w:hAnsi="Times New Roman" w:cs="Times New Roman"/>
        </w:rPr>
        <w:t>s</w:t>
      </w:r>
      <w:r w:rsidRPr="00A05641">
        <w:rPr>
          <w:rFonts w:ascii="Times New Roman" w:hAnsi="Times New Roman" w:cs="Times New Roman"/>
        </w:rPr>
        <w:t xml:space="preserve"> 1,885</w:t>
      </w:r>
      <w:r w:rsidR="003359A8" w:rsidRPr="00A05641">
        <w:rPr>
          <w:rFonts w:ascii="Times New Roman" w:hAnsi="Times New Roman" w:cs="Times New Roman"/>
        </w:rPr>
        <w:t xml:space="preserve"> mt)</w:t>
      </w:r>
      <w:r w:rsidRPr="00A05641">
        <w:rPr>
          <w:rFonts w:ascii="Times New Roman" w:hAnsi="Times New Roman" w:cs="Times New Roman"/>
        </w:rPr>
        <w:t xml:space="preserve">, further catch at current levels of fishing mortality would continue to deplete the stock below MSY. Current (2005 to 2008 average) and latest (2009) catches are significantly greater than the forecast catch in 2010 under </w:t>
      </w:r>
      <w:r w:rsidR="00EC28E0" w:rsidRPr="00EC28E0">
        <w:rPr>
          <w:rFonts w:ascii="Times New Roman" w:hAnsi="Times New Roman" w:cs="Times New Roman"/>
          <w:i/>
        </w:rPr>
        <w:t>F</w:t>
      </w:r>
      <w:r w:rsidR="00EC28E0" w:rsidRPr="00EC28E0">
        <w:rPr>
          <w:rFonts w:ascii="Times New Roman" w:hAnsi="Times New Roman" w:cs="Times New Roman"/>
          <w:i/>
          <w:vertAlign w:val="subscript"/>
        </w:rPr>
        <w:t>MSY</w:t>
      </w:r>
      <w:r w:rsidRPr="00A05641">
        <w:rPr>
          <w:rFonts w:ascii="Times New Roman" w:hAnsi="Times New Roman" w:cs="Times New Roman"/>
        </w:rPr>
        <w:t xml:space="preserve"> conditions (510</w:t>
      </w:r>
      <w:r w:rsidR="003359A8" w:rsidRPr="00A05641">
        <w:rPr>
          <w:rFonts w:ascii="Times New Roman" w:hAnsi="Times New Roman" w:cs="Times New Roman"/>
        </w:rPr>
        <w:t xml:space="preserve"> mt)</w:t>
      </w:r>
      <w:r w:rsidRPr="00A05641">
        <w:rPr>
          <w:rFonts w:ascii="Times New Roman" w:hAnsi="Times New Roman" w:cs="Times New Roman"/>
        </w:rPr>
        <w:t xml:space="preserve">.  </w:t>
      </w:r>
    </w:p>
    <w:p w:rsidR="00953428" w:rsidRPr="00A05641" w:rsidRDefault="00953428" w:rsidP="00974F25">
      <w:pPr>
        <w:pStyle w:val="ListParagraph"/>
        <w:numPr>
          <w:ilvl w:val="0"/>
          <w:numId w:val="24"/>
        </w:numPr>
        <w:spacing w:after="0" w:line="240" w:lineRule="auto"/>
        <w:ind w:left="1080"/>
        <w:jc w:val="both"/>
        <w:rPr>
          <w:rFonts w:ascii="Times New Roman" w:hAnsi="Times New Roman" w:cs="Times New Roman"/>
          <w:color w:val="000000"/>
        </w:rPr>
      </w:pPr>
      <w:r w:rsidRPr="00A05641">
        <w:rPr>
          <w:rFonts w:ascii="Times New Roman" w:hAnsi="Times New Roman" w:cs="Times New Roman"/>
        </w:rPr>
        <w:t>The greatest impact on the stock is attributed to bycatch from the longline fishery, but there are also significant impacts from the associated purse</w:t>
      </w:r>
      <w:r w:rsidR="00E73F61">
        <w:rPr>
          <w:rFonts w:ascii="Times New Roman" w:hAnsi="Times New Roman" w:cs="Times New Roman"/>
        </w:rPr>
        <w:t>-</w:t>
      </w:r>
      <w:r w:rsidRPr="00A05641">
        <w:rPr>
          <w:rFonts w:ascii="Times New Roman" w:hAnsi="Times New Roman" w:cs="Times New Roman"/>
        </w:rPr>
        <w:t>seine fishery</w:t>
      </w:r>
      <w:r w:rsidR="00E73F61">
        <w:rPr>
          <w:rFonts w:ascii="Times New Roman" w:hAnsi="Times New Roman" w:cs="Times New Roman"/>
        </w:rPr>
        <w:t>,</w:t>
      </w:r>
      <w:r w:rsidRPr="00A05641">
        <w:rPr>
          <w:rFonts w:ascii="Times New Roman" w:hAnsi="Times New Roman" w:cs="Times New Roman"/>
        </w:rPr>
        <w:t xml:space="preserve"> which catches predominantly juvenile individuals, </w:t>
      </w:r>
      <w:r w:rsidR="00E73F61">
        <w:rPr>
          <w:rFonts w:ascii="Times New Roman" w:hAnsi="Times New Roman" w:cs="Times New Roman"/>
        </w:rPr>
        <w:t xml:space="preserve">and </w:t>
      </w:r>
      <w:r w:rsidRPr="00A05641">
        <w:rPr>
          <w:rFonts w:ascii="Times New Roman" w:hAnsi="Times New Roman" w:cs="Times New Roman"/>
        </w:rPr>
        <w:t>the fishing mortality from the associated purse</w:t>
      </w:r>
      <w:r w:rsidR="00E73F61">
        <w:rPr>
          <w:rFonts w:ascii="Times New Roman" w:hAnsi="Times New Roman" w:cs="Times New Roman"/>
        </w:rPr>
        <w:t>-</w:t>
      </w:r>
      <w:r w:rsidRPr="00A05641">
        <w:rPr>
          <w:rFonts w:ascii="Times New Roman" w:hAnsi="Times New Roman" w:cs="Times New Roman"/>
        </w:rPr>
        <w:t>seine fishery</w:t>
      </w:r>
      <w:r w:rsidR="00FC2132" w:rsidRPr="00A05641">
        <w:rPr>
          <w:rFonts w:ascii="Times New Roman" w:hAnsi="Times New Roman" w:cs="Times New Roman"/>
        </w:rPr>
        <w:t xml:space="preserve"> alone</w:t>
      </w:r>
      <w:r w:rsidRPr="00A05641">
        <w:rPr>
          <w:rFonts w:ascii="Times New Roman" w:hAnsi="Times New Roman" w:cs="Times New Roman"/>
        </w:rPr>
        <w:t xml:space="preserve"> is above </w:t>
      </w:r>
      <w:r w:rsidR="00EC28E0" w:rsidRPr="00EC28E0">
        <w:rPr>
          <w:rFonts w:ascii="Times New Roman" w:hAnsi="Times New Roman" w:cs="Times New Roman"/>
          <w:i/>
        </w:rPr>
        <w:t>F</w:t>
      </w:r>
      <w:r w:rsidR="00EC28E0" w:rsidRPr="00EC28E0">
        <w:rPr>
          <w:rFonts w:ascii="Times New Roman" w:hAnsi="Times New Roman" w:cs="Times New Roman"/>
          <w:i/>
          <w:vertAlign w:val="subscript"/>
        </w:rPr>
        <w:t>MSY</w:t>
      </w:r>
      <w:r w:rsidRPr="00A05641">
        <w:rPr>
          <w:rFonts w:ascii="Times New Roman" w:hAnsi="Times New Roman" w:cs="Times New Roman"/>
        </w:rPr>
        <w:t xml:space="preserve">.  </w:t>
      </w:r>
    </w:p>
    <w:p w:rsidR="00953428" w:rsidRPr="00A05641" w:rsidRDefault="00953428" w:rsidP="00974F25">
      <w:pPr>
        <w:pStyle w:val="ListParagraph"/>
        <w:numPr>
          <w:ilvl w:val="0"/>
          <w:numId w:val="24"/>
        </w:numPr>
        <w:spacing w:after="0" w:line="240" w:lineRule="auto"/>
        <w:ind w:left="1080"/>
        <w:jc w:val="both"/>
        <w:rPr>
          <w:rFonts w:ascii="Times New Roman" w:hAnsi="Times New Roman" w:cs="Times New Roman"/>
          <w:color w:val="000000"/>
        </w:rPr>
      </w:pPr>
      <w:r w:rsidRPr="00A05641">
        <w:rPr>
          <w:rFonts w:ascii="Times New Roman" w:hAnsi="Times New Roman" w:cs="Times New Roman"/>
        </w:rPr>
        <w:t xml:space="preserve">Given the bycatch nature of fishery impacts, mitigation measures provides the best opportunity to improve the status of the silky shark population. Existing observer data may provide some information on which measures would be the most effective.  </w:t>
      </w:r>
    </w:p>
    <w:p w:rsidR="00953428" w:rsidRPr="00A05641" w:rsidRDefault="00953428" w:rsidP="00974F25">
      <w:pPr>
        <w:pStyle w:val="ListParagraph"/>
        <w:numPr>
          <w:ilvl w:val="0"/>
          <w:numId w:val="24"/>
        </w:numPr>
        <w:spacing w:after="0" w:line="240" w:lineRule="auto"/>
        <w:ind w:left="1080"/>
        <w:jc w:val="both"/>
        <w:rPr>
          <w:rFonts w:ascii="Times New Roman" w:hAnsi="Times New Roman" w:cs="Times New Roman"/>
          <w:color w:val="000000"/>
        </w:rPr>
      </w:pPr>
      <w:r w:rsidRPr="00A05641">
        <w:rPr>
          <w:rFonts w:ascii="Times New Roman" w:hAnsi="Times New Roman" w:cs="Times New Roman"/>
        </w:rPr>
        <w:t xml:space="preserve">Given recent decisions to improve logsheet catch reporting and observer coverage in the longline fishery it is recommended that an updated assessment be undertaken in 2014.  </w:t>
      </w:r>
    </w:p>
    <w:p w:rsidR="00953428" w:rsidRPr="00A05641" w:rsidRDefault="00953428" w:rsidP="00974F25">
      <w:pPr>
        <w:pStyle w:val="Default"/>
        <w:ind w:left="720" w:hanging="720"/>
        <w:jc w:val="both"/>
        <w:rPr>
          <w:sz w:val="22"/>
          <w:szCs w:val="22"/>
        </w:rPr>
      </w:pPr>
    </w:p>
    <w:p w:rsidR="00953428" w:rsidRPr="00E73F61" w:rsidRDefault="00EC28E0" w:rsidP="00974F25">
      <w:pPr>
        <w:pStyle w:val="PlainText"/>
        <w:jc w:val="both"/>
        <w:rPr>
          <w:rFonts w:ascii="Times New Roman" w:hAnsi="Times New Roman" w:cs="Times New Roman"/>
          <w:b/>
          <w:sz w:val="22"/>
          <w:szCs w:val="22"/>
        </w:rPr>
      </w:pPr>
      <w:r w:rsidRPr="00EC28E0">
        <w:rPr>
          <w:rFonts w:ascii="Times New Roman" w:hAnsi="Times New Roman" w:cs="Times New Roman"/>
          <w:b/>
          <w:sz w:val="22"/>
          <w:szCs w:val="22"/>
        </w:rPr>
        <w:t xml:space="preserve">Discussion </w:t>
      </w:r>
    </w:p>
    <w:p w:rsidR="00953428" w:rsidRPr="00A05641" w:rsidRDefault="00953428" w:rsidP="00974F25">
      <w:pPr>
        <w:pStyle w:val="Default"/>
        <w:jc w:val="both"/>
        <w:rPr>
          <w:sz w:val="22"/>
          <w:szCs w:val="22"/>
        </w:rPr>
      </w:pPr>
    </w:p>
    <w:p w:rsidR="00EE3AEA" w:rsidRPr="00A05641" w:rsidRDefault="00935DB4" w:rsidP="00780B60">
      <w:pPr>
        <w:pStyle w:val="Default"/>
        <w:numPr>
          <w:ilvl w:val="0"/>
          <w:numId w:val="142"/>
        </w:numPr>
        <w:ind w:left="0" w:firstLine="0"/>
        <w:jc w:val="both"/>
        <w:rPr>
          <w:sz w:val="22"/>
          <w:szCs w:val="22"/>
        </w:rPr>
      </w:pPr>
      <w:r w:rsidRPr="00A05641">
        <w:rPr>
          <w:sz w:val="22"/>
          <w:szCs w:val="22"/>
        </w:rPr>
        <w:t>CCMs noted and acknowledged s</w:t>
      </w:r>
      <w:r w:rsidR="00953428" w:rsidRPr="00A05641">
        <w:rPr>
          <w:sz w:val="22"/>
          <w:szCs w:val="22"/>
        </w:rPr>
        <w:t>imilar</w:t>
      </w:r>
      <w:r w:rsidRPr="00A05641">
        <w:rPr>
          <w:sz w:val="22"/>
          <w:szCs w:val="22"/>
        </w:rPr>
        <w:t xml:space="preserve">ities </w:t>
      </w:r>
      <w:r w:rsidR="001B190D" w:rsidRPr="00A05641">
        <w:rPr>
          <w:sz w:val="22"/>
          <w:szCs w:val="22"/>
        </w:rPr>
        <w:t xml:space="preserve">and differences </w:t>
      </w:r>
      <w:r w:rsidRPr="00A05641">
        <w:rPr>
          <w:sz w:val="22"/>
          <w:szCs w:val="22"/>
        </w:rPr>
        <w:t>between the oceanic white</w:t>
      </w:r>
      <w:r w:rsidR="00953428" w:rsidRPr="00A05641">
        <w:rPr>
          <w:sz w:val="22"/>
          <w:szCs w:val="22"/>
        </w:rPr>
        <w:t xml:space="preserve">tip and silky shark stock assessments. </w:t>
      </w:r>
      <w:r w:rsidRPr="00A05641">
        <w:rPr>
          <w:sz w:val="22"/>
          <w:szCs w:val="22"/>
        </w:rPr>
        <w:t xml:space="preserve"> </w:t>
      </w:r>
    </w:p>
    <w:p w:rsidR="00EE3AEA" w:rsidRPr="00A05641" w:rsidRDefault="00EE3AEA" w:rsidP="00974F25">
      <w:pPr>
        <w:pStyle w:val="Default"/>
        <w:jc w:val="both"/>
        <w:rPr>
          <w:sz w:val="22"/>
          <w:szCs w:val="22"/>
        </w:rPr>
      </w:pPr>
    </w:p>
    <w:p w:rsidR="000D4C98" w:rsidRPr="00A05641" w:rsidRDefault="00EE3AEA" w:rsidP="00780B60">
      <w:pPr>
        <w:pStyle w:val="Default"/>
        <w:numPr>
          <w:ilvl w:val="0"/>
          <w:numId w:val="142"/>
        </w:numPr>
        <w:ind w:left="0" w:firstLine="0"/>
        <w:jc w:val="both"/>
        <w:rPr>
          <w:sz w:val="22"/>
          <w:szCs w:val="22"/>
        </w:rPr>
      </w:pPr>
      <w:r w:rsidRPr="00A05641">
        <w:rPr>
          <w:sz w:val="22"/>
          <w:szCs w:val="22"/>
        </w:rPr>
        <w:t xml:space="preserve">SPC explained </w:t>
      </w:r>
      <w:r w:rsidR="00935DB4" w:rsidRPr="00A05641">
        <w:rPr>
          <w:sz w:val="22"/>
          <w:szCs w:val="22"/>
        </w:rPr>
        <w:t xml:space="preserve">that an important </w:t>
      </w:r>
      <w:r w:rsidR="00953428" w:rsidRPr="00A05641">
        <w:rPr>
          <w:sz w:val="22"/>
          <w:szCs w:val="22"/>
        </w:rPr>
        <w:t>difference in the silky shark stock assessment was the significant impact that purse</w:t>
      </w:r>
      <w:r w:rsidR="009A2F2F">
        <w:rPr>
          <w:sz w:val="22"/>
          <w:szCs w:val="22"/>
        </w:rPr>
        <w:t xml:space="preserve"> </w:t>
      </w:r>
      <w:r w:rsidR="00953428" w:rsidRPr="00A05641">
        <w:rPr>
          <w:sz w:val="22"/>
          <w:szCs w:val="22"/>
        </w:rPr>
        <w:t>seine</w:t>
      </w:r>
      <w:r w:rsidR="009A2F2F">
        <w:rPr>
          <w:sz w:val="22"/>
          <w:szCs w:val="22"/>
        </w:rPr>
        <w:t>-</w:t>
      </w:r>
      <w:r w:rsidR="00953428" w:rsidRPr="00A05641">
        <w:rPr>
          <w:sz w:val="22"/>
          <w:szCs w:val="22"/>
        </w:rPr>
        <w:t>associated effort has on the stock exacerbated by a high percentage of juveniles that are taken by th</w:t>
      </w:r>
      <w:r w:rsidRPr="00A05641">
        <w:rPr>
          <w:sz w:val="22"/>
          <w:szCs w:val="22"/>
        </w:rPr>
        <w:t>at</w:t>
      </w:r>
      <w:r w:rsidR="00953428" w:rsidRPr="00A05641">
        <w:rPr>
          <w:sz w:val="22"/>
          <w:szCs w:val="22"/>
        </w:rPr>
        <w:t xml:space="preserve"> fishery. The basic life history of a K-selected species (slow growth, low fecundity, higher age at maturity) was also noted as a significant negative factor </w:t>
      </w:r>
      <w:r w:rsidR="00935DB4" w:rsidRPr="00A05641">
        <w:rPr>
          <w:sz w:val="22"/>
          <w:szCs w:val="22"/>
        </w:rPr>
        <w:t>in determining</w:t>
      </w:r>
      <w:r w:rsidR="00953428" w:rsidRPr="00A05641">
        <w:rPr>
          <w:sz w:val="22"/>
          <w:szCs w:val="22"/>
        </w:rPr>
        <w:t xml:space="preserve"> silky shark stock condition</w:t>
      </w:r>
      <w:r w:rsidR="00935DB4" w:rsidRPr="00A05641">
        <w:rPr>
          <w:sz w:val="22"/>
          <w:szCs w:val="22"/>
        </w:rPr>
        <w:t>s</w:t>
      </w:r>
      <w:r w:rsidR="00953428" w:rsidRPr="00A05641">
        <w:rPr>
          <w:sz w:val="22"/>
          <w:szCs w:val="22"/>
        </w:rPr>
        <w:t>.</w:t>
      </w:r>
      <w:r w:rsidR="00935DB4" w:rsidRPr="00A05641">
        <w:rPr>
          <w:sz w:val="22"/>
          <w:szCs w:val="22"/>
        </w:rPr>
        <w:t xml:space="preserve"> </w:t>
      </w:r>
      <w:r w:rsidR="00953428" w:rsidRPr="00A05641">
        <w:rPr>
          <w:sz w:val="22"/>
          <w:szCs w:val="22"/>
        </w:rPr>
        <w:t xml:space="preserve">Similar to the </w:t>
      </w:r>
      <w:r w:rsidR="000D4C98" w:rsidRPr="00A05641">
        <w:rPr>
          <w:sz w:val="22"/>
          <w:szCs w:val="22"/>
        </w:rPr>
        <w:t>oceanic whitetip shark</w:t>
      </w:r>
      <w:r w:rsidR="00953428" w:rsidRPr="00A05641">
        <w:rPr>
          <w:sz w:val="22"/>
          <w:szCs w:val="22"/>
        </w:rPr>
        <w:t xml:space="preserve"> stock assessment, it was acknowledged that the silky shark assessment would benefit greatly from more and higher resolution data, particularly in </w:t>
      </w:r>
      <w:r w:rsidR="00C65776" w:rsidRPr="00A05641">
        <w:rPr>
          <w:sz w:val="22"/>
          <w:szCs w:val="22"/>
        </w:rPr>
        <w:t>observer programmes in</w:t>
      </w:r>
      <w:r w:rsidR="00953428" w:rsidRPr="00A05641">
        <w:rPr>
          <w:sz w:val="22"/>
          <w:szCs w:val="22"/>
        </w:rPr>
        <w:t xml:space="preserve"> Japan and Hawaii. </w:t>
      </w:r>
      <w:r w:rsidR="000D4C98" w:rsidRPr="00A05641">
        <w:rPr>
          <w:sz w:val="22"/>
          <w:szCs w:val="22"/>
        </w:rPr>
        <w:t xml:space="preserve"> </w:t>
      </w:r>
    </w:p>
    <w:p w:rsidR="000D4C98" w:rsidRPr="00A05641" w:rsidRDefault="000D4C98" w:rsidP="00974F25">
      <w:pPr>
        <w:pStyle w:val="Default"/>
        <w:ind w:left="630"/>
        <w:jc w:val="both"/>
        <w:rPr>
          <w:sz w:val="22"/>
          <w:szCs w:val="22"/>
        </w:rPr>
      </w:pPr>
    </w:p>
    <w:p w:rsidR="000D4C98" w:rsidRPr="00A05641" w:rsidRDefault="000D4C98" w:rsidP="00780B60">
      <w:pPr>
        <w:pStyle w:val="Default"/>
        <w:numPr>
          <w:ilvl w:val="0"/>
          <w:numId w:val="142"/>
        </w:numPr>
        <w:ind w:left="0" w:firstLine="0"/>
        <w:jc w:val="both"/>
        <w:rPr>
          <w:sz w:val="22"/>
          <w:szCs w:val="22"/>
        </w:rPr>
      </w:pPr>
      <w:r w:rsidRPr="00A05641">
        <w:rPr>
          <w:sz w:val="22"/>
          <w:szCs w:val="22"/>
        </w:rPr>
        <w:t xml:space="preserve">Japan stated it would consider making its data holdings available for analysis under similar conditions offered to the </w:t>
      </w:r>
      <w:r w:rsidR="009A2F2F">
        <w:rPr>
          <w:sz w:val="22"/>
          <w:szCs w:val="22"/>
        </w:rPr>
        <w:t>s</w:t>
      </w:r>
      <w:r w:rsidRPr="00A05641">
        <w:rPr>
          <w:sz w:val="22"/>
          <w:szCs w:val="22"/>
        </w:rPr>
        <w:t>cien</w:t>
      </w:r>
      <w:r w:rsidR="009A2F2F">
        <w:rPr>
          <w:sz w:val="22"/>
          <w:szCs w:val="22"/>
        </w:rPr>
        <w:t>ce</w:t>
      </w:r>
      <w:r w:rsidRPr="00A05641">
        <w:rPr>
          <w:sz w:val="22"/>
          <w:szCs w:val="22"/>
        </w:rPr>
        <w:t xml:space="preserve"> </w:t>
      </w:r>
      <w:r w:rsidR="009A2F2F">
        <w:rPr>
          <w:sz w:val="22"/>
          <w:szCs w:val="22"/>
        </w:rPr>
        <w:t>s</w:t>
      </w:r>
      <w:r w:rsidRPr="00A05641">
        <w:rPr>
          <w:sz w:val="22"/>
          <w:szCs w:val="22"/>
        </w:rPr>
        <w:t xml:space="preserve">ervices </w:t>
      </w:r>
      <w:r w:rsidR="009A2F2F">
        <w:rPr>
          <w:sz w:val="22"/>
          <w:szCs w:val="22"/>
        </w:rPr>
        <w:t>p</w:t>
      </w:r>
      <w:r w:rsidRPr="00A05641">
        <w:rPr>
          <w:sz w:val="22"/>
          <w:szCs w:val="22"/>
        </w:rPr>
        <w:t xml:space="preserve">rovider in the past.  </w:t>
      </w:r>
    </w:p>
    <w:p w:rsidR="000D4C98" w:rsidRPr="00A05641" w:rsidRDefault="000D4C98" w:rsidP="00974F25">
      <w:pPr>
        <w:pStyle w:val="ListParagraph"/>
        <w:spacing w:after="0" w:line="240" w:lineRule="auto"/>
        <w:ind w:left="0"/>
        <w:jc w:val="both"/>
        <w:rPr>
          <w:rFonts w:ascii="Times New Roman" w:hAnsi="Times New Roman" w:cs="Times New Roman"/>
        </w:rPr>
      </w:pPr>
    </w:p>
    <w:p w:rsidR="00953428" w:rsidRPr="00A05641" w:rsidRDefault="000D4C98" w:rsidP="00780B60">
      <w:pPr>
        <w:pStyle w:val="Default"/>
        <w:numPr>
          <w:ilvl w:val="0"/>
          <w:numId w:val="142"/>
        </w:numPr>
        <w:ind w:left="0" w:firstLine="0"/>
        <w:jc w:val="both"/>
        <w:rPr>
          <w:sz w:val="22"/>
          <w:szCs w:val="22"/>
        </w:rPr>
      </w:pPr>
      <w:r w:rsidRPr="00A05641">
        <w:rPr>
          <w:sz w:val="22"/>
          <w:szCs w:val="22"/>
        </w:rPr>
        <w:t>SPC cited d</w:t>
      </w:r>
      <w:r w:rsidR="00953428" w:rsidRPr="00A05641">
        <w:rPr>
          <w:sz w:val="22"/>
          <w:szCs w:val="22"/>
        </w:rPr>
        <w:t xml:space="preserve">ata availability as the main deterrent to conducting additional sensitivity analyses </w:t>
      </w:r>
      <w:r w:rsidRPr="00A05641">
        <w:rPr>
          <w:sz w:val="22"/>
          <w:szCs w:val="22"/>
        </w:rPr>
        <w:t>suggested</w:t>
      </w:r>
      <w:r w:rsidR="00953428" w:rsidRPr="00A05641">
        <w:rPr>
          <w:sz w:val="22"/>
          <w:szCs w:val="22"/>
        </w:rPr>
        <w:t xml:space="preserve"> by CCMs.</w:t>
      </w:r>
      <w:r w:rsidR="00F759AC" w:rsidRPr="00A05641">
        <w:rPr>
          <w:sz w:val="22"/>
          <w:szCs w:val="22"/>
        </w:rPr>
        <w:t xml:space="preserve"> It noted the apparent importance of a vessel effect in the difference between nominal and standardized CPUE series</w:t>
      </w:r>
      <w:r w:rsidR="00A31F80" w:rsidRPr="00A05641">
        <w:rPr>
          <w:sz w:val="22"/>
          <w:szCs w:val="22"/>
        </w:rPr>
        <w:t>, and clarified that in delta-lognormal models both components (zeros and non-zeros) showed a similar trend</w:t>
      </w:r>
      <w:r w:rsidR="00F759AC" w:rsidRPr="00A05641">
        <w:rPr>
          <w:sz w:val="22"/>
          <w:szCs w:val="22"/>
        </w:rPr>
        <w:t xml:space="preserve">.  </w:t>
      </w:r>
    </w:p>
    <w:p w:rsidR="00953428" w:rsidRPr="00A05641" w:rsidRDefault="00953428" w:rsidP="00974F25">
      <w:pPr>
        <w:pStyle w:val="Default"/>
        <w:jc w:val="both"/>
        <w:rPr>
          <w:sz w:val="22"/>
          <w:szCs w:val="22"/>
        </w:rPr>
      </w:pPr>
    </w:p>
    <w:p w:rsidR="00A31F80" w:rsidRPr="00A05641" w:rsidRDefault="000D4C98" w:rsidP="00780B60">
      <w:pPr>
        <w:pStyle w:val="Default"/>
        <w:numPr>
          <w:ilvl w:val="0"/>
          <w:numId w:val="142"/>
        </w:numPr>
        <w:ind w:left="0" w:firstLine="0"/>
        <w:jc w:val="both"/>
        <w:rPr>
          <w:sz w:val="22"/>
          <w:szCs w:val="22"/>
        </w:rPr>
      </w:pPr>
      <w:r w:rsidRPr="00A05641">
        <w:rPr>
          <w:sz w:val="22"/>
          <w:szCs w:val="22"/>
        </w:rPr>
        <w:t>US</w:t>
      </w:r>
      <w:r w:rsidR="00F976F8">
        <w:rPr>
          <w:sz w:val="22"/>
          <w:szCs w:val="22"/>
        </w:rPr>
        <w:t>A</w:t>
      </w:r>
      <w:r w:rsidRPr="00A05641">
        <w:rPr>
          <w:sz w:val="22"/>
          <w:szCs w:val="22"/>
        </w:rPr>
        <w:t xml:space="preserve"> </w:t>
      </w:r>
      <w:r w:rsidR="00F759AC" w:rsidRPr="00A05641">
        <w:rPr>
          <w:sz w:val="22"/>
          <w:szCs w:val="22"/>
        </w:rPr>
        <w:t>highlighte</w:t>
      </w:r>
      <w:r w:rsidRPr="00A05641">
        <w:rPr>
          <w:sz w:val="22"/>
          <w:szCs w:val="22"/>
        </w:rPr>
        <w:t xml:space="preserve">d that </w:t>
      </w:r>
      <w:r w:rsidR="00953428" w:rsidRPr="00A05641">
        <w:rPr>
          <w:sz w:val="22"/>
          <w:szCs w:val="22"/>
        </w:rPr>
        <w:t xml:space="preserve">the divergence in nominal and standardized CPUE indices </w:t>
      </w:r>
      <w:r w:rsidRPr="00A05641">
        <w:rPr>
          <w:sz w:val="22"/>
          <w:szCs w:val="22"/>
        </w:rPr>
        <w:t>(</w:t>
      </w:r>
      <w:r w:rsidR="006E300A" w:rsidRPr="00A05641">
        <w:rPr>
          <w:sz w:val="22"/>
          <w:szCs w:val="22"/>
        </w:rPr>
        <w:t>SC8-</w:t>
      </w:r>
      <w:r w:rsidRPr="00A05641">
        <w:rPr>
          <w:sz w:val="22"/>
          <w:szCs w:val="22"/>
        </w:rPr>
        <w:t xml:space="preserve">SA-WP-07, </w:t>
      </w:r>
      <w:r w:rsidR="00953428" w:rsidRPr="00A05641">
        <w:rPr>
          <w:sz w:val="22"/>
          <w:szCs w:val="22"/>
        </w:rPr>
        <w:t>Fig</w:t>
      </w:r>
      <w:r w:rsidR="00F976F8">
        <w:rPr>
          <w:sz w:val="22"/>
          <w:szCs w:val="22"/>
        </w:rPr>
        <w:t>.</w:t>
      </w:r>
      <w:r w:rsidR="00953428" w:rsidRPr="00A05641">
        <w:rPr>
          <w:sz w:val="22"/>
          <w:szCs w:val="22"/>
        </w:rPr>
        <w:t xml:space="preserve"> 5</w:t>
      </w:r>
      <w:r w:rsidRPr="00A05641">
        <w:rPr>
          <w:sz w:val="22"/>
          <w:szCs w:val="22"/>
        </w:rPr>
        <w:t>)</w:t>
      </w:r>
      <w:r w:rsidR="00953428" w:rsidRPr="00A05641">
        <w:rPr>
          <w:sz w:val="22"/>
          <w:szCs w:val="22"/>
        </w:rPr>
        <w:t xml:space="preserve"> occurred </w:t>
      </w:r>
      <w:r w:rsidRPr="00A05641">
        <w:rPr>
          <w:sz w:val="22"/>
          <w:szCs w:val="22"/>
        </w:rPr>
        <w:t>post-</w:t>
      </w:r>
      <w:r w:rsidR="00953428" w:rsidRPr="00A05641">
        <w:rPr>
          <w:sz w:val="22"/>
          <w:szCs w:val="22"/>
        </w:rPr>
        <w:t>2004</w:t>
      </w:r>
      <w:r w:rsidR="00F976F8">
        <w:rPr>
          <w:sz w:val="22"/>
          <w:szCs w:val="22"/>
        </w:rPr>
        <w:t>,</w:t>
      </w:r>
      <w:r w:rsidR="00953428" w:rsidRPr="00A05641">
        <w:rPr>
          <w:sz w:val="22"/>
          <w:szCs w:val="22"/>
        </w:rPr>
        <w:t xml:space="preserve"> </w:t>
      </w:r>
      <w:r w:rsidRPr="00A05641">
        <w:rPr>
          <w:sz w:val="22"/>
          <w:szCs w:val="22"/>
        </w:rPr>
        <w:t xml:space="preserve">which coincides with a period </w:t>
      </w:r>
      <w:r w:rsidR="00F759AC" w:rsidRPr="00A05641">
        <w:rPr>
          <w:sz w:val="22"/>
          <w:szCs w:val="22"/>
        </w:rPr>
        <w:t xml:space="preserve">of several years </w:t>
      </w:r>
      <w:r w:rsidRPr="00A05641">
        <w:rPr>
          <w:sz w:val="22"/>
          <w:szCs w:val="22"/>
        </w:rPr>
        <w:t>for which Hawaii longline observer data ha</w:t>
      </w:r>
      <w:r w:rsidR="00F976F8">
        <w:rPr>
          <w:sz w:val="22"/>
          <w:szCs w:val="22"/>
        </w:rPr>
        <w:t>ve</w:t>
      </w:r>
      <w:r w:rsidRPr="00A05641">
        <w:rPr>
          <w:sz w:val="22"/>
          <w:szCs w:val="22"/>
        </w:rPr>
        <w:t xml:space="preserve"> not been provided to WCPFC </w:t>
      </w:r>
      <w:r w:rsidR="00F759AC" w:rsidRPr="00A05641">
        <w:rPr>
          <w:sz w:val="22"/>
          <w:szCs w:val="22"/>
        </w:rPr>
        <w:t xml:space="preserve">due to domestic legal constraints. It was noted that the standardized catch rates of Walsh and Clarke (2011; </w:t>
      </w:r>
      <w:r w:rsidR="00032066" w:rsidRPr="00A05641">
        <w:rPr>
          <w:sz w:val="22"/>
          <w:szCs w:val="22"/>
        </w:rPr>
        <w:t>SC7-</w:t>
      </w:r>
      <w:r w:rsidR="00F759AC" w:rsidRPr="00A05641">
        <w:rPr>
          <w:sz w:val="22"/>
          <w:szCs w:val="22"/>
        </w:rPr>
        <w:t>EB-WP-03)</w:t>
      </w:r>
      <w:r w:rsidR="00F976F8">
        <w:rPr>
          <w:sz w:val="22"/>
          <w:szCs w:val="22"/>
        </w:rPr>
        <w:t>,</w:t>
      </w:r>
      <w:r w:rsidR="00F759AC" w:rsidRPr="00A05641">
        <w:rPr>
          <w:sz w:val="22"/>
          <w:szCs w:val="22"/>
        </w:rPr>
        <w:t xml:space="preserve"> which included the Hawaii longline data for th</w:t>
      </w:r>
      <w:r w:rsidR="00EE3AEA" w:rsidRPr="00A05641">
        <w:rPr>
          <w:sz w:val="22"/>
          <w:szCs w:val="22"/>
        </w:rPr>
        <w:t>e</w:t>
      </w:r>
      <w:r w:rsidR="00F759AC" w:rsidRPr="00A05641">
        <w:rPr>
          <w:sz w:val="22"/>
          <w:szCs w:val="22"/>
        </w:rPr>
        <w:t xml:space="preserve"> period </w:t>
      </w:r>
      <w:r w:rsidR="00EE3AEA" w:rsidRPr="00A05641">
        <w:rPr>
          <w:sz w:val="22"/>
          <w:szCs w:val="22"/>
        </w:rPr>
        <w:t>1995</w:t>
      </w:r>
      <w:r w:rsidR="00F976F8">
        <w:rPr>
          <w:sz w:val="22"/>
          <w:szCs w:val="22"/>
        </w:rPr>
        <w:t>–</w:t>
      </w:r>
      <w:r w:rsidR="00EE3AEA" w:rsidRPr="00A05641">
        <w:rPr>
          <w:sz w:val="22"/>
          <w:szCs w:val="22"/>
        </w:rPr>
        <w:t>2010</w:t>
      </w:r>
      <w:r w:rsidR="00F976F8">
        <w:rPr>
          <w:sz w:val="22"/>
          <w:szCs w:val="22"/>
        </w:rPr>
        <w:t>,</w:t>
      </w:r>
      <w:r w:rsidR="00EE3AEA" w:rsidRPr="00A05641">
        <w:rPr>
          <w:sz w:val="22"/>
          <w:szCs w:val="22"/>
        </w:rPr>
        <w:t xml:space="preserve"> </w:t>
      </w:r>
      <w:r w:rsidR="00F759AC" w:rsidRPr="00A05641">
        <w:rPr>
          <w:sz w:val="22"/>
          <w:szCs w:val="22"/>
        </w:rPr>
        <w:t xml:space="preserve">had not been </w:t>
      </w:r>
      <w:r w:rsidR="00F976F8" w:rsidRPr="00A05641">
        <w:rPr>
          <w:sz w:val="22"/>
          <w:szCs w:val="22"/>
        </w:rPr>
        <w:t>u</w:t>
      </w:r>
      <w:r w:rsidR="00F976F8">
        <w:rPr>
          <w:sz w:val="22"/>
          <w:szCs w:val="22"/>
        </w:rPr>
        <w:t>s</w:t>
      </w:r>
      <w:r w:rsidR="00F976F8" w:rsidRPr="00A05641">
        <w:rPr>
          <w:sz w:val="22"/>
          <w:szCs w:val="22"/>
        </w:rPr>
        <w:t xml:space="preserve">ed </w:t>
      </w:r>
      <w:r w:rsidR="00C65776" w:rsidRPr="00A05641">
        <w:rPr>
          <w:sz w:val="22"/>
          <w:szCs w:val="22"/>
        </w:rPr>
        <w:t>in the assessment</w:t>
      </w:r>
      <w:r w:rsidR="00F759AC" w:rsidRPr="00A05641">
        <w:rPr>
          <w:sz w:val="22"/>
          <w:szCs w:val="22"/>
        </w:rPr>
        <w:t>. US</w:t>
      </w:r>
      <w:r w:rsidR="00F976F8">
        <w:rPr>
          <w:sz w:val="22"/>
          <w:szCs w:val="22"/>
        </w:rPr>
        <w:t>A</w:t>
      </w:r>
      <w:r w:rsidR="00F759AC" w:rsidRPr="00A05641">
        <w:rPr>
          <w:sz w:val="22"/>
          <w:szCs w:val="22"/>
        </w:rPr>
        <w:t xml:space="preserve"> sug</w:t>
      </w:r>
      <w:r w:rsidR="00953428" w:rsidRPr="00A05641">
        <w:rPr>
          <w:sz w:val="22"/>
          <w:szCs w:val="22"/>
        </w:rPr>
        <w:t xml:space="preserve">gested that future assessments should </w:t>
      </w:r>
      <w:r w:rsidR="00F74922" w:rsidRPr="00A05641">
        <w:rPr>
          <w:sz w:val="22"/>
          <w:szCs w:val="22"/>
        </w:rPr>
        <w:t>u</w:t>
      </w:r>
      <w:r w:rsidR="00F74922">
        <w:rPr>
          <w:sz w:val="22"/>
          <w:szCs w:val="22"/>
        </w:rPr>
        <w:t>s</w:t>
      </w:r>
      <w:r w:rsidR="00F74922" w:rsidRPr="00A05641">
        <w:rPr>
          <w:sz w:val="22"/>
          <w:szCs w:val="22"/>
        </w:rPr>
        <w:t xml:space="preserve">e </w:t>
      </w:r>
      <w:r w:rsidR="00953428" w:rsidRPr="00A05641">
        <w:rPr>
          <w:sz w:val="22"/>
          <w:szCs w:val="22"/>
        </w:rPr>
        <w:t xml:space="preserve">a longer </w:t>
      </w:r>
      <w:r w:rsidR="00F759AC" w:rsidRPr="00A05641">
        <w:rPr>
          <w:sz w:val="22"/>
          <w:szCs w:val="22"/>
        </w:rPr>
        <w:t xml:space="preserve">and updated </w:t>
      </w:r>
      <w:r w:rsidR="00953428" w:rsidRPr="00A05641">
        <w:rPr>
          <w:sz w:val="22"/>
          <w:szCs w:val="22"/>
        </w:rPr>
        <w:t xml:space="preserve">time series from </w:t>
      </w:r>
      <w:r w:rsidR="00C65776" w:rsidRPr="00A05641">
        <w:rPr>
          <w:sz w:val="22"/>
          <w:szCs w:val="22"/>
        </w:rPr>
        <w:t xml:space="preserve">its </w:t>
      </w:r>
      <w:r w:rsidR="00953428" w:rsidRPr="00A05641">
        <w:rPr>
          <w:sz w:val="22"/>
          <w:szCs w:val="22"/>
        </w:rPr>
        <w:t xml:space="preserve">fleet if possible. </w:t>
      </w:r>
      <w:r w:rsidR="00A31F80" w:rsidRPr="00A05641">
        <w:rPr>
          <w:sz w:val="22"/>
          <w:szCs w:val="22"/>
        </w:rPr>
        <w:t>The lack of correspondence between an increasing trend in fishing mortality and a decreasing trend in longline catches was also noted.</w:t>
      </w:r>
    </w:p>
    <w:p w:rsidR="00953428" w:rsidRPr="00A05641" w:rsidRDefault="00953428" w:rsidP="00974F25">
      <w:pPr>
        <w:pStyle w:val="Default"/>
        <w:jc w:val="both"/>
        <w:rPr>
          <w:sz w:val="22"/>
          <w:szCs w:val="22"/>
        </w:rPr>
      </w:pPr>
    </w:p>
    <w:p w:rsidR="00A31F80" w:rsidRPr="00A05641" w:rsidRDefault="00A31F80" w:rsidP="00780B60">
      <w:pPr>
        <w:pStyle w:val="Default"/>
        <w:numPr>
          <w:ilvl w:val="0"/>
          <w:numId w:val="142"/>
        </w:numPr>
        <w:ind w:left="0" w:firstLine="0"/>
        <w:jc w:val="both"/>
        <w:rPr>
          <w:sz w:val="22"/>
          <w:szCs w:val="22"/>
        </w:rPr>
      </w:pPr>
      <w:r w:rsidRPr="00A05641">
        <w:rPr>
          <w:sz w:val="22"/>
          <w:szCs w:val="22"/>
        </w:rPr>
        <w:t xml:space="preserve">The IATTC representative was asked to comment on whether trends in silky shark stock status presented for the WCPO are similar to those seen in the EPO. The IATTC representative explained that silky shark assessment work in the EPO </w:t>
      </w:r>
      <w:r w:rsidR="00EE3AEA" w:rsidRPr="00A05641">
        <w:rPr>
          <w:sz w:val="22"/>
          <w:szCs w:val="22"/>
        </w:rPr>
        <w:t>i</w:t>
      </w:r>
      <w:r w:rsidRPr="00A05641">
        <w:rPr>
          <w:sz w:val="22"/>
          <w:szCs w:val="22"/>
        </w:rPr>
        <w:t>s ongoing and currently focused on resolving data issues.</w:t>
      </w:r>
      <w:r w:rsidR="001B190D" w:rsidRPr="00A05641">
        <w:rPr>
          <w:sz w:val="22"/>
          <w:szCs w:val="22"/>
        </w:rPr>
        <w:t xml:space="preserve">  </w:t>
      </w:r>
    </w:p>
    <w:p w:rsidR="00A31F80" w:rsidRPr="00A05641" w:rsidRDefault="00A31F80" w:rsidP="00974F25">
      <w:pPr>
        <w:pStyle w:val="Default"/>
        <w:jc w:val="both"/>
        <w:rPr>
          <w:sz w:val="22"/>
          <w:szCs w:val="22"/>
        </w:rPr>
      </w:pPr>
    </w:p>
    <w:p w:rsidR="00A31F80" w:rsidRPr="00A05641" w:rsidRDefault="00953428" w:rsidP="00780B60">
      <w:pPr>
        <w:pStyle w:val="Default"/>
        <w:numPr>
          <w:ilvl w:val="0"/>
          <w:numId w:val="142"/>
        </w:numPr>
        <w:ind w:left="0" w:firstLine="0"/>
        <w:jc w:val="both"/>
        <w:rPr>
          <w:sz w:val="22"/>
          <w:szCs w:val="22"/>
        </w:rPr>
      </w:pPr>
      <w:r w:rsidRPr="00A05641">
        <w:rPr>
          <w:sz w:val="22"/>
          <w:szCs w:val="22"/>
        </w:rPr>
        <w:t xml:space="preserve">FFA members </w:t>
      </w:r>
      <w:r w:rsidR="00F759AC" w:rsidRPr="00A05641">
        <w:rPr>
          <w:sz w:val="22"/>
          <w:szCs w:val="22"/>
        </w:rPr>
        <w:t>emphasized</w:t>
      </w:r>
      <w:r w:rsidRPr="00A05641">
        <w:rPr>
          <w:sz w:val="22"/>
          <w:szCs w:val="22"/>
        </w:rPr>
        <w:t xml:space="preserve"> the need to reduce </w:t>
      </w:r>
      <w:r w:rsidR="00F759AC" w:rsidRPr="00A05641">
        <w:rPr>
          <w:sz w:val="22"/>
          <w:szCs w:val="22"/>
        </w:rPr>
        <w:t>the fishing mortality</w:t>
      </w:r>
      <w:r w:rsidRPr="00A05641">
        <w:rPr>
          <w:sz w:val="22"/>
          <w:szCs w:val="22"/>
        </w:rPr>
        <w:t xml:space="preserve"> of sharks, noting the high mortality of juvenile silky shark in associated purse</w:t>
      </w:r>
      <w:r w:rsidR="00F74922">
        <w:rPr>
          <w:sz w:val="22"/>
          <w:szCs w:val="22"/>
        </w:rPr>
        <w:t>-</w:t>
      </w:r>
      <w:r w:rsidRPr="00A05641">
        <w:rPr>
          <w:sz w:val="22"/>
          <w:szCs w:val="22"/>
        </w:rPr>
        <w:t>seine sets</w:t>
      </w:r>
      <w:r w:rsidR="00F759AC" w:rsidRPr="00A05641">
        <w:rPr>
          <w:sz w:val="22"/>
          <w:szCs w:val="22"/>
        </w:rPr>
        <w:t xml:space="preserve">, </w:t>
      </w:r>
      <w:r w:rsidR="00EE3AEA" w:rsidRPr="00A05641">
        <w:rPr>
          <w:sz w:val="22"/>
          <w:szCs w:val="22"/>
        </w:rPr>
        <w:t>and</w:t>
      </w:r>
      <w:r w:rsidRPr="00A05641">
        <w:rPr>
          <w:sz w:val="22"/>
          <w:szCs w:val="22"/>
        </w:rPr>
        <w:t xml:space="preserve"> call</w:t>
      </w:r>
      <w:r w:rsidR="00F759AC" w:rsidRPr="00A05641">
        <w:rPr>
          <w:sz w:val="22"/>
          <w:szCs w:val="22"/>
        </w:rPr>
        <w:t>ing</w:t>
      </w:r>
      <w:r w:rsidRPr="00A05641">
        <w:rPr>
          <w:sz w:val="22"/>
          <w:szCs w:val="22"/>
        </w:rPr>
        <w:t xml:space="preserve"> for mitigation measures to be developed and adopted across all pelagic fisheries. </w:t>
      </w:r>
      <w:r w:rsidR="00F759AC" w:rsidRPr="00A05641">
        <w:rPr>
          <w:sz w:val="22"/>
          <w:szCs w:val="22"/>
        </w:rPr>
        <w:t>FFA members</w:t>
      </w:r>
      <w:r w:rsidR="00EE3AEA" w:rsidRPr="00A05641">
        <w:rPr>
          <w:sz w:val="22"/>
          <w:szCs w:val="22"/>
        </w:rPr>
        <w:t>’</w:t>
      </w:r>
      <w:r w:rsidR="00F759AC" w:rsidRPr="00A05641">
        <w:rPr>
          <w:sz w:val="22"/>
          <w:szCs w:val="22"/>
        </w:rPr>
        <w:t xml:space="preserve"> </w:t>
      </w:r>
      <w:r w:rsidRPr="00A05641">
        <w:rPr>
          <w:sz w:val="22"/>
          <w:szCs w:val="22"/>
        </w:rPr>
        <w:t>inte</w:t>
      </w:r>
      <w:r w:rsidR="00F759AC" w:rsidRPr="00A05641">
        <w:rPr>
          <w:sz w:val="22"/>
          <w:szCs w:val="22"/>
        </w:rPr>
        <w:t xml:space="preserve">ntion to introduce to WCPFC9 a new CMM discouraging targeting of </w:t>
      </w:r>
      <w:r w:rsidRPr="00A05641">
        <w:rPr>
          <w:sz w:val="22"/>
          <w:szCs w:val="22"/>
        </w:rPr>
        <w:t xml:space="preserve">sharks was </w:t>
      </w:r>
      <w:r w:rsidR="00F759AC" w:rsidRPr="00A05641">
        <w:rPr>
          <w:sz w:val="22"/>
          <w:szCs w:val="22"/>
        </w:rPr>
        <w:t xml:space="preserve">reiterated along with a call for the development of appropriate reference points </w:t>
      </w:r>
      <w:r w:rsidRPr="00A05641">
        <w:rPr>
          <w:sz w:val="22"/>
          <w:szCs w:val="22"/>
        </w:rPr>
        <w:t>for non-target species.</w:t>
      </w:r>
      <w:r w:rsidR="00A31F80" w:rsidRPr="00A05641">
        <w:rPr>
          <w:sz w:val="22"/>
          <w:szCs w:val="22"/>
        </w:rPr>
        <w:t xml:space="preserve">  </w:t>
      </w:r>
    </w:p>
    <w:p w:rsidR="00A31F80" w:rsidRPr="00A05641" w:rsidRDefault="00A31F80" w:rsidP="00974F25">
      <w:pPr>
        <w:pStyle w:val="Default"/>
        <w:jc w:val="both"/>
        <w:rPr>
          <w:sz w:val="22"/>
          <w:szCs w:val="22"/>
        </w:rPr>
      </w:pPr>
    </w:p>
    <w:p w:rsidR="00EE3AEA" w:rsidRPr="00A05641" w:rsidRDefault="00953428" w:rsidP="00780B60">
      <w:pPr>
        <w:pStyle w:val="Default"/>
        <w:numPr>
          <w:ilvl w:val="0"/>
          <w:numId w:val="142"/>
        </w:numPr>
        <w:ind w:left="0" w:firstLine="0"/>
        <w:jc w:val="both"/>
        <w:rPr>
          <w:sz w:val="22"/>
          <w:szCs w:val="22"/>
        </w:rPr>
      </w:pPr>
      <w:r w:rsidRPr="00A05641">
        <w:rPr>
          <w:sz w:val="22"/>
          <w:szCs w:val="22"/>
        </w:rPr>
        <w:t>CCMs expressed concern</w:t>
      </w:r>
      <w:r w:rsidR="00EE3AEA" w:rsidRPr="00A05641">
        <w:rPr>
          <w:sz w:val="22"/>
          <w:szCs w:val="22"/>
        </w:rPr>
        <w:t>s</w:t>
      </w:r>
      <w:r w:rsidRPr="00A05641">
        <w:rPr>
          <w:sz w:val="22"/>
          <w:szCs w:val="22"/>
        </w:rPr>
        <w:t xml:space="preserve"> over the levels of uncertainty in the assessment likely caused by limitations on data and data availability. </w:t>
      </w:r>
      <w:r w:rsidR="00A31F80" w:rsidRPr="00A05641">
        <w:rPr>
          <w:sz w:val="22"/>
          <w:szCs w:val="22"/>
        </w:rPr>
        <w:t xml:space="preserve">For example, in the oceanic whitetip </w:t>
      </w:r>
      <w:r w:rsidR="00EE3AEA" w:rsidRPr="00A05641">
        <w:rPr>
          <w:sz w:val="22"/>
          <w:szCs w:val="22"/>
        </w:rPr>
        <w:t>assessment</w:t>
      </w:r>
      <w:r w:rsidR="00F74922">
        <w:rPr>
          <w:sz w:val="22"/>
          <w:szCs w:val="22"/>
        </w:rPr>
        <w:t>,</w:t>
      </w:r>
      <w:r w:rsidR="00A31F80" w:rsidRPr="00A05641">
        <w:rPr>
          <w:sz w:val="22"/>
          <w:szCs w:val="22"/>
        </w:rPr>
        <w:t xml:space="preserve"> all four </w:t>
      </w:r>
      <w:r w:rsidR="00EE3AEA" w:rsidRPr="00A05641">
        <w:rPr>
          <w:sz w:val="22"/>
          <w:szCs w:val="22"/>
        </w:rPr>
        <w:t xml:space="preserve">CPUE </w:t>
      </w:r>
      <w:r w:rsidR="00A31F80" w:rsidRPr="00A05641">
        <w:rPr>
          <w:sz w:val="22"/>
          <w:szCs w:val="22"/>
        </w:rPr>
        <w:t xml:space="preserve">series showed similar trends, whereas trends differed significantly among </w:t>
      </w:r>
      <w:r w:rsidR="00EE3AEA" w:rsidRPr="00A05641">
        <w:rPr>
          <w:sz w:val="22"/>
          <w:szCs w:val="22"/>
        </w:rPr>
        <w:t xml:space="preserve">CPUE </w:t>
      </w:r>
      <w:r w:rsidR="00A31F80" w:rsidRPr="00A05641">
        <w:rPr>
          <w:sz w:val="22"/>
          <w:szCs w:val="22"/>
        </w:rPr>
        <w:t xml:space="preserve">series in the silky shark assessment. </w:t>
      </w:r>
      <w:r w:rsidR="00FC2132" w:rsidRPr="00A05641">
        <w:rPr>
          <w:sz w:val="22"/>
          <w:szCs w:val="22"/>
        </w:rPr>
        <w:t>CCMs also noted that when the purse</w:t>
      </w:r>
      <w:r w:rsidR="00F74922">
        <w:rPr>
          <w:sz w:val="22"/>
          <w:szCs w:val="22"/>
        </w:rPr>
        <w:t>-</w:t>
      </w:r>
      <w:r w:rsidR="00FC2132" w:rsidRPr="00A05641">
        <w:rPr>
          <w:sz w:val="22"/>
          <w:szCs w:val="22"/>
        </w:rPr>
        <w:t xml:space="preserve">seine CPUE series were used in the assessment, unrealistically high biomass estimates were obtained.  </w:t>
      </w:r>
    </w:p>
    <w:p w:rsidR="00EE3AEA" w:rsidRPr="00A05641" w:rsidRDefault="00EE3AEA" w:rsidP="00974F25">
      <w:pPr>
        <w:pStyle w:val="ListParagraph"/>
        <w:spacing w:after="0" w:line="240" w:lineRule="auto"/>
        <w:ind w:left="0"/>
        <w:jc w:val="both"/>
        <w:rPr>
          <w:rFonts w:ascii="Times New Roman" w:hAnsi="Times New Roman" w:cs="Times New Roman"/>
        </w:rPr>
      </w:pPr>
    </w:p>
    <w:p w:rsidR="00851D42" w:rsidRPr="00A05641" w:rsidRDefault="00851D42" w:rsidP="00780B60">
      <w:pPr>
        <w:pStyle w:val="Default"/>
        <w:numPr>
          <w:ilvl w:val="0"/>
          <w:numId w:val="142"/>
        </w:numPr>
        <w:ind w:left="0" w:firstLine="0"/>
        <w:jc w:val="both"/>
        <w:rPr>
          <w:sz w:val="22"/>
          <w:szCs w:val="22"/>
        </w:rPr>
      </w:pPr>
      <w:r w:rsidRPr="00A05641">
        <w:rPr>
          <w:sz w:val="22"/>
          <w:szCs w:val="22"/>
        </w:rPr>
        <w:t xml:space="preserve">Japan expressed its view that it does not support an approach that treats shark species as a whole </w:t>
      </w:r>
      <w:r w:rsidR="00F74922">
        <w:rPr>
          <w:sz w:val="22"/>
          <w:szCs w:val="22"/>
        </w:rPr>
        <w:t>because</w:t>
      </w:r>
      <w:r w:rsidR="00F74922" w:rsidRPr="00A05641">
        <w:rPr>
          <w:sz w:val="22"/>
          <w:szCs w:val="22"/>
        </w:rPr>
        <w:t xml:space="preserve"> </w:t>
      </w:r>
      <w:r w:rsidRPr="00A05641">
        <w:rPr>
          <w:sz w:val="22"/>
          <w:szCs w:val="22"/>
        </w:rPr>
        <w:t xml:space="preserve">it believes CMMs should be developed based on the stock status of each species.  </w:t>
      </w:r>
    </w:p>
    <w:p w:rsidR="00953428" w:rsidRPr="00A05641" w:rsidRDefault="00953428" w:rsidP="00974F25">
      <w:pPr>
        <w:pStyle w:val="Default"/>
        <w:ind w:left="720" w:hanging="720"/>
        <w:jc w:val="both"/>
        <w:rPr>
          <w:sz w:val="22"/>
          <w:szCs w:val="22"/>
        </w:rPr>
      </w:pPr>
    </w:p>
    <w:p w:rsidR="002F2E4C" w:rsidRPr="00A05641" w:rsidRDefault="002F2E4C" w:rsidP="00974F25">
      <w:pPr>
        <w:pStyle w:val="Default"/>
        <w:jc w:val="both"/>
        <w:rPr>
          <w:b/>
          <w:bCs/>
          <w:sz w:val="22"/>
          <w:szCs w:val="22"/>
        </w:rPr>
      </w:pPr>
      <w:r w:rsidRPr="00A05641">
        <w:rPr>
          <w:b/>
          <w:bCs/>
          <w:sz w:val="22"/>
          <w:szCs w:val="22"/>
        </w:rPr>
        <w:t>4.9.2.2</w:t>
      </w:r>
      <w:r w:rsidRPr="00A05641">
        <w:rPr>
          <w:b/>
          <w:bCs/>
          <w:sz w:val="22"/>
          <w:szCs w:val="22"/>
        </w:rPr>
        <w:tab/>
        <w:t>Provision of scientific information</w:t>
      </w:r>
    </w:p>
    <w:p w:rsidR="002F2E4C" w:rsidRPr="00A05641" w:rsidRDefault="002F2E4C" w:rsidP="00974F25">
      <w:pPr>
        <w:pStyle w:val="Default"/>
        <w:ind w:left="720"/>
        <w:jc w:val="both"/>
        <w:rPr>
          <w:sz w:val="22"/>
          <w:szCs w:val="22"/>
        </w:rPr>
      </w:pPr>
    </w:p>
    <w:p w:rsidR="002F2E4C" w:rsidRPr="00A05641" w:rsidRDefault="00351B71" w:rsidP="00974F25">
      <w:pPr>
        <w:pStyle w:val="Default"/>
        <w:jc w:val="both"/>
        <w:rPr>
          <w:b/>
          <w:i/>
          <w:sz w:val="22"/>
          <w:szCs w:val="22"/>
        </w:rPr>
      </w:pPr>
      <w:r w:rsidRPr="00A05641">
        <w:rPr>
          <w:b/>
          <w:i/>
          <w:sz w:val="22"/>
          <w:szCs w:val="22"/>
        </w:rPr>
        <w:t>a.</w:t>
      </w:r>
      <w:r w:rsidRPr="00A05641">
        <w:rPr>
          <w:b/>
          <w:i/>
          <w:sz w:val="22"/>
          <w:szCs w:val="22"/>
        </w:rPr>
        <w:tab/>
        <w:t>Status and trends</w:t>
      </w:r>
    </w:p>
    <w:p w:rsidR="002F2E4C" w:rsidRPr="00A05641" w:rsidRDefault="002F2E4C" w:rsidP="00974F25">
      <w:pPr>
        <w:pStyle w:val="PlainText"/>
        <w:ind w:left="720" w:hanging="720"/>
        <w:jc w:val="both"/>
        <w:rPr>
          <w:rFonts w:ascii="Times New Roman" w:hAnsi="Times New Roman" w:cs="Times New Roman"/>
          <w:sz w:val="22"/>
          <w:szCs w:val="22"/>
        </w:rPr>
      </w:pPr>
    </w:p>
    <w:p w:rsidR="001B3CE7" w:rsidRPr="00A05641" w:rsidRDefault="001B3CE7" w:rsidP="00780B60">
      <w:pPr>
        <w:pStyle w:val="Default"/>
        <w:numPr>
          <w:ilvl w:val="0"/>
          <w:numId w:val="142"/>
        </w:numPr>
        <w:ind w:left="0" w:firstLine="0"/>
        <w:jc w:val="both"/>
        <w:rPr>
          <w:sz w:val="22"/>
          <w:szCs w:val="22"/>
        </w:rPr>
      </w:pPr>
      <w:r w:rsidRPr="00A05641">
        <w:rPr>
          <w:sz w:val="22"/>
          <w:szCs w:val="22"/>
        </w:rPr>
        <w:t>The 2012 silky shark assessment was the first assessment completed for this species. There is conflict among the different CPUE series and this conflict carries through the assessment to indicate very different management implications. The longline bycatch series suggests significant declines in abundance (and overfishing), while models incorporating the purse</w:t>
      </w:r>
      <w:r w:rsidR="006A1BCE">
        <w:rPr>
          <w:sz w:val="22"/>
          <w:szCs w:val="22"/>
        </w:rPr>
        <w:t>-</w:t>
      </w:r>
      <w:r w:rsidRPr="00A05641">
        <w:rPr>
          <w:sz w:val="22"/>
          <w:szCs w:val="22"/>
        </w:rPr>
        <w:t xml:space="preserve">seine CPUE series resulted in unrealistically high biomass estimates, with no sustainability concerns.  </w:t>
      </w:r>
    </w:p>
    <w:p w:rsidR="001B3CE7" w:rsidRPr="00A05641" w:rsidRDefault="001B3CE7" w:rsidP="00974F25">
      <w:pPr>
        <w:pStyle w:val="Default"/>
        <w:jc w:val="both"/>
        <w:rPr>
          <w:sz w:val="22"/>
          <w:szCs w:val="22"/>
        </w:rPr>
      </w:pPr>
    </w:p>
    <w:p w:rsidR="001B3CE7" w:rsidRPr="00A05641" w:rsidRDefault="001B3CE7" w:rsidP="00780B60">
      <w:pPr>
        <w:pStyle w:val="Default"/>
        <w:numPr>
          <w:ilvl w:val="0"/>
          <w:numId w:val="142"/>
        </w:numPr>
        <w:ind w:left="0" w:firstLine="0"/>
        <w:jc w:val="both"/>
        <w:rPr>
          <w:sz w:val="22"/>
          <w:szCs w:val="22"/>
        </w:rPr>
      </w:pPr>
      <w:r w:rsidRPr="00A05641">
        <w:rPr>
          <w:sz w:val="22"/>
          <w:szCs w:val="22"/>
        </w:rPr>
        <w:t>It might be expected that the CPUE series developed on longline bycatch would be more reflective of changes in abundance than the target longline CPUE series, which is extremely spatially limited, or the purse</w:t>
      </w:r>
      <w:r w:rsidR="00D94E94">
        <w:rPr>
          <w:sz w:val="22"/>
          <w:szCs w:val="22"/>
        </w:rPr>
        <w:t>-</w:t>
      </w:r>
      <w:r w:rsidRPr="00A05641">
        <w:rPr>
          <w:sz w:val="22"/>
          <w:szCs w:val="22"/>
        </w:rPr>
        <w:t>seine CPUE series</w:t>
      </w:r>
      <w:r w:rsidR="00D94E94">
        <w:rPr>
          <w:sz w:val="22"/>
          <w:szCs w:val="22"/>
        </w:rPr>
        <w:t>,</w:t>
      </w:r>
      <w:r w:rsidRPr="00A05641">
        <w:rPr>
          <w:sz w:val="22"/>
          <w:szCs w:val="22"/>
        </w:rPr>
        <w:t xml:space="preserve"> which has no clear measure of fishing effort. </w:t>
      </w:r>
      <w:r w:rsidRPr="00A05641">
        <w:rPr>
          <w:sz w:val="22"/>
          <w:szCs w:val="22"/>
        </w:rPr>
        <w:lastRenderedPageBreak/>
        <w:t>SC</w:t>
      </w:r>
      <w:r w:rsidR="00D94E94">
        <w:rPr>
          <w:sz w:val="22"/>
          <w:szCs w:val="22"/>
        </w:rPr>
        <w:t>8</w:t>
      </w:r>
      <w:r w:rsidRPr="00A05641">
        <w:rPr>
          <w:sz w:val="22"/>
          <w:szCs w:val="22"/>
        </w:rPr>
        <w:t xml:space="preserve"> considered that the incorporation of additional existing observer data could lead to significantly different conclusions from the assessment, and therefore additional work is required. Therefore, SC</w:t>
      </w:r>
      <w:r w:rsidR="00D94E94">
        <w:rPr>
          <w:sz w:val="22"/>
          <w:szCs w:val="22"/>
        </w:rPr>
        <w:t>8</w:t>
      </w:r>
      <w:r w:rsidRPr="00A05641">
        <w:rPr>
          <w:sz w:val="22"/>
          <w:szCs w:val="22"/>
        </w:rPr>
        <w:t xml:space="preserve"> concluded that it was not possible to determine estimates of stock status and yields.  </w:t>
      </w:r>
    </w:p>
    <w:p w:rsidR="001B3CE7" w:rsidRPr="00A05641" w:rsidRDefault="001B3CE7" w:rsidP="00974F25">
      <w:pPr>
        <w:pStyle w:val="Default"/>
        <w:ind w:left="720"/>
        <w:jc w:val="both"/>
        <w:rPr>
          <w:sz w:val="22"/>
          <w:szCs w:val="22"/>
        </w:rPr>
      </w:pPr>
    </w:p>
    <w:p w:rsidR="001B3CE7" w:rsidRPr="00A05641" w:rsidRDefault="001B3CE7" w:rsidP="00780B60">
      <w:pPr>
        <w:pStyle w:val="Default"/>
        <w:numPr>
          <w:ilvl w:val="0"/>
          <w:numId w:val="142"/>
        </w:numPr>
        <w:ind w:left="720" w:hanging="720"/>
        <w:jc w:val="both"/>
        <w:rPr>
          <w:sz w:val="22"/>
          <w:szCs w:val="22"/>
        </w:rPr>
      </w:pPr>
      <w:r w:rsidRPr="00A05641">
        <w:rPr>
          <w:sz w:val="22"/>
          <w:szCs w:val="22"/>
        </w:rPr>
        <w:t>SC8 noted the findings of WCPFC-SC7-2011/EB-WP-03 which state:</w:t>
      </w:r>
    </w:p>
    <w:p w:rsidR="004249B6" w:rsidRDefault="00EC28E0">
      <w:pPr>
        <w:pStyle w:val="Default"/>
        <w:ind w:left="1170"/>
        <w:jc w:val="both"/>
        <w:rPr>
          <w:sz w:val="22"/>
          <w:szCs w:val="22"/>
          <w:highlight w:val="yellow"/>
        </w:rPr>
      </w:pPr>
      <w:r w:rsidRPr="00EC28E0">
        <w:rPr>
          <w:sz w:val="22"/>
          <w:szCs w:val="22"/>
        </w:rPr>
        <w:t>“Although silky sharks have been shown to have declining catch rate trends in past studies in the Pacific, no strong trends were found in recent (2011) WCPO analyses.  Nevertheless, declining size trends in two datasets, declining catch rates in these two datasets for the most recent years of the time series, and increasing removals all indicate a need for close, ongoing monitoring of indicators. Further research may allow better definition of trends and a clearer depiction of stock status.”</w:t>
      </w:r>
      <w:r w:rsidR="005A1747" w:rsidRPr="00D94E94">
        <w:rPr>
          <w:sz w:val="22"/>
          <w:szCs w:val="22"/>
          <w:highlight w:val="yellow"/>
        </w:rPr>
        <w:t xml:space="preserve"> </w:t>
      </w:r>
    </w:p>
    <w:p w:rsidR="005A1747" w:rsidRPr="00A05641" w:rsidRDefault="005A1747" w:rsidP="00974F25">
      <w:pPr>
        <w:pStyle w:val="Default"/>
        <w:ind w:left="720"/>
        <w:jc w:val="both"/>
        <w:rPr>
          <w:sz w:val="22"/>
          <w:szCs w:val="22"/>
        </w:rPr>
      </w:pPr>
    </w:p>
    <w:p w:rsidR="005A1747" w:rsidRPr="00D94E94" w:rsidRDefault="00EC28E0" w:rsidP="00974F25">
      <w:pPr>
        <w:pStyle w:val="Default"/>
        <w:jc w:val="both"/>
        <w:rPr>
          <w:b/>
          <w:sz w:val="22"/>
          <w:szCs w:val="22"/>
        </w:rPr>
      </w:pPr>
      <w:r w:rsidRPr="00EC28E0">
        <w:rPr>
          <w:b/>
          <w:sz w:val="22"/>
          <w:szCs w:val="22"/>
        </w:rPr>
        <w:t xml:space="preserve">Refining standardized CPUE and the assessment </w:t>
      </w:r>
    </w:p>
    <w:p w:rsidR="005A1747" w:rsidRPr="00A05641" w:rsidRDefault="005A1747" w:rsidP="00974F25">
      <w:pPr>
        <w:pStyle w:val="Default"/>
        <w:ind w:left="720"/>
        <w:jc w:val="both"/>
        <w:rPr>
          <w:sz w:val="22"/>
          <w:szCs w:val="22"/>
        </w:rPr>
      </w:pPr>
    </w:p>
    <w:p w:rsidR="001B3CE7" w:rsidRPr="00A05641" w:rsidRDefault="001B3CE7" w:rsidP="00780B60">
      <w:pPr>
        <w:pStyle w:val="ListParagraph"/>
        <w:numPr>
          <w:ilvl w:val="0"/>
          <w:numId w:val="142"/>
        </w:numPr>
        <w:spacing w:after="0" w:line="240" w:lineRule="auto"/>
        <w:ind w:left="0" w:firstLine="0"/>
        <w:jc w:val="both"/>
        <w:rPr>
          <w:rFonts w:ascii="Times New Roman" w:hAnsi="Times New Roman" w:cs="Times New Roman"/>
          <w:color w:val="000000"/>
        </w:rPr>
      </w:pPr>
      <w:r w:rsidRPr="00A05641">
        <w:rPr>
          <w:rFonts w:ascii="Times New Roman" w:hAnsi="Times New Roman" w:cs="Times New Roman"/>
          <w:color w:val="000000"/>
        </w:rPr>
        <w:t>There is large structural uncertainty in the silky shark assessment</w:t>
      </w:r>
      <w:r w:rsidR="00E4607D">
        <w:rPr>
          <w:rFonts w:ascii="Times New Roman" w:hAnsi="Times New Roman" w:cs="Times New Roman"/>
          <w:color w:val="000000"/>
        </w:rPr>
        <w:t>,</w:t>
      </w:r>
      <w:r w:rsidRPr="00A05641">
        <w:rPr>
          <w:rFonts w:ascii="Times New Roman" w:hAnsi="Times New Roman" w:cs="Times New Roman"/>
          <w:color w:val="000000"/>
        </w:rPr>
        <w:t xml:space="preserve"> which</w:t>
      </w:r>
      <w:r w:rsidR="00D94E94" w:rsidRPr="00A05641">
        <w:rPr>
          <w:rFonts w:ascii="Times New Roman" w:hAnsi="Times New Roman" w:cs="Times New Roman"/>
          <w:color w:val="000000"/>
        </w:rPr>
        <w:t xml:space="preserve"> </w:t>
      </w:r>
      <w:r w:rsidRPr="00A05641">
        <w:rPr>
          <w:rFonts w:ascii="Times New Roman" w:hAnsi="Times New Roman" w:cs="Times New Roman"/>
          <w:color w:val="000000"/>
        </w:rPr>
        <w:t>needs to be addressed in future assessments</w:t>
      </w:r>
      <w:r w:rsidR="00E4607D">
        <w:rPr>
          <w:rFonts w:ascii="Times New Roman" w:hAnsi="Times New Roman" w:cs="Times New Roman"/>
          <w:color w:val="000000"/>
        </w:rPr>
        <w:t>;</w:t>
      </w:r>
      <w:r w:rsidRPr="00A05641">
        <w:rPr>
          <w:rFonts w:ascii="Times New Roman" w:hAnsi="Times New Roman" w:cs="Times New Roman"/>
          <w:color w:val="000000"/>
        </w:rPr>
        <w:t xml:space="preserve"> however</w:t>
      </w:r>
      <w:r w:rsidR="00E4607D">
        <w:rPr>
          <w:rFonts w:ascii="Times New Roman" w:hAnsi="Times New Roman" w:cs="Times New Roman"/>
          <w:color w:val="000000"/>
        </w:rPr>
        <w:t>,</w:t>
      </w:r>
      <w:r w:rsidRPr="00A05641">
        <w:rPr>
          <w:rFonts w:ascii="Times New Roman" w:hAnsi="Times New Roman" w:cs="Times New Roman"/>
          <w:color w:val="000000"/>
        </w:rPr>
        <w:t xml:space="preserve"> the 2012 silky shark assessment represents the best available information. </w:t>
      </w:r>
      <w:r w:rsidR="00D94E94">
        <w:rPr>
          <w:rFonts w:ascii="Times New Roman" w:hAnsi="Times New Roman" w:cs="Times New Roman"/>
          <w:color w:val="000000"/>
        </w:rPr>
        <w:t>C</w:t>
      </w:r>
      <w:r w:rsidRPr="00A05641">
        <w:rPr>
          <w:rFonts w:ascii="Times New Roman" w:hAnsi="Times New Roman" w:cs="Times New Roman"/>
          <w:color w:val="000000"/>
        </w:rPr>
        <w:t>onflicting trends in standardized longline (declines after 2004) and purse</w:t>
      </w:r>
      <w:r w:rsidR="00D94E94">
        <w:rPr>
          <w:rFonts w:ascii="Times New Roman" w:hAnsi="Times New Roman" w:cs="Times New Roman"/>
          <w:color w:val="000000"/>
        </w:rPr>
        <w:t>-</w:t>
      </w:r>
      <w:r w:rsidRPr="00A05641">
        <w:rPr>
          <w:rFonts w:ascii="Times New Roman" w:hAnsi="Times New Roman" w:cs="Times New Roman"/>
          <w:color w:val="000000"/>
        </w:rPr>
        <w:t>seine (increases in most of the time series) fisheries require further investigation. The model fit to the highly influential bycatch longline</w:t>
      </w:r>
      <w:r w:rsidR="003A43F8" w:rsidRPr="00A05641">
        <w:rPr>
          <w:rFonts w:ascii="Times New Roman" w:hAnsi="Times New Roman" w:cs="Times New Roman"/>
          <w:color w:val="000000"/>
        </w:rPr>
        <w:t xml:space="preserve"> series</w:t>
      </w:r>
      <w:r w:rsidRPr="00A05641">
        <w:rPr>
          <w:rFonts w:ascii="Times New Roman" w:hAnsi="Times New Roman" w:cs="Times New Roman"/>
          <w:color w:val="000000"/>
        </w:rPr>
        <w:t xml:space="preserve"> is poor. Particular investigation should be made on the divergence between standardized and nominal CPUE after 2004</w:t>
      </w:r>
      <w:r w:rsidR="00D94E94">
        <w:rPr>
          <w:rFonts w:ascii="Times New Roman" w:hAnsi="Times New Roman" w:cs="Times New Roman"/>
          <w:color w:val="000000"/>
        </w:rPr>
        <w:t>,</w:t>
      </w:r>
      <w:r w:rsidRPr="00A05641">
        <w:rPr>
          <w:rFonts w:ascii="Times New Roman" w:hAnsi="Times New Roman" w:cs="Times New Roman"/>
          <w:color w:val="000000"/>
        </w:rPr>
        <w:t xml:space="preserve"> which occurs when vessel effects are incorporated into the standardization process.  </w:t>
      </w:r>
    </w:p>
    <w:p w:rsidR="001B3CE7" w:rsidRPr="00A05641" w:rsidRDefault="001B3CE7" w:rsidP="00974F25">
      <w:pPr>
        <w:pStyle w:val="Default"/>
        <w:jc w:val="both"/>
        <w:rPr>
          <w:sz w:val="22"/>
          <w:szCs w:val="22"/>
          <w:highlight w:val="yellow"/>
        </w:rPr>
      </w:pPr>
    </w:p>
    <w:p w:rsidR="002F2E4C" w:rsidRPr="00A05641" w:rsidRDefault="002F2E4C" w:rsidP="00974F25">
      <w:pPr>
        <w:pStyle w:val="Default"/>
        <w:jc w:val="both"/>
        <w:rPr>
          <w:b/>
          <w:i/>
          <w:sz w:val="22"/>
          <w:szCs w:val="22"/>
        </w:rPr>
      </w:pPr>
      <w:r w:rsidRPr="00A05641">
        <w:rPr>
          <w:b/>
          <w:i/>
          <w:sz w:val="22"/>
          <w:szCs w:val="22"/>
        </w:rPr>
        <w:t xml:space="preserve">b. </w:t>
      </w:r>
      <w:r w:rsidRPr="00A05641">
        <w:rPr>
          <w:b/>
          <w:i/>
          <w:sz w:val="22"/>
          <w:szCs w:val="22"/>
        </w:rPr>
        <w:tab/>
        <w:t xml:space="preserve">Management </w:t>
      </w:r>
      <w:r w:rsidR="00D94E94">
        <w:rPr>
          <w:b/>
          <w:i/>
          <w:sz w:val="22"/>
          <w:szCs w:val="22"/>
        </w:rPr>
        <w:t>a</w:t>
      </w:r>
      <w:r w:rsidRPr="00A05641">
        <w:rPr>
          <w:b/>
          <w:i/>
          <w:sz w:val="22"/>
          <w:szCs w:val="22"/>
        </w:rPr>
        <w:t xml:space="preserve">dvice and </w:t>
      </w:r>
      <w:r w:rsidR="00D94E94">
        <w:rPr>
          <w:b/>
          <w:i/>
          <w:sz w:val="22"/>
          <w:szCs w:val="22"/>
        </w:rPr>
        <w:t>i</w:t>
      </w:r>
      <w:r w:rsidRPr="00A05641">
        <w:rPr>
          <w:b/>
          <w:i/>
          <w:sz w:val="22"/>
          <w:szCs w:val="22"/>
        </w:rPr>
        <w:t xml:space="preserve">mplications </w:t>
      </w:r>
    </w:p>
    <w:p w:rsidR="002F2E4C" w:rsidRPr="00A05641" w:rsidRDefault="002F2E4C" w:rsidP="00974F25">
      <w:pPr>
        <w:pStyle w:val="Default"/>
        <w:jc w:val="both"/>
        <w:rPr>
          <w:sz w:val="22"/>
          <w:szCs w:val="22"/>
        </w:rPr>
      </w:pPr>
    </w:p>
    <w:p w:rsidR="001B3CE7" w:rsidRPr="00A05641" w:rsidRDefault="001B3CE7" w:rsidP="00780B60">
      <w:pPr>
        <w:pStyle w:val="Default"/>
        <w:numPr>
          <w:ilvl w:val="0"/>
          <w:numId w:val="142"/>
        </w:numPr>
        <w:ind w:left="0" w:firstLine="0"/>
        <w:jc w:val="both"/>
        <w:rPr>
          <w:b/>
          <w:sz w:val="22"/>
          <w:szCs w:val="22"/>
        </w:rPr>
      </w:pPr>
      <w:r w:rsidRPr="00A05641">
        <w:rPr>
          <w:b/>
          <w:sz w:val="22"/>
          <w:szCs w:val="22"/>
        </w:rPr>
        <w:t>Noting SC8</w:t>
      </w:r>
      <w:r w:rsidR="00633634">
        <w:rPr>
          <w:b/>
          <w:sz w:val="22"/>
          <w:szCs w:val="22"/>
        </w:rPr>
        <w:t>’</w:t>
      </w:r>
      <w:r w:rsidRPr="00A05641">
        <w:rPr>
          <w:b/>
          <w:sz w:val="22"/>
          <w:szCs w:val="22"/>
        </w:rPr>
        <w:t>s concerns over the data conflict and potential biases in the silky shark assessment, it is not possible to provide management advice based on the assessment at this time. However, noting that some basic fishery indicators (e.g. mean lengths and some CPUE series) are showing declines in recent years, SC</w:t>
      </w:r>
      <w:r w:rsidR="000D6CD8">
        <w:rPr>
          <w:b/>
          <w:sz w:val="22"/>
          <w:szCs w:val="22"/>
        </w:rPr>
        <w:t>8</w:t>
      </w:r>
      <w:r w:rsidRPr="00A05641">
        <w:rPr>
          <w:b/>
          <w:sz w:val="22"/>
          <w:szCs w:val="22"/>
        </w:rPr>
        <w:t xml:space="preserve"> recommend</w:t>
      </w:r>
      <w:r w:rsidR="00277FA7">
        <w:rPr>
          <w:b/>
          <w:sz w:val="22"/>
          <w:szCs w:val="22"/>
        </w:rPr>
        <w:t>ed</w:t>
      </w:r>
      <w:r w:rsidRPr="00A05641">
        <w:rPr>
          <w:b/>
          <w:sz w:val="22"/>
          <w:szCs w:val="22"/>
        </w:rPr>
        <w:t xml:space="preserve"> no increase in fishing mortality on silky sharks. </w:t>
      </w:r>
      <w:r w:rsidR="000F53B8" w:rsidRPr="00A05641">
        <w:rPr>
          <w:b/>
          <w:sz w:val="22"/>
          <w:szCs w:val="22"/>
        </w:rPr>
        <w:t xml:space="preserve"> </w:t>
      </w:r>
    </w:p>
    <w:p w:rsidR="000F53B8" w:rsidRPr="00A05641" w:rsidRDefault="000F53B8" w:rsidP="00974F25">
      <w:pPr>
        <w:pStyle w:val="Default"/>
        <w:ind w:left="720"/>
        <w:jc w:val="both"/>
        <w:rPr>
          <w:b/>
          <w:sz w:val="22"/>
          <w:szCs w:val="22"/>
        </w:rPr>
      </w:pPr>
    </w:p>
    <w:p w:rsidR="000F53B8" w:rsidRPr="00A05641" w:rsidRDefault="001B3CE7" w:rsidP="00780B60">
      <w:pPr>
        <w:pStyle w:val="Default"/>
        <w:numPr>
          <w:ilvl w:val="0"/>
          <w:numId w:val="142"/>
        </w:numPr>
        <w:ind w:left="0" w:firstLine="0"/>
        <w:jc w:val="both"/>
        <w:rPr>
          <w:b/>
          <w:sz w:val="22"/>
          <w:szCs w:val="22"/>
        </w:rPr>
      </w:pPr>
      <w:r w:rsidRPr="00A05641">
        <w:rPr>
          <w:b/>
          <w:sz w:val="22"/>
          <w:szCs w:val="22"/>
        </w:rPr>
        <w:t>Further, recognizing that the major fishery impacts relate to non-target fisheries, SC recommend</w:t>
      </w:r>
      <w:r w:rsidR="00277FA7">
        <w:rPr>
          <w:b/>
          <w:sz w:val="22"/>
          <w:szCs w:val="22"/>
        </w:rPr>
        <w:t>ed</w:t>
      </w:r>
      <w:r w:rsidRPr="00A05641">
        <w:rPr>
          <w:b/>
          <w:sz w:val="22"/>
          <w:szCs w:val="22"/>
        </w:rPr>
        <w:t xml:space="preserve"> that the Commission consider mitigation measures to reduce the impact of these non-target fisheries as a precautionary measure. SC8 </w:t>
      </w:r>
      <w:r w:rsidR="00A62E96">
        <w:rPr>
          <w:b/>
          <w:sz w:val="22"/>
          <w:szCs w:val="22"/>
        </w:rPr>
        <w:t xml:space="preserve">also </w:t>
      </w:r>
      <w:r w:rsidRPr="00A05641">
        <w:rPr>
          <w:b/>
          <w:sz w:val="22"/>
          <w:szCs w:val="22"/>
        </w:rPr>
        <w:t>recommend</w:t>
      </w:r>
      <w:r w:rsidR="00277FA7">
        <w:rPr>
          <w:b/>
          <w:sz w:val="22"/>
          <w:szCs w:val="22"/>
        </w:rPr>
        <w:t>ed</w:t>
      </w:r>
      <w:r w:rsidRPr="00A05641">
        <w:rPr>
          <w:b/>
          <w:sz w:val="22"/>
          <w:szCs w:val="22"/>
        </w:rPr>
        <w:t xml:space="preserve"> that the silky shark assessment be updated to incorporate all potentially important data series.  </w:t>
      </w:r>
    </w:p>
    <w:p w:rsidR="001B3CE7" w:rsidRPr="00A05641" w:rsidRDefault="001B3CE7" w:rsidP="00974F25">
      <w:pPr>
        <w:pStyle w:val="Default"/>
        <w:jc w:val="both"/>
        <w:rPr>
          <w:b/>
          <w:sz w:val="22"/>
          <w:szCs w:val="22"/>
        </w:rPr>
      </w:pPr>
    </w:p>
    <w:p w:rsidR="006C607B" w:rsidRPr="00A05641" w:rsidRDefault="001B3CE7" w:rsidP="00780B60">
      <w:pPr>
        <w:pStyle w:val="Default"/>
        <w:numPr>
          <w:ilvl w:val="0"/>
          <w:numId w:val="142"/>
        </w:numPr>
        <w:ind w:left="0" w:firstLine="0"/>
        <w:jc w:val="both"/>
        <w:rPr>
          <w:b/>
          <w:sz w:val="22"/>
          <w:szCs w:val="22"/>
        </w:rPr>
      </w:pPr>
      <w:r w:rsidRPr="00A05641">
        <w:rPr>
          <w:b/>
          <w:sz w:val="22"/>
          <w:szCs w:val="22"/>
        </w:rPr>
        <w:t>Reference points for non-target species, including silky sharks</w:t>
      </w:r>
      <w:r w:rsidR="00C65776" w:rsidRPr="00A05641">
        <w:rPr>
          <w:b/>
          <w:sz w:val="22"/>
          <w:szCs w:val="22"/>
        </w:rPr>
        <w:t>,</w:t>
      </w:r>
      <w:r w:rsidRPr="00A05641">
        <w:rPr>
          <w:b/>
          <w:sz w:val="22"/>
          <w:szCs w:val="22"/>
        </w:rPr>
        <w:t xml:space="preserve"> should be developed as envisaged under Articles 5 and 10 of the WCPF Convention. </w:t>
      </w:r>
    </w:p>
    <w:p w:rsidR="002F2E4C" w:rsidRPr="00A05641" w:rsidRDefault="002F2E4C" w:rsidP="00974F25">
      <w:pPr>
        <w:pStyle w:val="Default"/>
        <w:jc w:val="both"/>
        <w:rPr>
          <w:sz w:val="22"/>
          <w:szCs w:val="22"/>
        </w:rPr>
      </w:pPr>
    </w:p>
    <w:p w:rsidR="00ED5132" w:rsidRPr="00A05641" w:rsidRDefault="002D2336" w:rsidP="00974F25">
      <w:pPr>
        <w:spacing w:after="0" w:line="240" w:lineRule="auto"/>
        <w:jc w:val="both"/>
        <w:rPr>
          <w:rFonts w:ascii="Times New Roman" w:hAnsi="Times New Roman" w:cs="Times New Roman"/>
          <w:b/>
        </w:rPr>
      </w:pPr>
      <w:r w:rsidRPr="00A05641">
        <w:rPr>
          <w:rFonts w:ascii="Times New Roman" w:hAnsi="Times New Roman" w:cs="Times New Roman"/>
          <w:b/>
        </w:rPr>
        <w:t>4.10</w:t>
      </w:r>
      <w:r w:rsidRPr="00A05641">
        <w:rPr>
          <w:rFonts w:ascii="Times New Roman" w:hAnsi="Times New Roman" w:cs="Times New Roman"/>
          <w:b/>
        </w:rPr>
        <w:tab/>
        <w:t xml:space="preserve">Stock </w:t>
      </w:r>
      <w:r w:rsidR="00727C99">
        <w:rPr>
          <w:rFonts w:ascii="Times New Roman" w:hAnsi="Times New Roman" w:cs="Times New Roman"/>
          <w:b/>
        </w:rPr>
        <w:t>a</w:t>
      </w:r>
      <w:r w:rsidRPr="00A05641">
        <w:rPr>
          <w:rFonts w:ascii="Times New Roman" w:hAnsi="Times New Roman" w:cs="Times New Roman"/>
          <w:b/>
        </w:rPr>
        <w:t xml:space="preserve">ssessment </w:t>
      </w:r>
      <w:r w:rsidR="00727C99">
        <w:rPr>
          <w:rFonts w:ascii="Times New Roman" w:hAnsi="Times New Roman" w:cs="Times New Roman"/>
          <w:b/>
        </w:rPr>
        <w:t>m</w:t>
      </w:r>
      <w:r w:rsidRPr="00A05641">
        <w:rPr>
          <w:rFonts w:ascii="Times New Roman" w:hAnsi="Times New Roman" w:cs="Times New Roman"/>
          <w:b/>
        </w:rPr>
        <w:t>ethods</w:t>
      </w:r>
    </w:p>
    <w:p w:rsidR="00ED5132" w:rsidRPr="00A05641" w:rsidRDefault="00ED5132" w:rsidP="00974F25">
      <w:pPr>
        <w:spacing w:after="0" w:line="240" w:lineRule="auto"/>
        <w:jc w:val="both"/>
        <w:rPr>
          <w:rFonts w:ascii="Times New Roman" w:hAnsi="Times New Roman" w:cs="Times New Roman"/>
        </w:rPr>
      </w:pPr>
    </w:p>
    <w:p w:rsidR="002D2336" w:rsidRPr="00A05641" w:rsidRDefault="002D2336" w:rsidP="00974F25">
      <w:pPr>
        <w:spacing w:after="0" w:line="240" w:lineRule="auto"/>
        <w:jc w:val="both"/>
        <w:rPr>
          <w:rFonts w:ascii="Times New Roman" w:hAnsi="Times New Roman" w:cs="Times New Roman"/>
          <w:b/>
        </w:rPr>
      </w:pPr>
      <w:r w:rsidRPr="00A05641">
        <w:rPr>
          <w:rFonts w:ascii="Times New Roman" w:hAnsi="Times New Roman" w:cs="Times New Roman"/>
          <w:b/>
        </w:rPr>
        <w:t>4.10.1</w:t>
      </w:r>
      <w:r w:rsidRPr="00A05641">
        <w:rPr>
          <w:rFonts w:ascii="Times New Roman" w:hAnsi="Times New Roman" w:cs="Times New Roman"/>
          <w:b/>
        </w:rPr>
        <w:tab/>
        <w:t>Review of research and information</w:t>
      </w:r>
    </w:p>
    <w:p w:rsidR="002D2336" w:rsidRPr="00A05641" w:rsidRDefault="002D2336" w:rsidP="00974F25">
      <w:pPr>
        <w:spacing w:after="0" w:line="240" w:lineRule="auto"/>
        <w:jc w:val="both"/>
        <w:rPr>
          <w:rFonts w:ascii="Times New Roman" w:hAnsi="Times New Roman" w:cs="Times New Roman"/>
        </w:rPr>
      </w:pPr>
    </w:p>
    <w:p w:rsidR="002D2336" w:rsidRPr="00A05641" w:rsidRDefault="006C607B" w:rsidP="00780B60">
      <w:pPr>
        <w:pStyle w:val="Default"/>
        <w:numPr>
          <w:ilvl w:val="0"/>
          <w:numId w:val="142"/>
        </w:numPr>
        <w:ind w:left="720" w:hanging="720"/>
        <w:jc w:val="both"/>
        <w:rPr>
          <w:sz w:val="22"/>
          <w:szCs w:val="22"/>
        </w:rPr>
      </w:pPr>
      <w:r w:rsidRPr="00A05641">
        <w:rPr>
          <w:sz w:val="22"/>
          <w:szCs w:val="22"/>
        </w:rPr>
        <w:t xml:space="preserve">CCMs were referred to </w:t>
      </w:r>
      <w:r w:rsidR="00E64F3E">
        <w:rPr>
          <w:sz w:val="22"/>
          <w:szCs w:val="22"/>
        </w:rPr>
        <w:t xml:space="preserve">information </w:t>
      </w:r>
      <w:r w:rsidR="00727C99">
        <w:rPr>
          <w:sz w:val="22"/>
          <w:szCs w:val="22"/>
        </w:rPr>
        <w:t xml:space="preserve">paper </w:t>
      </w:r>
      <w:r w:rsidR="006E300A" w:rsidRPr="00A05641">
        <w:rPr>
          <w:sz w:val="22"/>
          <w:szCs w:val="22"/>
        </w:rPr>
        <w:t>SC8-</w:t>
      </w:r>
      <w:r w:rsidRPr="00A05641">
        <w:rPr>
          <w:sz w:val="22"/>
          <w:szCs w:val="22"/>
        </w:rPr>
        <w:t>SA-IP-01</w:t>
      </w:r>
      <w:r w:rsidR="00727C99">
        <w:rPr>
          <w:sz w:val="22"/>
          <w:szCs w:val="22"/>
        </w:rPr>
        <w:t>,</w:t>
      </w:r>
      <w:r w:rsidRPr="00A05641">
        <w:rPr>
          <w:sz w:val="22"/>
          <w:szCs w:val="22"/>
        </w:rPr>
        <w:t xml:space="preserve"> which describes recent developments in the M</w:t>
      </w:r>
      <w:r w:rsidR="00727C99">
        <w:rPr>
          <w:sz w:val="22"/>
          <w:szCs w:val="22"/>
        </w:rPr>
        <w:t>F</w:t>
      </w:r>
      <w:r w:rsidRPr="00A05641">
        <w:rPr>
          <w:sz w:val="22"/>
          <w:szCs w:val="22"/>
        </w:rPr>
        <w:t xml:space="preserve">CL stock assessment software.  </w:t>
      </w:r>
    </w:p>
    <w:p w:rsidR="006C607B" w:rsidRPr="00A05641" w:rsidRDefault="006C607B" w:rsidP="00974F25">
      <w:pPr>
        <w:spacing w:after="0" w:line="240" w:lineRule="auto"/>
        <w:jc w:val="both"/>
        <w:rPr>
          <w:rFonts w:ascii="Times New Roman" w:hAnsi="Times New Roman" w:cs="Times New Roman"/>
        </w:rPr>
      </w:pPr>
    </w:p>
    <w:p w:rsidR="006C607B" w:rsidRPr="00A05641" w:rsidRDefault="006C607B" w:rsidP="00974F25">
      <w:pPr>
        <w:spacing w:after="0" w:line="240" w:lineRule="auto"/>
        <w:jc w:val="both"/>
        <w:rPr>
          <w:rFonts w:ascii="Times New Roman" w:hAnsi="Times New Roman" w:cs="Times New Roman"/>
        </w:rPr>
      </w:pPr>
    </w:p>
    <w:p w:rsidR="00351B71" w:rsidRPr="00A05641" w:rsidRDefault="00351B71" w:rsidP="00974F25">
      <w:pPr>
        <w:spacing w:after="0" w:line="240" w:lineRule="auto"/>
        <w:jc w:val="both"/>
        <w:rPr>
          <w:rFonts w:ascii="Times New Roman" w:hAnsi="Times New Roman" w:cs="Times New Roman"/>
        </w:rPr>
        <w:sectPr w:rsidR="00351B71" w:rsidRPr="00A05641" w:rsidSect="00D94E94">
          <w:headerReference w:type="even" r:id="rId45"/>
          <w:headerReference w:type="default" r:id="rId46"/>
          <w:footerReference w:type="even" r:id="rId47"/>
          <w:footerReference w:type="default" r:id="rId48"/>
          <w:headerReference w:type="first" r:id="rId49"/>
          <w:footerReference w:type="first" r:id="rId50"/>
          <w:pgSz w:w="12240" w:h="15840"/>
          <w:pgMar w:top="1440" w:right="2070" w:bottom="1440" w:left="1440" w:header="720" w:footer="720" w:gutter="0"/>
          <w:cols w:space="720"/>
          <w:docGrid w:linePitch="360"/>
        </w:sectPr>
      </w:pPr>
    </w:p>
    <w:p w:rsidR="006A2F82" w:rsidRPr="00A05641" w:rsidRDefault="006A2F82" w:rsidP="00974F25">
      <w:pPr>
        <w:spacing w:after="0" w:line="240" w:lineRule="auto"/>
        <w:jc w:val="both"/>
        <w:rPr>
          <w:rFonts w:ascii="Times New Roman" w:hAnsi="Times New Roman" w:cs="Times New Roman"/>
        </w:rPr>
      </w:pPr>
    </w:p>
    <w:p w:rsidR="004249B6" w:rsidRDefault="00EC28E0">
      <w:pPr>
        <w:spacing w:after="0" w:line="240" w:lineRule="auto"/>
        <w:jc w:val="center"/>
        <w:rPr>
          <w:rFonts w:ascii="Times New Roman" w:hAnsi="Times New Roman" w:cs="Times New Roman"/>
          <w:b/>
          <w:caps/>
          <w:sz w:val="24"/>
          <w:szCs w:val="24"/>
        </w:rPr>
      </w:pPr>
      <w:r w:rsidRPr="00EC28E0">
        <w:rPr>
          <w:rFonts w:ascii="Times New Roman" w:hAnsi="Times New Roman" w:cs="Times New Roman"/>
          <w:b/>
          <w:caps/>
          <w:sz w:val="24"/>
          <w:szCs w:val="24"/>
        </w:rPr>
        <w:t>AGENDA ITEM 5</w:t>
      </w:r>
      <w:r w:rsidR="00727C99">
        <w:rPr>
          <w:rFonts w:ascii="Times New Roman" w:hAnsi="Times New Roman" w:cs="Times New Roman"/>
          <w:b/>
          <w:caps/>
          <w:sz w:val="24"/>
          <w:szCs w:val="24"/>
        </w:rPr>
        <w:t xml:space="preserve"> –</w:t>
      </w:r>
      <w:r w:rsidR="00323689">
        <w:rPr>
          <w:rFonts w:ascii="Times New Roman" w:hAnsi="Times New Roman" w:cs="Times New Roman"/>
          <w:b/>
          <w:caps/>
          <w:sz w:val="24"/>
          <w:szCs w:val="24"/>
        </w:rPr>
        <w:t xml:space="preserve"> </w:t>
      </w:r>
      <w:r w:rsidRPr="00EC28E0">
        <w:rPr>
          <w:rFonts w:ascii="Times New Roman" w:hAnsi="Times New Roman" w:cs="Times New Roman"/>
          <w:b/>
          <w:caps/>
          <w:sz w:val="24"/>
          <w:szCs w:val="24"/>
        </w:rPr>
        <w:t>MANAGEMENT ISSUES THEME</w:t>
      </w:r>
      <w:r w:rsidR="00DE4947" w:rsidRPr="004B22DB">
        <w:rPr>
          <w:rFonts w:ascii="Times New Roman" w:hAnsi="Times New Roman" w:cs="Times New Roman"/>
          <w:b/>
          <w:caps/>
          <w:sz w:val="24"/>
          <w:szCs w:val="24"/>
        </w:rPr>
        <w:fldChar w:fldCharType="begin"/>
      </w:r>
      <w:r w:rsidR="00370798" w:rsidRPr="004B22DB">
        <w:rPr>
          <w:rFonts w:ascii="Times New Roman" w:hAnsi="Times New Roman" w:cs="Times New Roman"/>
        </w:rPr>
        <w:instrText xml:space="preserve"> TC "</w:instrText>
      </w:r>
      <w:bookmarkStart w:id="40" w:name="_Toc340656008"/>
      <w:bookmarkStart w:id="41" w:name="_Toc340657282"/>
      <w:bookmarkStart w:id="42" w:name="_Toc340657478"/>
      <w:bookmarkStart w:id="43" w:name="_Toc340994822"/>
      <w:r w:rsidRPr="004B22DB">
        <w:rPr>
          <w:rFonts w:ascii="Times New Roman" w:hAnsi="Times New Roman" w:cs="Times New Roman"/>
          <w:sz w:val="24"/>
          <w:szCs w:val="24"/>
        </w:rPr>
        <w:instrText>Agenda Item 5 –</w:instrText>
      </w:r>
      <w:r w:rsidR="00323689" w:rsidRPr="004B22DB">
        <w:rPr>
          <w:rFonts w:ascii="Times New Roman" w:hAnsi="Times New Roman" w:cs="Times New Roman"/>
          <w:sz w:val="24"/>
          <w:szCs w:val="24"/>
        </w:rPr>
        <w:instrText xml:space="preserve"> </w:instrText>
      </w:r>
      <w:r w:rsidRPr="004B22DB">
        <w:rPr>
          <w:rFonts w:ascii="Times New Roman" w:hAnsi="Times New Roman" w:cs="Times New Roman"/>
          <w:sz w:val="24"/>
          <w:szCs w:val="24"/>
        </w:rPr>
        <w:instrText>Management Issues Theme</w:instrText>
      </w:r>
      <w:bookmarkEnd w:id="40"/>
      <w:bookmarkEnd w:id="41"/>
      <w:bookmarkEnd w:id="42"/>
      <w:bookmarkEnd w:id="43"/>
      <w:r w:rsidR="00370798" w:rsidRPr="004B22DB">
        <w:rPr>
          <w:rFonts w:ascii="Times New Roman" w:hAnsi="Times New Roman" w:cs="Times New Roman"/>
        </w:rPr>
        <w:instrText xml:space="preserve">" \f C \l "2" </w:instrText>
      </w:r>
      <w:r w:rsidR="00DE4947" w:rsidRPr="004B22DB">
        <w:rPr>
          <w:rFonts w:ascii="Times New Roman" w:hAnsi="Times New Roman" w:cs="Times New Roman"/>
          <w:b/>
          <w:caps/>
          <w:sz w:val="24"/>
          <w:szCs w:val="24"/>
        </w:rPr>
        <w:fldChar w:fldCharType="end"/>
      </w:r>
      <w:r w:rsidR="007F6980">
        <w:rPr>
          <w:rFonts w:ascii="Times New Roman" w:hAnsi="Times New Roman" w:cs="Times New Roman"/>
          <w:b/>
          <w:caps/>
          <w:sz w:val="24"/>
          <w:szCs w:val="24"/>
        </w:rPr>
        <w:t xml:space="preserve"> </w:t>
      </w:r>
    </w:p>
    <w:p w:rsidR="00A34261" w:rsidRPr="00A05641" w:rsidRDefault="00A34261" w:rsidP="00974F25">
      <w:pPr>
        <w:pStyle w:val="Default"/>
        <w:ind w:left="720" w:hanging="720"/>
        <w:jc w:val="both"/>
        <w:rPr>
          <w:sz w:val="22"/>
          <w:szCs w:val="22"/>
        </w:rPr>
      </w:pPr>
    </w:p>
    <w:p w:rsidR="006A2F82" w:rsidRPr="00A05641" w:rsidRDefault="00400DD0" w:rsidP="00780B60">
      <w:pPr>
        <w:pStyle w:val="Default"/>
        <w:numPr>
          <w:ilvl w:val="0"/>
          <w:numId w:val="142"/>
        </w:numPr>
        <w:ind w:left="0" w:firstLine="0"/>
        <w:jc w:val="both"/>
        <w:rPr>
          <w:sz w:val="22"/>
          <w:szCs w:val="22"/>
        </w:rPr>
      </w:pPr>
      <w:r w:rsidRPr="00A05641">
        <w:rPr>
          <w:sz w:val="22"/>
          <w:szCs w:val="22"/>
        </w:rPr>
        <w:t xml:space="preserve">The Management Issues </w:t>
      </w:r>
      <w:r w:rsidR="00990395">
        <w:rPr>
          <w:sz w:val="22"/>
          <w:szCs w:val="22"/>
        </w:rPr>
        <w:t>T</w:t>
      </w:r>
      <w:r w:rsidRPr="00A05641">
        <w:rPr>
          <w:sz w:val="22"/>
          <w:szCs w:val="22"/>
        </w:rPr>
        <w:t xml:space="preserve">heme was convened by R. Campbell (Australia). </w:t>
      </w:r>
      <w:r w:rsidR="00727C99">
        <w:rPr>
          <w:sz w:val="22"/>
          <w:szCs w:val="22"/>
        </w:rPr>
        <w:t>R</w:t>
      </w:r>
      <w:r w:rsidR="006A2F82" w:rsidRPr="00A05641">
        <w:rPr>
          <w:sz w:val="22"/>
          <w:szCs w:val="22"/>
        </w:rPr>
        <w:t>apporteurs for this theme were S. Harley (SPC), V</w:t>
      </w:r>
      <w:r w:rsidR="00734BDA" w:rsidRPr="00A05641">
        <w:rPr>
          <w:sz w:val="22"/>
          <w:szCs w:val="22"/>
        </w:rPr>
        <w:t>.</w:t>
      </w:r>
      <w:r w:rsidR="006A2F82" w:rsidRPr="00A05641">
        <w:rPr>
          <w:sz w:val="22"/>
          <w:szCs w:val="22"/>
        </w:rPr>
        <w:t xml:space="preserve"> Chan (USA), P. Kleiber (USA) and A. Beeching (</w:t>
      </w:r>
      <w:r w:rsidR="00727C99">
        <w:rPr>
          <w:sz w:val="22"/>
          <w:szCs w:val="22"/>
        </w:rPr>
        <w:t xml:space="preserve">WCPFC </w:t>
      </w:r>
      <w:r w:rsidR="006A2F82" w:rsidRPr="00A05641">
        <w:rPr>
          <w:sz w:val="22"/>
          <w:szCs w:val="22"/>
        </w:rPr>
        <w:t xml:space="preserve">Secretariat). The </w:t>
      </w:r>
      <w:r w:rsidR="00727C99">
        <w:rPr>
          <w:sz w:val="22"/>
          <w:szCs w:val="22"/>
        </w:rPr>
        <w:t>c</w:t>
      </w:r>
      <w:r w:rsidR="006A2F82" w:rsidRPr="00A05641">
        <w:rPr>
          <w:sz w:val="22"/>
          <w:szCs w:val="22"/>
        </w:rPr>
        <w:t xml:space="preserve">onvener informed the meeting that six </w:t>
      </w:r>
      <w:r w:rsidR="00727C99">
        <w:rPr>
          <w:sz w:val="22"/>
          <w:szCs w:val="22"/>
        </w:rPr>
        <w:t>w</w:t>
      </w:r>
      <w:r w:rsidR="006A2F82" w:rsidRPr="00A05641">
        <w:rPr>
          <w:sz w:val="22"/>
          <w:szCs w:val="22"/>
        </w:rPr>
        <w:t xml:space="preserve">orking </w:t>
      </w:r>
      <w:r w:rsidR="00727C99">
        <w:rPr>
          <w:sz w:val="22"/>
          <w:szCs w:val="22"/>
        </w:rPr>
        <w:t>p</w:t>
      </w:r>
      <w:r w:rsidR="006A2F82" w:rsidRPr="00A05641">
        <w:rPr>
          <w:sz w:val="22"/>
          <w:szCs w:val="22"/>
        </w:rPr>
        <w:t xml:space="preserve">apers would be presented during this session and that a further two </w:t>
      </w:r>
      <w:r w:rsidR="00727C99">
        <w:rPr>
          <w:sz w:val="22"/>
          <w:szCs w:val="22"/>
        </w:rPr>
        <w:t>i</w:t>
      </w:r>
      <w:r w:rsidR="006A2F82" w:rsidRPr="00A05641">
        <w:rPr>
          <w:sz w:val="22"/>
          <w:szCs w:val="22"/>
        </w:rPr>
        <w:t xml:space="preserve">nformation </w:t>
      </w:r>
      <w:r w:rsidR="00727C99">
        <w:rPr>
          <w:sz w:val="22"/>
          <w:szCs w:val="22"/>
        </w:rPr>
        <w:t>p</w:t>
      </w:r>
      <w:r w:rsidR="006A2F82" w:rsidRPr="00A05641">
        <w:rPr>
          <w:sz w:val="22"/>
          <w:szCs w:val="22"/>
        </w:rPr>
        <w:t>apers had been prepared.</w:t>
      </w:r>
    </w:p>
    <w:p w:rsidR="00A34261" w:rsidRPr="00A05641" w:rsidRDefault="00A34261" w:rsidP="00974F25">
      <w:pPr>
        <w:pStyle w:val="Default"/>
        <w:ind w:left="720" w:hanging="720"/>
        <w:jc w:val="both"/>
        <w:rPr>
          <w:sz w:val="22"/>
          <w:szCs w:val="22"/>
        </w:rPr>
      </w:pPr>
    </w:p>
    <w:p w:rsidR="00A34261" w:rsidRPr="00A05641" w:rsidRDefault="002F2E4C" w:rsidP="00974F25">
      <w:pPr>
        <w:pStyle w:val="Default"/>
        <w:ind w:left="720" w:hanging="720"/>
        <w:jc w:val="both"/>
        <w:rPr>
          <w:sz w:val="22"/>
          <w:szCs w:val="22"/>
        </w:rPr>
      </w:pPr>
      <w:r w:rsidRPr="00A05641">
        <w:rPr>
          <w:b/>
          <w:bCs/>
          <w:sz w:val="22"/>
          <w:szCs w:val="22"/>
        </w:rPr>
        <w:t>5</w:t>
      </w:r>
      <w:r w:rsidR="00A34261" w:rsidRPr="00A05641">
        <w:rPr>
          <w:b/>
          <w:bCs/>
          <w:sz w:val="22"/>
          <w:szCs w:val="22"/>
        </w:rPr>
        <w:t xml:space="preserve">.1 </w:t>
      </w:r>
      <w:r w:rsidR="006D1569" w:rsidRPr="00A05641">
        <w:rPr>
          <w:b/>
          <w:bCs/>
          <w:sz w:val="22"/>
          <w:szCs w:val="22"/>
        </w:rPr>
        <w:tab/>
      </w:r>
      <w:r w:rsidR="00C22EB3" w:rsidRPr="00A05641">
        <w:rPr>
          <w:b/>
          <w:bCs/>
          <w:sz w:val="22"/>
          <w:szCs w:val="22"/>
        </w:rPr>
        <w:t xml:space="preserve">Terms of </w:t>
      </w:r>
      <w:r w:rsidR="00727C99">
        <w:rPr>
          <w:b/>
          <w:bCs/>
          <w:sz w:val="22"/>
          <w:szCs w:val="22"/>
        </w:rPr>
        <w:t>r</w:t>
      </w:r>
      <w:r w:rsidR="00C22EB3" w:rsidRPr="00A05641">
        <w:rPr>
          <w:b/>
          <w:bCs/>
          <w:sz w:val="22"/>
          <w:szCs w:val="22"/>
        </w:rPr>
        <w:t>eference</w:t>
      </w:r>
    </w:p>
    <w:p w:rsidR="00A34261" w:rsidRPr="00A05641" w:rsidRDefault="00A34261" w:rsidP="00974F25">
      <w:pPr>
        <w:spacing w:after="0" w:line="240" w:lineRule="auto"/>
        <w:ind w:left="720" w:hanging="720"/>
        <w:jc w:val="both"/>
        <w:rPr>
          <w:rFonts w:ascii="Times New Roman" w:hAnsi="Times New Roman" w:cs="Times New Roman"/>
        </w:rPr>
      </w:pPr>
    </w:p>
    <w:p w:rsidR="00C22EB3" w:rsidRPr="00725F07" w:rsidRDefault="006A2F82" w:rsidP="00780B60">
      <w:pPr>
        <w:pStyle w:val="Default"/>
        <w:numPr>
          <w:ilvl w:val="0"/>
          <w:numId w:val="142"/>
        </w:numPr>
        <w:ind w:left="0" w:firstLine="0"/>
        <w:jc w:val="both"/>
        <w:rPr>
          <w:sz w:val="22"/>
          <w:szCs w:val="22"/>
        </w:rPr>
      </w:pPr>
      <w:r w:rsidRPr="00A05641">
        <w:rPr>
          <w:sz w:val="22"/>
          <w:szCs w:val="22"/>
        </w:rPr>
        <w:t xml:space="preserve">The </w:t>
      </w:r>
      <w:r w:rsidR="00727C99">
        <w:rPr>
          <w:sz w:val="22"/>
          <w:szCs w:val="22"/>
        </w:rPr>
        <w:t>c</w:t>
      </w:r>
      <w:r w:rsidRPr="00A05641">
        <w:rPr>
          <w:sz w:val="22"/>
          <w:szCs w:val="22"/>
        </w:rPr>
        <w:t xml:space="preserve">onvener informed the meeting that SC7 had adopted draft </w:t>
      </w:r>
      <w:r w:rsidRPr="00725F07">
        <w:rPr>
          <w:sz w:val="22"/>
          <w:szCs w:val="22"/>
        </w:rPr>
        <w:t xml:space="preserve">TOR for this theme and forwarded these to the Commission for consideration. WCPFC8 reviewed these TOR and the adopted TOR are given in </w:t>
      </w:r>
      <w:r w:rsidR="00E64F3E">
        <w:rPr>
          <w:sz w:val="22"/>
          <w:szCs w:val="22"/>
        </w:rPr>
        <w:t xml:space="preserve">information </w:t>
      </w:r>
      <w:r w:rsidR="00A94812">
        <w:rPr>
          <w:sz w:val="22"/>
          <w:szCs w:val="22"/>
        </w:rPr>
        <w:t xml:space="preserve">paper </w:t>
      </w:r>
      <w:r w:rsidR="006E300A" w:rsidRPr="00725F07">
        <w:rPr>
          <w:sz w:val="22"/>
          <w:szCs w:val="22"/>
        </w:rPr>
        <w:t>SC8-</w:t>
      </w:r>
      <w:r w:rsidRPr="00725F07">
        <w:rPr>
          <w:sz w:val="22"/>
          <w:szCs w:val="22"/>
        </w:rPr>
        <w:t xml:space="preserve">MI-IP-01.  </w:t>
      </w:r>
    </w:p>
    <w:p w:rsidR="00C22EB3" w:rsidRPr="00A05641" w:rsidRDefault="00C22EB3" w:rsidP="00974F25">
      <w:pPr>
        <w:pStyle w:val="Default"/>
        <w:jc w:val="both"/>
        <w:rPr>
          <w:sz w:val="22"/>
          <w:szCs w:val="22"/>
        </w:rPr>
      </w:pPr>
    </w:p>
    <w:p w:rsidR="002D2336" w:rsidRPr="006A6FD4" w:rsidRDefault="002F2E4C" w:rsidP="00974F25">
      <w:pPr>
        <w:pStyle w:val="Default"/>
        <w:jc w:val="both"/>
        <w:rPr>
          <w:sz w:val="22"/>
          <w:szCs w:val="22"/>
        </w:rPr>
      </w:pPr>
      <w:r w:rsidRPr="006A6FD4">
        <w:rPr>
          <w:b/>
          <w:bCs/>
          <w:sz w:val="22"/>
          <w:szCs w:val="22"/>
        </w:rPr>
        <w:t>5</w:t>
      </w:r>
      <w:r w:rsidR="00C22EB3" w:rsidRPr="006A6FD4">
        <w:rPr>
          <w:b/>
          <w:bCs/>
          <w:sz w:val="22"/>
          <w:szCs w:val="22"/>
        </w:rPr>
        <w:t xml:space="preserve">.2 </w:t>
      </w:r>
      <w:r w:rsidR="00C22EB3" w:rsidRPr="006A6FD4">
        <w:rPr>
          <w:b/>
          <w:bCs/>
          <w:sz w:val="22"/>
          <w:szCs w:val="22"/>
        </w:rPr>
        <w:tab/>
      </w:r>
      <w:r w:rsidR="00EC28E0" w:rsidRPr="00EC28E0">
        <w:rPr>
          <w:b/>
          <w:sz w:val="22"/>
          <w:szCs w:val="22"/>
        </w:rPr>
        <w:t xml:space="preserve">Limit </w:t>
      </w:r>
      <w:r w:rsidR="006A6FD4">
        <w:rPr>
          <w:b/>
          <w:sz w:val="22"/>
          <w:szCs w:val="22"/>
        </w:rPr>
        <w:t>r</w:t>
      </w:r>
      <w:r w:rsidR="00EC28E0" w:rsidRPr="00EC28E0">
        <w:rPr>
          <w:b/>
          <w:sz w:val="22"/>
          <w:szCs w:val="22"/>
        </w:rPr>
        <w:t xml:space="preserve">eference </w:t>
      </w:r>
      <w:r w:rsidR="006A6FD4">
        <w:rPr>
          <w:b/>
          <w:sz w:val="22"/>
          <w:szCs w:val="22"/>
        </w:rPr>
        <w:t>p</w:t>
      </w:r>
      <w:r w:rsidR="00EC28E0" w:rsidRPr="00EC28E0">
        <w:rPr>
          <w:b/>
          <w:sz w:val="22"/>
          <w:szCs w:val="22"/>
        </w:rPr>
        <w:t xml:space="preserve">oints </w:t>
      </w:r>
    </w:p>
    <w:p w:rsidR="002D2336" w:rsidRPr="00A05641" w:rsidRDefault="002D2336" w:rsidP="00974F25">
      <w:pPr>
        <w:spacing w:after="0" w:line="240" w:lineRule="auto"/>
        <w:jc w:val="both"/>
        <w:rPr>
          <w:rFonts w:ascii="Times New Roman" w:hAnsi="Times New Roman" w:cs="Times New Roman"/>
        </w:rPr>
      </w:pPr>
    </w:p>
    <w:p w:rsidR="006A2F82" w:rsidRPr="00A05641" w:rsidRDefault="006A2F82" w:rsidP="00780B60">
      <w:pPr>
        <w:pStyle w:val="Default"/>
        <w:numPr>
          <w:ilvl w:val="0"/>
          <w:numId w:val="142"/>
        </w:numPr>
        <w:ind w:left="0" w:firstLine="0"/>
        <w:jc w:val="both"/>
        <w:rPr>
          <w:sz w:val="22"/>
          <w:szCs w:val="22"/>
        </w:rPr>
      </w:pPr>
      <w:r w:rsidRPr="00A05641">
        <w:rPr>
          <w:sz w:val="22"/>
          <w:szCs w:val="22"/>
        </w:rPr>
        <w:t xml:space="preserve">The </w:t>
      </w:r>
      <w:r w:rsidR="006A6FD4">
        <w:rPr>
          <w:sz w:val="22"/>
          <w:szCs w:val="22"/>
        </w:rPr>
        <w:t>c</w:t>
      </w:r>
      <w:r w:rsidRPr="00A05641">
        <w:rPr>
          <w:sz w:val="22"/>
          <w:szCs w:val="22"/>
        </w:rPr>
        <w:t xml:space="preserve">onvener informed the meeting that WCPFC8 had endorsed the hierarchical approach to identifying </w:t>
      </w:r>
      <w:r w:rsidR="006A6FD4">
        <w:rPr>
          <w:sz w:val="22"/>
          <w:szCs w:val="22"/>
        </w:rPr>
        <w:t>LRPs</w:t>
      </w:r>
      <w:r w:rsidRPr="00A05641">
        <w:rPr>
          <w:sz w:val="22"/>
          <w:szCs w:val="22"/>
        </w:rPr>
        <w:t xml:space="preserve"> recommended by SC7</w:t>
      </w:r>
      <w:r w:rsidR="006A6FD4">
        <w:rPr>
          <w:sz w:val="22"/>
          <w:szCs w:val="22"/>
        </w:rPr>
        <w:t>,</w:t>
      </w:r>
      <w:r w:rsidRPr="00A05641">
        <w:rPr>
          <w:sz w:val="22"/>
          <w:szCs w:val="22"/>
        </w:rPr>
        <w:t xml:space="preserve"> and tasked the </w:t>
      </w:r>
      <w:r w:rsidR="006A6FD4">
        <w:rPr>
          <w:sz w:val="22"/>
          <w:szCs w:val="22"/>
        </w:rPr>
        <w:t>s</w:t>
      </w:r>
      <w:r w:rsidRPr="00A05641">
        <w:rPr>
          <w:sz w:val="22"/>
          <w:szCs w:val="22"/>
        </w:rPr>
        <w:t>cien</w:t>
      </w:r>
      <w:r w:rsidR="006A6FD4">
        <w:rPr>
          <w:sz w:val="22"/>
          <w:szCs w:val="22"/>
        </w:rPr>
        <w:t>ce</w:t>
      </w:r>
      <w:r w:rsidRPr="00A05641">
        <w:rPr>
          <w:sz w:val="22"/>
          <w:szCs w:val="22"/>
        </w:rPr>
        <w:t xml:space="preserve"> </w:t>
      </w:r>
      <w:r w:rsidR="006A6FD4">
        <w:rPr>
          <w:sz w:val="22"/>
          <w:szCs w:val="22"/>
        </w:rPr>
        <w:t>s</w:t>
      </w:r>
      <w:r w:rsidRPr="00A05641">
        <w:rPr>
          <w:sz w:val="22"/>
          <w:szCs w:val="22"/>
        </w:rPr>
        <w:t xml:space="preserve">ervices </w:t>
      </w:r>
      <w:r w:rsidR="006A6FD4">
        <w:rPr>
          <w:sz w:val="22"/>
          <w:szCs w:val="22"/>
        </w:rPr>
        <w:t>p</w:t>
      </w:r>
      <w:r w:rsidRPr="00A05641">
        <w:rPr>
          <w:sz w:val="22"/>
          <w:szCs w:val="22"/>
        </w:rPr>
        <w:t>rovider with undertaking the work recommended by SC7 on</w:t>
      </w:r>
      <w:r w:rsidR="006A6FD4">
        <w:rPr>
          <w:sz w:val="22"/>
          <w:szCs w:val="22"/>
        </w:rPr>
        <w:t xml:space="preserve"> LRPs </w:t>
      </w:r>
      <w:r w:rsidRPr="00A05641">
        <w:rPr>
          <w:sz w:val="22"/>
          <w:szCs w:val="22"/>
        </w:rPr>
        <w:t xml:space="preserve">for the consideration of SC8. This work is summarized in </w:t>
      </w:r>
      <w:r w:rsidR="00E64F3E">
        <w:rPr>
          <w:sz w:val="22"/>
          <w:szCs w:val="22"/>
        </w:rPr>
        <w:t xml:space="preserve">working </w:t>
      </w:r>
      <w:r w:rsidR="006A6FD4">
        <w:rPr>
          <w:sz w:val="22"/>
          <w:szCs w:val="22"/>
        </w:rPr>
        <w:t xml:space="preserve">paper </w:t>
      </w:r>
      <w:r w:rsidR="006E300A" w:rsidRPr="00A05641">
        <w:rPr>
          <w:sz w:val="22"/>
          <w:szCs w:val="22"/>
        </w:rPr>
        <w:t>SC8-</w:t>
      </w:r>
      <w:r w:rsidRPr="00A05641">
        <w:rPr>
          <w:sz w:val="22"/>
          <w:szCs w:val="22"/>
        </w:rPr>
        <w:t>MI-WP-01</w:t>
      </w:r>
      <w:r w:rsidR="006A6FD4">
        <w:rPr>
          <w:sz w:val="22"/>
          <w:szCs w:val="22"/>
        </w:rPr>
        <w:t>,</w:t>
      </w:r>
      <w:r w:rsidRPr="00A05641">
        <w:rPr>
          <w:sz w:val="22"/>
          <w:szCs w:val="22"/>
        </w:rPr>
        <w:t xml:space="preserve"> which was presented by A. Berger (SPC) and contains </w:t>
      </w:r>
      <w:r w:rsidR="001719C3" w:rsidRPr="00A05641">
        <w:rPr>
          <w:sz w:val="22"/>
          <w:szCs w:val="22"/>
        </w:rPr>
        <w:t xml:space="preserve">an evaluation of bigeye, skipjack, and yellowfin </w:t>
      </w:r>
      <w:r w:rsidR="006A6FD4">
        <w:rPr>
          <w:sz w:val="22"/>
          <w:szCs w:val="22"/>
        </w:rPr>
        <w:t>tuna</w:t>
      </w:r>
      <w:r w:rsidR="0009692A">
        <w:rPr>
          <w:sz w:val="22"/>
          <w:szCs w:val="22"/>
        </w:rPr>
        <w:t xml:space="preserve"> stocks</w:t>
      </w:r>
      <w:r w:rsidR="006A6FD4">
        <w:rPr>
          <w:sz w:val="22"/>
          <w:szCs w:val="22"/>
        </w:rPr>
        <w:t xml:space="preserve"> </w:t>
      </w:r>
      <w:r w:rsidR="001719C3" w:rsidRPr="00A05641">
        <w:rPr>
          <w:sz w:val="22"/>
          <w:szCs w:val="22"/>
        </w:rPr>
        <w:t xml:space="preserve">and southwest Pacific striped marlin stocks against potential </w:t>
      </w:r>
      <w:r w:rsidR="006A6FD4">
        <w:rPr>
          <w:sz w:val="22"/>
          <w:szCs w:val="22"/>
        </w:rPr>
        <w:t>LRPs</w:t>
      </w:r>
      <w:r w:rsidR="001719C3" w:rsidRPr="00A05641">
        <w:rPr>
          <w:sz w:val="22"/>
          <w:szCs w:val="22"/>
        </w:rPr>
        <w:t xml:space="preserve">.  </w:t>
      </w:r>
    </w:p>
    <w:p w:rsidR="006A2F82" w:rsidRPr="00A05641" w:rsidRDefault="006A2F82" w:rsidP="00974F25">
      <w:pPr>
        <w:pStyle w:val="Default"/>
        <w:jc w:val="both"/>
        <w:rPr>
          <w:sz w:val="22"/>
          <w:szCs w:val="22"/>
        </w:rPr>
      </w:pPr>
    </w:p>
    <w:p w:rsidR="001719C3" w:rsidRPr="00A05641" w:rsidRDefault="001719C3" w:rsidP="00780B60">
      <w:pPr>
        <w:pStyle w:val="Default"/>
        <w:numPr>
          <w:ilvl w:val="0"/>
          <w:numId w:val="142"/>
        </w:numPr>
        <w:ind w:left="0" w:firstLine="0"/>
        <w:jc w:val="both"/>
        <w:rPr>
          <w:sz w:val="22"/>
          <w:szCs w:val="22"/>
        </w:rPr>
      </w:pPr>
      <w:r w:rsidRPr="00A05641">
        <w:rPr>
          <w:sz w:val="22"/>
          <w:szCs w:val="22"/>
        </w:rPr>
        <w:t xml:space="preserve">Three important aspects of </w:t>
      </w:r>
      <w:r w:rsidR="006A6FD4">
        <w:rPr>
          <w:sz w:val="22"/>
          <w:szCs w:val="22"/>
        </w:rPr>
        <w:t>LRPs</w:t>
      </w:r>
      <w:r w:rsidRPr="00A05641">
        <w:rPr>
          <w:sz w:val="22"/>
          <w:szCs w:val="22"/>
        </w:rPr>
        <w:t xml:space="preserve"> were addressed</w:t>
      </w:r>
      <w:r w:rsidR="006A2F82" w:rsidRPr="00A05641">
        <w:rPr>
          <w:sz w:val="22"/>
          <w:szCs w:val="22"/>
        </w:rPr>
        <w:t xml:space="preserve"> in the presentation</w:t>
      </w:r>
      <w:r w:rsidR="006A6FD4">
        <w:rPr>
          <w:sz w:val="22"/>
          <w:szCs w:val="22"/>
        </w:rPr>
        <w:t>.</w:t>
      </w:r>
      <w:r w:rsidRPr="00A05641">
        <w:rPr>
          <w:sz w:val="22"/>
          <w:szCs w:val="22"/>
        </w:rPr>
        <w:t xml:space="preserve">  </w:t>
      </w:r>
    </w:p>
    <w:p w:rsidR="001719C3" w:rsidRPr="00A05641" w:rsidRDefault="001719C3" w:rsidP="00974F25">
      <w:pPr>
        <w:pStyle w:val="Default"/>
        <w:numPr>
          <w:ilvl w:val="1"/>
          <w:numId w:val="14"/>
        </w:numPr>
        <w:ind w:left="1080"/>
        <w:jc w:val="both"/>
        <w:rPr>
          <w:sz w:val="22"/>
          <w:szCs w:val="22"/>
        </w:rPr>
      </w:pPr>
      <w:r w:rsidRPr="00A05641">
        <w:rPr>
          <w:sz w:val="22"/>
          <w:szCs w:val="22"/>
        </w:rPr>
        <w:t>Background information providing context for the</w:t>
      </w:r>
      <w:r w:rsidR="00DC7685">
        <w:rPr>
          <w:sz w:val="22"/>
          <w:szCs w:val="22"/>
        </w:rPr>
        <w:t xml:space="preserve"> Management Objectives Workshop</w:t>
      </w:r>
      <w:r w:rsidRPr="00A05641">
        <w:rPr>
          <w:sz w:val="22"/>
          <w:szCs w:val="22"/>
        </w:rPr>
        <w:t xml:space="preserve"> on what </w:t>
      </w:r>
      <w:r w:rsidR="00B9528B">
        <w:rPr>
          <w:sz w:val="22"/>
          <w:szCs w:val="22"/>
        </w:rPr>
        <w:t>reference points</w:t>
      </w:r>
      <w:r w:rsidR="00B9528B" w:rsidRPr="00A05641">
        <w:rPr>
          <w:sz w:val="22"/>
          <w:szCs w:val="22"/>
        </w:rPr>
        <w:t xml:space="preserve"> </w:t>
      </w:r>
      <w:r w:rsidRPr="00A05641">
        <w:rPr>
          <w:sz w:val="22"/>
          <w:szCs w:val="22"/>
        </w:rPr>
        <w:t>are, and their purpose in fisheries management;</w:t>
      </w:r>
    </w:p>
    <w:p w:rsidR="001719C3" w:rsidRPr="00A05641" w:rsidRDefault="001719C3" w:rsidP="00974F25">
      <w:pPr>
        <w:pStyle w:val="Default"/>
        <w:numPr>
          <w:ilvl w:val="1"/>
          <w:numId w:val="14"/>
        </w:numPr>
        <w:ind w:left="1080"/>
        <w:jc w:val="both"/>
        <w:rPr>
          <w:sz w:val="22"/>
          <w:szCs w:val="22"/>
        </w:rPr>
      </w:pPr>
      <w:r w:rsidRPr="00A05641">
        <w:rPr>
          <w:sz w:val="22"/>
          <w:szCs w:val="22"/>
        </w:rPr>
        <w:t xml:space="preserve">Supporting analysis (as requested from SC7) that may allow </w:t>
      </w:r>
      <w:r w:rsidR="006A6FD4">
        <w:rPr>
          <w:sz w:val="22"/>
          <w:szCs w:val="22"/>
        </w:rPr>
        <w:t>SC</w:t>
      </w:r>
      <w:r w:rsidRPr="00A05641">
        <w:rPr>
          <w:sz w:val="22"/>
          <w:szCs w:val="22"/>
        </w:rPr>
        <w:t xml:space="preserve"> to recommend specific </w:t>
      </w:r>
      <w:r w:rsidR="006A6FD4">
        <w:rPr>
          <w:sz w:val="22"/>
          <w:szCs w:val="22"/>
        </w:rPr>
        <w:t xml:space="preserve">LRPs </w:t>
      </w:r>
      <w:r w:rsidRPr="00A05641">
        <w:rPr>
          <w:sz w:val="22"/>
          <w:szCs w:val="22"/>
        </w:rPr>
        <w:t xml:space="preserve">to the Commission. This would </w:t>
      </w:r>
      <w:r w:rsidRPr="00EB3860">
        <w:rPr>
          <w:sz w:val="22"/>
          <w:szCs w:val="22"/>
        </w:rPr>
        <w:t xml:space="preserve">allow </w:t>
      </w:r>
      <w:r w:rsidR="00EC28E0" w:rsidRPr="00EC28E0">
        <w:rPr>
          <w:sz w:val="22"/>
          <w:szCs w:val="22"/>
        </w:rPr>
        <w:t>us</w:t>
      </w:r>
      <w:r w:rsidRPr="00EB3860">
        <w:rPr>
          <w:sz w:val="22"/>
          <w:szCs w:val="22"/>
        </w:rPr>
        <w:t xml:space="preserve"> to refine</w:t>
      </w:r>
      <w:r w:rsidRPr="00A05641">
        <w:rPr>
          <w:sz w:val="22"/>
          <w:szCs w:val="22"/>
        </w:rPr>
        <w:t xml:space="preserve"> the analytical material presented to the </w:t>
      </w:r>
      <w:r w:rsidR="00DC7685">
        <w:rPr>
          <w:sz w:val="22"/>
          <w:szCs w:val="22"/>
        </w:rPr>
        <w:t>Management Objectives Workshop</w:t>
      </w:r>
      <w:r w:rsidRPr="00A05641">
        <w:rPr>
          <w:sz w:val="22"/>
          <w:szCs w:val="22"/>
        </w:rPr>
        <w:t xml:space="preserve">; and </w:t>
      </w:r>
    </w:p>
    <w:p w:rsidR="001719C3" w:rsidRPr="00A05641" w:rsidRDefault="001719C3" w:rsidP="00974F25">
      <w:pPr>
        <w:pStyle w:val="Default"/>
        <w:numPr>
          <w:ilvl w:val="1"/>
          <w:numId w:val="14"/>
        </w:numPr>
        <w:ind w:left="1080"/>
        <w:jc w:val="both"/>
        <w:rPr>
          <w:sz w:val="22"/>
          <w:szCs w:val="22"/>
        </w:rPr>
      </w:pPr>
      <w:r w:rsidRPr="00A05641">
        <w:rPr>
          <w:sz w:val="22"/>
          <w:szCs w:val="22"/>
        </w:rPr>
        <w:t xml:space="preserve">Some discussion of technical issues relating to </w:t>
      </w:r>
      <w:r w:rsidRPr="00EB3860">
        <w:rPr>
          <w:sz w:val="22"/>
          <w:szCs w:val="22"/>
        </w:rPr>
        <w:t xml:space="preserve">how </w:t>
      </w:r>
      <w:r w:rsidR="00EC28E0" w:rsidRPr="00EC28E0">
        <w:rPr>
          <w:sz w:val="22"/>
          <w:szCs w:val="22"/>
        </w:rPr>
        <w:t>we</w:t>
      </w:r>
      <w:r w:rsidRPr="00EB3860">
        <w:rPr>
          <w:sz w:val="22"/>
          <w:szCs w:val="22"/>
        </w:rPr>
        <w:t xml:space="preserve"> incorporate</w:t>
      </w:r>
      <w:r w:rsidRPr="00A05641">
        <w:rPr>
          <w:sz w:val="22"/>
          <w:szCs w:val="22"/>
        </w:rPr>
        <w:t xml:space="preserve"> uncertainty into our analyses when calculating or predicting (for projections) the probability that we have exceeded a</w:t>
      </w:r>
      <w:r w:rsidR="006A6FD4">
        <w:rPr>
          <w:sz w:val="22"/>
          <w:szCs w:val="22"/>
        </w:rPr>
        <w:t>n LRP</w:t>
      </w:r>
      <w:r w:rsidRPr="00A05641">
        <w:rPr>
          <w:sz w:val="22"/>
          <w:szCs w:val="22"/>
        </w:rPr>
        <w:t xml:space="preserve">.  </w:t>
      </w:r>
    </w:p>
    <w:p w:rsidR="00A151FC" w:rsidRPr="00A05641" w:rsidRDefault="00A151FC" w:rsidP="00974F25">
      <w:pPr>
        <w:pStyle w:val="Default"/>
        <w:ind w:left="720" w:hanging="720"/>
        <w:jc w:val="both"/>
        <w:rPr>
          <w:sz w:val="22"/>
          <w:szCs w:val="22"/>
        </w:rPr>
      </w:pPr>
    </w:p>
    <w:p w:rsidR="002D2336" w:rsidRPr="00A05641" w:rsidRDefault="00EC28E0" w:rsidP="00974F25">
      <w:pPr>
        <w:pStyle w:val="Default"/>
        <w:jc w:val="both"/>
        <w:rPr>
          <w:sz w:val="22"/>
          <w:szCs w:val="22"/>
        </w:rPr>
      </w:pPr>
      <w:r w:rsidRPr="00EC28E0">
        <w:rPr>
          <w:sz w:val="22"/>
          <w:szCs w:val="22"/>
        </w:rPr>
        <w:t>The paper updated SC7-MI-WP-04 specifically responding to requests made by SC7 for further analysis.  Analyses were based on deterministic projections from a structural uncertainty grid (i.e. the same methodology as SC7-MI-WP-04) and covers the most recent stock assessments available at the time: the 2011 assessments reviewed by SC7 for bigeye, skipjack, and yellowfin tunas, and the 2012 assessments for South Pacific albacore and southwest Pacific striped marlin. Tables and figures are presented expressing the uncertainty in stock status in relation to various reference points on indicators relating to fishing mortality, spawning biomass relative to equilibrium virgin levels, and spawning biomass relative to the levels predicted to exist presently in the absence of fishing</w:t>
      </w:r>
      <w:r w:rsidR="0034479E" w:rsidRPr="00A05641">
        <w:rPr>
          <w:sz w:val="22"/>
          <w:szCs w:val="22"/>
        </w:rPr>
        <w:t>. The latter depletion estimator is recommended due to non-equilibrium conditions estimated for many WCPO stocks – especially when recent average recruitment is used for projections. The paper also considers the recommendation by Preece et al. (2011) that only 20%SB</w:t>
      </w:r>
      <w:r w:rsidR="0034479E" w:rsidRPr="00A05641">
        <w:rPr>
          <w:sz w:val="22"/>
          <w:szCs w:val="22"/>
          <w:vertAlign w:val="subscript"/>
        </w:rPr>
        <w:t>0</w:t>
      </w:r>
      <w:r w:rsidR="0034479E" w:rsidRPr="00A05641">
        <w:rPr>
          <w:sz w:val="22"/>
          <w:szCs w:val="22"/>
        </w:rPr>
        <w:t xml:space="preserve"> be considered for skipjack, albacore, and billfish. Based on the recently published large</w:t>
      </w:r>
      <w:r w:rsidR="0009692A">
        <w:rPr>
          <w:sz w:val="22"/>
          <w:szCs w:val="22"/>
        </w:rPr>
        <w:t>-</w:t>
      </w:r>
      <w:r w:rsidR="0034479E" w:rsidRPr="00A05641">
        <w:rPr>
          <w:sz w:val="22"/>
          <w:szCs w:val="22"/>
        </w:rPr>
        <w:t xml:space="preserve">scale studies on growth and reproductive biology for </w:t>
      </w:r>
      <w:r w:rsidR="0009692A">
        <w:rPr>
          <w:sz w:val="22"/>
          <w:szCs w:val="22"/>
        </w:rPr>
        <w:t>S</w:t>
      </w:r>
      <w:r w:rsidR="0034479E" w:rsidRPr="00A05641">
        <w:rPr>
          <w:sz w:val="22"/>
          <w:szCs w:val="22"/>
        </w:rPr>
        <w:t>outh Pacific albacore tuna and southwest Pacific striped marlin, SPC believes that the uncertainties relating to key life-history parameters are no worse for these stocks than bigeye or yellowfin tuna</w:t>
      </w:r>
      <w:r w:rsidR="0009692A">
        <w:rPr>
          <w:sz w:val="22"/>
          <w:szCs w:val="22"/>
        </w:rPr>
        <w:t>s</w:t>
      </w:r>
      <w:r w:rsidR="0034479E" w:rsidRPr="00A05641">
        <w:rPr>
          <w:sz w:val="22"/>
          <w:szCs w:val="22"/>
        </w:rPr>
        <w:t xml:space="preserve">, and hence that the stock assessments meet the </w:t>
      </w:r>
      <w:r w:rsidR="0009692A">
        <w:rPr>
          <w:sz w:val="22"/>
          <w:szCs w:val="22"/>
        </w:rPr>
        <w:t>“</w:t>
      </w:r>
      <w:r w:rsidR="0034479E" w:rsidRPr="00A05641">
        <w:rPr>
          <w:sz w:val="22"/>
          <w:szCs w:val="22"/>
        </w:rPr>
        <w:t>exception</w:t>
      </w:r>
      <w:r w:rsidR="0009692A">
        <w:rPr>
          <w:sz w:val="22"/>
          <w:szCs w:val="22"/>
        </w:rPr>
        <w:t>”</w:t>
      </w:r>
      <w:r w:rsidR="0034479E" w:rsidRPr="00A05641">
        <w:rPr>
          <w:sz w:val="22"/>
          <w:szCs w:val="22"/>
        </w:rPr>
        <w:t xml:space="preserve"> of Preece et al. (2011)</w:t>
      </w:r>
      <w:r w:rsidR="0009692A">
        <w:rPr>
          <w:sz w:val="22"/>
          <w:szCs w:val="22"/>
        </w:rPr>
        <w:t>,</w:t>
      </w:r>
      <w:r w:rsidR="0034479E" w:rsidRPr="00A05641">
        <w:rPr>
          <w:sz w:val="22"/>
          <w:szCs w:val="22"/>
        </w:rPr>
        <w:t xml:space="preserve"> being instances where a thorough examination of model sensitivity exists.  </w:t>
      </w:r>
    </w:p>
    <w:p w:rsidR="00B6564C" w:rsidRPr="00A05641" w:rsidRDefault="00B6564C" w:rsidP="00974F25">
      <w:pPr>
        <w:pStyle w:val="Default"/>
        <w:ind w:left="720"/>
        <w:jc w:val="both"/>
        <w:rPr>
          <w:sz w:val="22"/>
          <w:szCs w:val="22"/>
        </w:rPr>
      </w:pPr>
    </w:p>
    <w:p w:rsidR="00587238" w:rsidRDefault="00587238">
      <w:pPr>
        <w:rPr>
          <w:rFonts w:ascii="Times New Roman" w:hAnsi="Times New Roman" w:cs="Times New Roman"/>
          <w:b/>
        </w:rPr>
      </w:pPr>
      <w:r>
        <w:rPr>
          <w:rFonts w:ascii="Times New Roman" w:hAnsi="Times New Roman" w:cs="Times New Roman"/>
          <w:b/>
        </w:rPr>
        <w:br w:type="page"/>
      </w:r>
    </w:p>
    <w:p w:rsidR="00C22EB3" w:rsidRPr="0009692A" w:rsidRDefault="00EC28E0" w:rsidP="00974F25">
      <w:pPr>
        <w:pStyle w:val="PlainText"/>
        <w:ind w:left="720" w:hanging="720"/>
        <w:jc w:val="both"/>
        <w:rPr>
          <w:rFonts w:ascii="Times New Roman" w:hAnsi="Times New Roman" w:cs="Times New Roman"/>
          <w:b/>
          <w:sz w:val="22"/>
          <w:szCs w:val="22"/>
        </w:rPr>
      </w:pPr>
      <w:r w:rsidRPr="00EC28E0">
        <w:rPr>
          <w:rFonts w:ascii="Times New Roman" w:hAnsi="Times New Roman" w:cs="Times New Roman"/>
          <w:b/>
          <w:sz w:val="22"/>
          <w:szCs w:val="22"/>
        </w:rPr>
        <w:lastRenderedPageBreak/>
        <w:t xml:space="preserve">Discussion </w:t>
      </w:r>
    </w:p>
    <w:p w:rsidR="00C22EB3" w:rsidRPr="00A05641" w:rsidRDefault="00C22EB3" w:rsidP="00974F25">
      <w:pPr>
        <w:pStyle w:val="Default"/>
        <w:ind w:left="720" w:hanging="720"/>
        <w:jc w:val="both"/>
        <w:rPr>
          <w:sz w:val="22"/>
          <w:szCs w:val="22"/>
        </w:rPr>
      </w:pPr>
    </w:p>
    <w:p w:rsidR="000B5918" w:rsidRPr="00A05641" w:rsidRDefault="00B6564C" w:rsidP="00780B60">
      <w:pPr>
        <w:pStyle w:val="Default"/>
        <w:numPr>
          <w:ilvl w:val="0"/>
          <w:numId w:val="142"/>
        </w:numPr>
        <w:ind w:left="0" w:firstLine="0"/>
        <w:jc w:val="both"/>
        <w:rPr>
          <w:sz w:val="22"/>
          <w:szCs w:val="22"/>
        </w:rPr>
      </w:pPr>
      <w:r w:rsidRPr="00A05641">
        <w:rPr>
          <w:sz w:val="22"/>
          <w:szCs w:val="22"/>
        </w:rPr>
        <w:t xml:space="preserve">Some CCMs were concerned about how the level of depletion was set in relation to unfished biomass, noting the inherent uncertainties in estimating recruitment.  </w:t>
      </w:r>
    </w:p>
    <w:p w:rsidR="000B5918" w:rsidRPr="00A05641" w:rsidRDefault="000B5918" w:rsidP="00974F25">
      <w:pPr>
        <w:pStyle w:val="Default"/>
        <w:jc w:val="both"/>
        <w:rPr>
          <w:sz w:val="22"/>
          <w:szCs w:val="22"/>
        </w:rPr>
      </w:pPr>
    </w:p>
    <w:p w:rsidR="000B5918" w:rsidRPr="00A05641" w:rsidRDefault="00B6564C" w:rsidP="00780B60">
      <w:pPr>
        <w:pStyle w:val="Default"/>
        <w:numPr>
          <w:ilvl w:val="0"/>
          <w:numId w:val="142"/>
        </w:numPr>
        <w:ind w:left="0" w:firstLine="0"/>
        <w:jc w:val="both"/>
        <w:rPr>
          <w:sz w:val="22"/>
          <w:szCs w:val="22"/>
        </w:rPr>
      </w:pPr>
      <w:r w:rsidRPr="00A05641">
        <w:rPr>
          <w:sz w:val="22"/>
          <w:szCs w:val="22"/>
        </w:rPr>
        <w:t xml:space="preserve">SPC replied that this uncertainty is addressed in part by including </w:t>
      </w:r>
      <w:r w:rsidR="00EC28E0" w:rsidRPr="00EC28E0">
        <w:rPr>
          <w:i/>
          <w:sz w:val="22"/>
          <w:szCs w:val="22"/>
        </w:rPr>
        <w:t>SB</w:t>
      </w:r>
      <w:r w:rsidR="00EC28E0" w:rsidRPr="00EC28E0">
        <w:rPr>
          <w:i/>
          <w:sz w:val="22"/>
          <w:szCs w:val="22"/>
          <w:vertAlign w:val="subscript"/>
        </w:rPr>
        <w:t>0</w:t>
      </w:r>
      <w:r w:rsidRPr="00A05641">
        <w:rPr>
          <w:sz w:val="22"/>
          <w:szCs w:val="22"/>
        </w:rPr>
        <w:t xml:space="preserve"> from a representative period, noting that the selection of that period influences risk, but does not affect the identification of a</w:t>
      </w:r>
      <w:r w:rsidR="00C06768">
        <w:rPr>
          <w:sz w:val="22"/>
          <w:szCs w:val="22"/>
        </w:rPr>
        <w:t>n</w:t>
      </w:r>
      <w:r w:rsidRPr="00A05641">
        <w:rPr>
          <w:sz w:val="22"/>
          <w:szCs w:val="22"/>
        </w:rPr>
        <w:t xml:space="preserve"> LRP. SC6 had decided that recent average recruitment was appropriate for bigeye tuna, and consistency in estimating </w:t>
      </w:r>
      <w:r w:rsidR="00EC28E0" w:rsidRPr="00EC28E0">
        <w:rPr>
          <w:i/>
          <w:sz w:val="22"/>
          <w:szCs w:val="22"/>
        </w:rPr>
        <w:t>SB</w:t>
      </w:r>
      <w:r w:rsidR="00EC28E0" w:rsidRPr="00EC28E0">
        <w:rPr>
          <w:i/>
          <w:sz w:val="22"/>
          <w:szCs w:val="22"/>
          <w:vertAlign w:val="subscript"/>
        </w:rPr>
        <w:t>0</w:t>
      </w:r>
      <w:r w:rsidRPr="00A05641">
        <w:rPr>
          <w:sz w:val="22"/>
          <w:szCs w:val="22"/>
        </w:rPr>
        <w:t xml:space="preserve"> is desirable. It was noted that as the estimation of recruitment in the last year of the assessment is highly uncertain</w:t>
      </w:r>
      <w:r w:rsidR="00AB105A" w:rsidRPr="00A05641">
        <w:rPr>
          <w:sz w:val="22"/>
          <w:szCs w:val="22"/>
        </w:rPr>
        <w:t>,</w:t>
      </w:r>
      <w:r w:rsidRPr="00A05641">
        <w:rPr>
          <w:sz w:val="22"/>
          <w:szCs w:val="22"/>
        </w:rPr>
        <w:t xml:space="preserve"> this year is not included. Spawning biomass is influenced by environmental factors and the length of the selected time period should take into account a background of changing ocean</w:t>
      </w:r>
      <w:r w:rsidR="00C06768">
        <w:rPr>
          <w:sz w:val="22"/>
          <w:szCs w:val="22"/>
        </w:rPr>
        <w:t>ic</w:t>
      </w:r>
      <w:r w:rsidRPr="00A05641">
        <w:rPr>
          <w:sz w:val="22"/>
          <w:szCs w:val="22"/>
        </w:rPr>
        <w:t xml:space="preserve"> regimes, and is a key point of uncertainty. On this basis, several CCMs requested additional advice from SPC as to the best period to select for each species.</w:t>
      </w:r>
    </w:p>
    <w:p w:rsidR="000B5918" w:rsidRPr="00A05641" w:rsidRDefault="000B5918" w:rsidP="00974F25">
      <w:pPr>
        <w:pStyle w:val="Default"/>
        <w:jc w:val="both"/>
        <w:rPr>
          <w:sz w:val="22"/>
          <w:szCs w:val="22"/>
        </w:rPr>
      </w:pPr>
    </w:p>
    <w:p w:rsidR="00C27EF6" w:rsidRPr="00A05641" w:rsidRDefault="00B6564C" w:rsidP="00780B60">
      <w:pPr>
        <w:pStyle w:val="Default"/>
        <w:numPr>
          <w:ilvl w:val="0"/>
          <w:numId w:val="142"/>
        </w:numPr>
        <w:ind w:left="0" w:firstLine="0"/>
        <w:jc w:val="both"/>
        <w:rPr>
          <w:sz w:val="22"/>
          <w:szCs w:val="22"/>
        </w:rPr>
      </w:pPr>
      <w:r w:rsidRPr="00A05641">
        <w:rPr>
          <w:sz w:val="22"/>
          <w:szCs w:val="22"/>
        </w:rPr>
        <w:t xml:space="preserve">There was also discussion on the level of acceptable risk for exceeding the </w:t>
      </w:r>
      <w:r w:rsidR="00C06768">
        <w:rPr>
          <w:sz w:val="22"/>
          <w:szCs w:val="22"/>
        </w:rPr>
        <w:t>LRP,</w:t>
      </w:r>
      <w:r w:rsidRPr="00A05641">
        <w:rPr>
          <w:sz w:val="22"/>
          <w:szCs w:val="22"/>
        </w:rPr>
        <w:t xml:space="preserve"> and one CCM asked how the 10% risk level had been derived.</w:t>
      </w:r>
      <w:r w:rsidR="00AB105A" w:rsidRPr="00A05641">
        <w:rPr>
          <w:sz w:val="22"/>
          <w:szCs w:val="22"/>
        </w:rPr>
        <w:t xml:space="preserve">  </w:t>
      </w:r>
    </w:p>
    <w:p w:rsidR="00C27EF6" w:rsidRPr="00A05641" w:rsidRDefault="00C27EF6" w:rsidP="00974F25">
      <w:pPr>
        <w:pStyle w:val="ListParagraph"/>
        <w:spacing w:after="0" w:line="240" w:lineRule="auto"/>
        <w:ind w:left="0"/>
        <w:jc w:val="both"/>
        <w:rPr>
          <w:rFonts w:ascii="Times New Roman" w:hAnsi="Times New Roman" w:cs="Times New Roman"/>
        </w:rPr>
      </w:pPr>
    </w:p>
    <w:p w:rsidR="000B5918" w:rsidRPr="00A05641" w:rsidRDefault="00B6564C" w:rsidP="00780B60">
      <w:pPr>
        <w:pStyle w:val="Default"/>
        <w:numPr>
          <w:ilvl w:val="0"/>
          <w:numId w:val="142"/>
        </w:numPr>
        <w:ind w:left="0" w:firstLine="0"/>
        <w:jc w:val="both"/>
        <w:rPr>
          <w:sz w:val="22"/>
          <w:szCs w:val="22"/>
        </w:rPr>
      </w:pPr>
      <w:r w:rsidRPr="00A05641">
        <w:rPr>
          <w:sz w:val="22"/>
          <w:szCs w:val="22"/>
        </w:rPr>
        <w:t>SPC stated that the level was suggested as a starting point for discussion but noted that according to the UN Fish Stock</w:t>
      </w:r>
      <w:r w:rsidR="00AB105A" w:rsidRPr="00A05641">
        <w:rPr>
          <w:sz w:val="22"/>
          <w:szCs w:val="22"/>
        </w:rPr>
        <w:t>s</w:t>
      </w:r>
      <w:r w:rsidRPr="00A05641">
        <w:rPr>
          <w:sz w:val="22"/>
          <w:szCs w:val="22"/>
        </w:rPr>
        <w:t xml:space="preserve"> Agreement</w:t>
      </w:r>
      <w:r w:rsidR="00C06768">
        <w:rPr>
          <w:sz w:val="22"/>
          <w:szCs w:val="22"/>
        </w:rPr>
        <w:t>,</w:t>
      </w:r>
      <w:r w:rsidRPr="00A05641">
        <w:rPr>
          <w:sz w:val="22"/>
          <w:szCs w:val="22"/>
        </w:rPr>
        <w:t xml:space="preserve"> a precautionary approach accepts a low risk of exceeding a</w:t>
      </w:r>
      <w:r w:rsidR="00C06768">
        <w:rPr>
          <w:sz w:val="22"/>
          <w:szCs w:val="22"/>
        </w:rPr>
        <w:t>n LRP</w:t>
      </w:r>
      <w:r w:rsidRPr="00A05641">
        <w:rPr>
          <w:sz w:val="22"/>
          <w:szCs w:val="22"/>
        </w:rPr>
        <w:t xml:space="preserve">. It was also noted that a 10% probability risk is a common value adopted in fishery management but should be evaluated in a </w:t>
      </w:r>
      <w:r w:rsidR="00C06768">
        <w:rPr>
          <w:sz w:val="22"/>
          <w:szCs w:val="22"/>
        </w:rPr>
        <w:t>m</w:t>
      </w:r>
      <w:r w:rsidRPr="00A05641">
        <w:rPr>
          <w:sz w:val="22"/>
          <w:szCs w:val="22"/>
        </w:rPr>
        <w:t xml:space="preserve">anagement </w:t>
      </w:r>
      <w:r w:rsidR="00C06768">
        <w:rPr>
          <w:sz w:val="22"/>
          <w:szCs w:val="22"/>
        </w:rPr>
        <w:t>s</w:t>
      </w:r>
      <w:r w:rsidRPr="00A05641">
        <w:rPr>
          <w:sz w:val="22"/>
          <w:szCs w:val="22"/>
        </w:rPr>
        <w:t xml:space="preserve">trategy </w:t>
      </w:r>
      <w:r w:rsidR="00C06768">
        <w:rPr>
          <w:sz w:val="22"/>
          <w:szCs w:val="22"/>
        </w:rPr>
        <w:t>e</w:t>
      </w:r>
      <w:r w:rsidRPr="00A05641">
        <w:rPr>
          <w:sz w:val="22"/>
          <w:szCs w:val="22"/>
        </w:rPr>
        <w:t>valuation. This level of risk can be traded off against other objectives in the fishery, noting that it is important to consider both the nature of the reference point itself, and the risk of exceeding it at the same time.</w:t>
      </w:r>
    </w:p>
    <w:p w:rsidR="000B5918" w:rsidRPr="00A05641" w:rsidRDefault="000B5918" w:rsidP="00974F25">
      <w:pPr>
        <w:pStyle w:val="Default"/>
        <w:jc w:val="both"/>
        <w:rPr>
          <w:sz w:val="22"/>
          <w:szCs w:val="22"/>
        </w:rPr>
      </w:pPr>
    </w:p>
    <w:p w:rsidR="00B6564C" w:rsidRPr="00A05641" w:rsidRDefault="00B6564C" w:rsidP="00780B60">
      <w:pPr>
        <w:pStyle w:val="ListParagraph"/>
        <w:numPr>
          <w:ilvl w:val="0"/>
          <w:numId w:val="142"/>
        </w:numPr>
        <w:spacing w:after="0" w:line="240" w:lineRule="auto"/>
        <w:ind w:left="0" w:firstLine="0"/>
        <w:jc w:val="both"/>
        <w:rPr>
          <w:rFonts w:ascii="Times New Roman" w:hAnsi="Times New Roman" w:cs="Times New Roman"/>
          <w:color w:val="000000"/>
        </w:rPr>
      </w:pPr>
      <w:r w:rsidRPr="00A05641">
        <w:rPr>
          <w:rFonts w:ascii="Times New Roman" w:hAnsi="Times New Roman" w:cs="Times New Roman"/>
          <w:color w:val="000000"/>
        </w:rPr>
        <w:t xml:space="preserve">One CCM asked how one could know at what level recruitment overfishing occurs given that this had not been observed in WCPO stocks. SPC referred to </w:t>
      </w:r>
      <w:r w:rsidR="00C06768">
        <w:rPr>
          <w:rFonts w:ascii="Times New Roman" w:hAnsi="Times New Roman" w:cs="Times New Roman"/>
          <w:color w:val="000000"/>
        </w:rPr>
        <w:t xml:space="preserve">meeting paper </w:t>
      </w:r>
      <w:r w:rsidRPr="00A05641">
        <w:rPr>
          <w:rFonts w:ascii="Times New Roman" w:hAnsi="Times New Roman" w:cs="Times New Roman"/>
          <w:color w:val="000000"/>
        </w:rPr>
        <w:t>WCPFC-SC7-2011/MI-WP-03</w:t>
      </w:r>
      <w:r w:rsidR="00C06768">
        <w:rPr>
          <w:rFonts w:ascii="Times New Roman" w:hAnsi="Times New Roman" w:cs="Times New Roman"/>
          <w:color w:val="000000"/>
        </w:rPr>
        <w:t>,</w:t>
      </w:r>
      <w:r w:rsidRPr="00A05641">
        <w:rPr>
          <w:rFonts w:ascii="Times New Roman" w:hAnsi="Times New Roman" w:cs="Times New Roman"/>
          <w:color w:val="000000"/>
        </w:rPr>
        <w:t xml:space="preserve"> which had reviewed this issue and suggested the use of a depletion estimator of 0.2 for WCPO tuna and striped marlin, and proposed a</w:t>
      </w:r>
      <w:r w:rsidR="00C06768">
        <w:rPr>
          <w:rFonts w:ascii="Times New Roman" w:hAnsi="Times New Roman" w:cs="Times New Roman"/>
          <w:color w:val="000000"/>
        </w:rPr>
        <w:t>n</w:t>
      </w:r>
      <w:r w:rsidRPr="00A05641">
        <w:rPr>
          <w:rFonts w:ascii="Times New Roman" w:hAnsi="Times New Roman" w:cs="Times New Roman"/>
          <w:color w:val="000000"/>
        </w:rPr>
        <w:t xml:space="preserve"> LRP of 20% spawning biomass where recruitment is calculated over a representative period.  </w:t>
      </w:r>
    </w:p>
    <w:p w:rsidR="00B6564C" w:rsidRPr="00A05641" w:rsidRDefault="00B6564C" w:rsidP="00974F25">
      <w:pPr>
        <w:pStyle w:val="ListParagraph"/>
        <w:spacing w:after="0" w:line="240" w:lineRule="auto"/>
        <w:ind w:left="0"/>
        <w:jc w:val="both"/>
        <w:rPr>
          <w:rFonts w:ascii="Times New Roman" w:hAnsi="Times New Roman" w:cs="Times New Roman"/>
          <w:color w:val="000000"/>
        </w:rPr>
      </w:pPr>
    </w:p>
    <w:p w:rsidR="00B6564C" w:rsidRPr="00A05641" w:rsidRDefault="00B6564C" w:rsidP="00780B60">
      <w:pPr>
        <w:pStyle w:val="ListParagraph"/>
        <w:numPr>
          <w:ilvl w:val="0"/>
          <w:numId w:val="142"/>
        </w:numPr>
        <w:spacing w:after="0" w:line="240" w:lineRule="auto"/>
        <w:ind w:left="0" w:firstLine="0"/>
        <w:jc w:val="both"/>
        <w:rPr>
          <w:rFonts w:ascii="Times New Roman" w:hAnsi="Times New Roman" w:cs="Times New Roman"/>
          <w:color w:val="000000"/>
        </w:rPr>
      </w:pPr>
      <w:r w:rsidRPr="00A05641">
        <w:rPr>
          <w:rFonts w:ascii="Times New Roman" w:hAnsi="Times New Roman" w:cs="Times New Roman"/>
          <w:color w:val="000000"/>
        </w:rPr>
        <w:t>Several CCMs proposed the adoption of 20%SB</w:t>
      </w:r>
      <w:r w:rsidRPr="00A05641">
        <w:rPr>
          <w:rFonts w:ascii="Times New Roman" w:hAnsi="Times New Roman" w:cs="Times New Roman"/>
          <w:color w:val="000000"/>
          <w:vertAlign w:val="subscript"/>
        </w:rPr>
        <w:t>0</w:t>
      </w:r>
      <w:r w:rsidR="00AB105A" w:rsidRPr="00A05641">
        <w:rPr>
          <w:rFonts w:ascii="Times New Roman" w:hAnsi="Times New Roman" w:cs="Times New Roman"/>
          <w:color w:val="000000"/>
        </w:rPr>
        <w:t xml:space="preserve"> as the biomass-</w:t>
      </w:r>
      <w:r w:rsidRPr="00A05641">
        <w:rPr>
          <w:rFonts w:ascii="Times New Roman" w:hAnsi="Times New Roman" w:cs="Times New Roman"/>
          <w:color w:val="000000"/>
        </w:rPr>
        <w:t xml:space="preserve">based reference point for bigeye, yellowfin, skipjack and </w:t>
      </w:r>
      <w:r w:rsidR="00F57B84">
        <w:rPr>
          <w:rFonts w:ascii="Times New Roman" w:hAnsi="Times New Roman" w:cs="Times New Roman"/>
          <w:color w:val="000000"/>
        </w:rPr>
        <w:t>S</w:t>
      </w:r>
      <w:r w:rsidRPr="00A05641">
        <w:rPr>
          <w:rFonts w:ascii="Times New Roman" w:hAnsi="Times New Roman" w:cs="Times New Roman"/>
          <w:color w:val="000000"/>
        </w:rPr>
        <w:t>outh Pacific albacore</w:t>
      </w:r>
      <w:r w:rsidR="00F57B84">
        <w:rPr>
          <w:rFonts w:ascii="Times New Roman" w:hAnsi="Times New Roman" w:cs="Times New Roman"/>
          <w:color w:val="000000"/>
        </w:rPr>
        <w:t>,</w:t>
      </w:r>
      <w:r w:rsidRPr="00A05641">
        <w:rPr>
          <w:rFonts w:ascii="Times New Roman" w:hAnsi="Times New Roman" w:cs="Times New Roman"/>
          <w:color w:val="000000"/>
        </w:rPr>
        <w:t xml:space="preserve"> stating that this was consistent with provisional recommendations last year. They also accepted a general risk allowance of 10% for tuna stocks but suggested that SC consider a more conservative risk level of 5% for skipjack and </w:t>
      </w:r>
      <w:r w:rsidR="00F57B84">
        <w:rPr>
          <w:rFonts w:ascii="Times New Roman" w:hAnsi="Times New Roman" w:cs="Times New Roman"/>
          <w:color w:val="000000"/>
        </w:rPr>
        <w:t>S</w:t>
      </w:r>
      <w:r w:rsidRPr="00A05641">
        <w:rPr>
          <w:rFonts w:ascii="Times New Roman" w:hAnsi="Times New Roman" w:cs="Times New Roman"/>
          <w:color w:val="000000"/>
        </w:rPr>
        <w:t xml:space="preserve">outh Pacific albacore given the importance of both of these species to </w:t>
      </w:r>
      <w:r w:rsidR="00F57B84">
        <w:rPr>
          <w:rFonts w:ascii="Times New Roman" w:hAnsi="Times New Roman" w:cs="Times New Roman"/>
          <w:color w:val="000000"/>
        </w:rPr>
        <w:t>small island developing States</w:t>
      </w:r>
      <w:r w:rsidRPr="00A05641">
        <w:rPr>
          <w:rFonts w:ascii="Times New Roman" w:hAnsi="Times New Roman" w:cs="Times New Roman"/>
          <w:color w:val="000000"/>
        </w:rPr>
        <w:t>. The</w:t>
      </w:r>
      <w:r w:rsidR="00F57B84">
        <w:rPr>
          <w:rFonts w:ascii="Times New Roman" w:hAnsi="Times New Roman" w:cs="Times New Roman"/>
          <w:color w:val="000000"/>
        </w:rPr>
        <w:t>se CCMs</w:t>
      </w:r>
      <w:r w:rsidRPr="00A05641">
        <w:rPr>
          <w:rFonts w:ascii="Times New Roman" w:hAnsi="Times New Roman" w:cs="Times New Roman"/>
          <w:color w:val="000000"/>
        </w:rPr>
        <w:t xml:space="preserve"> also requested that the </w:t>
      </w:r>
      <w:r w:rsidR="00F57B84">
        <w:rPr>
          <w:rFonts w:ascii="Times New Roman" w:hAnsi="Times New Roman" w:cs="Times New Roman"/>
          <w:color w:val="000000"/>
        </w:rPr>
        <w:t>s</w:t>
      </w:r>
      <w:r w:rsidR="00AB105A" w:rsidRPr="00A05641">
        <w:rPr>
          <w:rFonts w:ascii="Times New Roman" w:hAnsi="Times New Roman" w:cs="Times New Roman"/>
          <w:color w:val="000000"/>
        </w:rPr>
        <w:t>cien</w:t>
      </w:r>
      <w:r w:rsidR="00F57B84">
        <w:rPr>
          <w:rFonts w:ascii="Times New Roman" w:hAnsi="Times New Roman" w:cs="Times New Roman"/>
          <w:color w:val="000000"/>
        </w:rPr>
        <w:t>ce</w:t>
      </w:r>
      <w:r w:rsidR="00AB105A" w:rsidRPr="00A05641">
        <w:rPr>
          <w:rFonts w:ascii="Times New Roman" w:hAnsi="Times New Roman" w:cs="Times New Roman"/>
          <w:color w:val="000000"/>
        </w:rPr>
        <w:t xml:space="preserve"> </w:t>
      </w:r>
      <w:r w:rsidR="00F57B84">
        <w:rPr>
          <w:rFonts w:ascii="Times New Roman" w:hAnsi="Times New Roman" w:cs="Times New Roman"/>
          <w:color w:val="000000"/>
        </w:rPr>
        <w:t>s</w:t>
      </w:r>
      <w:r w:rsidR="00AB105A" w:rsidRPr="00A05641">
        <w:rPr>
          <w:rFonts w:ascii="Times New Roman" w:hAnsi="Times New Roman" w:cs="Times New Roman"/>
          <w:color w:val="000000"/>
        </w:rPr>
        <w:t xml:space="preserve">ervices </w:t>
      </w:r>
      <w:r w:rsidR="00F57B84">
        <w:rPr>
          <w:rFonts w:ascii="Times New Roman" w:hAnsi="Times New Roman" w:cs="Times New Roman"/>
          <w:color w:val="000000"/>
        </w:rPr>
        <w:t>p</w:t>
      </w:r>
      <w:r w:rsidR="00AB105A" w:rsidRPr="00A05641">
        <w:rPr>
          <w:rFonts w:ascii="Times New Roman" w:hAnsi="Times New Roman" w:cs="Times New Roman"/>
          <w:color w:val="000000"/>
        </w:rPr>
        <w:t>rovider</w:t>
      </w:r>
      <w:r w:rsidRPr="00A05641">
        <w:rPr>
          <w:rFonts w:ascii="Times New Roman" w:hAnsi="Times New Roman" w:cs="Times New Roman"/>
          <w:color w:val="000000"/>
        </w:rPr>
        <w:t xml:space="preserve"> develop a common approach to </w:t>
      </w:r>
      <w:r w:rsidR="00F57B84">
        <w:rPr>
          <w:rFonts w:ascii="Times New Roman" w:hAnsi="Times New Roman" w:cs="Times New Roman"/>
          <w:color w:val="000000"/>
        </w:rPr>
        <w:t xml:space="preserve">the </w:t>
      </w:r>
      <w:r w:rsidRPr="00A05641">
        <w:rPr>
          <w:rFonts w:ascii="Times New Roman" w:hAnsi="Times New Roman" w:cs="Times New Roman"/>
          <w:color w:val="000000"/>
        </w:rPr>
        <w:t>characteri</w:t>
      </w:r>
      <w:r w:rsidR="00F57B84">
        <w:rPr>
          <w:rFonts w:ascii="Times New Roman" w:hAnsi="Times New Roman" w:cs="Times New Roman"/>
          <w:color w:val="000000"/>
        </w:rPr>
        <w:t>z</w:t>
      </w:r>
      <w:r w:rsidRPr="00A05641">
        <w:rPr>
          <w:rFonts w:ascii="Times New Roman" w:hAnsi="Times New Roman" w:cs="Times New Roman"/>
          <w:color w:val="000000"/>
        </w:rPr>
        <w:t xml:space="preserve">ation of uncertainty and estimation of risk in relation to </w:t>
      </w:r>
      <w:r w:rsidR="00F57B84">
        <w:rPr>
          <w:rFonts w:ascii="Times New Roman" w:hAnsi="Times New Roman" w:cs="Times New Roman"/>
          <w:color w:val="000000"/>
        </w:rPr>
        <w:t>LRPs</w:t>
      </w:r>
      <w:r w:rsidRPr="00A05641">
        <w:rPr>
          <w:rFonts w:ascii="Times New Roman" w:hAnsi="Times New Roman" w:cs="Times New Roman"/>
          <w:color w:val="000000"/>
        </w:rPr>
        <w:t xml:space="preserve"> in order to ensure consistency in the provision of management advice to the </w:t>
      </w:r>
      <w:r w:rsidR="00AB105A" w:rsidRPr="00A05641">
        <w:rPr>
          <w:rFonts w:ascii="Times New Roman" w:hAnsi="Times New Roman" w:cs="Times New Roman"/>
          <w:color w:val="000000"/>
        </w:rPr>
        <w:t>C</w:t>
      </w:r>
      <w:r w:rsidRPr="00A05641">
        <w:rPr>
          <w:rFonts w:ascii="Times New Roman" w:hAnsi="Times New Roman" w:cs="Times New Roman"/>
          <w:color w:val="000000"/>
        </w:rPr>
        <w:t>ommission.</w:t>
      </w:r>
    </w:p>
    <w:p w:rsidR="00B6564C" w:rsidRPr="00A05641" w:rsidRDefault="00B6564C" w:rsidP="00974F25">
      <w:pPr>
        <w:pStyle w:val="ListParagraph"/>
        <w:spacing w:after="0" w:line="240" w:lineRule="auto"/>
        <w:ind w:left="0"/>
        <w:jc w:val="both"/>
        <w:rPr>
          <w:rFonts w:ascii="Times New Roman" w:hAnsi="Times New Roman" w:cs="Times New Roman"/>
          <w:color w:val="000000"/>
        </w:rPr>
      </w:pPr>
    </w:p>
    <w:p w:rsidR="000B5918" w:rsidRPr="00A05641" w:rsidRDefault="00B13B36" w:rsidP="00780B60">
      <w:pPr>
        <w:pStyle w:val="Default"/>
        <w:numPr>
          <w:ilvl w:val="0"/>
          <w:numId w:val="142"/>
        </w:numPr>
        <w:ind w:left="0" w:firstLine="0"/>
        <w:jc w:val="both"/>
        <w:rPr>
          <w:sz w:val="22"/>
          <w:szCs w:val="22"/>
        </w:rPr>
      </w:pPr>
      <w:r w:rsidRPr="00A05641">
        <w:rPr>
          <w:sz w:val="22"/>
          <w:szCs w:val="22"/>
        </w:rPr>
        <w:t>USA</w:t>
      </w:r>
      <w:r w:rsidR="00B6564C" w:rsidRPr="00A05641">
        <w:rPr>
          <w:sz w:val="22"/>
          <w:szCs w:val="22"/>
        </w:rPr>
        <w:t xml:space="preserve"> expressed a preference for fishing mortality-based (i.e. F-based) </w:t>
      </w:r>
      <w:r w:rsidR="00F57B84">
        <w:rPr>
          <w:sz w:val="22"/>
          <w:szCs w:val="22"/>
        </w:rPr>
        <w:t>LRPs</w:t>
      </w:r>
      <w:r w:rsidR="00B6564C" w:rsidRPr="00A05641">
        <w:rPr>
          <w:sz w:val="22"/>
          <w:szCs w:val="22"/>
        </w:rPr>
        <w:t>, noting that as fishing mortality is a parameter that the Commission controls, they are more likely to be robust against changes in recruitment, and they require less information about the biological responses of tunas</w:t>
      </w:r>
      <w:r w:rsidR="00F57B84">
        <w:rPr>
          <w:sz w:val="22"/>
          <w:szCs w:val="22"/>
        </w:rPr>
        <w:t>,</w:t>
      </w:r>
      <w:r w:rsidR="00B6564C" w:rsidRPr="00A05641">
        <w:rPr>
          <w:sz w:val="22"/>
          <w:szCs w:val="22"/>
        </w:rPr>
        <w:t xml:space="preserve"> especially at lower biomass. This is pertinent to tunas in this region which have not been fished down to very low levels. </w:t>
      </w:r>
      <w:r w:rsidRPr="00A05641">
        <w:rPr>
          <w:sz w:val="22"/>
          <w:szCs w:val="22"/>
        </w:rPr>
        <w:t xml:space="preserve">USA </w:t>
      </w:r>
      <w:r w:rsidR="00B6564C" w:rsidRPr="00A05641">
        <w:rPr>
          <w:sz w:val="22"/>
          <w:szCs w:val="22"/>
        </w:rPr>
        <w:t>also noted that tuna stocks were likely to have above-average resilience</w:t>
      </w:r>
      <w:r w:rsidR="00F57B84">
        <w:rPr>
          <w:sz w:val="22"/>
          <w:szCs w:val="22"/>
        </w:rPr>
        <w:t>,</w:t>
      </w:r>
      <w:r w:rsidR="00B6564C" w:rsidRPr="00A05641">
        <w:rPr>
          <w:sz w:val="22"/>
          <w:szCs w:val="22"/>
        </w:rPr>
        <w:t xml:space="preserve"> and associated %SPR values would be expected to be between 15</w:t>
      </w:r>
      <w:r w:rsidR="00F57B84">
        <w:rPr>
          <w:sz w:val="22"/>
          <w:szCs w:val="22"/>
        </w:rPr>
        <w:t xml:space="preserve">% and </w:t>
      </w:r>
      <w:r w:rsidR="00B6564C" w:rsidRPr="00A05641">
        <w:rPr>
          <w:sz w:val="22"/>
          <w:szCs w:val="22"/>
        </w:rPr>
        <w:t xml:space="preserve">25%. It was further noted that MSY is a natural LRP because it results in the </w:t>
      </w:r>
      <w:r w:rsidR="00304C33" w:rsidRPr="00A05641">
        <w:rPr>
          <w:sz w:val="22"/>
          <w:szCs w:val="22"/>
        </w:rPr>
        <w:t>optimum level</w:t>
      </w:r>
      <w:r w:rsidR="00B6564C" w:rsidRPr="00A05641">
        <w:rPr>
          <w:sz w:val="22"/>
          <w:szCs w:val="22"/>
        </w:rPr>
        <w:t xml:space="preserve"> of depletion. The uncertainties associated with biomass-based </w:t>
      </w:r>
      <w:r w:rsidR="00F57B84">
        <w:rPr>
          <w:sz w:val="22"/>
          <w:szCs w:val="22"/>
        </w:rPr>
        <w:t>LRPs</w:t>
      </w:r>
      <w:r w:rsidR="00B6564C" w:rsidRPr="00A05641">
        <w:rPr>
          <w:sz w:val="22"/>
          <w:szCs w:val="22"/>
        </w:rPr>
        <w:t xml:space="preserve"> make them a less attractive option.  </w:t>
      </w:r>
    </w:p>
    <w:p w:rsidR="000B5918" w:rsidRPr="00A05641" w:rsidRDefault="000B5918" w:rsidP="00974F25">
      <w:pPr>
        <w:pStyle w:val="Default"/>
        <w:jc w:val="both"/>
        <w:rPr>
          <w:sz w:val="22"/>
          <w:szCs w:val="22"/>
        </w:rPr>
      </w:pPr>
    </w:p>
    <w:p w:rsidR="00B6564C" w:rsidRPr="00A05641" w:rsidRDefault="00B6564C" w:rsidP="00780B60">
      <w:pPr>
        <w:pStyle w:val="Default"/>
        <w:numPr>
          <w:ilvl w:val="0"/>
          <w:numId w:val="142"/>
        </w:numPr>
        <w:ind w:left="0" w:firstLine="0"/>
        <w:jc w:val="both"/>
        <w:rPr>
          <w:sz w:val="22"/>
          <w:szCs w:val="22"/>
        </w:rPr>
      </w:pPr>
      <w:r w:rsidRPr="00A05641">
        <w:rPr>
          <w:sz w:val="22"/>
          <w:szCs w:val="22"/>
        </w:rPr>
        <w:t xml:space="preserve">There was a suggestion that the </w:t>
      </w:r>
      <w:r w:rsidR="003D545D">
        <w:rPr>
          <w:sz w:val="22"/>
          <w:szCs w:val="22"/>
        </w:rPr>
        <w:t>s</w:t>
      </w:r>
      <w:r w:rsidR="00AB105A" w:rsidRPr="00A05641">
        <w:rPr>
          <w:sz w:val="22"/>
          <w:szCs w:val="22"/>
        </w:rPr>
        <w:t>cien</w:t>
      </w:r>
      <w:r w:rsidR="003D545D">
        <w:rPr>
          <w:sz w:val="22"/>
          <w:szCs w:val="22"/>
        </w:rPr>
        <w:t>ce</w:t>
      </w:r>
      <w:r w:rsidR="00AB105A" w:rsidRPr="00A05641">
        <w:rPr>
          <w:sz w:val="22"/>
          <w:szCs w:val="22"/>
        </w:rPr>
        <w:t xml:space="preserve"> </w:t>
      </w:r>
      <w:r w:rsidR="003D545D">
        <w:rPr>
          <w:sz w:val="22"/>
          <w:szCs w:val="22"/>
        </w:rPr>
        <w:t>s</w:t>
      </w:r>
      <w:r w:rsidR="00AB105A" w:rsidRPr="00A05641">
        <w:rPr>
          <w:sz w:val="22"/>
          <w:szCs w:val="22"/>
        </w:rPr>
        <w:t xml:space="preserve">ervices </w:t>
      </w:r>
      <w:r w:rsidR="003D545D">
        <w:rPr>
          <w:sz w:val="22"/>
          <w:szCs w:val="22"/>
        </w:rPr>
        <w:t>p</w:t>
      </w:r>
      <w:r w:rsidR="00AB105A" w:rsidRPr="00A05641">
        <w:rPr>
          <w:sz w:val="22"/>
          <w:szCs w:val="22"/>
        </w:rPr>
        <w:t>rovider</w:t>
      </w:r>
      <w:r w:rsidRPr="00A05641">
        <w:rPr>
          <w:sz w:val="22"/>
          <w:szCs w:val="22"/>
        </w:rPr>
        <w:t xml:space="preserve"> be encouraged to continue investigation into appropriate </w:t>
      </w:r>
      <w:r w:rsidRPr="003D545D">
        <w:rPr>
          <w:sz w:val="22"/>
          <w:szCs w:val="22"/>
        </w:rPr>
        <w:t>F</w:t>
      </w:r>
      <w:r w:rsidR="00EC28E0" w:rsidRPr="00EC28E0">
        <w:rPr>
          <w:sz w:val="22"/>
          <w:szCs w:val="22"/>
          <w:vertAlign w:val="subscript"/>
        </w:rPr>
        <w:t>SPR</w:t>
      </w:r>
      <w:r w:rsidRPr="00A05641">
        <w:rPr>
          <w:sz w:val="22"/>
          <w:szCs w:val="22"/>
        </w:rPr>
        <w:t xml:space="preserve"> levels for bigeye, yellowfin and albacore tuna, but that a fishing mortality</w:t>
      </w:r>
      <w:r w:rsidR="003D545D">
        <w:rPr>
          <w:sz w:val="22"/>
          <w:szCs w:val="22"/>
        </w:rPr>
        <w:t>-</w:t>
      </w:r>
      <w:r w:rsidRPr="00A05641">
        <w:rPr>
          <w:sz w:val="22"/>
          <w:szCs w:val="22"/>
        </w:rPr>
        <w:t>based reference point is not necessary for skipjack.</w:t>
      </w:r>
    </w:p>
    <w:p w:rsidR="000B5918" w:rsidRPr="00A05641" w:rsidRDefault="00B6564C" w:rsidP="00780B60">
      <w:pPr>
        <w:pStyle w:val="Default"/>
        <w:numPr>
          <w:ilvl w:val="0"/>
          <w:numId w:val="142"/>
        </w:numPr>
        <w:ind w:left="0" w:firstLine="0"/>
        <w:jc w:val="both"/>
        <w:rPr>
          <w:sz w:val="22"/>
          <w:szCs w:val="22"/>
        </w:rPr>
      </w:pPr>
      <w:r w:rsidRPr="00A05641">
        <w:rPr>
          <w:sz w:val="22"/>
          <w:szCs w:val="22"/>
        </w:rPr>
        <w:lastRenderedPageBreak/>
        <w:t xml:space="preserve">Several CCMs noted the ongoing absence of reference points for northern stocks and the uncertainty that surrounds the </w:t>
      </w:r>
      <w:r w:rsidR="00EC28E0" w:rsidRPr="00EC28E0">
        <w:rPr>
          <w:i/>
          <w:sz w:val="22"/>
          <w:szCs w:val="22"/>
        </w:rPr>
        <w:t>F</w:t>
      </w:r>
      <w:r w:rsidR="00EC28E0" w:rsidRPr="00EC28E0">
        <w:rPr>
          <w:i/>
          <w:sz w:val="22"/>
          <w:szCs w:val="22"/>
          <w:vertAlign w:val="subscript"/>
        </w:rPr>
        <w:t>SSB-AHTL</w:t>
      </w:r>
      <w:r w:rsidRPr="00A05641">
        <w:rPr>
          <w:sz w:val="22"/>
          <w:szCs w:val="22"/>
        </w:rPr>
        <w:t xml:space="preserve"> reference point adopted by </w:t>
      </w:r>
      <w:r w:rsidR="00D37E1A">
        <w:rPr>
          <w:sz w:val="22"/>
          <w:szCs w:val="22"/>
        </w:rPr>
        <w:t>the Northern Committee (</w:t>
      </w:r>
      <w:r w:rsidRPr="00A05641">
        <w:rPr>
          <w:sz w:val="22"/>
          <w:szCs w:val="22"/>
        </w:rPr>
        <w:t>NC</w:t>
      </w:r>
      <w:r w:rsidR="00D37E1A">
        <w:rPr>
          <w:sz w:val="22"/>
          <w:szCs w:val="22"/>
        </w:rPr>
        <w:t>)</w:t>
      </w:r>
      <w:r w:rsidRPr="00A05641">
        <w:rPr>
          <w:sz w:val="22"/>
          <w:szCs w:val="22"/>
        </w:rPr>
        <w:t xml:space="preserve"> for </w:t>
      </w:r>
      <w:r w:rsidR="003D545D">
        <w:rPr>
          <w:sz w:val="22"/>
          <w:szCs w:val="22"/>
        </w:rPr>
        <w:t>N</w:t>
      </w:r>
      <w:r w:rsidRPr="00A05641">
        <w:rPr>
          <w:sz w:val="22"/>
          <w:szCs w:val="22"/>
        </w:rPr>
        <w:t>orth</w:t>
      </w:r>
      <w:r w:rsidR="003D545D">
        <w:rPr>
          <w:sz w:val="22"/>
          <w:szCs w:val="22"/>
        </w:rPr>
        <w:t xml:space="preserve"> Pacific</w:t>
      </w:r>
      <w:r w:rsidRPr="00A05641">
        <w:rPr>
          <w:sz w:val="22"/>
          <w:szCs w:val="22"/>
        </w:rPr>
        <w:t xml:space="preserve"> albacore. It was noted that SC7 had requested that ISC model the reference points provisionally agreed to last year for the northern stocks, including a comparison </w:t>
      </w:r>
      <w:r w:rsidR="00AB105A" w:rsidRPr="00A05641">
        <w:rPr>
          <w:sz w:val="22"/>
          <w:szCs w:val="22"/>
        </w:rPr>
        <w:t>of</w:t>
      </w:r>
      <w:r w:rsidRPr="00A05641">
        <w:rPr>
          <w:sz w:val="22"/>
          <w:szCs w:val="22"/>
        </w:rPr>
        <w:t xml:space="preserve"> the </w:t>
      </w:r>
      <w:r w:rsidR="00EC28E0" w:rsidRPr="00EC28E0">
        <w:rPr>
          <w:i/>
          <w:sz w:val="22"/>
          <w:szCs w:val="22"/>
        </w:rPr>
        <w:t>F</w:t>
      </w:r>
      <w:r w:rsidR="00EC28E0" w:rsidRPr="00EC28E0">
        <w:rPr>
          <w:i/>
          <w:sz w:val="22"/>
          <w:szCs w:val="22"/>
          <w:vertAlign w:val="subscript"/>
        </w:rPr>
        <w:t>SSB-AHTL</w:t>
      </w:r>
      <w:r w:rsidRPr="00A05641">
        <w:rPr>
          <w:sz w:val="22"/>
          <w:szCs w:val="22"/>
        </w:rPr>
        <w:t xml:space="preserve"> reference point for albacore to conventional reference points</w:t>
      </w:r>
      <w:r w:rsidR="00D23299" w:rsidRPr="00A05641">
        <w:rPr>
          <w:sz w:val="22"/>
          <w:szCs w:val="22"/>
        </w:rPr>
        <w:t xml:space="preserve">. Some CCMs </w:t>
      </w:r>
      <w:r w:rsidRPr="00A05641">
        <w:rPr>
          <w:sz w:val="22"/>
          <w:szCs w:val="22"/>
        </w:rPr>
        <w:t>queried whether this work was undertaken</w:t>
      </w:r>
      <w:r w:rsidR="00D73B98" w:rsidRPr="00A05641">
        <w:rPr>
          <w:sz w:val="22"/>
          <w:szCs w:val="22"/>
        </w:rPr>
        <w:t xml:space="preserve"> but no response was provided</w:t>
      </w:r>
      <w:r w:rsidRPr="00A05641">
        <w:rPr>
          <w:sz w:val="22"/>
          <w:szCs w:val="22"/>
        </w:rPr>
        <w:t>.</w:t>
      </w:r>
      <w:r w:rsidR="00D73B98" w:rsidRPr="00A05641">
        <w:rPr>
          <w:sz w:val="22"/>
          <w:szCs w:val="22"/>
        </w:rPr>
        <w:t xml:space="preserve">  </w:t>
      </w:r>
    </w:p>
    <w:p w:rsidR="00C22EB3" w:rsidRPr="00A05641" w:rsidRDefault="00C22EB3" w:rsidP="00974F25">
      <w:pPr>
        <w:pStyle w:val="Default"/>
        <w:jc w:val="both"/>
        <w:rPr>
          <w:sz w:val="22"/>
          <w:szCs w:val="22"/>
        </w:rPr>
      </w:pPr>
    </w:p>
    <w:p w:rsidR="00C22EB3" w:rsidRPr="003D545D" w:rsidRDefault="00EC28E0" w:rsidP="00974F25">
      <w:pPr>
        <w:pStyle w:val="Default"/>
        <w:jc w:val="both"/>
        <w:rPr>
          <w:b/>
          <w:sz w:val="22"/>
          <w:szCs w:val="22"/>
        </w:rPr>
      </w:pPr>
      <w:r w:rsidRPr="00EC28E0">
        <w:rPr>
          <w:b/>
          <w:sz w:val="22"/>
          <w:szCs w:val="22"/>
        </w:rPr>
        <w:t>Recommendations</w:t>
      </w:r>
    </w:p>
    <w:p w:rsidR="00C22EB3" w:rsidRPr="00A05641" w:rsidRDefault="00C22EB3" w:rsidP="00974F25">
      <w:pPr>
        <w:pStyle w:val="Default"/>
        <w:jc w:val="both"/>
        <w:rPr>
          <w:sz w:val="22"/>
          <w:szCs w:val="22"/>
        </w:rPr>
      </w:pPr>
    </w:p>
    <w:p w:rsidR="00071EE7" w:rsidRPr="00C974BC" w:rsidRDefault="00071EE7" w:rsidP="00780B60">
      <w:pPr>
        <w:pStyle w:val="Default"/>
        <w:numPr>
          <w:ilvl w:val="0"/>
          <w:numId w:val="142"/>
        </w:numPr>
        <w:ind w:left="0" w:firstLine="0"/>
        <w:jc w:val="both"/>
        <w:rPr>
          <w:b/>
          <w:sz w:val="22"/>
          <w:szCs w:val="22"/>
        </w:rPr>
      </w:pPr>
      <w:r w:rsidRPr="00C974BC">
        <w:rPr>
          <w:b/>
          <w:sz w:val="22"/>
          <w:szCs w:val="22"/>
        </w:rPr>
        <w:t>SC8 noted the hierarchical approach to identifying key LRPs for key target species in the WCPFC recommended by SC7 and adopted by the Commission at WCPFC8.</w:t>
      </w:r>
    </w:p>
    <w:p w:rsidR="00071EE7" w:rsidRPr="00A05641" w:rsidRDefault="00071EE7" w:rsidP="00974F25">
      <w:pPr>
        <w:pStyle w:val="Default"/>
        <w:jc w:val="both"/>
        <w:rPr>
          <w:b/>
          <w:sz w:val="22"/>
          <w:szCs w:val="22"/>
        </w:rPr>
      </w:pPr>
    </w:p>
    <w:p w:rsidR="00071EE7" w:rsidRPr="00A05641" w:rsidRDefault="00071EE7" w:rsidP="00780B60">
      <w:pPr>
        <w:pStyle w:val="Default"/>
        <w:numPr>
          <w:ilvl w:val="0"/>
          <w:numId w:val="142"/>
        </w:numPr>
        <w:ind w:left="0" w:firstLine="0"/>
        <w:jc w:val="both"/>
        <w:rPr>
          <w:b/>
          <w:sz w:val="22"/>
          <w:szCs w:val="22"/>
        </w:rPr>
      </w:pPr>
      <w:r w:rsidRPr="00A05641">
        <w:rPr>
          <w:b/>
          <w:sz w:val="22"/>
          <w:szCs w:val="22"/>
          <w:lang w:eastAsia="ko-KR"/>
        </w:rPr>
        <w:t xml:space="preserve">SC8 recommended, noting the current level of research and the uncertainties in our knowledge on steepness, particularly on the level where recruitment overfishing may start, that LRPs for </w:t>
      </w:r>
      <w:r w:rsidR="00C974BC">
        <w:rPr>
          <w:b/>
          <w:sz w:val="22"/>
          <w:szCs w:val="22"/>
          <w:lang w:eastAsia="ko-KR"/>
        </w:rPr>
        <w:t>bigeye</w:t>
      </w:r>
      <w:r w:rsidRPr="00A05641">
        <w:rPr>
          <w:b/>
          <w:sz w:val="22"/>
          <w:szCs w:val="22"/>
          <w:lang w:eastAsia="ko-KR"/>
        </w:rPr>
        <w:t xml:space="preserve">, </w:t>
      </w:r>
      <w:r w:rsidR="00C974BC">
        <w:rPr>
          <w:b/>
          <w:sz w:val="22"/>
          <w:szCs w:val="22"/>
          <w:lang w:eastAsia="ko-KR"/>
        </w:rPr>
        <w:t>yellowfin</w:t>
      </w:r>
      <w:r w:rsidRPr="00A05641">
        <w:rPr>
          <w:b/>
          <w:sz w:val="22"/>
          <w:szCs w:val="22"/>
          <w:lang w:eastAsia="ko-KR"/>
        </w:rPr>
        <w:t xml:space="preserve"> and </w:t>
      </w:r>
      <w:r w:rsidR="00C974BC">
        <w:rPr>
          <w:b/>
          <w:sz w:val="22"/>
          <w:szCs w:val="22"/>
          <w:lang w:eastAsia="ko-KR"/>
        </w:rPr>
        <w:t>S</w:t>
      </w:r>
      <w:r w:rsidRPr="00A05641">
        <w:rPr>
          <w:b/>
          <w:sz w:val="22"/>
          <w:szCs w:val="22"/>
          <w:lang w:eastAsia="ko-KR"/>
        </w:rPr>
        <w:t xml:space="preserve">outh Pacific </w:t>
      </w:r>
      <w:r w:rsidR="00C974BC">
        <w:rPr>
          <w:b/>
          <w:sz w:val="22"/>
          <w:szCs w:val="22"/>
          <w:lang w:eastAsia="ko-KR"/>
        </w:rPr>
        <w:t>albacore</w:t>
      </w:r>
      <w:r w:rsidRPr="00A05641">
        <w:rPr>
          <w:b/>
          <w:sz w:val="22"/>
          <w:szCs w:val="22"/>
          <w:lang w:eastAsia="ko-KR"/>
        </w:rPr>
        <w:t xml:space="preserve"> be set at </w:t>
      </w:r>
      <w:r w:rsidR="00EC28E0" w:rsidRPr="00EC28E0">
        <w:rPr>
          <w:b/>
          <w:sz w:val="22"/>
          <w:szCs w:val="22"/>
          <w:lang w:eastAsia="ko-KR"/>
        </w:rPr>
        <w:t>Level</w:t>
      </w:r>
      <w:r w:rsidRPr="00A05641">
        <w:rPr>
          <w:b/>
          <w:sz w:val="22"/>
          <w:szCs w:val="22"/>
          <w:lang w:eastAsia="ko-KR"/>
        </w:rPr>
        <w:t xml:space="preserve"> 2 with regard to the biomass-based LRP of </w:t>
      </w:r>
      <w:r w:rsidR="00EC28E0" w:rsidRPr="00EC28E0">
        <w:rPr>
          <w:b/>
          <w:i/>
          <w:sz w:val="22"/>
          <w:szCs w:val="22"/>
          <w:lang w:eastAsia="ko-KR"/>
        </w:rPr>
        <w:t>20%SB</w:t>
      </w:r>
      <w:r w:rsidR="00EC28E0" w:rsidRPr="00EC28E0">
        <w:rPr>
          <w:b/>
          <w:i/>
          <w:sz w:val="22"/>
          <w:szCs w:val="22"/>
          <w:vertAlign w:val="subscript"/>
          <w:lang w:eastAsia="ko-KR"/>
        </w:rPr>
        <w:t>recent,F=0</w:t>
      </w:r>
      <w:r w:rsidRPr="00C974BC">
        <w:rPr>
          <w:b/>
          <w:sz w:val="22"/>
          <w:szCs w:val="22"/>
          <w:lang w:eastAsia="ko-KR"/>
        </w:rPr>
        <w:t>,</w:t>
      </w:r>
      <w:r w:rsidRPr="00A05641">
        <w:rPr>
          <w:b/>
          <w:sz w:val="22"/>
          <w:szCs w:val="22"/>
          <w:lang w:eastAsia="ko-KR"/>
        </w:rPr>
        <w:t xml:space="preserve"> with deferral of a recommendation on the value of X% in the Level 2 fishing mortality-based LRP of </w:t>
      </w:r>
      <w:r w:rsidR="00EC28E0" w:rsidRPr="00EC28E0">
        <w:rPr>
          <w:b/>
          <w:i/>
          <w:sz w:val="22"/>
          <w:szCs w:val="22"/>
          <w:lang w:eastAsia="ko-KR"/>
        </w:rPr>
        <w:t>F</w:t>
      </w:r>
      <w:r w:rsidR="00EC28E0" w:rsidRPr="00EC28E0">
        <w:rPr>
          <w:b/>
          <w:i/>
          <w:sz w:val="22"/>
          <w:szCs w:val="22"/>
          <w:vertAlign w:val="subscript"/>
          <w:lang w:eastAsia="ko-KR"/>
        </w:rPr>
        <w:t>x%SPR</w:t>
      </w:r>
      <w:r w:rsidRPr="00A05641">
        <w:rPr>
          <w:b/>
          <w:sz w:val="22"/>
          <w:szCs w:val="22"/>
          <w:lang w:eastAsia="ko-KR"/>
        </w:rPr>
        <w:t xml:space="preserve"> to SC9 (note that SPR refers to the spawning-potential-per-recruit and </w:t>
      </w:r>
      <w:r w:rsidR="00EC28E0" w:rsidRPr="00EC28E0">
        <w:rPr>
          <w:b/>
          <w:i/>
          <w:sz w:val="22"/>
          <w:szCs w:val="22"/>
          <w:lang w:eastAsia="ko-KR"/>
        </w:rPr>
        <w:t>SB</w:t>
      </w:r>
      <w:r w:rsidR="00EC28E0" w:rsidRPr="00EC28E0">
        <w:rPr>
          <w:b/>
          <w:i/>
          <w:sz w:val="22"/>
          <w:szCs w:val="22"/>
          <w:vertAlign w:val="subscript"/>
          <w:lang w:eastAsia="ko-KR"/>
        </w:rPr>
        <w:t>recent,F=0</w:t>
      </w:r>
      <w:r w:rsidRPr="00A05641">
        <w:rPr>
          <w:b/>
          <w:sz w:val="22"/>
          <w:szCs w:val="22"/>
          <w:lang w:eastAsia="ko-KR"/>
        </w:rPr>
        <w:t xml:space="preserve"> refers to the estimated average spawning biomass over a recent period in the absence of fishing). The LRP for </w:t>
      </w:r>
      <w:r w:rsidR="00C974BC">
        <w:rPr>
          <w:b/>
          <w:sz w:val="22"/>
          <w:szCs w:val="22"/>
          <w:lang w:eastAsia="ko-KR"/>
        </w:rPr>
        <w:t>skipjack</w:t>
      </w:r>
      <w:r w:rsidRPr="00A05641">
        <w:rPr>
          <w:b/>
          <w:sz w:val="22"/>
          <w:szCs w:val="22"/>
          <w:lang w:eastAsia="ko-KR"/>
        </w:rPr>
        <w:t xml:space="preserve"> was recommended to be set at Level 3,</w:t>
      </w:r>
      <w:r w:rsidR="00C974BC" w:rsidRPr="00A05641" w:rsidDel="00C974BC">
        <w:rPr>
          <w:b/>
          <w:sz w:val="22"/>
          <w:szCs w:val="22"/>
          <w:lang w:eastAsia="ko-KR"/>
        </w:rPr>
        <w:t xml:space="preserve"> </w:t>
      </w:r>
      <w:r w:rsidR="00EC28E0" w:rsidRPr="00EC28E0">
        <w:rPr>
          <w:b/>
          <w:i/>
          <w:sz w:val="22"/>
          <w:szCs w:val="22"/>
          <w:lang w:eastAsia="ko-KR"/>
        </w:rPr>
        <w:t>20%SB</w:t>
      </w:r>
      <w:r w:rsidR="00EC28E0" w:rsidRPr="00EC28E0">
        <w:rPr>
          <w:b/>
          <w:i/>
          <w:sz w:val="22"/>
          <w:szCs w:val="22"/>
          <w:vertAlign w:val="subscript"/>
          <w:lang w:eastAsia="ko-KR"/>
        </w:rPr>
        <w:t>recent,F=0</w:t>
      </w:r>
      <w:r w:rsidRPr="00A05641">
        <w:rPr>
          <w:b/>
          <w:sz w:val="22"/>
          <w:szCs w:val="22"/>
          <w:lang w:eastAsia="ko-KR"/>
        </w:rPr>
        <w:t xml:space="preserve">.  </w:t>
      </w:r>
    </w:p>
    <w:p w:rsidR="00071EE7" w:rsidRPr="00A05641" w:rsidRDefault="00071EE7" w:rsidP="00974F25">
      <w:pPr>
        <w:pStyle w:val="Default"/>
        <w:jc w:val="both"/>
        <w:rPr>
          <w:b/>
          <w:sz w:val="22"/>
          <w:szCs w:val="22"/>
        </w:rPr>
      </w:pPr>
    </w:p>
    <w:p w:rsidR="00071EE7" w:rsidRPr="00A05641" w:rsidRDefault="00071EE7" w:rsidP="00780B60">
      <w:pPr>
        <w:pStyle w:val="Default"/>
        <w:numPr>
          <w:ilvl w:val="0"/>
          <w:numId w:val="142"/>
        </w:numPr>
        <w:ind w:left="0" w:firstLine="0"/>
        <w:jc w:val="both"/>
        <w:rPr>
          <w:b/>
          <w:sz w:val="22"/>
          <w:szCs w:val="22"/>
        </w:rPr>
      </w:pPr>
      <w:r w:rsidRPr="00A05641">
        <w:rPr>
          <w:b/>
          <w:sz w:val="22"/>
          <w:szCs w:val="22"/>
          <w:lang w:eastAsia="ko-KR"/>
        </w:rPr>
        <w:t>One CCM recommended F</w:t>
      </w:r>
      <w:r w:rsidRPr="00A05641">
        <w:rPr>
          <w:b/>
          <w:sz w:val="22"/>
          <w:szCs w:val="22"/>
          <w:vertAlign w:val="subscript"/>
          <w:lang w:eastAsia="ko-KR"/>
        </w:rPr>
        <w:t>20%SPR</w:t>
      </w:r>
      <w:r w:rsidRPr="00A05641">
        <w:rPr>
          <w:b/>
          <w:sz w:val="22"/>
          <w:szCs w:val="22"/>
          <w:lang w:eastAsia="ko-KR"/>
        </w:rPr>
        <w:t xml:space="preserve"> as a</w:t>
      </w:r>
      <w:r w:rsidR="00C974BC">
        <w:rPr>
          <w:b/>
          <w:sz w:val="22"/>
          <w:szCs w:val="22"/>
          <w:lang w:eastAsia="ko-KR"/>
        </w:rPr>
        <w:t>n</w:t>
      </w:r>
      <w:r w:rsidRPr="00A05641">
        <w:rPr>
          <w:b/>
          <w:sz w:val="22"/>
          <w:szCs w:val="22"/>
          <w:lang w:eastAsia="ko-KR"/>
        </w:rPr>
        <w:t xml:space="preserve"> LRP for Level 2. This CCM stated that </w:t>
      </w:r>
      <w:r w:rsidR="00EC28E0" w:rsidRPr="00EC28E0">
        <w:rPr>
          <w:b/>
          <w:i/>
          <w:sz w:val="22"/>
          <w:szCs w:val="22"/>
          <w:lang w:eastAsia="ko-KR"/>
        </w:rPr>
        <w:t>F</w:t>
      </w:r>
      <w:r w:rsidR="00EC28E0" w:rsidRPr="00EC28E0">
        <w:rPr>
          <w:b/>
          <w:i/>
          <w:sz w:val="22"/>
          <w:szCs w:val="22"/>
          <w:vertAlign w:val="subscript"/>
          <w:lang w:eastAsia="ko-KR"/>
        </w:rPr>
        <w:t>20%SPR</w:t>
      </w:r>
      <w:r w:rsidRPr="00A05641">
        <w:rPr>
          <w:b/>
          <w:sz w:val="22"/>
          <w:szCs w:val="22"/>
          <w:lang w:eastAsia="ko-KR"/>
        </w:rPr>
        <w:t xml:space="preserve"> is logically consistent with </w:t>
      </w:r>
      <w:r w:rsidR="00EC28E0" w:rsidRPr="00EC28E0">
        <w:rPr>
          <w:b/>
          <w:i/>
          <w:sz w:val="22"/>
          <w:szCs w:val="22"/>
          <w:lang w:eastAsia="ko-KR"/>
        </w:rPr>
        <w:t>20%SB</w:t>
      </w:r>
      <w:r w:rsidR="00EC28E0" w:rsidRPr="00EC28E0">
        <w:rPr>
          <w:b/>
          <w:i/>
          <w:sz w:val="22"/>
          <w:szCs w:val="22"/>
          <w:vertAlign w:val="subscript"/>
          <w:lang w:eastAsia="ko-KR"/>
        </w:rPr>
        <w:t>recent,F=0</w:t>
      </w:r>
      <w:r w:rsidRPr="00A05641">
        <w:rPr>
          <w:b/>
          <w:sz w:val="22"/>
          <w:szCs w:val="22"/>
          <w:lang w:eastAsia="ko-KR"/>
        </w:rPr>
        <w:t xml:space="preserve"> as a means of maintaining a minimal spawning potential.  This CCM noted that it is important to have LRPs for both harvest rate and depletion level to conserve spawning potential. Finally, this CCM stated that estimates of </w:t>
      </w:r>
      <w:r w:rsidR="00EC28E0" w:rsidRPr="00EC28E0">
        <w:rPr>
          <w:b/>
          <w:i/>
          <w:sz w:val="22"/>
          <w:szCs w:val="22"/>
          <w:lang w:eastAsia="ko-KR"/>
        </w:rPr>
        <w:t>F</w:t>
      </w:r>
      <w:r w:rsidR="00EC28E0" w:rsidRPr="00EC28E0">
        <w:rPr>
          <w:b/>
          <w:i/>
          <w:sz w:val="22"/>
          <w:szCs w:val="22"/>
          <w:vertAlign w:val="subscript"/>
          <w:lang w:eastAsia="ko-KR"/>
        </w:rPr>
        <w:t>20%SPR</w:t>
      </w:r>
      <w:r w:rsidRPr="00A05641">
        <w:rPr>
          <w:b/>
          <w:sz w:val="22"/>
          <w:szCs w:val="22"/>
          <w:lang w:eastAsia="ko-KR"/>
        </w:rPr>
        <w:t xml:space="preserve"> are more robust to biological uncertainties than </w:t>
      </w:r>
      <w:r w:rsidR="00EC28E0" w:rsidRPr="00EC28E0">
        <w:rPr>
          <w:b/>
          <w:i/>
          <w:sz w:val="22"/>
          <w:szCs w:val="22"/>
          <w:lang w:eastAsia="ko-KR"/>
        </w:rPr>
        <w:t>20%SB</w:t>
      </w:r>
      <w:r w:rsidR="00EC28E0" w:rsidRPr="00EC28E0">
        <w:rPr>
          <w:b/>
          <w:i/>
          <w:sz w:val="22"/>
          <w:szCs w:val="22"/>
          <w:vertAlign w:val="subscript"/>
          <w:lang w:eastAsia="ko-KR"/>
        </w:rPr>
        <w:t>recent,F=0</w:t>
      </w:r>
      <w:r w:rsidRPr="00A05641">
        <w:rPr>
          <w:b/>
          <w:sz w:val="22"/>
          <w:szCs w:val="22"/>
          <w:lang w:eastAsia="ko-KR"/>
        </w:rPr>
        <w:t xml:space="preserve"> because </w:t>
      </w:r>
      <w:r w:rsidR="00EC28E0" w:rsidRPr="00EC28E0">
        <w:rPr>
          <w:b/>
          <w:i/>
          <w:sz w:val="22"/>
          <w:szCs w:val="22"/>
          <w:lang w:eastAsia="ko-KR"/>
        </w:rPr>
        <w:t>F</w:t>
      </w:r>
      <w:r w:rsidR="00EC28E0" w:rsidRPr="00EC28E0">
        <w:rPr>
          <w:b/>
          <w:i/>
          <w:sz w:val="22"/>
          <w:szCs w:val="22"/>
          <w:vertAlign w:val="subscript"/>
          <w:lang w:eastAsia="ko-KR"/>
        </w:rPr>
        <w:t>20%SPR</w:t>
      </w:r>
      <w:r w:rsidRPr="00A05641">
        <w:rPr>
          <w:b/>
          <w:sz w:val="22"/>
          <w:szCs w:val="22"/>
          <w:lang w:eastAsia="ko-KR"/>
        </w:rPr>
        <w:t xml:space="preserve"> does not require an estimate of unfished recruitment.  </w:t>
      </w:r>
    </w:p>
    <w:p w:rsidR="00071EE7" w:rsidRPr="00A05641" w:rsidRDefault="00071EE7" w:rsidP="00974F25">
      <w:pPr>
        <w:pStyle w:val="Default"/>
        <w:jc w:val="both"/>
        <w:rPr>
          <w:b/>
          <w:sz w:val="22"/>
          <w:szCs w:val="22"/>
        </w:rPr>
      </w:pPr>
    </w:p>
    <w:p w:rsidR="00071EE7" w:rsidRPr="00A05641" w:rsidRDefault="00071EE7" w:rsidP="00780B60">
      <w:pPr>
        <w:pStyle w:val="Default"/>
        <w:numPr>
          <w:ilvl w:val="0"/>
          <w:numId w:val="142"/>
        </w:numPr>
        <w:ind w:left="0" w:firstLine="0"/>
        <w:jc w:val="both"/>
        <w:rPr>
          <w:b/>
          <w:sz w:val="22"/>
          <w:szCs w:val="22"/>
        </w:rPr>
      </w:pPr>
      <w:r w:rsidRPr="00A05641">
        <w:rPr>
          <w:b/>
          <w:sz w:val="22"/>
          <w:szCs w:val="22"/>
          <w:lang w:eastAsia="ko-KR"/>
        </w:rPr>
        <w:t xml:space="preserve">SC8 recommended </w:t>
      </w:r>
      <w:r w:rsidRPr="00A05641">
        <w:rPr>
          <w:b/>
          <w:sz w:val="22"/>
          <w:szCs w:val="22"/>
        </w:rPr>
        <w:t xml:space="preserve">that the </w:t>
      </w:r>
      <w:r w:rsidRPr="00A05641">
        <w:rPr>
          <w:b/>
          <w:sz w:val="22"/>
          <w:szCs w:val="22"/>
          <w:lang w:val="en-US"/>
        </w:rPr>
        <w:t>probability of breaching a</w:t>
      </w:r>
      <w:r w:rsidR="00507B6F">
        <w:rPr>
          <w:b/>
          <w:sz w:val="22"/>
          <w:szCs w:val="22"/>
          <w:lang w:val="en-US"/>
        </w:rPr>
        <w:t>n</w:t>
      </w:r>
      <w:r w:rsidRPr="00A05641">
        <w:rPr>
          <w:b/>
          <w:sz w:val="22"/>
          <w:szCs w:val="22"/>
          <w:lang w:val="en-US"/>
        </w:rPr>
        <w:t xml:space="preserve"> </w:t>
      </w:r>
      <w:r w:rsidR="00507B6F">
        <w:rPr>
          <w:b/>
          <w:sz w:val="22"/>
          <w:szCs w:val="22"/>
        </w:rPr>
        <w:t>LRP</w:t>
      </w:r>
      <w:r w:rsidRPr="00A05641">
        <w:rPr>
          <w:b/>
          <w:sz w:val="22"/>
          <w:szCs w:val="22"/>
        </w:rPr>
        <w:t xml:space="preserve"> </w:t>
      </w:r>
      <w:r w:rsidRPr="00A05641">
        <w:rPr>
          <w:b/>
          <w:sz w:val="22"/>
          <w:szCs w:val="22"/>
          <w:lang w:val="en-US"/>
        </w:rPr>
        <w:t>should be very low</w:t>
      </w:r>
      <w:r w:rsidRPr="00A05641">
        <w:rPr>
          <w:b/>
          <w:sz w:val="22"/>
          <w:szCs w:val="22"/>
          <w:lang w:val="en-US" w:eastAsia="ko-KR"/>
        </w:rPr>
        <w:t>.</w:t>
      </w:r>
    </w:p>
    <w:p w:rsidR="00071EE7" w:rsidRPr="00A05641" w:rsidRDefault="00071EE7" w:rsidP="00974F25">
      <w:pPr>
        <w:pStyle w:val="Default"/>
        <w:jc w:val="both"/>
        <w:rPr>
          <w:b/>
          <w:sz w:val="22"/>
          <w:szCs w:val="22"/>
        </w:rPr>
      </w:pPr>
    </w:p>
    <w:p w:rsidR="00071EE7" w:rsidRPr="00A05641" w:rsidRDefault="00071EE7" w:rsidP="00780B60">
      <w:pPr>
        <w:pStyle w:val="Default"/>
        <w:numPr>
          <w:ilvl w:val="0"/>
          <w:numId w:val="142"/>
        </w:numPr>
        <w:ind w:left="0" w:firstLine="0"/>
        <w:jc w:val="both"/>
        <w:rPr>
          <w:b/>
          <w:sz w:val="22"/>
          <w:szCs w:val="22"/>
        </w:rPr>
      </w:pPr>
      <w:r w:rsidRPr="00A05641">
        <w:rPr>
          <w:b/>
          <w:sz w:val="22"/>
          <w:szCs w:val="22"/>
        </w:rPr>
        <w:t xml:space="preserve">SC8 </w:t>
      </w:r>
      <w:r w:rsidRPr="00A05641">
        <w:rPr>
          <w:b/>
          <w:sz w:val="22"/>
          <w:szCs w:val="22"/>
          <w:lang w:eastAsia="ko-KR"/>
        </w:rPr>
        <w:t>recommended</w:t>
      </w:r>
      <w:r w:rsidRPr="00A05641">
        <w:rPr>
          <w:b/>
          <w:sz w:val="22"/>
          <w:szCs w:val="22"/>
        </w:rPr>
        <w:t xml:space="preserve"> that the allowable risk of </w:t>
      </w:r>
      <w:r w:rsidRPr="00A05641">
        <w:rPr>
          <w:b/>
          <w:sz w:val="22"/>
          <w:szCs w:val="22"/>
          <w:lang w:val="en-US"/>
        </w:rPr>
        <w:t xml:space="preserve">breaching </w:t>
      </w:r>
      <w:r w:rsidRPr="00A05641">
        <w:rPr>
          <w:b/>
          <w:sz w:val="22"/>
          <w:szCs w:val="22"/>
        </w:rPr>
        <w:t>a</w:t>
      </w:r>
      <w:r w:rsidR="00507B6F">
        <w:rPr>
          <w:b/>
          <w:sz w:val="22"/>
          <w:szCs w:val="22"/>
        </w:rPr>
        <w:t>n LRP</w:t>
      </w:r>
      <w:r w:rsidRPr="00A05641">
        <w:rPr>
          <w:b/>
          <w:sz w:val="22"/>
          <w:szCs w:val="22"/>
        </w:rPr>
        <w:t xml:space="preserve"> </w:t>
      </w:r>
      <w:r w:rsidRPr="00A05641">
        <w:rPr>
          <w:b/>
          <w:sz w:val="22"/>
          <w:szCs w:val="22"/>
          <w:lang w:eastAsia="ja-JP"/>
        </w:rPr>
        <w:t>may</w:t>
      </w:r>
      <w:r w:rsidRPr="00A05641">
        <w:rPr>
          <w:b/>
          <w:sz w:val="22"/>
          <w:szCs w:val="22"/>
        </w:rPr>
        <w:t xml:space="preserve"> be </w:t>
      </w:r>
      <w:r w:rsidRPr="00A05641">
        <w:rPr>
          <w:b/>
          <w:sz w:val="22"/>
          <w:szCs w:val="22"/>
          <w:lang w:eastAsia="ja-JP"/>
        </w:rPr>
        <w:t>applied on a species</w:t>
      </w:r>
      <w:r w:rsidRPr="00A05641">
        <w:rPr>
          <w:b/>
          <w:sz w:val="22"/>
          <w:szCs w:val="22"/>
          <w:lang w:eastAsia="ko-KR"/>
        </w:rPr>
        <w:t>-specific</w:t>
      </w:r>
      <w:r w:rsidRPr="00A05641">
        <w:rPr>
          <w:b/>
          <w:sz w:val="22"/>
          <w:szCs w:val="22"/>
          <w:lang w:eastAsia="ja-JP"/>
        </w:rPr>
        <w:t xml:space="preserve"> basis, for example higher risk for</w:t>
      </w:r>
      <w:r w:rsidRPr="00A05641">
        <w:rPr>
          <w:b/>
          <w:sz w:val="22"/>
          <w:szCs w:val="22"/>
          <w:lang w:eastAsia="ko-KR"/>
        </w:rPr>
        <w:t xml:space="preserve"> </w:t>
      </w:r>
      <w:r w:rsidRPr="00A05641">
        <w:rPr>
          <w:b/>
          <w:sz w:val="22"/>
          <w:szCs w:val="22"/>
        </w:rPr>
        <w:t>yellowfin and bigeye tunas</w:t>
      </w:r>
      <w:r w:rsidR="00507B6F">
        <w:rPr>
          <w:b/>
          <w:sz w:val="22"/>
          <w:szCs w:val="22"/>
        </w:rPr>
        <w:t>,</w:t>
      </w:r>
      <w:r w:rsidRPr="00A05641">
        <w:rPr>
          <w:b/>
          <w:sz w:val="22"/>
          <w:szCs w:val="22"/>
        </w:rPr>
        <w:t xml:space="preserve"> but a more precautionary lower </w:t>
      </w:r>
      <w:r w:rsidRPr="00A05641">
        <w:rPr>
          <w:b/>
          <w:sz w:val="22"/>
          <w:szCs w:val="22"/>
          <w:lang w:eastAsia="ja-JP"/>
        </w:rPr>
        <w:t>risk</w:t>
      </w:r>
      <w:r w:rsidRPr="00A05641">
        <w:rPr>
          <w:b/>
          <w:sz w:val="22"/>
          <w:szCs w:val="22"/>
        </w:rPr>
        <w:t xml:space="preserve"> to skipjack and </w:t>
      </w:r>
      <w:r w:rsidR="00507B6F">
        <w:rPr>
          <w:b/>
          <w:sz w:val="22"/>
          <w:szCs w:val="22"/>
          <w:lang w:eastAsia="ja-JP"/>
        </w:rPr>
        <w:t>S</w:t>
      </w:r>
      <w:r w:rsidRPr="00A05641">
        <w:rPr>
          <w:b/>
          <w:sz w:val="22"/>
          <w:szCs w:val="22"/>
          <w:lang w:eastAsia="ja-JP"/>
        </w:rPr>
        <w:t xml:space="preserve">outh </w:t>
      </w:r>
      <w:r w:rsidRPr="00A05641">
        <w:rPr>
          <w:b/>
          <w:sz w:val="22"/>
          <w:szCs w:val="22"/>
          <w:lang w:eastAsia="ko-KR"/>
        </w:rPr>
        <w:t>P</w:t>
      </w:r>
      <w:r w:rsidRPr="00A05641">
        <w:rPr>
          <w:b/>
          <w:sz w:val="22"/>
          <w:szCs w:val="22"/>
          <w:lang w:eastAsia="ja-JP"/>
        </w:rPr>
        <w:t xml:space="preserve">acific </w:t>
      </w:r>
      <w:r w:rsidRPr="00A05641">
        <w:rPr>
          <w:b/>
          <w:sz w:val="22"/>
          <w:szCs w:val="22"/>
        </w:rPr>
        <w:t>albacore tuna</w:t>
      </w:r>
      <w:r w:rsidR="00507B6F">
        <w:rPr>
          <w:b/>
          <w:sz w:val="22"/>
          <w:szCs w:val="22"/>
        </w:rPr>
        <w:t>s</w:t>
      </w:r>
      <w:r w:rsidRPr="00A05641">
        <w:rPr>
          <w:b/>
          <w:sz w:val="22"/>
          <w:szCs w:val="22"/>
        </w:rPr>
        <w:t>.</w:t>
      </w:r>
      <w:r w:rsidRPr="00A05641">
        <w:rPr>
          <w:b/>
          <w:sz w:val="22"/>
          <w:szCs w:val="22"/>
          <w:lang w:eastAsia="ko-KR"/>
        </w:rPr>
        <w:t xml:space="preserve"> </w:t>
      </w:r>
    </w:p>
    <w:p w:rsidR="00071EE7" w:rsidRPr="00A05641" w:rsidRDefault="00071EE7" w:rsidP="00974F25">
      <w:pPr>
        <w:pStyle w:val="Default"/>
        <w:jc w:val="both"/>
        <w:rPr>
          <w:b/>
          <w:sz w:val="22"/>
          <w:szCs w:val="22"/>
        </w:rPr>
      </w:pPr>
    </w:p>
    <w:p w:rsidR="00071EE7" w:rsidRPr="00A05641" w:rsidRDefault="00071EE7" w:rsidP="00780B60">
      <w:pPr>
        <w:pStyle w:val="Default"/>
        <w:numPr>
          <w:ilvl w:val="0"/>
          <w:numId w:val="142"/>
        </w:numPr>
        <w:ind w:left="0" w:firstLine="0"/>
        <w:jc w:val="both"/>
        <w:rPr>
          <w:b/>
          <w:sz w:val="22"/>
          <w:szCs w:val="22"/>
        </w:rPr>
      </w:pPr>
      <w:r w:rsidRPr="00A05641">
        <w:rPr>
          <w:b/>
          <w:sz w:val="22"/>
          <w:szCs w:val="22"/>
          <w:lang w:eastAsia="ko-KR"/>
        </w:rPr>
        <w:t xml:space="preserve">SC8 noted that a range of risk levels of </w:t>
      </w:r>
      <w:r w:rsidRPr="00A05641">
        <w:rPr>
          <w:b/>
          <w:sz w:val="22"/>
          <w:szCs w:val="22"/>
          <w:lang w:val="en-US"/>
        </w:rPr>
        <w:t xml:space="preserve">breaching </w:t>
      </w:r>
      <w:r w:rsidRPr="00A05641">
        <w:rPr>
          <w:b/>
          <w:sz w:val="22"/>
          <w:szCs w:val="22"/>
          <w:lang w:eastAsia="ko-KR"/>
        </w:rPr>
        <w:t>the LRP were suggested by CCMs</w:t>
      </w:r>
      <w:r w:rsidR="00507B6F">
        <w:rPr>
          <w:b/>
          <w:sz w:val="22"/>
          <w:szCs w:val="22"/>
          <w:lang w:eastAsia="ko-KR"/>
        </w:rPr>
        <w:t>,</w:t>
      </w:r>
      <w:r w:rsidRPr="00A05641">
        <w:rPr>
          <w:b/>
          <w:sz w:val="22"/>
          <w:szCs w:val="22"/>
          <w:lang w:eastAsia="ko-KR"/>
        </w:rPr>
        <w:t xml:space="preserve"> with a majority of CCMs recommending a 10% level and that a lower</w:t>
      </w:r>
      <w:r w:rsidR="00507B6F">
        <w:rPr>
          <w:b/>
          <w:sz w:val="22"/>
          <w:szCs w:val="22"/>
          <w:lang w:eastAsia="ko-KR"/>
        </w:rPr>
        <w:t>,</w:t>
      </w:r>
      <w:r w:rsidRPr="00A05641">
        <w:rPr>
          <w:b/>
          <w:sz w:val="22"/>
          <w:szCs w:val="22"/>
          <w:lang w:eastAsia="ko-KR"/>
        </w:rPr>
        <w:t xml:space="preserve"> more precautionary value could be considered in some cases. </w:t>
      </w:r>
    </w:p>
    <w:p w:rsidR="00071EE7" w:rsidRPr="00A05641" w:rsidRDefault="00071EE7" w:rsidP="00974F25">
      <w:pPr>
        <w:pStyle w:val="Default"/>
        <w:jc w:val="both"/>
        <w:rPr>
          <w:b/>
          <w:sz w:val="22"/>
          <w:szCs w:val="22"/>
        </w:rPr>
      </w:pPr>
    </w:p>
    <w:p w:rsidR="00071EE7" w:rsidRPr="00A05641" w:rsidRDefault="00071EE7" w:rsidP="00780B60">
      <w:pPr>
        <w:pStyle w:val="Default"/>
        <w:numPr>
          <w:ilvl w:val="0"/>
          <w:numId w:val="142"/>
        </w:numPr>
        <w:ind w:left="0" w:firstLine="0"/>
        <w:jc w:val="both"/>
        <w:rPr>
          <w:b/>
          <w:sz w:val="22"/>
          <w:szCs w:val="22"/>
        </w:rPr>
      </w:pPr>
      <w:r w:rsidRPr="00A05641">
        <w:rPr>
          <w:b/>
          <w:sz w:val="22"/>
          <w:szCs w:val="22"/>
          <w:lang w:eastAsia="ko-KR"/>
        </w:rPr>
        <w:t xml:space="preserve">SC8 recommended that the Management Objectives Workshop review appropriate values for specifying the level of risk for individual species.  </w:t>
      </w:r>
    </w:p>
    <w:p w:rsidR="00071EE7" w:rsidRPr="00A05641" w:rsidRDefault="00071EE7" w:rsidP="00974F25">
      <w:pPr>
        <w:pStyle w:val="Default"/>
        <w:jc w:val="both"/>
        <w:rPr>
          <w:b/>
          <w:sz w:val="22"/>
          <w:szCs w:val="22"/>
        </w:rPr>
      </w:pPr>
    </w:p>
    <w:p w:rsidR="00071EE7" w:rsidRPr="00A05641" w:rsidRDefault="00071EE7" w:rsidP="00780B60">
      <w:pPr>
        <w:pStyle w:val="Default"/>
        <w:numPr>
          <w:ilvl w:val="0"/>
          <w:numId w:val="142"/>
        </w:numPr>
        <w:ind w:left="0" w:firstLine="0"/>
        <w:jc w:val="both"/>
        <w:rPr>
          <w:b/>
          <w:sz w:val="22"/>
          <w:szCs w:val="22"/>
        </w:rPr>
      </w:pPr>
      <w:r w:rsidRPr="00A05641">
        <w:rPr>
          <w:b/>
          <w:sz w:val="22"/>
          <w:szCs w:val="22"/>
        </w:rPr>
        <w:t>SC8 recommend</w:t>
      </w:r>
      <w:r w:rsidR="00723224">
        <w:rPr>
          <w:b/>
          <w:sz w:val="22"/>
          <w:szCs w:val="22"/>
        </w:rPr>
        <w:t>ed</w:t>
      </w:r>
      <w:r w:rsidRPr="00A05641">
        <w:rPr>
          <w:b/>
          <w:sz w:val="22"/>
          <w:szCs w:val="22"/>
        </w:rPr>
        <w:t xml:space="preserve"> that further work be undertaken by SPC on the identification of:</w:t>
      </w:r>
    </w:p>
    <w:p w:rsidR="00071EE7" w:rsidRPr="00A05641" w:rsidRDefault="00071EE7" w:rsidP="00FC77C9">
      <w:pPr>
        <w:numPr>
          <w:ilvl w:val="1"/>
          <w:numId w:val="40"/>
        </w:numPr>
        <w:spacing w:after="0" w:line="240" w:lineRule="auto"/>
        <w:ind w:left="1080"/>
        <w:jc w:val="both"/>
        <w:rPr>
          <w:rFonts w:ascii="Times New Roman" w:hAnsi="Times New Roman" w:cs="Times New Roman"/>
          <w:b/>
        </w:rPr>
      </w:pPr>
      <w:r w:rsidRPr="00A05641">
        <w:rPr>
          <w:rFonts w:ascii="Times New Roman" w:hAnsi="Times New Roman" w:cs="Times New Roman"/>
          <w:b/>
        </w:rPr>
        <w:t xml:space="preserve">the appropriate period for estimating the average recruitment for each species in the LRP </w:t>
      </w:r>
      <w:r w:rsidR="00EC28E0" w:rsidRPr="00EC28E0">
        <w:rPr>
          <w:rFonts w:ascii="Times New Roman" w:hAnsi="Times New Roman" w:cs="Times New Roman"/>
          <w:b/>
          <w:i/>
          <w:lang w:eastAsia="ko-KR"/>
        </w:rPr>
        <w:t>20%SB</w:t>
      </w:r>
      <w:r w:rsidR="00EC28E0" w:rsidRPr="00EC28E0">
        <w:rPr>
          <w:rFonts w:ascii="Times New Roman" w:hAnsi="Times New Roman" w:cs="Times New Roman"/>
          <w:b/>
          <w:i/>
          <w:vertAlign w:val="subscript"/>
          <w:lang w:eastAsia="ko-KR"/>
        </w:rPr>
        <w:t>recent,F=0</w:t>
      </w:r>
      <w:r w:rsidRPr="00A05641">
        <w:rPr>
          <w:rFonts w:ascii="Times New Roman" w:hAnsi="Times New Roman" w:cs="Times New Roman"/>
          <w:b/>
          <w:lang w:eastAsia="ko-KR"/>
        </w:rPr>
        <w:t xml:space="preserve">, </w:t>
      </w:r>
      <w:r w:rsidRPr="00A05641">
        <w:rPr>
          <w:rFonts w:ascii="Times New Roman" w:hAnsi="Times New Roman" w:cs="Times New Roman"/>
          <w:b/>
        </w:rPr>
        <w:t>and</w:t>
      </w:r>
    </w:p>
    <w:p w:rsidR="00071EE7" w:rsidRPr="00A05641" w:rsidRDefault="00071EE7" w:rsidP="00FC77C9">
      <w:pPr>
        <w:numPr>
          <w:ilvl w:val="1"/>
          <w:numId w:val="40"/>
        </w:numPr>
        <w:spacing w:after="0" w:line="240" w:lineRule="auto"/>
        <w:ind w:left="1080"/>
        <w:jc w:val="both"/>
        <w:rPr>
          <w:rFonts w:ascii="Times New Roman" w:hAnsi="Times New Roman" w:cs="Times New Roman"/>
          <w:b/>
        </w:rPr>
      </w:pPr>
      <w:r w:rsidRPr="00A05641">
        <w:rPr>
          <w:rFonts w:ascii="Times New Roman" w:hAnsi="Times New Roman" w:cs="Times New Roman"/>
          <w:b/>
        </w:rPr>
        <w:t xml:space="preserve">the appropriate values of </w:t>
      </w:r>
      <w:r w:rsidRPr="00A05641">
        <w:rPr>
          <w:rFonts w:ascii="Times New Roman" w:hAnsi="Times New Roman" w:cs="Times New Roman"/>
          <w:b/>
          <w:lang w:eastAsia="ko-KR"/>
        </w:rPr>
        <w:t xml:space="preserve">X for each species in the LRP </w:t>
      </w:r>
      <w:r w:rsidR="00EC28E0" w:rsidRPr="00EC28E0">
        <w:rPr>
          <w:rFonts w:ascii="Times New Roman" w:hAnsi="Times New Roman" w:cs="Times New Roman"/>
          <w:b/>
          <w:i/>
          <w:lang w:eastAsia="ko-KR"/>
        </w:rPr>
        <w:t>F</w:t>
      </w:r>
      <w:r w:rsidR="00EC28E0" w:rsidRPr="00EC28E0">
        <w:rPr>
          <w:rFonts w:ascii="Times New Roman" w:hAnsi="Times New Roman" w:cs="Times New Roman"/>
          <w:b/>
          <w:i/>
          <w:vertAlign w:val="subscript"/>
          <w:lang w:eastAsia="ko-KR"/>
        </w:rPr>
        <w:t>x%SPRo</w:t>
      </w:r>
      <w:r w:rsidRPr="00A05641">
        <w:rPr>
          <w:rFonts w:ascii="Times New Roman" w:hAnsi="Times New Roman" w:cs="Times New Roman"/>
          <w:b/>
        </w:rPr>
        <w:t>,</w:t>
      </w:r>
    </w:p>
    <w:p w:rsidR="00071EE7" w:rsidRPr="00A05641" w:rsidRDefault="00071EE7" w:rsidP="00974F25">
      <w:pPr>
        <w:pStyle w:val="ListParagraph"/>
        <w:ind w:left="0"/>
        <w:jc w:val="both"/>
        <w:rPr>
          <w:rFonts w:ascii="Times New Roman" w:hAnsi="Times New Roman" w:cs="Times New Roman"/>
          <w:b/>
        </w:rPr>
      </w:pPr>
      <w:r w:rsidRPr="00A05641">
        <w:rPr>
          <w:rFonts w:ascii="Times New Roman" w:hAnsi="Times New Roman" w:cs="Times New Roman"/>
          <w:b/>
        </w:rPr>
        <w:t>and that this work be presented to SC9 for review and for final specification of these LRPs.</w:t>
      </w:r>
    </w:p>
    <w:p w:rsidR="00071EE7" w:rsidRPr="00A05641" w:rsidRDefault="00071EE7" w:rsidP="00780B60">
      <w:pPr>
        <w:pStyle w:val="Default"/>
        <w:numPr>
          <w:ilvl w:val="0"/>
          <w:numId w:val="142"/>
        </w:numPr>
        <w:ind w:left="0" w:firstLine="0"/>
        <w:jc w:val="both"/>
        <w:rPr>
          <w:b/>
          <w:sz w:val="22"/>
          <w:szCs w:val="22"/>
        </w:rPr>
      </w:pPr>
      <w:r w:rsidRPr="00A05641">
        <w:rPr>
          <w:b/>
          <w:sz w:val="22"/>
          <w:szCs w:val="22"/>
          <w:lang w:eastAsia="ko-KR"/>
        </w:rPr>
        <w:t>SC8 recommend</w:t>
      </w:r>
      <w:r w:rsidR="00277FA7">
        <w:rPr>
          <w:b/>
          <w:sz w:val="22"/>
          <w:szCs w:val="22"/>
          <w:lang w:eastAsia="ko-KR"/>
        </w:rPr>
        <w:t>ed</w:t>
      </w:r>
      <w:r w:rsidRPr="00A05641">
        <w:rPr>
          <w:b/>
          <w:sz w:val="22"/>
          <w:szCs w:val="22"/>
          <w:lang w:eastAsia="ko-KR"/>
        </w:rPr>
        <w:t xml:space="preserve"> that work should continue to move all key WCPFC stocks to Level 1 reference points.</w:t>
      </w:r>
    </w:p>
    <w:p w:rsidR="00071EE7" w:rsidRPr="00A05641" w:rsidRDefault="00071EE7" w:rsidP="00974F25">
      <w:pPr>
        <w:pStyle w:val="Default"/>
        <w:jc w:val="both"/>
        <w:rPr>
          <w:b/>
          <w:sz w:val="22"/>
          <w:szCs w:val="22"/>
        </w:rPr>
      </w:pPr>
    </w:p>
    <w:p w:rsidR="00071EE7" w:rsidRPr="00A05641" w:rsidRDefault="00071EE7" w:rsidP="00780B60">
      <w:pPr>
        <w:pStyle w:val="Default"/>
        <w:numPr>
          <w:ilvl w:val="0"/>
          <w:numId w:val="142"/>
        </w:numPr>
        <w:ind w:left="0" w:firstLine="0"/>
        <w:jc w:val="both"/>
        <w:rPr>
          <w:b/>
          <w:sz w:val="22"/>
          <w:szCs w:val="22"/>
        </w:rPr>
      </w:pPr>
      <w:r w:rsidRPr="00A05641">
        <w:rPr>
          <w:rFonts w:eastAsia="Times New Roman"/>
          <w:b/>
          <w:sz w:val="22"/>
          <w:szCs w:val="22"/>
        </w:rPr>
        <w:lastRenderedPageBreak/>
        <w:t xml:space="preserve">SC8 </w:t>
      </w:r>
      <w:r w:rsidRPr="00A05641">
        <w:rPr>
          <w:b/>
          <w:sz w:val="22"/>
          <w:szCs w:val="22"/>
        </w:rPr>
        <w:t xml:space="preserve">recommended that </w:t>
      </w:r>
      <w:r w:rsidRPr="00A05641">
        <w:rPr>
          <w:rFonts w:eastAsia="Times New Roman"/>
          <w:b/>
          <w:sz w:val="22"/>
          <w:szCs w:val="22"/>
        </w:rPr>
        <w:t>SPC further develop a common approach to characteri</w:t>
      </w:r>
      <w:r w:rsidR="00883185">
        <w:rPr>
          <w:rFonts w:eastAsia="Times New Roman"/>
          <w:b/>
          <w:sz w:val="22"/>
          <w:szCs w:val="22"/>
        </w:rPr>
        <w:t>z</w:t>
      </w:r>
      <w:r w:rsidRPr="00A05641">
        <w:rPr>
          <w:rFonts w:eastAsia="Times New Roman"/>
          <w:b/>
          <w:sz w:val="22"/>
          <w:szCs w:val="22"/>
        </w:rPr>
        <w:t xml:space="preserve">ation of uncertainty and estimation of risk in relation to </w:t>
      </w:r>
      <w:r w:rsidR="00883185">
        <w:rPr>
          <w:rFonts w:eastAsia="Times New Roman"/>
          <w:b/>
          <w:sz w:val="22"/>
          <w:szCs w:val="22"/>
        </w:rPr>
        <w:t>LRPs</w:t>
      </w:r>
      <w:r w:rsidRPr="00A05641">
        <w:rPr>
          <w:rFonts w:eastAsia="Times New Roman"/>
          <w:b/>
          <w:sz w:val="22"/>
          <w:szCs w:val="22"/>
        </w:rPr>
        <w:t>, in order to ensure consistency in the provision of management advice to the Commission, and that this approach be reviewed at SC9.</w:t>
      </w:r>
    </w:p>
    <w:p w:rsidR="00071EE7" w:rsidRPr="00A05641" w:rsidRDefault="00071EE7" w:rsidP="00974F25">
      <w:pPr>
        <w:pStyle w:val="Default"/>
        <w:jc w:val="both"/>
        <w:rPr>
          <w:b/>
          <w:sz w:val="22"/>
          <w:szCs w:val="22"/>
        </w:rPr>
      </w:pPr>
    </w:p>
    <w:p w:rsidR="00071EE7" w:rsidRPr="00A05641" w:rsidRDefault="00071EE7" w:rsidP="00780B60">
      <w:pPr>
        <w:pStyle w:val="Default"/>
        <w:numPr>
          <w:ilvl w:val="0"/>
          <w:numId w:val="142"/>
        </w:numPr>
        <w:ind w:left="0" w:firstLine="0"/>
        <w:jc w:val="both"/>
        <w:rPr>
          <w:b/>
          <w:sz w:val="22"/>
          <w:szCs w:val="22"/>
        </w:rPr>
      </w:pPr>
      <w:r w:rsidRPr="00A05641">
        <w:rPr>
          <w:b/>
          <w:sz w:val="22"/>
          <w:szCs w:val="22"/>
        </w:rPr>
        <w:t xml:space="preserve">SC8 further </w:t>
      </w:r>
      <w:r w:rsidR="00277FA7" w:rsidRPr="00A05641">
        <w:rPr>
          <w:b/>
          <w:sz w:val="22"/>
          <w:szCs w:val="22"/>
        </w:rPr>
        <w:t>recommend</w:t>
      </w:r>
      <w:r w:rsidR="00277FA7">
        <w:rPr>
          <w:b/>
          <w:sz w:val="22"/>
          <w:szCs w:val="22"/>
        </w:rPr>
        <w:t>ed</w:t>
      </w:r>
      <w:r w:rsidR="00277FA7" w:rsidRPr="00A05641">
        <w:rPr>
          <w:b/>
          <w:sz w:val="22"/>
          <w:szCs w:val="22"/>
        </w:rPr>
        <w:t xml:space="preserve"> </w:t>
      </w:r>
      <w:r w:rsidR="00883185">
        <w:rPr>
          <w:b/>
          <w:sz w:val="22"/>
          <w:szCs w:val="22"/>
        </w:rPr>
        <w:t xml:space="preserve">that </w:t>
      </w:r>
      <w:r w:rsidRPr="00A05641">
        <w:rPr>
          <w:b/>
          <w:sz w:val="22"/>
          <w:szCs w:val="22"/>
        </w:rPr>
        <w:t xml:space="preserve">SPC </w:t>
      </w:r>
      <w:r w:rsidRPr="00A05641">
        <w:rPr>
          <w:b/>
          <w:sz w:val="22"/>
          <w:szCs w:val="22"/>
          <w:lang w:eastAsia="ko-KR"/>
        </w:rPr>
        <w:t xml:space="preserve">present </w:t>
      </w:r>
      <w:r w:rsidRPr="00A05641">
        <w:rPr>
          <w:b/>
          <w:sz w:val="22"/>
          <w:szCs w:val="22"/>
        </w:rPr>
        <w:t xml:space="preserve">working paper </w:t>
      </w:r>
      <w:r w:rsidR="006E300A" w:rsidRPr="00A05641">
        <w:rPr>
          <w:b/>
          <w:sz w:val="22"/>
          <w:szCs w:val="22"/>
          <w:lang w:eastAsia="ko-KR"/>
        </w:rPr>
        <w:t>SC8-</w:t>
      </w:r>
      <w:r w:rsidRPr="00A05641">
        <w:rPr>
          <w:b/>
          <w:sz w:val="22"/>
          <w:szCs w:val="22"/>
        </w:rPr>
        <w:t>MI-WP-01</w:t>
      </w:r>
      <w:r w:rsidRPr="00A05641">
        <w:rPr>
          <w:b/>
          <w:sz w:val="22"/>
          <w:szCs w:val="22"/>
          <w:lang w:eastAsia="ko-KR"/>
        </w:rPr>
        <w:t xml:space="preserve"> </w:t>
      </w:r>
      <w:r w:rsidRPr="00A05641">
        <w:rPr>
          <w:b/>
          <w:sz w:val="22"/>
          <w:szCs w:val="22"/>
        </w:rPr>
        <w:t>to the Management Objectives Workshop, which is to be held prior to WCPFC9, for further discussion.</w:t>
      </w:r>
    </w:p>
    <w:p w:rsidR="00C22EB3" w:rsidRPr="00A05641" w:rsidRDefault="00C22EB3" w:rsidP="00974F25">
      <w:pPr>
        <w:pStyle w:val="Default"/>
        <w:ind w:left="720" w:hanging="720"/>
        <w:jc w:val="both"/>
        <w:rPr>
          <w:b/>
          <w:sz w:val="22"/>
          <w:szCs w:val="22"/>
        </w:rPr>
      </w:pPr>
    </w:p>
    <w:p w:rsidR="00C22EB3" w:rsidRPr="00A05641" w:rsidRDefault="002F2E4C" w:rsidP="00974F25">
      <w:pPr>
        <w:pStyle w:val="Default"/>
        <w:jc w:val="both"/>
        <w:rPr>
          <w:sz w:val="22"/>
          <w:szCs w:val="22"/>
        </w:rPr>
      </w:pPr>
      <w:r w:rsidRPr="00A05641">
        <w:rPr>
          <w:b/>
          <w:bCs/>
          <w:sz w:val="22"/>
          <w:szCs w:val="22"/>
        </w:rPr>
        <w:t>5</w:t>
      </w:r>
      <w:r w:rsidR="00C22EB3" w:rsidRPr="00A05641">
        <w:rPr>
          <w:b/>
          <w:bCs/>
          <w:sz w:val="22"/>
          <w:szCs w:val="22"/>
        </w:rPr>
        <w:t>.</w:t>
      </w:r>
      <w:r w:rsidR="00E13394" w:rsidRPr="00A05641">
        <w:rPr>
          <w:b/>
          <w:bCs/>
          <w:sz w:val="22"/>
          <w:szCs w:val="22"/>
        </w:rPr>
        <w:t>3</w:t>
      </w:r>
      <w:r w:rsidR="00C22EB3" w:rsidRPr="00A05641">
        <w:rPr>
          <w:b/>
          <w:bCs/>
          <w:sz w:val="22"/>
          <w:szCs w:val="22"/>
        </w:rPr>
        <w:t xml:space="preserve"> </w:t>
      </w:r>
      <w:r w:rsidR="00C22EB3" w:rsidRPr="00A05641">
        <w:rPr>
          <w:b/>
          <w:bCs/>
          <w:sz w:val="22"/>
          <w:szCs w:val="22"/>
        </w:rPr>
        <w:tab/>
      </w:r>
      <w:r w:rsidRPr="00A05641">
        <w:rPr>
          <w:b/>
          <w:bCs/>
          <w:sz w:val="22"/>
          <w:szCs w:val="22"/>
        </w:rPr>
        <w:t xml:space="preserve">Target </w:t>
      </w:r>
      <w:r w:rsidR="00883185">
        <w:rPr>
          <w:b/>
          <w:bCs/>
          <w:sz w:val="22"/>
          <w:szCs w:val="22"/>
        </w:rPr>
        <w:t>r</w:t>
      </w:r>
      <w:r w:rsidRPr="00A05641">
        <w:rPr>
          <w:b/>
          <w:bCs/>
          <w:sz w:val="22"/>
          <w:szCs w:val="22"/>
        </w:rPr>
        <w:t xml:space="preserve">eference </w:t>
      </w:r>
      <w:r w:rsidR="00883185">
        <w:rPr>
          <w:b/>
          <w:bCs/>
          <w:sz w:val="22"/>
          <w:szCs w:val="22"/>
        </w:rPr>
        <w:t>p</w:t>
      </w:r>
      <w:r w:rsidRPr="00A05641">
        <w:rPr>
          <w:b/>
          <w:bCs/>
          <w:sz w:val="22"/>
          <w:szCs w:val="22"/>
        </w:rPr>
        <w:t>oints for WCPFC</w:t>
      </w:r>
    </w:p>
    <w:p w:rsidR="00C22EB3" w:rsidRPr="00A05641" w:rsidRDefault="00C22EB3" w:rsidP="00974F25">
      <w:pPr>
        <w:spacing w:after="0" w:line="240" w:lineRule="auto"/>
        <w:jc w:val="both"/>
        <w:rPr>
          <w:rFonts w:ascii="Times New Roman" w:hAnsi="Times New Roman" w:cs="Times New Roman"/>
        </w:rPr>
      </w:pPr>
    </w:p>
    <w:p w:rsidR="00E13394" w:rsidRPr="00A05641" w:rsidRDefault="00E13394" w:rsidP="00780B60">
      <w:pPr>
        <w:pStyle w:val="ListParagraph"/>
        <w:numPr>
          <w:ilvl w:val="0"/>
          <w:numId w:val="142"/>
        </w:numPr>
        <w:spacing w:after="0" w:line="240" w:lineRule="auto"/>
        <w:ind w:left="0" w:firstLine="0"/>
        <w:jc w:val="both"/>
        <w:rPr>
          <w:rFonts w:ascii="Times New Roman" w:hAnsi="Times New Roman" w:cs="Times New Roman"/>
          <w:color w:val="000000"/>
        </w:rPr>
      </w:pPr>
      <w:r w:rsidRPr="00A05641">
        <w:rPr>
          <w:rFonts w:ascii="Times New Roman" w:hAnsi="Times New Roman" w:cs="Times New Roman"/>
          <w:color w:val="000000"/>
        </w:rPr>
        <w:t xml:space="preserve">The </w:t>
      </w:r>
      <w:r w:rsidR="00883185">
        <w:rPr>
          <w:rFonts w:ascii="Times New Roman" w:hAnsi="Times New Roman" w:cs="Times New Roman"/>
          <w:color w:val="000000"/>
        </w:rPr>
        <w:t>c</w:t>
      </w:r>
      <w:r w:rsidRPr="00A05641">
        <w:rPr>
          <w:rFonts w:ascii="Times New Roman" w:hAnsi="Times New Roman" w:cs="Times New Roman"/>
          <w:color w:val="000000"/>
        </w:rPr>
        <w:t xml:space="preserve">onvener reminded the meeting that SC7 had requested that the </w:t>
      </w:r>
      <w:r w:rsidR="00883185">
        <w:rPr>
          <w:rFonts w:ascii="Times New Roman" w:hAnsi="Times New Roman" w:cs="Times New Roman"/>
          <w:color w:val="000000"/>
        </w:rPr>
        <w:t>s</w:t>
      </w:r>
      <w:r w:rsidRPr="00A05641">
        <w:rPr>
          <w:rFonts w:ascii="Times New Roman" w:hAnsi="Times New Roman" w:cs="Times New Roman"/>
          <w:color w:val="000000"/>
        </w:rPr>
        <w:t>cien</w:t>
      </w:r>
      <w:r w:rsidR="00883185">
        <w:rPr>
          <w:rFonts w:ascii="Times New Roman" w:hAnsi="Times New Roman" w:cs="Times New Roman"/>
          <w:color w:val="000000"/>
        </w:rPr>
        <w:t>ce</w:t>
      </w:r>
      <w:r w:rsidRPr="00A05641">
        <w:rPr>
          <w:rFonts w:ascii="Times New Roman" w:hAnsi="Times New Roman" w:cs="Times New Roman"/>
          <w:color w:val="000000"/>
        </w:rPr>
        <w:t xml:space="preserve"> </w:t>
      </w:r>
      <w:r w:rsidR="00883185">
        <w:rPr>
          <w:rFonts w:ascii="Times New Roman" w:hAnsi="Times New Roman" w:cs="Times New Roman"/>
          <w:color w:val="000000"/>
        </w:rPr>
        <w:t>s</w:t>
      </w:r>
      <w:r w:rsidRPr="00A05641">
        <w:rPr>
          <w:rFonts w:ascii="Times New Roman" w:hAnsi="Times New Roman" w:cs="Times New Roman"/>
          <w:color w:val="000000"/>
        </w:rPr>
        <w:t xml:space="preserve">ervices </w:t>
      </w:r>
      <w:r w:rsidR="00883185">
        <w:rPr>
          <w:rFonts w:ascii="Times New Roman" w:hAnsi="Times New Roman" w:cs="Times New Roman"/>
          <w:color w:val="000000"/>
        </w:rPr>
        <w:t>p</w:t>
      </w:r>
      <w:r w:rsidRPr="00A05641">
        <w:rPr>
          <w:rFonts w:ascii="Times New Roman" w:hAnsi="Times New Roman" w:cs="Times New Roman"/>
          <w:color w:val="000000"/>
        </w:rPr>
        <w:t xml:space="preserve">rovider (SPC) prepare a paper </w:t>
      </w:r>
      <w:r w:rsidRPr="00883185">
        <w:rPr>
          <w:rFonts w:ascii="Times New Roman" w:hAnsi="Times New Roman" w:cs="Times New Roman"/>
          <w:color w:val="000000"/>
        </w:rPr>
        <w:t xml:space="preserve">for the </w:t>
      </w:r>
      <w:r w:rsidR="00EC28E0" w:rsidRPr="00EC28E0">
        <w:rPr>
          <w:rFonts w:ascii="Times New Roman" w:hAnsi="Times New Roman" w:cs="Times New Roman"/>
          <w:color w:val="000000"/>
        </w:rPr>
        <w:t>M</w:t>
      </w:r>
      <w:r w:rsidRPr="00883185">
        <w:rPr>
          <w:rFonts w:ascii="Times New Roman" w:hAnsi="Times New Roman" w:cs="Times New Roman"/>
          <w:color w:val="000000"/>
        </w:rPr>
        <w:t xml:space="preserve">anagement </w:t>
      </w:r>
      <w:r w:rsidR="00EC28E0" w:rsidRPr="00EC28E0">
        <w:rPr>
          <w:rFonts w:ascii="Times New Roman" w:hAnsi="Times New Roman" w:cs="Times New Roman"/>
          <w:color w:val="000000"/>
        </w:rPr>
        <w:t>O</w:t>
      </w:r>
      <w:r w:rsidRPr="00883185">
        <w:rPr>
          <w:rFonts w:ascii="Times New Roman" w:hAnsi="Times New Roman" w:cs="Times New Roman"/>
          <w:color w:val="000000"/>
        </w:rPr>
        <w:t xml:space="preserve">bjectives </w:t>
      </w:r>
      <w:r w:rsidR="00EC28E0" w:rsidRPr="00EC28E0">
        <w:rPr>
          <w:rFonts w:ascii="Times New Roman" w:hAnsi="Times New Roman" w:cs="Times New Roman"/>
          <w:color w:val="000000"/>
        </w:rPr>
        <w:t>W</w:t>
      </w:r>
      <w:r w:rsidRPr="00883185">
        <w:rPr>
          <w:rFonts w:ascii="Times New Roman" w:hAnsi="Times New Roman" w:cs="Times New Roman"/>
          <w:color w:val="000000"/>
        </w:rPr>
        <w:t>orkshop</w:t>
      </w:r>
      <w:r w:rsidRPr="00A05641">
        <w:rPr>
          <w:rFonts w:ascii="Times New Roman" w:hAnsi="Times New Roman" w:cs="Times New Roman"/>
          <w:color w:val="000000"/>
        </w:rPr>
        <w:t xml:space="preserve"> to identify and evaluate candidate target reference points for skipjack, including empirical reference points such as those based on CPUE, as well possible target reference points derived from stock assessment models. </w:t>
      </w:r>
    </w:p>
    <w:p w:rsidR="00E13394" w:rsidRPr="00A05641" w:rsidRDefault="00E13394" w:rsidP="00974F25">
      <w:pPr>
        <w:pStyle w:val="Default"/>
        <w:jc w:val="both"/>
        <w:rPr>
          <w:sz w:val="22"/>
          <w:szCs w:val="22"/>
        </w:rPr>
      </w:pPr>
    </w:p>
    <w:p w:rsidR="00703118" w:rsidRPr="00A05641" w:rsidRDefault="007A2C98" w:rsidP="00780B60">
      <w:pPr>
        <w:pStyle w:val="Default"/>
        <w:numPr>
          <w:ilvl w:val="0"/>
          <w:numId w:val="142"/>
        </w:numPr>
        <w:ind w:left="0" w:firstLine="0"/>
        <w:jc w:val="both"/>
        <w:rPr>
          <w:sz w:val="22"/>
          <w:szCs w:val="22"/>
        </w:rPr>
      </w:pPr>
      <w:r w:rsidRPr="00A05641">
        <w:rPr>
          <w:sz w:val="22"/>
          <w:szCs w:val="22"/>
        </w:rPr>
        <w:t>G. Pilling (SPC) presented a paper on target reference points for WCPO stocks with an emphasis on skipjack stocks (</w:t>
      </w:r>
      <w:r w:rsidR="006E300A" w:rsidRPr="00A05641">
        <w:rPr>
          <w:sz w:val="22"/>
          <w:szCs w:val="22"/>
        </w:rPr>
        <w:t>SC8-</w:t>
      </w:r>
      <w:r w:rsidRPr="00A05641">
        <w:rPr>
          <w:sz w:val="22"/>
          <w:szCs w:val="22"/>
        </w:rPr>
        <w:t xml:space="preserve">MI-WP-02). This paper is one of </w:t>
      </w:r>
      <w:r w:rsidR="00EC28E0" w:rsidRPr="00EC28E0">
        <w:rPr>
          <w:sz w:val="22"/>
          <w:szCs w:val="22"/>
        </w:rPr>
        <w:t>a suite of work contracted</w:t>
      </w:r>
      <w:r w:rsidRPr="00A05641">
        <w:rPr>
          <w:sz w:val="22"/>
          <w:szCs w:val="22"/>
        </w:rPr>
        <w:t xml:space="preserve"> to inform the WCPFC Management Objectives Workshop, planned to be held prior to WCPFC9. This paper focuses on target reference points, and the other two papers focus on </w:t>
      </w:r>
      <w:r w:rsidR="00C7051F">
        <w:rPr>
          <w:sz w:val="22"/>
          <w:szCs w:val="22"/>
        </w:rPr>
        <w:t>LRPs</w:t>
      </w:r>
      <w:r w:rsidRPr="00A05641">
        <w:rPr>
          <w:sz w:val="22"/>
          <w:szCs w:val="22"/>
        </w:rPr>
        <w:t xml:space="preserve"> and harvest control rules. This paper:</w:t>
      </w:r>
      <w:r w:rsidR="00703118" w:rsidRPr="00A05641">
        <w:rPr>
          <w:sz w:val="22"/>
          <w:szCs w:val="22"/>
        </w:rPr>
        <w:t xml:space="preserve">  </w:t>
      </w:r>
      <w:r w:rsidRPr="00A05641">
        <w:rPr>
          <w:sz w:val="22"/>
          <w:szCs w:val="22"/>
        </w:rPr>
        <w:t>discusses biological, socioeconomic and empirical target reference points, their strengths and weaknesses, and decisions needed to operationali</w:t>
      </w:r>
      <w:r w:rsidR="00C7051F">
        <w:rPr>
          <w:sz w:val="22"/>
          <w:szCs w:val="22"/>
        </w:rPr>
        <w:t>z</w:t>
      </w:r>
      <w:r w:rsidRPr="00A05641">
        <w:rPr>
          <w:sz w:val="22"/>
          <w:szCs w:val="22"/>
        </w:rPr>
        <w:t>e them; raises issues to be recogni</w:t>
      </w:r>
      <w:r w:rsidR="00C7051F">
        <w:rPr>
          <w:sz w:val="22"/>
          <w:szCs w:val="22"/>
        </w:rPr>
        <w:t>z</w:t>
      </w:r>
      <w:r w:rsidRPr="00A05641">
        <w:rPr>
          <w:sz w:val="22"/>
          <w:szCs w:val="22"/>
        </w:rPr>
        <w:t>ed when considering candidate target reference points, including concepts of risk and trade-offs; provides a simple evaluation of the performance of five alternative target reference points for the WCPO skipjack tuna stock through stochastic projections; provides a preliminary evaluation of the utility of empirical indicators for this stock. Tables and figures examin</w:t>
      </w:r>
      <w:r w:rsidR="00C7051F">
        <w:rPr>
          <w:sz w:val="22"/>
          <w:szCs w:val="22"/>
        </w:rPr>
        <w:t>e</w:t>
      </w:r>
      <w:r w:rsidRPr="00A05641">
        <w:rPr>
          <w:sz w:val="22"/>
          <w:szCs w:val="22"/>
        </w:rPr>
        <w:t xml:space="preserve"> the performance of alternative targets relative to: </w:t>
      </w:r>
      <w:r w:rsidR="00703118" w:rsidRPr="00A05641">
        <w:rPr>
          <w:sz w:val="22"/>
          <w:szCs w:val="22"/>
        </w:rPr>
        <w:t xml:space="preserve">a) </w:t>
      </w:r>
      <w:r w:rsidRPr="00A05641">
        <w:rPr>
          <w:sz w:val="22"/>
          <w:szCs w:val="22"/>
        </w:rPr>
        <w:t>the risk involved with each target reference point, evaluated relative to candidate limit reference points: 20%SB</w:t>
      </w:r>
      <w:r w:rsidRPr="00A05641">
        <w:rPr>
          <w:sz w:val="22"/>
          <w:szCs w:val="22"/>
          <w:vertAlign w:val="subscript"/>
        </w:rPr>
        <w:t>0</w:t>
      </w:r>
      <w:r w:rsidRPr="00A05641">
        <w:rPr>
          <w:sz w:val="22"/>
          <w:szCs w:val="22"/>
        </w:rPr>
        <w:t>, 20%SB</w:t>
      </w:r>
      <w:r w:rsidRPr="00A05641">
        <w:rPr>
          <w:sz w:val="22"/>
          <w:szCs w:val="22"/>
          <w:vertAlign w:val="subscript"/>
        </w:rPr>
        <w:t>CurrentF=0</w:t>
      </w:r>
      <w:r w:rsidRPr="00A05641">
        <w:rPr>
          <w:sz w:val="22"/>
          <w:szCs w:val="22"/>
        </w:rPr>
        <w:t xml:space="preserve"> and SB</w:t>
      </w:r>
      <w:r w:rsidRPr="00A05641">
        <w:rPr>
          <w:sz w:val="22"/>
          <w:szCs w:val="22"/>
          <w:vertAlign w:val="subscript"/>
        </w:rPr>
        <w:t>MSY</w:t>
      </w:r>
      <w:r w:rsidRPr="00A05641">
        <w:rPr>
          <w:sz w:val="22"/>
          <w:szCs w:val="22"/>
        </w:rPr>
        <w:t xml:space="preserve">; </w:t>
      </w:r>
      <w:r w:rsidR="00703118" w:rsidRPr="00A05641">
        <w:rPr>
          <w:sz w:val="22"/>
          <w:szCs w:val="22"/>
        </w:rPr>
        <w:t xml:space="preserve">b) </w:t>
      </w:r>
      <w:r w:rsidRPr="00A05641">
        <w:rPr>
          <w:sz w:val="22"/>
          <w:szCs w:val="22"/>
        </w:rPr>
        <w:t>catch levels within the tropical purse</w:t>
      </w:r>
      <w:r w:rsidR="00C7051F">
        <w:rPr>
          <w:sz w:val="22"/>
          <w:szCs w:val="22"/>
        </w:rPr>
        <w:t>-</w:t>
      </w:r>
      <w:r w:rsidRPr="00A05641">
        <w:rPr>
          <w:sz w:val="22"/>
          <w:szCs w:val="22"/>
        </w:rPr>
        <w:t xml:space="preserve">seine fishery over the projection period; </w:t>
      </w:r>
      <w:r w:rsidR="00703118" w:rsidRPr="00A05641">
        <w:rPr>
          <w:sz w:val="22"/>
          <w:szCs w:val="22"/>
        </w:rPr>
        <w:t xml:space="preserve">and c) </w:t>
      </w:r>
      <w:r w:rsidRPr="00A05641">
        <w:rPr>
          <w:sz w:val="22"/>
          <w:szCs w:val="22"/>
        </w:rPr>
        <w:t>the stock biomass vulnerable to the FAD associated purse</w:t>
      </w:r>
      <w:r w:rsidR="00C7051F">
        <w:rPr>
          <w:sz w:val="22"/>
          <w:szCs w:val="22"/>
        </w:rPr>
        <w:t>-</w:t>
      </w:r>
      <w:r w:rsidRPr="00A05641">
        <w:rPr>
          <w:sz w:val="22"/>
          <w:szCs w:val="22"/>
        </w:rPr>
        <w:t xml:space="preserve">seine fishery. The paper does not aim to identify which target reference point is </w:t>
      </w:r>
      <w:r w:rsidR="00C7051F">
        <w:rPr>
          <w:sz w:val="22"/>
          <w:szCs w:val="22"/>
        </w:rPr>
        <w:t>“</w:t>
      </w:r>
      <w:r w:rsidRPr="00A05641">
        <w:rPr>
          <w:sz w:val="22"/>
          <w:szCs w:val="22"/>
        </w:rPr>
        <w:t>best</w:t>
      </w:r>
      <w:r w:rsidR="00C7051F">
        <w:rPr>
          <w:sz w:val="22"/>
          <w:szCs w:val="22"/>
        </w:rPr>
        <w:t>”</w:t>
      </w:r>
      <w:r w:rsidRPr="00A05641">
        <w:rPr>
          <w:sz w:val="22"/>
          <w:szCs w:val="22"/>
        </w:rPr>
        <w:t xml:space="preserve"> for WCPO skipjack. Target reference points should be defined by managers based on their desired goals for the fishery. In turn, the performance measures to be used when evaluating their performance should be linked to </w:t>
      </w:r>
      <w:r w:rsidR="00177DED">
        <w:rPr>
          <w:sz w:val="22"/>
          <w:szCs w:val="22"/>
        </w:rPr>
        <w:t>a</w:t>
      </w:r>
      <w:r w:rsidR="00177DED" w:rsidRPr="00A05641">
        <w:rPr>
          <w:sz w:val="22"/>
          <w:szCs w:val="22"/>
        </w:rPr>
        <w:t xml:space="preserve"> </w:t>
      </w:r>
      <w:r w:rsidRPr="00A05641">
        <w:rPr>
          <w:sz w:val="22"/>
          <w:szCs w:val="22"/>
        </w:rPr>
        <w:t>manager</w:t>
      </w:r>
      <w:r w:rsidR="00177DED">
        <w:rPr>
          <w:sz w:val="22"/>
          <w:szCs w:val="22"/>
        </w:rPr>
        <w:t>’</w:t>
      </w:r>
      <w:r w:rsidRPr="00A05641">
        <w:rPr>
          <w:sz w:val="22"/>
          <w:szCs w:val="22"/>
        </w:rPr>
        <w:t xml:space="preserve">s aims for the fishery, and allow decisions on the </w:t>
      </w:r>
      <w:r w:rsidR="00177DED">
        <w:rPr>
          <w:sz w:val="22"/>
          <w:szCs w:val="22"/>
        </w:rPr>
        <w:t>“</w:t>
      </w:r>
      <w:r w:rsidRPr="00A05641">
        <w:rPr>
          <w:sz w:val="22"/>
          <w:szCs w:val="22"/>
        </w:rPr>
        <w:t>acceptable</w:t>
      </w:r>
      <w:r w:rsidR="00177DED">
        <w:rPr>
          <w:sz w:val="22"/>
          <w:szCs w:val="22"/>
        </w:rPr>
        <w:t>”</w:t>
      </w:r>
      <w:r w:rsidRPr="00A05641">
        <w:rPr>
          <w:sz w:val="22"/>
          <w:szCs w:val="22"/>
        </w:rPr>
        <w:t xml:space="preserve"> trade-offs between these and other consequences arising from a target reference point. </w:t>
      </w:r>
      <w:r w:rsidR="00703118" w:rsidRPr="00A05641">
        <w:rPr>
          <w:sz w:val="22"/>
          <w:szCs w:val="22"/>
        </w:rPr>
        <w:t>Feedback</w:t>
      </w:r>
      <w:r w:rsidRPr="00A05641">
        <w:rPr>
          <w:sz w:val="22"/>
          <w:szCs w:val="22"/>
        </w:rPr>
        <w:t xml:space="preserve"> </w:t>
      </w:r>
      <w:r w:rsidR="00703118" w:rsidRPr="00A05641">
        <w:rPr>
          <w:sz w:val="22"/>
          <w:szCs w:val="22"/>
        </w:rPr>
        <w:t>wa</w:t>
      </w:r>
      <w:r w:rsidRPr="00A05641">
        <w:rPr>
          <w:sz w:val="22"/>
          <w:szCs w:val="22"/>
        </w:rPr>
        <w:t xml:space="preserve">s sought on:  </w:t>
      </w:r>
    </w:p>
    <w:p w:rsidR="00703118" w:rsidRPr="00A05641" w:rsidRDefault="00177DED" w:rsidP="00974F25">
      <w:pPr>
        <w:pStyle w:val="Default"/>
        <w:numPr>
          <w:ilvl w:val="0"/>
          <w:numId w:val="10"/>
        </w:numPr>
        <w:ind w:left="1080"/>
        <w:jc w:val="both"/>
        <w:rPr>
          <w:sz w:val="22"/>
          <w:szCs w:val="22"/>
        </w:rPr>
      </w:pPr>
      <w:r>
        <w:rPr>
          <w:sz w:val="22"/>
          <w:szCs w:val="22"/>
        </w:rPr>
        <w:t>t</w:t>
      </w:r>
      <w:r w:rsidR="007A2C98" w:rsidRPr="00A05641">
        <w:rPr>
          <w:sz w:val="22"/>
          <w:szCs w:val="22"/>
        </w:rPr>
        <w:t xml:space="preserve">he planned goals of fishery managers, to help identify new candidate target reference points for evaluation and presentation; </w:t>
      </w:r>
    </w:p>
    <w:p w:rsidR="00703118" w:rsidRPr="00A05641" w:rsidRDefault="00177DED" w:rsidP="00974F25">
      <w:pPr>
        <w:pStyle w:val="Default"/>
        <w:numPr>
          <w:ilvl w:val="0"/>
          <w:numId w:val="10"/>
        </w:numPr>
        <w:ind w:left="1080"/>
        <w:jc w:val="both"/>
        <w:rPr>
          <w:sz w:val="22"/>
          <w:szCs w:val="22"/>
        </w:rPr>
      </w:pPr>
      <w:r>
        <w:rPr>
          <w:sz w:val="22"/>
          <w:szCs w:val="22"/>
        </w:rPr>
        <w:t>p</w:t>
      </w:r>
      <w:r w:rsidR="007A2C98" w:rsidRPr="00A05641">
        <w:rPr>
          <w:sz w:val="22"/>
          <w:szCs w:val="22"/>
        </w:rPr>
        <w:t xml:space="preserve">erformance measures of interest to managers for evaluation, to allow a fuller analysis of the trade-offs inherent in alternative target reference points, and the timeframe for which they should be calculated; </w:t>
      </w:r>
    </w:p>
    <w:p w:rsidR="00703118" w:rsidRPr="00A05641" w:rsidRDefault="00177DED" w:rsidP="00974F25">
      <w:pPr>
        <w:pStyle w:val="Default"/>
        <w:numPr>
          <w:ilvl w:val="0"/>
          <w:numId w:val="10"/>
        </w:numPr>
        <w:ind w:left="1080"/>
        <w:jc w:val="both"/>
        <w:rPr>
          <w:sz w:val="22"/>
          <w:szCs w:val="22"/>
        </w:rPr>
      </w:pPr>
      <w:r>
        <w:rPr>
          <w:sz w:val="22"/>
          <w:szCs w:val="22"/>
        </w:rPr>
        <w:t>d</w:t>
      </w:r>
      <w:r w:rsidR="007A2C98" w:rsidRPr="00A05641">
        <w:rPr>
          <w:sz w:val="22"/>
          <w:szCs w:val="22"/>
        </w:rPr>
        <w:t xml:space="preserve">efinition of </w:t>
      </w:r>
      <w:r>
        <w:rPr>
          <w:sz w:val="22"/>
          <w:szCs w:val="22"/>
        </w:rPr>
        <w:t>LRPs</w:t>
      </w:r>
      <w:r w:rsidR="007A2C98" w:rsidRPr="00A05641">
        <w:rPr>
          <w:sz w:val="22"/>
          <w:szCs w:val="22"/>
        </w:rPr>
        <w:t xml:space="preserve"> to be used within evaluations; </w:t>
      </w:r>
      <w:r w:rsidR="00703118" w:rsidRPr="00A05641">
        <w:rPr>
          <w:sz w:val="22"/>
          <w:szCs w:val="22"/>
        </w:rPr>
        <w:t>and</w:t>
      </w:r>
    </w:p>
    <w:p w:rsidR="00C22EB3" w:rsidRPr="00A05641" w:rsidRDefault="00177DED" w:rsidP="00974F25">
      <w:pPr>
        <w:pStyle w:val="Default"/>
        <w:numPr>
          <w:ilvl w:val="0"/>
          <w:numId w:val="10"/>
        </w:numPr>
        <w:ind w:left="1080"/>
        <w:jc w:val="both"/>
        <w:rPr>
          <w:sz w:val="22"/>
          <w:szCs w:val="22"/>
        </w:rPr>
      </w:pPr>
      <w:r>
        <w:rPr>
          <w:sz w:val="22"/>
          <w:szCs w:val="22"/>
        </w:rPr>
        <w:t>a</w:t>
      </w:r>
      <w:r w:rsidR="007A2C98" w:rsidRPr="00A05641">
        <w:rPr>
          <w:sz w:val="22"/>
          <w:szCs w:val="22"/>
        </w:rPr>
        <w:t>lternative empirical indicator reference points for examination.</w:t>
      </w:r>
      <w:r w:rsidR="00703118" w:rsidRPr="00A05641">
        <w:rPr>
          <w:sz w:val="22"/>
          <w:szCs w:val="22"/>
        </w:rPr>
        <w:t xml:space="preserve">  </w:t>
      </w:r>
    </w:p>
    <w:p w:rsidR="00C22EB3" w:rsidRPr="00A05641" w:rsidRDefault="00C22EB3" w:rsidP="00974F25">
      <w:pPr>
        <w:pStyle w:val="Default"/>
        <w:ind w:left="1080"/>
        <w:jc w:val="both"/>
        <w:rPr>
          <w:sz w:val="22"/>
          <w:szCs w:val="22"/>
        </w:rPr>
      </w:pPr>
    </w:p>
    <w:p w:rsidR="00C22EB3" w:rsidRPr="00177DED" w:rsidRDefault="00EC28E0" w:rsidP="00974F25">
      <w:pPr>
        <w:pStyle w:val="PlainText"/>
        <w:ind w:left="720" w:hanging="720"/>
        <w:jc w:val="both"/>
        <w:rPr>
          <w:rFonts w:ascii="Times New Roman" w:hAnsi="Times New Roman" w:cs="Times New Roman"/>
          <w:b/>
          <w:sz w:val="22"/>
          <w:szCs w:val="22"/>
        </w:rPr>
      </w:pPr>
      <w:r w:rsidRPr="00EC28E0">
        <w:rPr>
          <w:rFonts w:ascii="Times New Roman" w:hAnsi="Times New Roman" w:cs="Times New Roman"/>
          <w:b/>
          <w:sz w:val="22"/>
          <w:szCs w:val="22"/>
        </w:rPr>
        <w:t xml:space="preserve">Discussion </w:t>
      </w:r>
    </w:p>
    <w:p w:rsidR="00C22EB3" w:rsidRPr="00A05641" w:rsidRDefault="00C22EB3" w:rsidP="00974F25">
      <w:pPr>
        <w:pStyle w:val="Default"/>
        <w:ind w:left="720" w:hanging="720"/>
        <w:jc w:val="both"/>
        <w:rPr>
          <w:sz w:val="22"/>
          <w:szCs w:val="22"/>
        </w:rPr>
      </w:pPr>
    </w:p>
    <w:p w:rsidR="00E13394" w:rsidRPr="00A05641" w:rsidRDefault="00AB105A" w:rsidP="00780B60">
      <w:pPr>
        <w:pStyle w:val="ListParagraph"/>
        <w:numPr>
          <w:ilvl w:val="0"/>
          <w:numId w:val="142"/>
        </w:numPr>
        <w:spacing w:after="0" w:line="240" w:lineRule="auto"/>
        <w:ind w:left="0" w:firstLine="0"/>
        <w:jc w:val="both"/>
        <w:rPr>
          <w:rFonts w:ascii="Times New Roman" w:hAnsi="Times New Roman" w:cs="Times New Roman"/>
          <w:color w:val="000000"/>
        </w:rPr>
      </w:pPr>
      <w:r w:rsidRPr="00A05641">
        <w:rPr>
          <w:rFonts w:ascii="Times New Roman" w:hAnsi="Times New Roman" w:cs="Times New Roman"/>
          <w:color w:val="000000"/>
        </w:rPr>
        <w:t xml:space="preserve">FFA members thanked SPC for the paper but called for a greater recognition of multi-species implications of target reference points </w:t>
      </w:r>
      <w:r w:rsidR="006747A7">
        <w:rPr>
          <w:rFonts w:ascii="Times New Roman" w:hAnsi="Times New Roman" w:cs="Times New Roman"/>
          <w:color w:val="000000"/>
        </w:rPr>
        <w:t>(</w:t>
      </w:r>
      <w:r w:rsidRPr="00A05641">
        <w:rPr>
          <w:rFonts w:ascii="Times New Roman" w:hAnsi="Times New Roman" w:cs="Times New Roman"/>
          <w:color w:val="000000"/>
        </w:rPr>
        <w:t>i.e. that each species plays a different role in the overall fishery</w:t>
      </w:r>
      <w:r w:rsidR="006747A7">
        <w:rPr>
          <w:rFonts w:ascii="Times New Roman" w:hAnsi="Times New Roman" w:cs="Times New Roman"/>
          <w:color w:val="000000"/>
        </w:rPr>
        <w:t>)</w:t>
      </w:r>
      <w:r w:rsidRPr="00A05641">
        <w:rPr>
          <w:rFonts w:ascii="Times New Roman" w:hAnsi="Times New Roman" w:cs="Times New Roman"/>
          <w:color w:val="000000"/>
        </w:rPr>
        <w:t xml:space="preserve"> in future papers. These members also noted that the identification of appropriate target reference points is likely to be more difficult than the identification of </w:t>
      </w:r>
      <w:r w:rsidR="006747A7">
        <w:rPr>
          <w:rFonts w:ascii="Times New Roman" w:hAnsi="Times New Roman" w:cs="Times New Roman"/>
          <w:color w:val="000000"/>
        </w:rPr>
        <w:t>LRPs</w:t>
      </w:r>
      <w:r w:rsidRPr="00A05641">
        <w:rPr>
          <w:rFonts w:ascii="Times New Roman" w:hAnsi="Times New Roman" w:cs="Times New Roman"/>
          <w:color w:val="000000"/>
        </w:rPr>
        <w:t xml:space="preserve"> due to the need to also consider social, economic and political objectives as well as biological objectives.  </w:t>
      </w:r>
    </w:p>
    <w:p w:rsidR="00AB105A" w:rsidRPr="00A05641" w:rsidRDefault="00AB105A" w:rsidP="00974F25">
      <w:pPr>
        <w:pStyle w:val="ListParagraph"/>
        <w:spacing w:after="0" w:line="240" w:lineRule="auto"/>
        <w:ind w:left="0"/>
        <w:jc w:val="both"/>
        <w:rPr>
          <w:rFonts w:ascii="Times New Roman" w:hAnsi="Times New Roman" w:cs="Times New Roman"/>
          <w:color w:val="000000"/>
        </w:rPr>
      </w:pPr>
    </w:p>
    <w:p w:rsidR="00E13394" w:rsidRPr="00A05641" w:rsidRDefault="000E0216" w:rsidP="00780B60">
      <w:pPr>
        <w:pStyle w:val="Default"/>
        <w:numPr>
          <w:ilvl w:val="0"/>
          <w:numId w:val="142"/>
        </w:numPr>
        <w:ind w:left="0" w:firstLine="0"/>
        <w:jc w:val="both"/>
        <w:rPr>
          <w:sz w:val="22"/>
          <w:szCs w:val="22"/>
        </w:rPr>
      </w:pPr>
      <w:r w:rsidRPr="00A05641">
        <w:rPr>
          <w:sz w:val="22"/>
          <w:szCs w:val="22"/>
        </w:rPr>
        <w:lastRenderedPageBreak/>
        <w:t>In response</w:t>
      </w:r>
      <w:r w:rsidR="00E12F14">
        <w:rPr>
          <w:sz w:val="22"/>
          <w:szCs w:val="22"/>
        </w:rPr>
        <w:t>,</w:t>
      </w:r>
      <w:r w:rsidRPr="00A05641">
        <w:rPr>
          <w:sz w:val="22"/>
          <w:szCs w:val="22"/>
        </w:rPr>
        <w:t xml:space="preserve"> SPC</w:t>
      </w:r>
      <w:r w:rsidR="00E13394" w:rsidRPr="00A05641">
        <w:rPr>
          <w:sz w:val="22"/>
          <w:szCs w:val="22"/>
        </w:rPr>
        <w:t xml:space="preserve"> stated that multi</w:t>
      </w:r>
      <w:r w:rsidR="00E12F14">
        <w:rPr>
          <w:sz w:val="22"/>
          <w:szCs w:val="22"/>
        </w:rPr>
        <w:t>-</w:t>
      </w:r>
      <w:r w:rsidR="00E13394" w:rsidRPr="00A05641">
        <w:rPr>
          <w:sz w:val="22"/>
          <w:szCs w:val="22"/>
        </w:rPr>
        <w:t xml:space="preserve">species implications can be considered in this work, in particular by defining or informing risk levels for what may be considered non-target species in the analysis.  </w:t>
      </w:r>
    </w:p>
    <w:p w:rsidR="00E13394" w:rsidRPr="00A05641" w:rsidRDefault="00E13394" w:rsidP="00974F25">
      <w:pPr>
        <w:pStyle w:val="Default"/>
        <w:jc w:val="both"/>
        <w:rPr>
          <w:sz w:val="22"/>
          <w:szCs w:val="22"/>
        </w:rPr>
      </w:pPr>
    </w:p>
    <w:p w:rsidR="005539E5" w:rsidRPr="00A05641" w:rsidRDefault="00E13394" w:rsidP="00780B60">
      <w:pPr>
        <w:pStyle w:val="Default"/>
        <w:numPr>
          <w:ilvl w:val="0"/>
          <w:numId w:val="142"/>
        </w:numPr>
        <w:ind w:left="0" w:firstLine="0"/>
        <w:jc w:val="both"/>
        <w:rPr>
          <w:sz w:val="22"/>
          <w:szCs w:val="22"/>
        </w:rPr>
      </w:pPr>
      <w:r w:rsidRPr="00A05641">
        <w:rPr>
          <w:sz w:val="22"/>
          <w:szCs w:val="22"/>
        </w:rPr>
        <w:t>FFA members acknowledged a role for empirical indicators in the harvest strategy for the fishery</w:t>
      </w:r>
      <w:r w:rsidR="00E2374C">
        <w:rPr>
          <w:sz w:val="22"/>
          <w:szCs w:val="22"/>
        </w:rPr>
        <w:t>,</w:t>
      </w:r>
      <w:r w:rsidRPr="00A05641">
        <w:rPr>
          <w:sz w:val="22"/>
          <w:szCs w:val="22"/>
        </w:rPr>
        <w:t xml:space="preserve"> either in their own right or as a supplementary way of monitoring progress of the fishery against model</w:t>
      </w:r>
      <w:r w:rsidR="00E2374C">
        <w:rPr>
          <w:sz w:val="22"/>
          <w:szCs w:val="22"/>
        </w:rPr>
        <w:t>-</w:t>
      </w:r>
      <w:r w:rsidRPr="00A05641">
        <w:rPr>
          <w:sz w:val="22"/>
          <w:szCs w:val="22"/>
        </w:rPr>
        <w:t xml:space="preserve">based reference points that are also under consideration. As such, they </w:t>
      </w:r>
      <w:r w:rsidR="005539E5" w:rsidRPr="00A05641">
        <w:rPr>
          <w:sz w:val="22"/>
          <w:szCs w:val="22"/>
        </w:rPr>
        <w:t>asked what additional information might be useful in understanding</w:t>
      </w:r>
      <w:r w:rsidRPr="00A05641">
        <w:rPr>
          <w:sz w:val="22"/>
          <w:szCs w:val="22"/>
        </w:rPr>
        <w:t xml:space="preserve"> issues such as </w:t>
      </w:r>
      <w:r w:rsidR="00E2374C">
        <w:rPr>
          <w:sz w:val="22"/>
          <w:szCs w:val="22"/>
        </w:rPr>
        <w:t>“</w:t>
      </w:r>
      <w:r w:rsidRPr="00A05641">
        <w:rPr>
          <w:sz w:val="22"/>
          <w:szCs w:val="22"/>
        </w:rPr>
        <w:t>effort creep</w:t>
      </w:r>
      <w:r w:rsidR="00E2374C">
        <w:rPr>
          <w:sz w:val="22"/>
          <w:szCs w:val="22"/>
        </w:rPr>
        <w:t>”</w:t>
      </w:r>
      <w:r w:rsidRPr="00A05641">
        <w:rPr>
          <w:sz w:val="22"/>
          <w:szCs w:val="22"/>
        </w:rPr>
        <w:t xml:space="preserve"> and hyper-stability to allow the use of indicators such as catch rates with a higher degree of certainty.  </w:t>
      </w:r>
    </w:p>
    <w:p w:rsidR="005539E5" w:rsidRPr="00A05641" w:rsidRDefault="005539E5" w:rsidP="00974F25">
      <w:pPr>
        <w:pStyle w:val="Default"/>
        <w:jc w:val="both"/>
        <w:rPr>
          <w:sz w:val="22"/>
          <w:szCs w:val="22"/>
        </w:rPr>
      </w:pPr>
    </w:p>
    <w:p w:rsidR="00E13394" w:rsidRPr="00A05641" w:rsidRDefault="00E13394" w:rsidP="00780B60">
      <w:pPr>
        <w:pStyle w:val="Default"/>
        <w:numPr>
          <w:ilvl w:val="0"/>
          <w:numId w:val="142"/>
        </w:numPr>
        <w:ind w:left="0" w:firstLine="0"/>
        <w:jc w:val="both"/>
        <w:rPr>
          <w:sz w:val="22"/>
          <w:szCs w:val="22"/>
        </w:rPr>
      </w:pPr>
      <w:r w:rsidRPr="00A05641">
        <w:rPr>
          <w:sz w:val="22"/>
          <w:szCs w:val="22"/>
        </w:rPr>
        <w:t xml:space="preserve">The </w:t>
      </w:r>
      <w:r w:rsidR="00E2374C">
        <w:rPr>
          <w:sz w:val="22"/>
          <w:szCs w:val="22"/>
        </w:rPr>
        <w:t>c</w:t>
      </w:r>
      <w:r w:rsidRPr="00A05641">
        <w:rPr>
          <w:sz w:val="22"/>
          <w:szCs w:val="22"/>
        </w:rPr>
        <w:t xml:space="preserve">onvener noted that while the use of a CPUE indicator for skipjack in the </w:t>
      </w:r>
      <w:r w:rsidR="00297910" w:rsidRPr="00A05641">
        <w:rPr>
          <w:sz w:val="22"/>
          <w:szCs w:val="22"/>
        </w:rPr>
        <w:t>purse</w:t>
      </w:r>
      <w:r w:rsidR="00E2374C">
        <w:rPr>
          <w:sz w:val="22"/>
          <w:szCs w:val="22"/>
        </w:rPr>
        <w:t>-</w:t>
      </w:r>
      <w:r w:rsidR="00297910" w:rsidRPr="00A05641">
        <w:rPr>
          <w:sz w:val="22"/>
          <w:szCs w:val="22"/>
        </w:rPr>
        <w:t>seine</w:t>
      </w:r>
      <w:r w:rsidRPr="00A05641">
        <w:rPr>
          <w:sz w:val="22"/>
          <w:szCs w:val="22"/>
        </w:rPr>
        <w:t xml:space="preserve"> fishery may at present not be considered a reliable indicator of underlying biomass, there may be other fisheries where the use of a CPUE empirical indicator might be more useful, for example for bigeye and yellowfin </w:t>
      </w:r>
      <w:r w:rsidR="00E2374C">
        <w:rPr>
          <w:sz w:val="22"/>
          <w:szCs w:val="22"/>
        </w:rPr>
        <w:t xml:space="preserve">tunas </w:t>
      </w:r>
      <w:r w:rsidRPr="00A05641">
        <w:rPr>
          <w:sz w:val="22"/>
          <w:szCs w:val="22"/>
        </w:rPr>
        <w:t>in the longline fisheries.</w:t>
      </w:r>
      <w:r w:rsidR="005539E5" w:rsidRPr="00A05641">
        <w:rPr>
          <w:sz w:val="22"/>
          <w:szCs w:val="22"/>
        </w:rPr>
        <w:t xml:space="preserve"> </w:t>
      </w:r>
    </w:p>
    <w:p w:rsidR="00E13394" w:rsidRPr="00A05641" w:rsidRDefault="00E13394" w:rsidP="00974F25">
      <w:pPr>
        <w:pStyle w:val="Default"/>
        <w:jc w:val="both"/>
        <w:rPr>
          <w:sz w:val="22"/>
          <w:szCs w:val="22"/>
        </w:rPr>
      </w:pPr>
    </w:p>
    <w:p w:rsidR="00C22EB3" w:rsidRPr="00A05641" w:rsidRDefault="005539E5" w:rsidP="00780B60">
      <w:pPr>
        <w:pStyle w:val="Default"/>
        <w:numPr>
          <w:ilvl w:val="0"/>
          <w:numId w:val="142"/>
        </w:numPr>
        <w:ind w:left="0" w:firstLine="0"/>
        <w:jc w:val="both"/>
        <w:rPr>
          <w:sz w:val="22"/>
          <w:szCs w:val="22"/>
        </w:rPr>
      </w:pPr>
      <w:r w:rsidRPr="00A05641">
        <w:rPr>
          <w:sz w:val="22"/>
          <w:szCs w:val="22"/>
        </w:rPr>
        <w:t xml:space="preserve">PNA members noted that they are </w:t>
      </w:r>
      <w:r w:rsidR="00E13394" w:rsidRPr="00A05641">
        <w:rPr>
          <w:sz w:val="22"/>
          <w:szCs w:val="22"/>
        </w:rPr>
        <w:t>working towards the adoption of a target reference point for skipjack</w:t>
      </w:r>
      <w:r w:rsidRPr="00A05641">
        <w:rPr>
          <w:sz w:val="22"/>
          <w:szCs w:val="22"/>
        </w:rPr>
        <w:t xml:space="preserve"> in </w:t>
      </w:r>
      <w:r w:rsidR="00E13394" w:rsidRPr="00A05641">
        <w:rPr>
          <w:sz w:val="22"/>
          <w:szCs w:val="22"/>
        </w:rPr>
        <w:t>the range of 40</w:t>
      </w:r>
      <w:r w:rsidR="00676536">
        <w:rPr>
          <w:sz w:val="22"/>
          <w:szCs w:val="22"/>
        </w:rPr>
        <w:t>–</w:t>
      </w:r>
      <w:r w:rsidR="00E13394" w:rsidRPr="00A05641">
        <w:rPr>
          <w:sz w:val="22"/>
          <w:szCs w:val="22"/>
        </w:rPr>
        <w:t xml:space="preserve">60% of unfished biomass or an equivalent measure, and </w:t>
      </w:r>
      <w:r w:rsidRPr="00A05641">
        <w:rPr>
          <w:sz w:val="22"/>
          <w:szCs w:val="22"/>
        </w:rPr>
        <w:t>called for the Commission to consider adopting a similar standard.</w:t>
      </w:r>
      <w:r w:rsidR="00E13394" w:rsidRPr="00A05641">
        <w:rPr>
          <w:sz w:val="22"/>
          <w:szCs w:val="22"/>
        </w:rPr>
        <w:t xml:space="preserve">  </w:t>
      </w:r>
    </w:p>
    <w:p w:rsidR="00C22EB3" w:rsidRPr="00A05641" w:rsidRDefault="00C22EB3" w:rsidP="00974F25">
      <w:pPr>
        <w:pStyle w:val="Default"/>
        <w:ind w:left="720" w:hanging="720"/>
        <w:jc w:val="both"/>
        <w:rPr>
          <w:sz w:val="22"/>
          <w:szCs w:val="22"/>
        </w:rPr>
      </w:pPr>
    </w:p>
    <w:p w:rsidR="00C22EB3" w:rsidRPr="00A05641" w:rsidRDefault="002F2E4C" w:rsidP="00974F25">
      <w:pPr>
        <w:pStyle w:val="Default"/>
        <w:jc w:val="both"/>
        <w:rPr>
          <w:sz w:val="22"/>
          <w:szCs w:val="22"/>
        </w:rPr>
      </w:pPr>
      <w:r w:rsidRPr="004F2E9E">
        <w:rPr>
          <w:b/>
          <w:bCs/>
          <w:sz w:val="22"/>
          <w:szCs w:val="22"/>
        </w:rPr>
        <w:t>5</w:t>
      </w:r>
      <w:r w:rsidR="00C22EB3" w:rsidRPr="004F2E9E">
        <w:rPr>
          <w:b/>
          <w:bCs/>
          <w:sz w:val="22"/>
          <w:szCs w:val="22"/>
        </w:rPr>
        <w:t>.</w:t>
      </w:r>
      <w:r w:rsidR="005539E5" w:rsidRPr="004F2E9E">
        <w:rPr>
          <w:b/>
          <w:bCs/>
          <w:sz w:val="22"/>
          <w:szCs w:val="22"/>
        </w:rPr>
        <w:t>4</w:t>
      </w:r>
      <w:r w:rsidR="00C22EB3" w:rsidRPr="004F2E9E">
        <w:rPr>
          <w:b/>
          <w:bCs/>
          <w:sz w:val="22"/>
          <w:szCs w:val="22"/>
        </w:rPr>
        <w:t xml:space="preserve"> </w:t>
      </w:r>
      <w:r w:rsidR="00C22EB3" w:rsidRPr="004F2E9E">
        <w:rPr>
          <w:b/>
          <w:bCs/>
          <w:sz w:val="22"/>
          <w:szCs w:val="22"/>
        </w:rPr>
        <w:tab/>
      </w:r>
      <w:r w:rsidRPr="004F2E9E">
        <w:rPr>
          <w:b/>
          <w:bCs/>
          <w:sz w:val="22"/>
          <w:szCs w:val="22"/>
        </w:rPr>
        <w:t xml:space="preserve">Harvest </w:t>
      </w:r>
      <w:r w:rsidR="00676536" w:rsidRPr="004F2E9E">
        <w:rPr>
          <w:b/>
          <w:bCs/>
          <w:sz w:val="22"/>
          <w:szCs w:val="22"/>
        </w:rPr>
        <w:t>c</w:t>
      </w:r>
      <w:r w:rsidRPr="004F2E9E">
        <w:rPr>
          <w:b/>
          <w:bCs/>
          <w:sz w:val="22"/>
          <w:szCs w:val="22"/>
        </w:rPr>
        <w:t xml:space="preserve">ontrol </w:t>
      </w:r>
      <w:r w:rsidR="00676536" w:rsidRPr="004F2E9E">
        <w:rPr>
          <w:b/>
          <w:bCs/>
          <w:sz w:val="22"/>
          <w:szCs w:val="22"/>
        </w:rPr>
        <w:t>r</w:t>
      </w:r>
      <w:r w:rsidRPr="004F2E9E">
        <w:rPr>
          <w:b/>
          <w:bCs/>
          <w:sz w:val="22"/>
          <w:szCs w:val="22"/>
        </w:rPr>
        <w:t>ules</w:t>
      </w:r>
    </w:p>
    <w:p w:rsidR="00C22EB3" w:rsidRPr="00A05641" w:rsidRDefault="00C22EB3" w:rsidP="00974F25">
      <w:pPr>
        <w:spacing w:after="0" w:line="240" w:lineRule="auto"/>
        <w:ind w:left="720" w:hanging="720"/>
        <w:jc w:val="both"/>
        <w:rPr>
          <w:rFonts w:ascii="Times New Roman" w:hAnsi="Times New Roman" w:cs="Times New Roman"/>
        </w:rPr>
      </w:pPr>
    </w:p>
    <w:p w:rsidR="005539E5" w:rsidRPr="00A05641" w:rsidRDefault="005539E5" w:rsidP="00780B60">
      <w:pPr>
        <w:pStyle w:val="Default"/>
        <w:numPr>
          <w:ilvl w:val="0"/>
          <w:numId w:val="142"/>
        </w:numPr>
        <w:ind w:left="0" w:firstLine="0"/>
        <w:jc w:val="both"/>
        <w:rPr>
          <w:sz w:val="22"/>
          <w:szCs w:val="22"/>
        </w:rPr>
      </w:pPr>
      <w:r w:rsidRPr="00A05641">
        <w:rPr>
          <w:sz w:val="22"/>
          <w:szCs w:val="22"/>
        </w:rPr>
        <w:t xml:space="preserve">The </w:t>
      </w:r>
      <w:r w:rsidR="004F2E9E">
        <w:rPr>
          <w:sz w:val="22"/>
          <w:szCs w:val="22"/>
        </w:rPr>
        <w:t>c</w:t>
      </w:r>
      <w:r w:rsidRPr="00A05641">
        <w:rPr>
          <w:sz w:val="22"/>
          <w:szCs w:val="22"/>
        </w:rPr>
        <w:t xml:space="preserve">onvener reminded the meeting that SC7 had recommended that once adopted, </w:t>
      </w:r>
      <w:r w:rsidR="004F2E9E">
        <w:rPr>
          <w:sz w:val="22"/>
          <w:szCs w:val="22"/>
        </w:rPr>
        <w:t>LRPs</w:t>
      </w:r>
      <w:r w:rsidR="004F2E9E" w:rsidRPr="00A05641">
        <w:rPr>
          <w:sz w:val="22"/>
          <w:szCs w:val="22"/>
        </w:rPr>
        <w:t xml:space="preserve"> </w:t>
      </w:r>
      <w:r w:rsidRPr="00A05641">
        <w:rPr>
          <w:sz w:val="22"/>
          <w:szCs w:val="22"/>
        </w:rPr>
        <w:t>and target reference points would need to be implemented along with harvest control rules</w:t>
      </w:r>
      <w:r w:rsidR="00D1258B">
        <w:rPr>
          <w:sz w:val="22"/>
          <w:szCs w:val="22"/>
        </w:rPr>
        <w:t xml:space="preserve"> (HCRs)</w:t>
      </w:r>
      <w:r w:rsidR="004F2E9E">
        <w:rPr>
          <w:sz w:val="22"/>
          <w:szCs w:val="22"/>
        </w:rPr>
        <w:t>,</w:t>
      </w:r>
      <w:r w:rsidRPr="00A05641">
        <w:rPr>
          <w:sz w:val="22"/>
          <w:szCs w:val="22"/>
        </w:rPr>
        <w:t xml:space="preserve"> and that development of these </w:t>
      </w:r>
      <w:r w:rsidR="00D1258B">
        <w:rPr>
          <w:sz w:val="22"/>
          <w:szCs w:val="22"/>
        </w:rPr>
        <w:t>HCRs</w:t>
      </w:r>
      <w:r w:rsidRPr="00A05641">
        <w:rPr>
          <w:sz w:val="22"/>
          <w:szCs w:val="22"/>
        </w:rPr>
        <w:t xml:space="preserve"> should be included in SC</w:t>
      </w:r>
      <w:r w:rsidR="004F2E9E">
        <w:rPr>
          <w:sz w:val="22"/>
          <w:szCs w:val="22"/>
        </w:rPr>
        <w:t>’s</w:t>
      </w:r>
      <w:r w:rsidRPr="00A05641">
        <w:rPr>
          <w:sz w:val="22"/>
          <w:szCs w:val="22"/>
        </w:rPr>
        <w:t xml:space="preserve"> work plan. The Commission </w:t>
      </w:r>
      <w:r w:rsidR="00AB105A" w:rsidRPr="00A05641">
        <w:rPr>
          <w:sz w:val="22"/>
          <w:szCs w:val="22"/>
        </w:rPr>
        <w:t>had</w:t>
      </w:r>
      <w:r w:rsidRPr="00A05641">
        <w:rPr>
          <w:sz w:val="22"/>
          <w:szCs w:val="22"/>
        </w:rPr>
        <w:t xml:space="preserve"> requested that SC8 review relevant work undertaken on the concept, structure and development of </w:t>
      </w:r>
      <w:r w:rsidR="00D1258B">
        <w:rPr>
          <w:sz w:val="22"/>
          <w:szCs w:val="22"/>
        </w:rPr>
        <w:t>HCRs</w:t>
      </w:r>
      <w:r w:rsidRPr="00A05641">
        <w:rPr>
          <w:sz w:val="22"/>
          <w:szCs w:val="22"/>
        </w:rPr>
        <w:t xml:space="preserve"> for WCPFC in preparation for the Management Objectives Workshop.  </w:t>
      </w:r>
    </w:p>
    <w:p w:rsidR="005539E5" w:rsidRPr="00A05641" w:rsidRDefault="005539E5" w:rsidP="00974F25">
      <w:pPr>
        <w:pStyle w:val="Default"/>
        <w:jc w:val="both"/>
        <w:rPr>
          <w:sz w:val="22"/>
          <w:szCs w:val="22"/>
        </w:rPr>
      </w:pPr>
    </w:p>
    <w:p w:rsidR="000C07BA" w:rsidRPr="00A05641" w:rsidRDefault="004B05E5" w:rsidP="00780B60">
      <w:pPr>
        <w:pStyle w:val="Default"/>
        <w:numPr>
          <w:ilvl w:val="0"/>
          <w:numId w:val="142"/>
        </w:numPr>
        <w:ind w:left="0" w:firstLine="0"/>
        <w:jc w:val="both"/>
        <w:rPr>
          <w:sz w:val="22"/>
          <w:szCs w:val="22"/>
        </w:rPr>
      </w:pPr>
      <w:r w:rsidRPr="00A05641">
        <w:rPr>
          <w:sz w:val="22"/>
          <w:szCs w:val="22"/>
        </w:rPr>
        <w:t>A. Berger (SPC) presented an introduction to harvest control rules for WCPO fisheries (</w:t>
      </w:r>
      <w:r w:rsidR="006E300A" w:rsidRPr="00A05641">
        <w:rPr>
          <w:sz w:val="22"/>
          <w:szCs w:val="22"/>
        </w:rPr>
        <w:t>SC8-</w:t>
      </w:r>
      <w:r w:rsidRPr="00A05641">
        <w:rPr>
          <w:sz w:val="22"/>
          <w:szCs w:val="22"/>
        </w:rPr>
        <w:t xml:space="preserve">MI-WP-03). This paper is one of </w:t>
      </w:r>
      <w:r w:rsidR="00EC28E0" w:rsidRPr="00EC28E0">
        <w:rPr>
          <w:sz w:val="22"/>
          <w:szCs w:val="22"/>
        </w:rPr>
        <w:t>a suite of work contracted</w:t>
      </w:r>
      <w:r w:rsidRPr="00A05641">
        <w:rPr>
          <w:sz w:val="22"/>
          <w:szCs w:val="22"/>
        </w:rPr>
        <w:t xml:space="preserve"> to inform the WCPFC Management Objectives Workshop</w:t>
      </w:r>
      <w:r w:rsidR="00D1258B">
        <w:rPr>
          <w:sz w:val="22"/>
          <w:szCs w:val="22"/>
        </w:rPr>
        <w:t>, which is</w:t>
      </w:r>
      <w:r w:rsidRPr="00A05641">
        <w:rPr>
          <w:sz w:val="22"/>
          <w:szCs w:val="22"/>
        </w:rPr>
        <w:t xml:space="preserve"> currently scheduled </w:t>
      </w:r>
      <w:r w:rsidR="00D1258B">
        <w:rPr>
          <w:sz w:val="22"/>
          <w:szCs w:val="22"/>
        </w:rPr>
        <w:t xml:space="preserve">to be held </w:t>
      </w:r>
      <w:r w:rsidRPr="00A05641">
        <w:rPr>
          <w:sz w:val="22"/>
          <w:szCs w:val="22"/>
        </w:rPr>
        <w:t xml:space="preserve">prior to WCPFC9 in late 2012. This paper aims to introduce the concept of </w:t>
      </w:r>
      <w:r w:rsidR="00D1258B">
        <w:rPr>
          <w:sz w:val="22"/>
          <w:szCs w:val="22"/>
        </w:rPr>
        <w:t>HCRs</w:t>
      </w:r>
      <w:r w:rsidRPr="00A05641">
        <w:rPr>
          <w:sz w:val="22"/>
          <w:szCs w:val="22"/>
        </w:rPr>
        <w:t xml:space="preserve"> for the WCPO as well as </w:t>
      </w:r>
      <w:r w:rsidR="00D1258B">
        <w:rPr>
          <w:sz w:val="22"/>
          <w:szCs w:val="22"/>
        </w:rPr>
        <w:t xml:space="preserve">provide </w:t>
      </w:r>
      <w:r w:rsidRPr="00A05641">
        <w:rPr>
          <w:sz w:val="22"/>
          <w:szCs w:val="22"/>
        </w:rPr>
        <w:t>some specific example</w:t>
      </w:r>
      <w:r w:rsidR="00D1258B">
        <w:rPr>
          <w:sz w:val="22"/>
          <w:szCs w:val="22"/>
        </w:rPr>
        <w:t xml:space="preserve">s of </w:t>
      </w:r>
      <w:r w:rsidRPr="00A05641">
        <w:rPr>
          <w:sz w:val="22"/>
          <w:szCs w:val="22"/>
        </w:rPr>
        <w:t xml:space="preserve">HCRs applied to the skipjack (effort-based rules) and South Pacific albacore (catch-based rules) fisheries </w:t>
      </w:r>
      <w:r w:rsidR="00D1258B">
        <w:rPr>
          <w:sz w:val="22"/>
          <w:szCs w:val="22"/>
        </w:rPr>
        <w:t xml:space="preserve">in order </w:t>
      </w:r>
      <w:r w:rsidRPr="00A05641">
        <w:rPr>
          <w:sz w:val="22"/>
          <w:szCs w:val="22"/>
        </w:rPr>
        <w:t xml:space="preserve">to demonstrate the process for evaluating alternative HCRs and linking results to the Kobe II strategy matrix. Key features of HCRs are that they:  </w:t>
      </w:r>
    </w:p>
    <w:p w:rsidR="000C07BA" w:rsidRPr="00A05641" w:rsidRDefault="004B05E5" w:rsidP="00FC77C9">
      <w:pPr>
        <w:pStyle w:val="Default"/>
        <w:numPr>
          <w:ilvl w:val="1"/>
          <w:numId w:val="14"/>
        </w:numPr>
        <w:ind w:left="1080"/>
        <w:jc w:val="both"/>
        <w:rPr>
          <w:sz w:val="22"/>
          <w:szCs w:val="22"/>
        </w:rPr>
      </w:pPr>
      <w:r w:rsidRPr="00A05641">
        <w:rPr>
          <w:sz w:val="22"/>
          <w:szCs w:val="22"/>
        </w:rPr>
        <w:t xml:space="preserve">provide a format to operationalize management objectives; </w:t>
      </w:r>
    </w:p>
    <w:p w:rsidR="000C07BA" w:rsidRPr="00A05641" w:rsidRDefault="004B05E5" w:rsidP="00FC77C9">
      <w:pPr>
        <w:pStyle w:val="Default"/>
        <w:numPr>
          <w:ilvl w:val="1"/>
          <w:numId w:val="14"/>
        </w:numPr>
        <w:ind w:left="1080"/>
        <w:jc w:val="both"/>
        <w:rPr>
          <w:sz w:val="22"/>
          <w:szCs w:val="22"/>
        </w:rPr>
      </w:pPr>
      <w:r w:rsidRPr="00A05641">
        <w:rPr>
          <w:sz w:val="22"/>
          <w:szCs w:val="22"/>
        </w:rPr>
        <w:t>integrate management parameters (e.g. target reference points</w:t>
      </w:r>
      <w:r w:rsidR="008F7425">
        <w:rPr>
          <w:sz w:val="22"/>
          <w:szCs w:val="22"/>
        </w:rPr>
        <w:t xml:space="preserve"> and LRPs</w:t>
      </w:r>
      <w:r w:rsidRPr="00A05641">
        <w:rPr>
          <w:sz w:val="22"/>
          <w:szCs w:val="22"/>
        </w:rPr>
        <w:t xml:space="preserve">); </w:t>
      </w:r>
    </w:p>
    <w:p w:rsidR="000C07BA" w:rsidRPr="00A05641" w:rsidRDefault="004B05E5" w:rsidP="00FC77C9">
      <w:pPr>
        <w:pStyle w:val="Default"/>
        <w:numPr>
          <w:ilvl w:val="1"/>
          <w:numId w:val="14"/>
        </w:numPr>
        <w:ind w:left="1080"/>
        <w:jc w:val="both"/>
        <w:rPr>
          <w:sz w:val="22"/>
          <w:szCs w:val="22"/>
        </w:rPr>
      </w:pPr>
      <w:r w:rsidRPr="00A05641">
        <w:rPr>
          <w:sz w:val="22"/>
          <w:szCs w:val="22"/>
        </w:rPr>
        <w:t>specify pre</w:t>
      </w:r>
      <w:r w:rsidR="008F7425">
        <w:rPr>
          <w:sz w:val="22"/>
          <w:szCs w:val="22"/>
        </w:rPr>
        <w:t>-</w:t>
      </w:r>
      <w:r w:rsidRPr="00A05641">
        <w:rPr>
          <w:sz w:val="22"/>
          <w:szCs w:val="22"/>
        </w:rPr>
        <w:t xml:space="preserve">agreed management responses to changes in the status of the stock; </w:t>
      </w:r>
    </w:p>
    <w:p w:rsidR="000C07BA" w:rsidRPr="00A05641" w:rsidRDefault="004B05E5" w:rsidP="00FC77C9">
      <w:pPr>
        <w:pStyle w:val="Default"/>
        <w:numPr>
          <w:ilvl w:val="1"/>
          <w:numId w:val="14"/>
        </w:numPr>
        <w:ind w:left="1080"/>
        <w:jc w:val="both"/>
        <w:rPr>
          <w:sz w:val="22"/>
          <w:szCs w:val="22"/>
        </w:rPr>
      </w:pPr>
      <w:r w:rsidRPr="00A05641">
        <w:rPr>
          <w:sz w:val="22"/>
          <w:szCs w:val="22"/>
        </w:rPr>
        <w:t xml:space="preserve">increase transparency in how harvest management decisions are made; and </w:t>
      </w:r>
    </w:p>
    <w:p w:rsidR="000C07BA" w:rsidRPr="00A05641" w:rsidRDefault="004B05E5" w:rsidP="00FC77C9">
      <w:pPr>
        <w:pStyle w:val="Default"/>
        <w:numPr>
          <w:ilvl w:val="1"/>
          <w:numId w:val="14"/>
        </w:numPr>
        <w:ind w:left="1080"/>
        <w:jc w:val="both"/>
        <w:rPr>
          <w:sz w:val="22"/>
          <w:szCs w:val="22"/>
        </w:rPr>
      </w:pPr>
      <w:r w:rsidRPr="00A05641">
        <w:rPr>
          <w:sz w:val="22"/>
          <w:szCs w:val="22"/>
        </w:rPr>
        <w:t>provide a means for the development of rational fisheries management strategies through science</w:t>
      </w:r>
      <w:r w:rsidR="000C07BA" w:rsidRPr="00A05641">
        <w:rPr>
          <w:sz w:val="22"/>
          <w:szCs w:val="22"/>
        </w:rPr>
        <w:t>-</w:t>
      </w:r>
      <w:r w:rsidRPr="00A05641">
        <w:rPr>
          <w:sz w:val="22"/>
          <w:szCs w:val="22"/>
        </w:rPr>
        <w:t>based decision</w:t>
      </w:r>
      <w:r w:rsidR="000C07BA" w:rsidRPr="00A05641">
        <w:rPr>
          <w:sz w:val="22"/>
          <w:szCs w:val="22"/>
        </w:rPr>
        <w:t>-</w:t>
      </w:r>
      <w:r w:rsidRPr="00A05641">
        <w:rPr>
          <w:sz w:val="22"/>
          <w:szCs w:val="22"/>
        </w:rPr>
        <w:t xml:space="preserve">making.  </w:t>
      </w:r>
    </w:p>
    <w:p w:rsidR="002D2336" w:rsidRPr="00A05641" w:rsidRDefault="004B05E5" w:rsidP="00974F25">
      <w:pPr>
        <w:pStyle w:val="Default"/>
        <w:jc w:val="both"/>
        <w:rPr>
          <w:sz w:val="22"/>
          <w:szCs w:val="22"/>
        </w:rPr>
      </w:pPr>
      <w:r w:rsidRPr="00A05641">
        <w:rPr>
          <w:sz w:val="22"/>
          <w:szCs w:val="22"/>
        </w:rPr>
        <w:t xml:space="preserve">The evaluation of alternative HCRs and eventual establishment of a harvest policy requires key inputs from stakeholders and managers </w:t>
      </w:r>
      <w:r w:rsidR="000C07BA" w:rsidRPr="00A05641">
        <w:rPr>
          <w:sz w:val="22"/>
          <w:szCs w:val="22"/>
          <w:u w:val="single"/>
        </w:rPr>
        <w:t>before</w:t>
      </w:r>
      <w:r w:rsidRPr="00A05641">
        <w:rPr>
          <w:sz w:val="22"/>
          <w:szCs w:val="22"/>
        </w:rPr>
        <w:t xml:space="preserve"> HCR management system evaluations can meaningfully be conducted. For each management system (e.g. WCPO skipjack tuna fishery)</w:t>
      </w:r>
      <w:r w:rsidR="008F7425">
        <w:rPr>
          <w:sz w:val="22"/>
          <w:szCs w:val="22"/>
        </w:rPr>
        <w:t>,</w:t>
      </w:r>
      <w:r w:rsidRPr="00A05641">
        <w:rPr>
          <w:sz w:val="22"/>
          <w:szCs w:val="22"/>
        </w:rPr>
        <w:t xml:space="preserve"> these include the need to:  establish a clear set of management objectives; define management target reference points </w:t>
      </w:r>
      <w:r w:rsidR="008F7425">
        <w:rPr>
          <w:sz w:val="22"/>
          <w:szCs w:val="22"/>
        </w:rPr>
        <w:t xml:space="preserve">and LRPs </w:t>
      </w:r>
      <w:r w:rsidRPr="00A05641">
        <w:rPr>
          <w:sz w:val="22"/>
          <w:szCs w:val="22"/>
        </w:rPr>
        <w:t>consistent with those objectives; establish a set of performance metrics that correspond to the set of management objectives; define key system uncertainties that should be taken into account during analyses; identify alternative management options (e.g. type of harvest control measure, data to be used, or stock assessment procedures); and formulate candidate HCRs</w:t>
      </w:r>
      <w:r w:rsidR="008F7425">
        <w:rPr>
          <w:sz w:val="22"/>
          <w:szCs w:val="22"/>
        </w:rPr>
        <w:t>,</w:t>
      </w:r>
      <w:r w:rsidRPr="00A05641">
        <w:rPr>
          <w:sz w:val="22"/>
          <w:szCs w:val="22"/>
        </w:rPr>
        <w:t xml:space="preserve"> using the above information to be evaluated through simulation analyses. Results from the illustrative examples highlight how the performance of alternative HCRs change when measured against different hypothetical management </w:t>
      </w:r>
      <w:r w:rsidRPr="00A05641">
        <w:rPr>
          <w:sz w:val="22"/>
          <w:szCs w:val="22"/>
        </w:rPr>
        <w:lastRenderedPageBreak/>
        <w:t>objectives, and how alternative HCRs can be comparatively evaluated by looking at key trade</w:t>
      </w:r>
      <w:r w:rsidR="00273FC6" w:rsidRPr="00A05641">
        <w:rPr>
          <w:sz w:val="22"/>
          <w:szCs w:val="22"/>
        </w:rPr>
        <w:t>-</w:t>
      </w:r>
      <w:r w:rsidRPr="00A05641">
        <w:rPr>
          <w:sz w:val="22"/>
          <w:szCs w:val="22"/>
        </w:rPr>
        <w:t>offs. These results emphasize some differences between HCRs that do not adjust harvest levels with stock status (more risk prone) and HCRs that do adjust (more risk averse)</w:t>
      </w:r>
      <w:r w:rsidR="008F7425">
        <w:rPr>
          <w:sz w:val="22"/>
          <w:szCs w:val="22"/>
        </w:rPr>
        <w:t>,</w:t>
      </w:r>
      <w:r w:rsidRPr="00A05641">
        <w:rPr>
          <w:sz w:val="22"/>
          <w:szCs w:val="22"/>
        </w:rPr>
        <w:t xml:space="preserve"> as well as some differences between the performance of effort</w:t>
      </w:r>
      <w:r w:rsidR="00D446F3" w:rsidRPr="00A05641">
        <w:rPr>
          <w:sz w:val="22"/>
          <w:szCs w:val="22"/>
        </w:rPr>
        <w:t>-</w:t>
      </w:r>
      <w:r w:rsidRPr="00A05641">
        <w:rPr>
          <w:sz w:val="22"/>
          <w:szCs w:val="22"/>
        </w:rPr>
        <w:t>based and catch</w:t>
      </w:r>
      <w:r w:rsidR="00D446F3" w:rsidRPr="00A05641">
        <w:rPr>
          <w:sz w:val="22"/>
          <w:szCs w:val="22"/>
        </w:rPr>
        <w:t>-</w:t>
      </w:r>
      <w:r w:rsidRPr="00A05641">
        <w:rPr>
          <w:sz w:val="22"/>
          <w:szCs w:val="22"/>
        </w:rPr>
        <w:t xml:space="preserve">based HCRs. Although designed to be illustrative, these examples provide insight into the process for developing HCRs for WCPO tuna fisheries.  </w:t>
      </w:r>
    </w:p>
    <w:p w:rsidR="00C22EB3" w:rsidRPr="00A05641" w:rsidRDefault="00C22EB3" w:rsidP="00974F25">
      <w:pPr>
        <w:pStyle w:val="Default"/>
        <w:jc w:val="both"/>
        <w:rPr>
          <w:sz w:val="22"/>
          <w:szCs w:val="22"/>
        </w:rPr>
      </w:pPr>
    </w:p>
    <w:p w:rsidR="00C22EB3" w:rsidRPr="008F7425" w:rsidRDefault="00EC28E0" w:rsidP="00974F25">
      <w:pPr>
        <w:pStyle w:val="PlainText"/>
        <w:jc w:val="both"/>
        <w:rPr>
          <w:rFonts w:ascii="Times New Roman" w:hAnsi="Times New Roman" w:cs="Times New Roman"/>
          <w:b/>
          <w:sz w:val="22"/>
          <w:szCs w:val="22"/>
        </w:rPr>
      </w:pPr>
      <w:r w:rsidRPr="00EC28E0">
        <w:rPr>
          <w:rFonts w:ascii="Times New Roman" w:hAnsi="Times New Roman" w:cs="Times New Roman"/>
          <w:b/>
          <w:sz w:val="22"/>
          <w:szCs w:val="22"/>
        </w:rPr>
        <w:t xml:space="preserve">Discussion </w:t>
      </w:r>
    </w:p>
    <w:p w:rsidR="00C22EB3" w:rsidRPr="00A05641" w:rsidRDefault="00C22EB3" w:rsidP="00974F25">
      <w:pPr>
        <w:pStyle w:val="Default"/>
        <w:ind w:left="720" w:hanging="720"/>
        <w:jc w:val="both"/>
        <w:rPr>
          <w:sz w:val="22"/>
          <w:szCs w:val="22"/>
        </w:rPr>
      </w:pPr>
    </w:p>
    <w:p w:rsidR="005539E5" w:rsidRPr="00A05641" w:rsidRDefault="005539E5" w:rsidP="00780B60">
      <w:pPr>
        <w:pStyle w:val="Default"/>
        <w:numPr>
          <w:ilvl w:val="0"/>
          <w:numId w:val="142"/>
        </w:numPr>
        <w:ind w:left="0" w:firstLine="0"/>
        <w:jc w:val="both"/>
        <w:rPr>
          <w:sz w:val="22"/>
          <w:szCs w:val="22"/>
        </w:rPr>
      </w:pPr>
      <w:r w:rsidRPr="00A05641">
        <w:rPr>
          <w:sz w:val="22"/>
          <w:szCs w:val="22"/>
        </w:rPr>
        <w:t>FFA members expressed support for HCRs, noting that they would add to the tools, such as the PNA purse</w:t>
      </w:r>
      <w:r w:rsidR="008F7425">
        <w:rPr>
          <w:sz w:val="22"/>
          <w:szCs w:val="22"/>
        </w:rPr>
        <w:t>-</w:t>
      </w:r>
      <w:r w:rsidRPr="00A05641">
        <w:rPr>
          <w:sz w:val="22"/>
          <w:szCs w:val="22"/>
        </w:rPr>
        <w:t xml:space="preserve">seine </w:t>
      </w:r>
      <w:r w:rsidR="008F7425">
        <w:rPr>
          <w:sz w:val="22"/>
          <w:szCs w:val="22"/>
        </w:rPr>
        <w:t xml:space="preserve">vessel day scheme </w:t>
      </w:r>
      <w:r w:rsidRPr="00A05641">
        <w:rPr>
          <w:sz w:val="22"/>
          <w:szCs w:val="22"/>
        </w:rPr>
        <w:t>and the development of zone-based arrangements for longline fisheries already used by FFA members. FFA members called for two improvements in fut</w:t>
      </w:r>
      <w:r w:rsidR="001E6516" w:rsidRPr="00A05641">
        <w:rPr>
          <w:sz w:val="22"/>
          <w:szCs w:val="22"/>
        </w:rPr>
        <w:t xml:space="preserve">ure work on this topic: a) use of LRPs recommended by SC under </w:t>
      </w:r>
      <w:r w:rsidR="008F7425">
        <w:rPr>
          <w:sz w:val="22"/>
          <w:szCs w:val="22"/>
        </w:rPr>
        <w:t>A</w:t>
      </w:r>
      <w:r w:rsidR="001E6516" w:rsidRPr="00A05641">
        <w:rPr>
          <w:sz w:val="22"/>
          <w:szCs w:val="22"/>
        </w:rPr>
        <w:t xml:space="preserve">genda </w:t>
      </w:r>
      <w:r w:rsidR="008F7425">
        <w:rPr>
          <w:sz w:val="22"/>
          <w:szCs w:val="22"/>
        </w:rPr>
        <w:t>I</w:t>
      </w:r>
      <w:r w:rsidR="001E6516" w:rsidRPr="00A05641">
        <w:rPr>
          <w:sz w:val="22"/>
          <w:szCs w:val="22"/>
        </w:rPr>
        <w:t>tem 5.2; and b) inclusion of</w:t>
      </w:r>
      <w:r w:rsidRPr="00A05641">
        <w:rPr>
          <w:sz w:val="22"/>
          <w:szCs w:val="22"/>
        </w:rPr>
        <w:t xml:space="preserve"> candidate target reference points on relevant figures, such as the Kobe plots of modelled 2021 outcomes under various harvest rules. </w:t>
      </w:r>
      <w:r w:rsidR="001E6516" w:rsidRPr="00A05641">
        <w:rPr>
          <w:sz w:val="22"/>
          <w:szCs w:val="22"/>
        </w:rPr>
        <w:t xml:space="preserve"> </w:t>
      </w:r>
    </w:p>
    <w:p w:rsidR="001E6516" w:rsidRPr="00A05641" w:rsidRDefault="001E6516" w:rsidP="00974F25">
      <w:pPr>
        <w:pStyle w:val="Default"/>
        <w:jc w:val="both"/>
        <w:rPr>
          <w:sz w:val="22"/>
          <w:szCs w:val="22"/>
        </w:rPr>
      </w:pPr>
    </w:p>
    <w:p w:rsidR="001E6516" w:rsidRPr="00A05641" w:rsidRDefault="001E6516" w:rsidP="00780B60">
      <w:pPr>
        <w:pStyle w:val="Default"/>
        <w:numPr>
          <w:ilvl w:val="0"/>
          <w:numId w:val="142"/>
        </w:numPr>
        <w:ind w:left="0" w:firstLine="0"/>
        <w:jc w:val="both"/>
        <w:rPr>
          <w:sz w:val="22"/>
          <w:szCs w:val="22"/>
        </w:rPr>
      </w:pPr>
      <w:r w:rsidRPr="00A05641">
        <w:rPr>
          <w:sz w:val="22"/>
          <w:szCs w:val="22"/>
        </w:rPr>
        <w:t xml:space="preserve">PNA members stated their support for further work on HCRs and for the preceding comments by FFA members.  </w:t>
      </w:r>
    </w:p>
    <w:p w:rsidR="001E6516" w:rsidRPr="00A05641" w:rsidRDefault="001E6516" w:rsidP="00974F25">
      <w:pPr>
        <w:pStyle w:val="Default"/>
        <w:jc w:val="both"/>
        <w:rPr>
          <w:sz w:val="22"/>
          <w:szCs w:val="22"/>
        </w:rPr>
      </w:pPr>
    </w:p>
    <w:p w:rsidR="005539E5" w:rsidRPr="00A05641" w:rsidRDefault="00AB105A" w:rsidP="00780B60">
      <w:pPr>
        <w:pStyle w:val="ListParagraph"/>
        <w:numPr>
          <w:ilvl w:val="0"/>
          <w:numId w:val="142"/>
        </w:numPr>
        <w:spacing w:after="0" w:line="240" w:lineRule="auto"/>
        <w:ind w:left="0" w:firstLine="0"/>
        <w:jc w:val="both"/>
        <w:rPr>
          <w:rFonts w:ascii="Times New Roman" w:hAnsi="Times New Roman" w:cs="Times New Roman"/>
          <w:color w:val="000000"/>
        </w:rPr>
      </w:pPr>
      <w:r w:rsidRPr="00A05641">
        <w:rPr>
          <w:rFonts w:ascii="Times New Roman" w:hAnsi="Times New Roman" w:cs="Times New Roman"/>
          <w:color w:val="000000"/>
        </w:rPr>
        <w:t xml:space="preserve">One CCM, while noting that MSY is an important concept in the </w:t>
      </w:r>
      <w:r w:rsidR="009E0A9A" w:rsidRPr="009E0A9A">
        <w:rPr>
          <w:rFonts w:ascii="Times New Roman" w:hAnsi="Times New Roman" w:cs="Times New Roman"/>
          <w:color w:val="000000"/>
        </w:rPr>
        <w:t xml:space="preserve">WCPF </w:t>
      </w:r>
      <w:r w:rsidR="00EC28E0" w:rsidRPr="00EC28E0">
        <w:rPr>
          <w:rFonts w:ascii="Times New Roman" w:hAnsi="Times New Roman" w:cs="Times New Roman"/>
          <w:color w:val="000000"/>
        </w:rPr>
        <w:t>Convention</w:t>
      </w:r>
      <w:r w:rsidRPr="009E0A9A">
        <w:rPr>
          <w:rFonts w:ascii="Times New Roman" w:hAnsi="Times New Roman" w:cs="Times New Roman"/>
          <w:color w:val="000000"/>
        </w:rPr>
        <w:t>, also</w:t>
      </w:r>
      <w:r w:rsidRPr="00A05641">
        <w:rPr>
          <w:rFonts w:ascii="Times New Roman" w:hAnsi="Times New Roman" w:cs="Times New Roman"/>
          <w:color w:val="000000"/>
        </w:rPr>
        <w:t xml:space="preserve"> noted that it is difficult to estimate and for this reason SC has also examined proxies. Noting that IATTC </w:t>
      </w:r>
      <w:r w:rsidR="008F7425" w:rsidRPr="00A05641">
        <w:rPr>
          <w:rFonts w:ascii="Times New Roman" w:hAnsi="Times New Roman" w:cs="Times New Roman"/>
          <w:color w:val="000000"/>
        </w:rPr>
        <w:t>ha</w:t>
      </w:r>
      <w:r w:rsidR="008F7425">
        <w:rPr>
          <w:rFonts w:ascii="Times New Roman" w:hAnsi="Times New Roman" w:cs="Times New Roman"/>
          <w:color w:val="000000"/>
        </w:rPr>
        <w:t>s</w:t>
      </w:r>
      <w:r w:rsidR="008F7425" w:rsidRPr="00A05641">
        <w:rPr>
          <w:rFonts w:ascii="Times New Roman" w:hAnsi="Times New Roman" w:cs="Times New Roman"/>
          <w:color w:val="000000"/>
        </w:rPr>
        <w:t xml:space="preserve"> </w:t>
      </w:r>
      <w:r w:rsidRPr="00A05641">
        <w:rPr>
          <w:rFonts w:ascii="Times New Roman" w:hAnsi="Times New Roman" w:cs="Times New Roman"/>
          <w:color w:val="000000"/>
        </w:rPr>
        <w:t xml:space="preserve">systematic changes or regime shifts in the patterns of recruitment of yellowfin </w:t>
      </w:r>
      <w:r w:rsidR="008F7425">
        <w:rPr>
          <w:rFonts w:ascii="Times New Roman" w:hAnsi="Times New Roman" w:cs="Times New Roman"/>
          <w:color w:val="000000"/>
        </w:rPr>
        <w:t xml:space="preserve">tuna </w:t>
      </w:r>
      <w:r w:rsidRPr="00A05641">
        <w:rPr>
          <w:rFonts w:ascii="Times New Roman" w:hAnsi="Times New Roman" w:cs="Times New Roman"/>
          <w:color w:val="000000"/>
        </w:rPr>
        <w:t xml:space="preserve">in the </w:t>
      </w:r>
      <w:r w:rsidR="008F7425">
        <w:rPr>
          <w:rFonts w:ascii="Times New Roman" w:hAnsi="Times New Roman" w:cs="Times New Roman"/>
          <w:color w:val="000000"/>
        </w:rPr>
        <w:t>EPO</w:t>
      </w:r>
      <w:r w:rsidRPr="00A05641">
        <w:rPr>
          <w:rFonts w:ascii="Times New Roman" w:hAnsi="Times New Roman" w:cs="Times New Roman"/>
          <w:color w:val="000000"/>
        </w:rPr>
        <w:t>, such changes can have impacts on MSY-based quantities. It will be useful to examine the robustness of various reference points and HCRs to regime shifts in future work.</w:t>
      </w:r>
    </w:p>
    <w:p w:rsidR="005539E5" w:rsidRPr="00A05641" w:rsidRDefault="005539E5" w:rsidP="00974F25">
      <w:pPr>
        <w:pStyle w:val="Default"/>
        <w:jc w:val="both"/>
        <w:rPr>
          <w:sz w:val="22"/>
          <w:szCs w:val="22"/>
        </w:rPr>
      </w:pPr>
    </w:p>
    <w:p w:rsidR="005539E5" w:rsidRPr="00A05641" w:rsidRDefault="005539E5" w:rsidP="00780B60">
      <w:pPr>
        <w:pStyle w:val="Default"/>
        <w:numPr>
          <w:ilvl w:val="0"/>
          <w:numId w:val="142"/>
        </w:numPr>
        <w:ind w:left="0" w:firstLine="0"/>
        <w:jc w:val="both"/>
        <w:rPr>
          <w:sz w:val="22"/>
          <w:szCs w:val="22"/>
        </w:rPr>
      </w:pPr>
      <w:r w:rsidRPr="00A05641">
        <w:rPr>
          <w:sz w:val="22"/>
          <w:szCs w:val="22"/>
        </w:rPr>
        <w:t xml:space="preserve">The </w:t>
      </w:r>
      <w:r w:rsidR="008F7425">
        <w:rPr>
          <w:sz w:val="22"/>
          <w:szCs w:val="22"/>
        </w:rPr>
        <w:t>c</w:t>
      </w:r>
      <w:r w:rsidRPr="00A05641">
        <w:rPr>
          <w:sz w:val="22"/>
          <w:szCs w:val="22"/>
        </w:rPr>
        <w:t xml:space="preserve">onvener noted that a range of reference points, not only MSY-based reference points, will be presented and discussed at the Management Objectives Workshop.  </w:t>
      </w:r>
    </w:p>
    <w:p w:rsidR="005539E5" w:rsidRPr="00A05641" w:rsidRDefault="005539E5" w:rsidP="00974F25">
      <w:pPr>
        <w:pStyle w:val="Default"/>
        <w:jc w:val="both"/>
        <w:rPr>
          <w:sz w:val="22"/>
          <w:szCs w:val="22"/>
        </w:rPr>
      </w:pPr>
    </w:p>
    <w:p w:rsidR="005539E5" w:rsidRPr="00A05641" w:rsidRDefault="001E6516" w:rsidP="00780B60">
      <w:pPr>
        <w:pStyle w:val="Default"/>
        <w:numPr>
          <w:ilvl w:val="0"/>
          <w:numId w:val="142"/>
        </w:numPr>
        <w:ind w:left="0" w:firstLine="0"/>
        <w:jc w:val="both"/>
        <w:rPr>
          <w:sz w:val="22"/>
          <w:szCs w:val="22"/>
        </w:rPr>
      </w:pPr>
      <w:r w:rsidRPr="00A05641">
        <w:rPr>
          <w:sz w:val="22"/>
          <w:szCs w:val="22"/>
        </w:rPr>
        <w:t xml:space="preserve">Another CCM reiterated that there is considerable </w:t>
      </w:r>
      <w:r w:rsidR="005539E5" w:rsidRPr="00A05641">
        <w:rPr>
          <w:sz w:val="22"/>
          <w:szCs w:val="22"/>
        </w:rPr>
        <w:t xml:space="preserve">uncertainty in </w:t>
      </w:r>
      <w:r w:rsidRPr="00A05641">
        <w:rPr>
          <w:sz w:val="22"/>
          <w:szCs w:val="22"/>
        </w:rPr>
        <w:t xml:space="preserve">comparing </w:t>
      </w:r>
      <w:r w:rsidR="005539E5" w:rsidRPr="00A05641">
        <w:rPr>
          <w:sz w:val="22"/>
          <w:szCs w:val="22"/>
        </w:rPr>
        <w:t xml:space="preserve">stock status </w:t>
      </w:r>
      <w:r w:rsidRPr="00A05641">
        <w:rPr>
          <w:sz w:val="22"/>
          <w:szCs w:val="22"/>
        </w:rPr>
        <w:t>against</w:t>
      </w:r>
      <w:r w:rsidR="005539E5" w:rsidRPr="00A05641">
        <w:rPr>
          <w:sz w:val="22"/>
          <w:szCs w:val="22"/>
        </w:rPr>
        <w:t xml:space="preserve"> </w:t>
      </w:r>
      <w:r w:rsidR="008F7425">
        <w:rPr>
          <w:sz w:val="22"/>
          <w:szCs w:val="22"/>
        </w:rPr>
        <w:t>LRPs</w:t>
      </w:r>
      <w:r w:rsidR="005539E5" w:rsidRPr="00A05641">
        <w:rPr>
          <w:sz w:val="22"/>
          <w:szCs w:val="22"/>
        </w:rPr>
        <w:t xml:space="preserve">. </w:t>
      </w:r>
      <w:r w:rsidRPr="00A05641">
        <w:rPr>
          <w:sz w:val="22"/>
          <w:szCs w:val="22"/>
        </w:rPr>
        <w:t>This CCM also supported the consideration of e</w:t>
      </w:r>
      <w:r w:rsidR="005539E5" w:rsidRPr="00A05641">
        <w:rPr>
          <w:sz w:val="22"/>
          <w:szCs w:val="22"/>
        </w:rPr>
        <w:t xml:space="preserve">nvironmental and socioeconomic factors </w:t>
      </w:r>
      <w:r w:rsidRPr="00A05641">
        <w:rPr>
          <w:sz w:val="22"/>
          <w:szCs w:val="22"/>
        </w:rPr>
        <w:t>at</w:t>
      </w:r>
      <w:r w:rsidR="005539E5" w:rsidRPr="00A05641">
        <w:rPr>
          <w:sz w:val="22"/>
          <w:szCs w:val="22"/>
        </w:rPr>
        <w:t xml:space="preserve"> the Management Objective</w:t>
      </w:r>
      <w:r w:rsidRPr="00A05641">
        <w:rPr>
          <w:sz w:val="22"/>
          <w:szCs w:val="22"/>
        </w:rPr>
        <w:t>s</w:t>
      </w:r>
      <w:r w:rsidR="005539E5" w:rsidRPr="00A05641">
        <w:rPr>
          <w:sz w:val="22"/>
          <w:szCs w:val="22"/>
        </w:rPr>
        <w:t xml:space="preserve"> Workshop.</w:t>
      </w:r>
      <w:r w:rsidRPr="00A05641">
        <w:rPr>
          <w:sz w:val="22"/>
          <w:szCs w:val="22"/>
        </w:rPr>
        <w:t xml:space="preserve">  </w:t>
      </w:r>
    </w:p>
    <w:p w:rsidR="005539E5" w:rsidRPr="00A05641" w:rsidRDefault="005539E5" w:rsidP="00974F25">
      <w:pPr>
        <w:pStyle w:val="Default"/>
        <w:jc w:val="both"/>
        <w:rPr>
          <w:sz w:val="22"/>
          <w:szCs w:val="22"/>
        </w:rPr>
      </w:pPr>
    </w:p>
    <w:p w:rsidR="00C22EB3" w:rsidRPr="00A05641" w:rsidRDefault="005539E5" w:rsidP="00780B60">
      <w:pPr>
        <w:pStyle w:val="Default"/>
        <w:numPr>
          <w:ilvl w:val="0"/>
          <w:numId w:val="142"/>
        </w:numPr>
        <w:ind w:left="0" w:firstLine="0"/>
        <w:jc w:val="both"/>
        <w:rPr>
          <w:sz w:val="22"/>
          <w:szCs w:val="22"/>
        </w:rPr>
      </w:pPr>
      <w:r w:rsidRPr="00A05641">
        <w:rPr>
          <w:sz w:val="22"/>
          <w:szCs w:val="22"/>
        </w:rPr>
        <w:t xml:space="preserve">Australia informed the meeting that </w:t>
      </w:r>
      <w:r w:rsidR="003D1230">
        <w:rPr>
          <w:sz w:val="22"/>
          <w:szCs w:val="22"/>
        </w:rPr>
        <w:t>it</w:t>
      </w:r>
      <w:r w:rsidR="003D1230" w:rsidRPr="00A05641">
        <w:rPr>
          <w:sz w:val="22"/>
          <w:szCs w:val="22"/>
        </w:rPr>
        <w:t xml:space="preserve"> </w:t>
      </w:r>
      <w:r w:rsidRPr="00A05641">
        <w:rPr>
          <w:sz w:val="22"/>
          <w:szCs w:val="22"/>
        </w:rPr>
        <w:t xml:space="preserve">already </w:t>
      </w:r>
      <w:r w:rsidR="001E6516" w:rsidRPr="00A05641">
        <w:rPr>
          <w:sz w:val="22"/>
          <w:szCs w:val="22"/>
        </w:rPr>
        <w:t>use</w:t>
      </w:r>
      <w:r w:rsidR="003D1230">
        <w:rPr>
          <w:sz w:val="22"/>
          <w:szCs w:val="22"/>
        </w:rPr>
        <w:t>s</w:t>
      </w:r>
      <w:r w:rsidRPr="00A05641">
        <w:rPr>
          <w:sz w:val="22"/>
          <w:szCs w:val="22"/>
        </w:rPr>
        <w:t xml:space="preserve"> reference points and HCRs </w:t>
      </w:r>
      <w:r w:rsidR="001E6516" w:rsidRPr="00A05641">
        <w:rPr>
          <w:sz w:val="22"/>
          <w:szCs w:val="22"/>
        </w:rPr>
        <w:t>to manage</w:t>
      </w:r>
      <w:r w:rsidRPr="00A05641">
        <w:rPr>
          <w:sz w:val="22"/>
          <w:szCs w:val="22"/>
        </w:rPr>
        <w:t xml:space="preserve"> their Commonwealth fisheries</w:t>
      </w:r>
      <w:r w:rsidR="003D1230">
        <w:rPr>
          <w:sz w:val="22"/>
          <w:szCs w:val="22"/>
        </w:rPr>
        <w:t>,</w:t>
      </w:r>
      <w:r w:rsidRPr="00A05641">
        <w:rPr>
          <w:sz w:val="22"/>
          <w:szCs w:val="22"/>
        </w:rPr>
        <w:t xml:space="preserve"> and </w:t>
      </w:r>
      <w:r w:rsidR="001E6516" w:rsidRPr="00A05641">
        <w:rPr>
          <w:sz w:val="22"/>
          <w:szCs w:val="22"/>
        </w:rPr>
        <w:t xml:space="preserve">urged the Commission to continue to progress toward adoption of these tools through the Management Objectives Workshop.  </w:t>
      </w:r>
    </w:p>
    <w:p w:rsidR="001E6516" w:rsidRPr="00A05641" w:rsidRDefault="001E6516" w:rsidP="00974F25">
      <w:pPr>
        <w:pStyle w:val="Default"/>
        <w:jc w:val="both"/>
        <w:rPr>
          <w:sz w:val="22"/>
          <w:szCs w:val="22"/>
        </w:rPr>
      </w:pPr>
    </w:p>
    <w:p w:rsidR="00C22EB3" w:rsidRPr="003D1230" w:rsidRDefault="00EC28E0" w:rsidP="00974F25">
      <w:pPr>
        <w:pStyle w:val="Default"/>
        <w:ind w:left="720" w:hanging="720"/>
        <w:jc w:val="both"/>
        <w:rPr>
          <w:b/>
          <w:sz w:val="22"/>
          <w:szCs w:val="22"/>
        </w:rPr>
      </w:pPr>
      <w:r w:rsidRPr="00EC28E0">
        <w:rPr>
          <w:b/>
          <w:sz w:val="22"/>
          <w:szCs w:val="22"/>
        </w:rPr>
        <w:t>Recommendations</w:t>
      </w:r>
    </w:p>
    <w:p w:rsidR="00C22EB3" w:rsidRPr="00A05641" w:rsidRDefault="00C22EB3" w:rsidP="00974F25">
      <w:pPr>
        <w:pStyle w:val="Default"/>
        <w:ind w:hanging="720"/>
        <w:jc w:val="both"/>
        <w:rPr>
          <w:sz w:val="22"/>
          <w:szCs w:val="22"/>
        </w:rPr>
      </w:pPr>
    </w:p>
    <w:p w:rsidR="00DE4F7B" w:rsidRPr="00A05641" w:rsidRDefault="00DE4F7B" w:rsidP="00780B60">
      <w:pPr>
        <w:pStyle w:val="Default"/>
        <w:numPr>
          <w:ilvl w:val="0"/>
          <w:numId w:val="142"/>
        </w:numPr>
        <w:ind w:left="0" w:firstLine="0"/>
        <w:jc w:val="both"/>
        <w:rPr>
          <w:b/>
          <w:sz w:val="22"/>
          <w:szCs w:val="22"/>
        </w:rPr>
      </w:pPr>
      <w:r w:rsidRPr="00A05641">
        <w:rPr>
          <w:b/>
          <w:sz w:val="22"/>
          <w:szCs w:val="22"/>
        </w:rPr>
        <w:t xml:space="preserve">SC8 considered working papers </w:t>
      </w:r>
      <w:r w:rsidR="006E300A" w:rsidRPr="00A05641">
        <w:rPr>
          <w:b/>
          <w:sz w:val="22"/>
          <w:szCs w:val="22"/>
        </w:rPr>
        <w:t>SC8-</w:t>
      </w:r>
      <w:r w:rsidRPr="00A05641">
        <w:rPr>
          <w:b/>
          <w:sz w:val="22"/>
          <w:szCs w:val="22"/>
        </w:rPr>
        <w:t xml:space="preserve">MI-WP-02 and </w:t>
      </w:r>
      <w:r w:rsidR="006E300A" w:rsidRPr="00A05641">
        <w:rPr>
          <w:b/>
          <w:sz w:val="22"/>
          <w:szCs w:val="22"/>
        </w:rPr>
        <w:t>SC8-</w:t>
      </w:r>
      <w:r w:rsidRPr="00A05641">
        <w:rPr>
          <w:b/>
          <w:sz w:val="22"/>
          <w:szCs w:val="22"/>
        </w:rPr>
        <w:t xml:space="preserve">MI-WP-03 on target reference points and </w:t>
      </w:r>
      <w:r w:rsidR="003D1230">
        <w:rPr>
          <w:b/>
          <w:sz w:val="22"/>
          <w:szCs w:val="22"/>
        </w:rPr>
        <w:t>HCRs,</w:t>
      </w:r>
      <w:r w:rsidRPr="00A05641">
        <w:rPr>
          <w:b/>
          <w:sz w:val="22"/>
          <w:szCs w:val="22"/>
        </w:rPr>
        <w:t xml:space="preserve"> and recommend</w:t>
      </w:r>
      <w:r w:rsidR="00277FA7">
        <w:rPr>
          <w:b/>
          <w:sz w:val="22"/>
          <w:szCs w:val="22"/>
        </w:rPr>
        <w:t>ed</w:t>
      </w:r>
      <w:r w:rsidRPr="00A05641">
        <w:rPr>
          <w:b/>
          <w:sz w:val="22"/>
          <w:szCs w:val="22"/>
        </w:rPr>
        <w:t xml:space="preserve"> </w:t>
      </w:r>
      <w:r w:rsidR="003D1230">
        <w:rPr>
          <w:b/>
          <w:sz w:val="22"/>
          <w:szCs w:val="22"/>
        </w:rPr>
        <w:t xml:space="preserve">that </w:t>
      </w:r>
      <w:r w:rsidRPr="00A05641">
        <w:rPr>
          <w:b/>
          <w:sz w:val="22"/>
          <w:szCs w:val="22"/>
        </w:rPr>
        <w:t>these papers be presented to the Management Objectives Workshop</w:t>
      </w:r>
      <w:r w:rsidR="003D1230">
        <w:rPr>
          <w:b/>
          <w:sz w:val="22"/>
          <w:szCs w:val="22"/>
        </w:rPr>
        <w:t>,</w:t>
      </w:r>
      <w:r w:rsidRPr="00A05641">
        <w:rPr>
          <w:b/>
          <w:sz w:val="22"/>
          <w:szCs w:val="22"/>
        </w:rPr>
        <w:t xml:space="preserve"> which is to be held prior to WCPFC9.</w:t>
      </w:r>
    </w:p>
    <w:p w:rsidR="00DE4F7B" w:rsidRPr="00A05641" w:rsidRDefault="00DE4F7B" w:rsidP="00974F25">
      <w:pPr>
        <w:pStyle w:val="Default"/>
        <w:jc w:val="both"/>
        <w:rPr>
          <w:b/>
          <w:sz w:val="22"/>
          <w:szCs w:val="22"/>
        </w:rPr>
      </w:pPr>
    </w:p>
    <w:p w:rsidR="00DE4F7B" w:rsidRPr="00A05641" w:rsidRDefault="00DE4F7B" w:rsidP="00780B60">
      <w:pPr>
        <w:pStyle w:val="Default"/>
        <w:numPr>
          <w:ilvl w:val="0"/>
          <w:numId w:val="142"/>
        </w:numPr>
        <w:ind w:left="0" w:firstLine="0"/>
        <w:jc w:val="both"/>
        <w:rPr>
          <w:b/>
          <w:sz w:val="22"/>
          <w:szCs w:val="22"/>
        </w:rPr>
      </w:pPr>
      <w:r w:rsidRPr="00A05641">
        <w:rPr>
          <w:b/>
          <w:sz w:val="22"/>
          <w:szCs w:val="22"/>
        </w:rPr>
        <w:t>SC8 also recommend</w:t>
      </w:r>
      <w:r w:rsidR="00277FA7">
        <w:rPr>
          <w:b/>
          <w:sz w:val="22"/>
          <w:szCs w:val="22"/>
        </w:rPr>
        <w:t>ed</w:t>
      </w:r>
      <w:r w:rsidRPr="00A05641">
        <w:rPr>
          <w:b/>
          <w:sz w:val="22"/>
          <w:szCs w:val="22"/>
        </w:rPr>
        <w:t xml:space="preserve"> that in preparing information for the Management Objectives Workshop that SPC take into consideration the following:  </w:t>
      </w:r>
    </w:p>
    <w:p w:rsidR="00DE4F7B" w:rsidRPr="00A05641" w:rsidRDefault="00DE4F7B" w:rsidP="00FC77C9">
      <w:pPr>
        <w:pStyle w:val="Default"/>
        <w:numPr>
          <w:ilvl w:val="0"/>
          <w:numId w:val="41"/>
        </w:numPr>
        <w:ind w:left="1080"/>
        <w:jc w:val="both"/>
        <w:rPr>
          <w:b/>
          <w:sz w:val="22"/>
          <w:szCs w:val="22"/>
        </w:rPr>
      </w:pPr>
      <w:r w:rsidRPr="00A05641">
        <w:rPr>
          <w:b/>
          <w:sz w:val="22"/>
          <w:szCs w:val="22"/>
        </w:rPr>
        <w:t xml:space="preserve">use of </w:t>
      </w:r>
      <w:r w:rsidR="005B6034">
        <w:rPr>
          <w:b/>
          <w:sz w:val="22"/>
          <w:szCs w:val="22"/>
        </w:rPr>
        <w:t>LRPs</w:t>
      </w:r>
      <w:r w:rsidRPr="00A05641">
        <w:rPr>
          <w:b/>
          <w:sz w:val="22"/>
          <w:szCs w:val="22"/>
        </w:rPr>
        <w:t xml:space="preserve"> recommended by SC8;</w:t>
      </w:r>
    </w:p>
    <w:p w:rsidR="00DE4F7B" w:rsidRPr="00A05641" w:rsidRDefault="00DE4F7B" w:rsidP="00FC77C9">
      <w:pPr>
        <w:pStyle w:val="Default"/>
        <w:numPr>
          <w:ilvl w:val="0"/>
          <w:numId w:val="41"/>
        </w:numPr>
        <w:ind w:left="1080"/>
        <w:jc w:val="both"/>
        <w:rPr>
          <w:b/>
          <w:sz w:val="22"/>
          <w:szCs w:val="22"/>
        </w:rPr>
      </w:pPr>
      <w:r w:rsidRPr="00A05641">
        <w:rPr>
          <w:b/>
          <w:sz w:val="22"/>
          <w:szCs w:val="22"/>
        </w:rPr>
        <w:t>consideration of the multi-species implications of target reference points; and</w:t>
      </w:r>
    </w:p>
    <w:p w:rsidR="00DE4F7B" w:rsidRPr="00A05641" w:rsidRDefault="00DE4F7B" w:rsidP="00FC77C9">
      <w:pPr>
        <w:pStyle w:val="Default"/>
        <w:numPr>
          <w:ilvl w:val="0"/>
          <w:numId w:val="41"/>
        </w:numPr>
        <w:ind w:left="1080"/>
        <w:jc w:val="both"/>
        <w:rPr>
          <w:b/>
          <w:sz w:val="22"/>
          <w:szCs w:val="22"/>
        </w:rPr>
      </w:pPr>
      <w:r w:rsidRPr="00A05641">
        <w:rPr>
          <w:b/>
          <w:sz w:val="22"/>
          <w:szCs w:val="22"/>
        </w:rPr>
        <w:t xml:space="preserve">the role for empirical indicators in </w:t>
      </w:r>
      <w:r w:rsidR="005B6034">
        <w:rPr>
          <w:b/>
          <w:sz w:val="22"/>
          <w:szCs w:val="22"/>
        </w:rPr>
        <w:t>HCRs</w:t>
      </w:r>
      <w:r w:rsidRPr="00A05641">
        <w:rPr>
          <w:b/>
          <w:sz w:val="22"/>
          <w:szCs w:val="22"/>
        </w:rPr>
        <w:t>.</w:t>
      </w:r>
    </w:p>
    <w:p w:rsidR="00ED2260" w:rsidRPr="00A05641" w:rsidRDefault="00ED2260" w:rsidP="00974F25">
      <w:pPr>
        <w:spacing w:after="0" w:line="240" w:lineRule="auto"/>
        <w:ind w:left="720" w:hanging="720"/>
        <w:jc w:val="both"/>
        <w:rPr>
          <w:rFonts w:ascii="Times New Roman" w:hAnsi="Times New Roman" w:cs="Times New Roman"/>
        </w:rPr>
      </w:pPr>
    </w:p>
    <w:p w:rsidR="003473C2" w:rsidRPr="00A05641" w:rsidRDefault="006A72F3" w:rsidP="00974F25">
      <w:pPr>
        <w:pStyle w:val="Default"/>
        <w:jc w:val="both"/>
        <w:rPr>
          <w:b/>
          <w:sz w:val="22"/>
          <w:szCs w:val="22"/>
        </w:rPr>
      </w:pPr>
      <w:r w:rsidRPr="00501B58">
        <w:rPr>
          <w:b/>
          <w:bCs/>
          <w:sz w:val="22"/>
          <w:szCs w:val="22"/>
        </w:rPr>
        <w:t>5.</w:t>
      </w:r>
      <w:r w:rsidR="00EC28E0" w:rsidRPr="00EC28E0">
        <w:rPr>
          <w:b/>
          <w:bCs/>
          <w:sz w:val="22"/>
          <w:szCs w:val="22"/>
        </w:rPr>
        <w:t xml:space="preserve">5 </w:t>
      </w:r>
      <w:r w:rsidR="00EC28E0" w:rsidRPr="00EC28E0">
        <w:rPr>
          <w:b/>
          <w:bCs/>
          <w:sz w:val="22"/>
          <w:szCs w:val="22"/>
        </w:rPr>
        <w:tab/>
      </w:r>
      <w:r w:rsidR="00EC28E0" w:rsidRPr="00EC28E0">
        <w:rPr>
          <w:b/>
          <w:sz w:val="22"/>
          <w:szCs w:val="22"/>
        </w:rPr>
        <w:t>Review of CMM 2008-01</w:t>
      </w:r>
    </w:p>
    <w:p w:rsidR="00ED2260" w:rsidRPr="00A05641" w:rsidRDefault="00ED2260" w:rsidP="00974F25">
      <w:pPr>
        <w:pStyle w:val="Default"/>
        <w:ind w:left="720" w:hanging="720"/>
        <w:jc w:val="both"/>
        <w:rPr>
          <w:sz w:val="22"/>
          <w:szCs w:val="22"/>
        </w:rPr>
      </w:pPr>
    </w:p>
    <w:p w:rsidR="00ED2260" w:rsidRPr="00A05641" w:rsidRDefault="00ED2260" w:rsidP="00780B60">
      <w:pPr>
        <w:pStyle w:val="Default"/>
        <w:numPr>
          <w:ilvl w:val="0"/>
          <w:numId w:val="142"/>
        </w:numPr>
        <w:ind w:left="0" w:firstLine="0"/>
        <w:jc w:val="both"/>
        <w:rPr>
          <w:sz w:val="22"/>
          <w:szCs w:val="22"/>
        </w:rPr>
      </w:pPr>
      <w:r w:rsidRPr="00A05641">
        <w:rPr>
          <w:sz w:val="22"/>
          <w:szCs w:val="22"/>
        </w:rPr>
        <w:t xml:space="preserve">The </w:t>
      </w:r>
      <w:r w:rsidR="00501B58">
        <w:rPr>
          <w:sz w:val="22"/>
          <w:szCs w:val="22"/>
        </w:rPr>
        <w:t>c</w:t>
      </w:r>
      <w:r w:rsidRPr="00A05641">
        <w:rPr>
          <w:sz w:val="22"/>
          <w:szCs w:val="22"/>
        </w:rPr>
        <w:t xml:space="preserve">onvener reminded </w:t>
      </w:r>
      <w:r w:rsidR="00501B58">
        <w:rPr>
          <w:sz w:val="22"/>
          <w:szCs w:val="22"/>
        </w:rPr>
        <w:t>SC8</w:t>
      </w:r>
      <w:r w:rsidRPr="00A05641">
        <w:rPr>
          <w:sz w:val="22"/>
          <w:szCs w:val="22"/>
        </w:rPr>
        <w:t xml:space="preserve"> that WCPFC8 had adopted CMM 2011-01 such that the measures applicable for 2011 under CMM 2008-01 (with several exemptions) shall remain in effect until 28 </w:t>
      </w:r>
      <w:r w:rsidRPr="00A05641">
        <w:rPr>
          <w:sz w:val="22"/>
          <w:szCs w:val="22"/>
        </w:rPr>
        <w:lastRenderedPageBreak/>
        <w:t xml:space="preserve">February 2013. Assisted by the </w:t>
      </w:r>
      <w:r w:rsidR="00501B58">
        <w:rPr>
          <w:sz w:val="22"/>
          <w:szCs w:val="22"/>
        </w:rPr>
        <w:t>s</w:t>
      </w:r>
      <w:r w:rsidRPr="00A05641">
        <w:rPr>
          <w:sz w:val="22"/>
          <w:szCs w:val="22"/>
        </w:rPr>
        <w:t>cien</w:t>
      </w:r>
      <w:r w:rsidR="00501B58">
        <w:rPr>
          <w:sz w:val="22"/>
          <w:szCs w:val="22"/>
        </w:rPr>
        <w:t>ce</w:t>
      </w:r>
      <w:r w:rsidRPr="00A05641">
        <w:rPr>
          <w:sz w:val="22"/>
          <w:szCs w:val="22"/>
        </w:rPr>
        <w:t xml:space="preserve"> </w:t>
      </w:r>
      <w:r w:rsidR="00501B58">
        <w:rPr>
          <w:sz w:val="22"/>
          <w:szCs w:val="22"/>
        </w:rPr>
        <w:t>s</w:t>
      </w:r>
      <w:r w:rsidRPr="00A05641">
        <w:rPr>
          <w:sz w:val="22"/>
          <w:szCs w:val="22"/>
        </w:rPr>
        <w:t xml:space="preserve">ervices </w:t>
      </w:r>
      <w:r w:rsidR="00501B58">
        <w:rPr>
          <w:sz w:val="22"/>
          <w:szCs w:val="22"/>
        </w:rPr>
        <w:t>p</w:t>
      </w:r>
      <w:r w:rsidRPr="00A05641">
        <w:rPr>
          <w:sz w:val="22"/>
          <w:szCs w:val="22"/>
        </w:rPr>
        <w:t xml:space="preserve">rovider, SC8 had been requested to review the ability of the measure to reduce fishing mortality of bigeye tuna and the effectiveness of CMM 2008-01 and provide scientific advice to the Commission for the development of a revised CMM for bigeye, yellowfin and skipjack tuna stocks. Two papers addressing this issue were considered by the meeting.  </w:t>
      </w:r>
    </w:p>
    <w:p w:rsidR="00ED2260" w:rsidRPr="00A05641" w:rsidRDefault="00ED2260" w:rsidP="00974F25">
      <w:pPr>
        <w:pStyle w:val="Default"/>
        <w:jc w:val="both"/>
        <w:rPr>
          <w:sz w:val="22"/>
          <w:szCs w:val="22"/>
        </w:rPr>
      </w:pPr>
    </w:p>
    <w:p w:rsidR="002D2336" w:rsidRPr="00A05641" w:rsidRDefault="00EC28E0" w:rsidP="00974F25">
      <w:pPr>
        <w:pStyle w:val="Default"/>
        <w:jc w:val="both"/>
        <w:rPr>
          <w:b/>
          <w:sz w:val="22"/>
          <w:szCs w:val="22"/>
        </w:rPr>
      </w:pPr>
      <w:r w:rsidRPr="00EC28E0">
        <w:rPr>
          <w:b/>
          <w:sz w:val="22"/>
          <w:szCs w:val="22"/>
        </w:rPr>
        <w:t>5.3.1</w:t>
      </w:r>
      <w:r w:rsidRPr="00EC28E0">
        <w:rPr>
          <w:b/>
          <w:sz w:val="22"/>
          <w:szCs w:val="22"/>
        </w:rPr>
        <w:tab/>
        <w:t>Review of the effectiveness of CMM 2008-01</w:t>
      </w:r>
    </w:p>
    <w:p w:rsidR="002D2336" w:rsidRPr="00A05641" w:rsidRDefault="002D2336" w:rsidP="00974F25">
      <w:pPr>
        <w:pStyle w:val="Default"/>
        <w:jc w:val="both"/>
        <w:rPr>
          <w:b/>
          <w:sz w:val="22"/>
          <w:szCs w:val="22"/>
        </w:rPr>
      </w:pPr>
    </w:p>
    <w:p w:rsidR="0003357C" w:rsidRPr="00A05641" w:rsidRDefault="0003357C" w:rsidP="00974F25">
      <w:pPr>
        <w:pStyle w:val="Default"/>
        <w:numPr>
          <w:ilvl w:val="0"/>
          <w:numId w:val="32"/>
        </w:numPr>
        <w:ind w:hanging="720"/>
        <w:jc w:val="both"/>
        <w:rPr>
          <w:b/>
          <w:sz w:val="22"/>
          <w:szCs w:val="22"/>
        </w:rPr>
      </w:pPr>
      <w:r w:rsidRPr="00A05641">
        <w:rPr>
          <w:b/>
          <w:sz w:val="22"/>
          <w:szCs w:val="22"/>
        </w:rPr>
        <w:t>Presentation on Bigeye Tuna Catch by Set Type</w:t>
      </w:r>
    </w:p>
    <w:p w:rsidR="0003357C" w:rsidRPr="00A05641" w:rsidRDefault="0003357C" w:rsidP="00974F25">
      <w:pPr>
        <w:pStyle w:val="Default"/>
        <w:ind w:left="720"/>
        <w:jc w:val="both"/>
        <w:rPr>
          <w:b/>
          <w:sz w:val="22"/>
          <w:szCs w:val="22"/>
        </w:rPr>
      </w:pPr>
    </w:p>
    <w:p w:rsidR="003473C2" w:rsidRPr="00A05641" w:rsidRDefault="009A6EDF" w:rsidP="00780B60">
      <w:pPr>
        <w:pStyle w:val="Default"/>
        <w:numPr>
          <w:ilvl w:val="0"/>
          <w:numId w:val="142"/>
        </w:numPr>
        <w:ind w:left="0" w:firstLine="0"/>
        <w:jc w:val="both"/>
        <w:rPr>
          <w:sz w:val="22"/>
          <w:szCs w:val="22"/>
        </w:rPr>
      </w:pPr>
      <w:r w:rsidRPr="00A05641">
        <w:rPr>
          <w:sz w:val="22"/>
          <w:szCs w:val="22"/>
        </w:rPr>
        <w:t xml:space="preserve">H. Okamoto (Japan) presented a paper on the relationship between bigeye tuna catch and set type </w:t>
      </w:r>
      <w:r w:rsidR="007B61B4">
        <w:rPr>
          <w:sz w:val="22"/>
          <w:szCs w:val="22"/>
        </w:rPr>
        <w:t>by</w:t>
      </w:r>
      <w:r w:rsidR="007B61B4" w:rsidRPr="00A05641">
        <w:rPr>
          <w:sz w:val="22"/>
          <w:szCs w:val="22"/>
        </w:rPr>
        <w:t xml:space="preserve"> </w:t>
      </w:r>
      <w:r w:rsidRPr="00A05641">
        <w:rPr>
          <w:sz w:val="22"/>
          <w:szCs w:val="22"/>
        </w:rPr>
        <w:t>Japanese purse</w:t>
      </w:r>
      <w:r w:rsidR="007B61B4">
        <w:rPr>
          <w:sz w:val="22"/>
          <w:szCs w:val="22"/>
        </w:rPr>
        <w:t>-</w:t>
      </w:r>
      <w:r w:rsidRPr="00A05641">
        <w:rPr>
          <w:sz w:val="22"/>
          <w:szCs w:val="22"/>
        </w:rPr>
        <w:t>seine</w:t>
      </w:r>
      <w:r w:rsidR="007B61B4">
        <w:rPr>
          <w:sz w:val="22"/>
          <w:szCs w:val="22"/>
        </w:rPr>
        <w:t xml:space="preserve"> vessels</w:t>
      </w:r>
      <w:r w:rsidRPr="00A05641">
        <w:rPr>
          <w:sz w:val="22"/>
          <w:szCs w:val="22"/>
        </w:rPr>
        <w:t xml:space="preserve"> operat</w:t>
      </w:r>
      <w:r w:rsidR="007B61B4">
        <w:rPr>
          <w:sz w:val="22"/>
          <w:szCs w:val="22"/>
        </w:rPr>
        <w:t>ing</w:t>
      </w:r>
      <w:r w:rsidRPr="00A05641">
        <w:rPr>
          <w:sz w:val="22"/>
          <w:szCs w:val="22"/>
        </w:rPr>
        <w:t xml:space="preserve"> in tropical areas of the WCPO (</w:t>
      </w:r>
      <w:r w:rsidR="006E300A" w:rsidRPr="00A05641">
        <w:rPr>
          <w:sz w:val="22"/>
          <w:szCs w:val="22"/>
        </w:rPr>
        <w:t>SC8-</w:t>
      </w:r>
      <w:r w:rsidRPr="00A05641">
        <w:rPr>
          <w:sz w:val="22"/>
          <w:szCs w:val="22"/>
        </w:rPr>
        <w:t>MI-WP-04). As part of an approach to reduce bycatch of bigeye tuna by Japanese purse</w:t>
      </w:r>
      <w:r w:rsidR="007B61B4">
        <w:rPr>
          <w:sz w:val="22"/>
          <w:szCs w:val="22"/>
        </w:rPr>
        <w:t>-</w:t>
      </w:r>
      <w:r w:rsidRPr="00A05641">
        <w:rPr>
          <w:sz w:val="22"/>
          <w:szCs w:val="22"/>
        </w:rPr>
        <w:t>seine</w:t>
      </w:r>
      <w:r w:rsidR="007B61B4">
        <w:rPr>
          <w:sz w:val="22"/>
          <w:szCs w:val="22"/>
        </w:rPr>
        <w:t xml:space="preserve"> vessels</w:t>
      </w:r>
      <w:r w:rsidRPr="00A05641">
        <w:rPr>
          <w:sz w:val="22"/>
          <w:szCs w:val="22"/>
        </w:rPr>
        <w:t xml:space="preserve"> on FAD sets, the relationship between bigeye catch and set type was investigated. The study related to CMM 2008-01 (paras 25 and 26</w:t>
      </w:r>
      <w:r w:rsidR="007B61B4">
        <w:rPr>
          <w:sz w:val="22"/>
          <w:szCs w:val="22"/>
        </w:rPr>
        <w:t>,</w:t>
      </w:r>
      <w:r w:rsidRPr="00A05641">
        <w:rPr>
          <w:sz w:val="22"/>
          <w:szCs w:val="22"/>
        </w:rPr>
        <w:t xml:space="preserve"> </w:t>
      </w:r>
      <w:r w:rsidR="007B61B4">
        <w:rPr>
          <w:sz w:val="22"/>
          <w:szCs w:val="22"/>
        </w:rPr>
        <w:t>j</w:t>
      </w:r>
      <w:r w:rsidRPr="00A05641">
        <w:rPr>
          <w:sz w:val="22"/>
          <w:szCs w:val="22"/>
        </w:rPr>
        <w:t xml:space="preserve">uvenile </w:t>
      </w:r>
      <w:r w:rsidR="007B61B4">
        <w:rPr>
          <w:sz w:val="22"/>
          <w:szCs w:val="22"/>
        </w:rPr>
        <w:t>t</w:t>
      </w:r>
      <w:r w:rsidRPr="00A05641">
        <w:rPr>
          <w:sz w:val="22"/>
          <w:szCs w:val="22"/>
        </w:rPr>
        <w:t xml:space="preserve">una </w:t>
      </w:r>
      <w:r w:rsidR="007B61B4">
        <w:rPr>
          <w:sz w:val="22"/>
          <w:szCs w:val="22"/>
        </w:rPr>
        <w:t>c</w:t>
      </w:r>
      <w:r w:rsidRPr="00A05641">
        <w:rPr>
          <w:sz w:val="22"/>
          <w:szCs w:val="22"/>
        </w:rPr>
        <w:t xml:space="preserve">atch </w:t>
      </w:r>
      <w:r w:rsidR="007B61B4">
        <w:rPr>
          <w:sz w:val="22"/>
          <w:szCs w:val="22"/>
        </w:rPr>
        <w:t>m</w:t>
      </w:r>
      <w:r w:rsidRPr="00A05641">
        <w:rPr>
          <w:sz w:val="22"/>
          <w:szCs w:val="22"/>
        </w:rPr>
        <w:t xml:space="preserve">itigation </w:t>
      </w:r>
      <w:r w:rsidR="007B61B4">
        <w:rPr>
          <w:sz w:val="22"/>
          <w:szCs w:val="22"/>
        </w:rPr>
        <w:t>r</w:t>
      </w:r>
      <w:r w:rsidRPr="00A05641">
        <w:rPr>
          <w:sz w:val="22"/>
          <w:szCs w:val="22"/>
        </w:rPr>
        <w:t>esearch). Catch information was collected from logbook and market slips (fish unloading data). In the last two years, sets on free schools (unassociated sets) by Japanese purse</w:t>
      </w:r>
      <w:r w:rsidR="007B61B4">
        <w:rPr>
          <w:sz w:val="22"/>
          <w:szCs w:val="22"/>
        </w:rPr>
        <w:t>-</w:t>
      </w:r>
      <w:r w:rsidRPr="00A05641">
        <w:rPr>
          <w:sz w:val="22"/>
          <w:szCs w:val="22"/>
        </w:rPr>
        <w:t>seine</w:t>
      </w:r>
      <w:r w:rsidR="007B61B4">
        <w:rPr>
          <w:sz w:val="22"/>
          <w:szCs w:val="22"/>
        </w:rPr>
        <w:t xml:space="preserve"> vessels</w:t>
      </w:r>
      <w:r w:rsidRPr="00A05641">
        <w:rPr>
          <w:sz w:val="22"/>
          <w:szCs w:val="22"/>
        </w:rPr>
        <w:t xml:space="preserve"> have dominated, </w:t>
      </w:r>
      <w:r w:rsidR="007B61B4">
        <w:rPr>
          <w:sz w:val="22"/>
          <w:szCs w:val="22"/>
        </w:rPr>
        <w:t>and</w:t>
      </w:r>
      <w:r w:rsidRPr="00A05641">
        <w:rPr>
          <w:sz w:val="22"/>
          <w:szCs w:val="22"/>
        </w:rPr>
        <w:t xml:space="preserve"> the proportion of associated sets has been reduced. At the same time, catches of bigeye tuna, small yellowfin and small skipjack decreased. Generalized linear model analysis indicated that the decrease of these catches is significantly influenced by the decrease in the proportion of associated sets relative to unassociated sets. </w:t>
      </w:r>
      <w:r w:rsidR="007A5666" w:rsidRPr="00A05641">
        <w:rPr>
          <w:sz w:val="22"/>
          <w:szCs w:val="22"/>
        </w:rPr>
        <w:t xml:space="preserve">Based on these results, it was suggested that the appropriate management of FAD set ratios or the number of FAD sets would be effective </w:t>
      </w:r>
      <w:r w:rsidR="007B61B4">
        <w:rPr>
          <w:sz w:val="22"/>
          <w:szCs w:val="22"/>
        </w:rPr>
        <w:t>in</w:t>
      </w:r>
      <w:r w:rsidR="007B61B4" w:rsidRPr="00A05641">
        <w:rPr>
          <w:sz w:val="22"/>
          <w:szCs w:val="22"/>
        </w:rPr>
        <w:t xml:space="preserve"> </w:t>
      </w:r>
      <w:r w:rsidR="007A5666" w:rsidRPr="00A05641">
        <w:rPr>
          <w:sz w:val="22"/>
          <w:szCs w:val="22"/>
        </w:rPr>
        <w:t>control</w:t>
      </w:r>
      <w:r w:rsidR="007B61B4">
        <w:rPr>
          <w:sz w:val="22"/>
          <w:szCs w:val="22"/>
        </w:rPr>
        <w:t>ing</w:t>
      </w:r>
      <w:r w:rsidR="007A5666" w:rsidRPr="00A05641">
        <w:rPr>
          <w:sz w:val="22"/>
          <w:szCs w:val="22"/>
        </w:rPr>
        <w:t xml:space="preserve"> purse</w:t>
      </w:r>
      <w:r w:rsidR="007B61B4">
        <w:rPr>
          <w:sz w:val="22"/>
          <w:szCs w:val="22"/>
        </w:rPr>
        <w:t>-</w:t>
      </w:r>
      <w:r w:rsidR="007A5666" w:rsidRPr="00A05641">
        <w:rPr>
          <w:sz w:val="22"/>
          <w:szCs w:val="22"/>
        </w:rPr>
        <w:t xml:space="preserve">seine effort on FADs and fishing mortality of bigeye tuna.  </w:t>
      </w:r>
    </w:p>
    <w:p w:rsidR="00F63873" w:rsidRPr="00A05641" w:rsidRDefault="00F63873" w:rsidP="00974F25">
      <w:pPr>
        <w:pStyle w:val="Default"/>
        <w:ind w:left="720" w:hanging="720"/>
        <w:jc w:val="both"/>
        <w:rPr>
          <w:sz w:val="22"/>
          <w:szCs w:val="22"/>
        </w:rPr>
      </w:pPr>
    </w:p>
    <w:p w:rsidR="00862E68" w:rsidRPr="007B61B4" w:rsidRDefault="00EC28E0" w:rsidP="00974F25">
      <w:pPr>
        <w:pStyle w:val="PlainText"/>
        <w:jc w:val="both"/>
        <w:rPr>
          <w:rFonts w:ascii="Times New Roman" w:hAnsi="Times New Roman" w:cs="Times New Roman"/>
          <w:b/>
          <w:sz w:val="22"/>
          <w:szCs w:val="22"/>
        </w:rPr>
      </w:pPr>
      <w:r w:rsidRPr="00EC28E0">
        <w:rPr>
          <w:rFonts w:ascii="Times New Roman" w:hAnsi="Times New Roman" w:cs="Times New Roman"/>
          <w:b/>
          <w:sz w:val="22"/>
          <w:szCs w:val="22"/>
        </w:rPr>
        <w:t xml:space="preserve">Discussion </w:t>
      </w:r>
    </w:p>
    <w:p w:rsidR="00862E68" w:rsidRPr="00A05641" w:rsidRDefault="00862E68" w:rsidP="00974F25">
      <w:pPr>
        <w:pStyle w:val="Default"/>
        <w:ind w:left="720" w:hanging="720"/>
        <w:jc w:val="both"/>
        <w:rPr>
          <w:sz w:val="22"/>
          <w:szCs w:val="22"/>
        </w:rPr>
      </w:pPr>
    </w:p>
    <w:p w:rsidR="00ED2260" w:rsidRPr="00A05641" w:rsidRDefault="00ED2260" w:rsidP="00780B60">
      <w:pPr>
        <w:pStyle w:val="ListParagraph"/>
        <w:numPr>
          <w:ilvl w:val="0"/>
          <w:numId w:val="142"/>
        </w:numPr>
        <w:spacing w:after="0" w:line="240" w:lineRule="auto"/>
        <w:ind w:left="0" w:firstLine="0"/>
        <w:jc w:val="both"/>
        <w:rPr>
          <w:rFonts w:ascii="Times New Roman" w:hAnsi="Times New Roman" w:cs="Times New Roman"/>
          <w:color w:val="000000"/>
        </w:rPr>
      </w:pPr>
      <w:r w:rsidRPr="00A05641">
        <w:rPr>
          <w:rFonts w:ascii="Times New Roman" w:hAnsi="Times New Roman" w:cs="Times New Roman"/>
          <w:color w:val="000000"/>
        </w:rPr>
        <w:t>One CCM stated that given that a reduction in FAD fishing by the Japanese purse</w:t>
      </w:r>
      <w:r w:rsidR="005F28AE">
        <w:rPr>
          <w:rFonts w:ascii="Times New Roman" w:hAnsi="Times New Roman" w:cs="Times New Roman"/>
          <w:color w:val="000000"/>
        </w:rPr>
        <w:t>-</w:t>
      </w:r>
      <w:r w:rsidRPr="00A05641">
        <w:rPr>
          <w:rFonts w:ascii="Times New Roman" w:hAnsi="Times New Roman" w:cs="Times New Roman"/>
          <w:color w:val="000000"/>
        </w:rPr>
        <w:t xml:space="preserve">seine fleet has resulted in reduced catches of juvenile bigeye, the FAD closure </w:t>
      </w:r>
      <w:r w:rsidR="00796181" w:rsidRPr="00A05641">
        <w:rPr>
          <w:rFonts w:ascii="Times New Roman" w:hAnsi="Times New Roman" w:cs="Times New Roman"/>
          <w:color w:val="000000"/>
        </w:rPr>
        <w:t>had been shown</w:t>
      </w:r>
      <w:r w:rsidRPr="00A05641">
        <w:rPr>
          <w:rFonts w:ascii="Times New Roman" w:hAnsi="Times New Roman" w:cs="Times New Roman"/>
          <w:color w:val="000000"/>
        </w:rPr>
        <w:t xml:space="preserve"> to be effective </w:t>
      </w:r>
      <w:r w:rsidR="00796181" w:rsidRPr="00A05641">
        <w:rPr>
          <w:rFonts w:ascii="Times New Roman" w:hAnsi="Times New Roman" w:cs="Times New Roman"/>
          <w:color w:val="000000"/>
        </w:rPr>
        <w:t xml:space="preserve">in achieving the objectives of the CMM and </w:t>
      </w:r>
      <w:r w:rsidRPr="00A05641">
        <w:rPr>
          <w:rFonts w:ascii="Times New Roman" w:hAnsi="Times New Roman" w:cs="Times New Roman"/>
          <w:color w:val="000000"/>
        </w:rPr>
        <w:t>should</w:t>
      </w:r>
      <w:r w:rsidR="005F28AE">
        <w:rPr>
          <w:rFonts w:ascii="Times New Roman" w:hAnsi="Times New Roman" w:cs="Times New Roman"/>
          <w:color w:val="000000"/>
        </w:rPr>
        <w:t>,</w:t>
      </w:r>
      <w:r w:rsidR="00796181" w:rsidRPr="00A05641">
        <w:rPr>
          <w:rFonts w:ascii="Times New Roman" w:hAnsi="Times New Roman" w:cs="Times New Roman"/>
          <w:color w:val="000000"/>
        </w:rPr>
        <w:t xml:space="preserve"> therefore</w:t>
      </w:r>
      <w:r w:rsidR="005F28AE">
        <w:rPr>
          <w:rFonts w:ascii="Times New Roman" w:hAnsi="Times New Roman" w:cs="Times New Roman"/>
          <w:color w:val="000000"/>
        </w:rPr>
        <w:t>,</w:t>
      </w:r>
      <w:r w:rsidRPr="00A05641">
        <w:rPr>
          <w:rFonts w:ascii="Times New Roman" w:hAnsi="Times New Roman" w:cs="Times New Roman"/>
          <w:color w:val="000000"/>
        </w:rPr>
        <w:t xml:space="preserve"> be extended.</w:t>
      </w:r>
      <w:r w:rsidR="00796181" w:rsidRPr="00A05641">
        <w:rPr>
          <w:rFonts w:ascii="Times New Roman" w:hAnsi="Times New Roman" w:cs="Times New Roman"/>
          <w:color w:val="000000"/>
        </w:rPr>
        <w:t xml:space="preserve">  </w:t>
      </w:r>
    </w:p>
    <w:p w:rsidR="00862E68" w:rsidRPr="00A05641" w:rsidRDefault="00862E68" w:rsidP="00974F25">
      <w:pPr>
        <w:pStyle w:val="Default"/>
        <w:ind w:left="720"/>
        <w:jc w:val="both"/>
        <w:rPr>
          <w:sz w:val="22"/>
          <w:szCs w:val="22"/>
        </w:rPr>
      </w:pPr>
    </w:p>
    <w:p w:rsidR="00862E68" w:rsidRPr="00A05641" w:rsidRDefault="0003357C" w:rsidP="00974F25">
      <w:pPr>
        <w:pStyle w:val="ListParagraph"/>
        <w:numPr>
          <w:ilvl w:val="0"/>
          <w:numId w:val="32"/>
        </w:numPr>
        <w:spacing w:after="0" w:line="240" w:lineRule="auto"/>
        <w:ind w:hanging="720"/>
        <w:jc w:val="both"/>
        <w:rPr>
          <w:rFonts w:ascii="Times New Roman" w:hAnsi="Times New Roman" w:cs="Times New Roman"/>
          <w:b/>
        </w:rPr>
      </w:pPr>
      <w:r w:rsidRPr="00A05641">
        <w:rPr>
          <w:rFonts w:ascii="Times New Roman" w:hAnsi="Times New Roman" w:cs="Times New Roman"/>
          <w:b/>
        </w:rPr>
        <w:t>Presentation on the Implementation and Effectiveness of Key Management Measures</w:t>
      </w:r>
    </w:p>
    <w:p w:rsidR="0003357C" w:rsidRPr="00A05641" w:rsidRDefault="0003357C" w:rsidP="00974F25">
      <w:pPr>
        <w:pStyle w:val="ListParagraph"/>
        <w:spacing w:after="0" w:line="240" w:lineRule="auto"/>
        <w:jc w:val="both"/>
        <w:rPr>
          <w:rFonts w:ascii="Times New Roman" w:hAnsi="Times New Roman" w:cs="Times New Roman"/>
          <w:b/>
        </w:rPr>
      </w:pPr>
    </w:p>
    <w:p w:rsidR="00862E68" w:rsidRPr="00A05641" w:rsidRDefault="009A6EDF" w:rsidP="00780B60">
      <w:pPr>
        <w:pStyle w:val="Default"/>
        <w:numPr>
          <w:ilvl w:val="0"/>
          <w:numId w:val="142"/>
        </w:numPr>
        <w:ind w:left="0" w:firstLine="0"/>
        <w:jc w:val="both"/>
        <w:rPr>
          <w:sz w:val="22"/>
          <w:szCs w:val="22"/>
        </w:rPr>
      </w:pPr>
      <w:r w:rsidRPr="00A05641">
        <w:rPr>
          <w:sz w:val="22"/>
          <w:szCs w:val="22"/>
        </w:rPr>
        <w:t>J. Hampton (SPC</w:t>
      </w:r>
      <w:r w:rsidR="00862E68" w:rsidRPr="00A05641">
        <w:rPr>
          <w:sz w:val="22"/>
          <w:szCs w:val="22"/>
        </w:rPr>
        <w:t xml:space="preserve">) presented an overview of </w:t>
      </w:r>
      <w:r w:rsidR="005F28AE">
        <w:rPr>
          <w:sz w:val="22"/>
          <w:szCs w:val="22"/>
        </w:rPr>
        <w:t xml:space="preserve">working paper </w:t>
      </w:r>
      <w:r w:rsidR="006E300A" w:rsidRPr="00A05641">
        <w:rPr>
          <w:sz w:val="22"/>
          <w:szCs w:val="22"/>
        </w:rPr>
        <w:t>SC8-</w:t>
      </w:r>
      <w:r w:rsidR="00862E68" w:rsidRPr="00A05641">
        <w:rPr>
          <w:sz w:val="22"/>
          <w:szCs w:val="22"/>
        </w:rPr>
        <w:t>MI-WP-06</w:t>
      </w:r>
      <w:r w:rsidR="005F28AE">
        <w:rPr>
          <w:sz w:val="22"/>
          <w:szCs w:val="22"/>
        </w:rPr>
        <w:t>, which</w:t>
      </w:r>
      <w:r w:rsidR="00862E68" w:rsidRPr="00A05641">
        <w:rPr>
          <w:sz w:val="22"/>
          <w:szCs w:val="22"/>
        </w:rPr>
        <w:t xml:space="preserve"> provides a review of the implementation and effectiveness of key management measures for tropical tuna, using the most current data and stock assessments available. The implementation of the CMM was reviewed for its key components</w:t>
      </w:r>
      <w:r w:rsidR="005F28AE">
        <w:rPr>
          <w:sz w:val="22"/>
          <w:szCs w:val="22"/>
        </w:rPr>
        <w:t>:</w:t>
      </w:r>
      <w:r w:rsidR="00862E68" w:rsidRPr="00A05641">
        <w:rPr>
          <w:sz w:val="22"/>
          <w:szCs w:val="22"/>
        </w:rPr>
        <w:t xml:space="preserve"> purse</w:t>
      </w:r>
      <w:r w:rsidR="005F28AE">
        <w:rPr>
          <w:sz w:val="22"/>
          <w:szCs w:val="22"/>
        </w:rPr>
        <w:t>-</w:t>
      </w:r>
      <w:r w:rsidR="00862E68" w:rsidRPr="00A05641">
        <w:rPr>
          <w:sz w:val="22"/>
          <w:szCs w:val="22"/>
        </w:rPr>
        <w:t>seine effort, FAD closure, high seas pockets (HSP) closure, longline catches and catches by other fisheries. The main conclusions from the paper regarding implementation are as follows</w:t>
      </w:r>
      <w:r w:rsidR="005F28AE">
        <w:rPr>
          <w:sz w:val="22"/>
          <w:szCs w:val="22"/>
        </w:rPr>
        <w:t>.</w:t>
      </w:r>
    </w:p>
    <w:p w:rsidR="00862E68" w:rsidRPr="00A05641" w:rsidRDefault="00862E68" w:rsidP="00C9147C">
      <w:pPr>
        <w:pStyle w:val="Default"/>
        <w:numPr>
          <w:ilvl w:val="0"/>
          <w:numId w:val="13"/>
        </w:numPr>
        <w:ind w:left="1080"/>
        <w:jc w:val="both"/>
        <w:rPr>
          <w:sz w:val="22"/>
          <w:szCs w:val="22"/>
        </w:rPr>
      </w:pPr>
      <w:r w:rsidRPr="00A05641">
        <w:rPr>
          <w:sz w:val="22"/>
          <w:szCs w:val="22"/>
        </w:rPr>
        <w:t>Purse</w:t>
      </w:r>
      <w:r w:rsidR="006B19CA">
        <w:rPr>
          <w:sz w:val="22"/>
          <w:szCs w:val="22"/>
        </w:rPr>
        <w:t>-</w:t>
      </w:r>
      <w:r w:rsidRPr="00A05641">
        <w:rPr>
          <w:sz w:val="22"/>
          <w:szCs w:val="22"/>
        </w:rPr>
        <w:t>seine effort has expanded continuously since the introduction of CMM 2008-01, with effort (excluding domestic purse</w:t>
      </w:r>
      <w:r w:rsidR="005F28AE">
        <w:rPr>
          <w:sz w:val="22"/>
          <w:szCs w:val="22"/>
        </w:rPr>
        <w:t>-</w:t>
      </w:r>
      <w:r w:rsidRPr="00A05641">
        <w:rPr>
          <w:sz w:val="22"/>
          <w:szCs w:val="22"/>
        </w:rPr>
        <w:t>seine</w:t>
      </w:r>
      <w:r w:rsidR="005F28AE">
        <w:rPr>
          <w:sz w:val="22"/>
          <w:szCs w:val="22"/>
        </w:rPr>
        <w:t xml:space="preserve"> vessels</w:t>
      </w:r>
      <w:r w:rsidRPr="00A05641">
        <w:rPr>
          <w:sz w:val="22"/>
          <w:szCs w:val="22"/>
        </w:rPr>
        <w:t xml:space="preserve"> based in Indonesia and </w:t>
      </w:r>
      <w:r w:rsidR="005F28AE">
        <w:rPr>
          <w:sz w:val="22"/>
          <w:szCs w:val="22"/>
        </w:rPr>
        <w:t xml:space="preserve">the </w:t>
      </w:r>
      <w:r w:rsidRPr="00A05641">
        <w:rPr>
          <w:sz w:val="22"/>
          <w:szCs w:val="22"/>
        </w:rPr>
        <w:t xml:space="preserve">Philippines) in 2011 estimated to have increased by approximately 31% compared </w:t>
      </w:r>
      <w:r w:rsidR="005F28AE">
        <w:rPr>
          <w:sz w:val="22"/>
          <w:szCs w:val="22"/>
        </w:rPr>
        <w:t>with</w:t>
      </w:r>
      <w:r w:rsidR="005F28AE" w:rsidRPr="00A05641">
        <w:rPr>
          <w:sz w:val="22"/>
          <w:szCs w:val="22"/>
        </w:rPr>
        <w:t xml:space="preserve"> </w:t>
      </w:r>
      <w:r w:rsidRPr="00A05641">
        <w:rPr>
          <w:sz w:val="22"/>
          <w:szCs w:val="22"/>
        </w:rPr>
        <w:t xml:space="preserve">effort in 2004.  </w:t>
      </w:r>
    </w:p>
    <w:p w:rsidR="00862E68" w:rsidRPr="00A05641" w:rsidRDefault="00862E68" w:rsidP="00C9147C">
      <w:pPr>
        <w:pStyle w:val="Default"/>
        <w:numPr>
          <w:ilvl w:val="0"/>
          <w:numId w:val="13"/>
        </w:numPr>
        <w:ind w:left="1080"/>
        <w:jc w:val="both"/>
        <w:rPr>
          <w:sz w:val="22"/>
          <w:szCs w:val="22"/>
        </w:rPr>
      </w:pPr>
      <w:r w:rsidRPr="00A05641">
        <w:rPr>
          <w:sz w:val="22"/>
          <w:szCs w:val="22"/>
        </w:rPr>
        <w:t xml:space="preserve">The incidence of reported activity related to </w:t>
      </w:r>
      <w:r w:rsidR="006B19CA">
        <w:rPr>
          <w:sz w:val="22"/>
          <w:szCs w:val="22"/>
        </w:rPr>
        <w:t xml:space="preserve">the </w:t>
      </w:r>
      <w:r w:rsidRPr="00A05641">
        <w:rPr>
          <w:sz w:val="22"/>
          <w:szCs w:val="22"/>
        </w:rPr>
        <w:t xml:space="preserve">use of drifting FADs during the FAD closures was considerably lower in 2010 </w:t>
      </w:r>
      <w:r w:rsidR="006B19CA">
        <w:rPr>
          <w:sz w:val="22"/>
          <w:szCs w:val="22"/>
        </w:rPr>
        <w:t xml:space="preserve">(6%) </w:t>
      </w:r>
      <w:r w:rsidRPr="00A05641">
        <w:rPr>
          <w:sz w:val="22"/>
          <w:szCs w:val="22"/>
        </w:rPr>
        <w:t xml:space="preserve">and 2011 (8.2%) compared </w:t>
      </w:r>
      <w:r w:rsidR="006B19CA">
        <w:rPr>
          <w:sz w:val="22"/>
          <w:szCs w:val="22"/>
        </w:rPr>
        <w:t>with</w:t>
      </w:r>
      <w:r w:rsidRPr="00A05641">
        <w:rPr>
          <w:sz w:val="22"/>
          <w:szCs w:val="22"/>
        </w:rPr>
        <w:t xml:space="preserve"> 2009 (16.1%). Effort remained at around normal levels throughout the closures. In 2010, the proportions of effort associated with FAD usage outside the closure period, particularly the months immediately before and after the closure, were lower than </w:t>
      </w:r>
      <w:r w:rsidR="006B19CA">
        <w:rPr>
          <w:sz w:val="22"/>
          <w:szCs w:val="22"/>
        </w:rPr>
        <w:t>normal</w:t>
      </w:r>
      <w:r w:rsidRPr="00A05641">
        <w:rPr>
          <w:sz w:val="22"/>
          <w:szCs w:val="22"/>
        </w:rPr>
        <w:t xml:space="preserve">. In 2011, overall FAD usage returned to more typical levels prior to the 2011 closure. It is evident that several fleets (notably </w:t>
      </w:r>
      <w:r w:rsidR="006B19CA">
        <w:rPr>
          <w:sz w:val="22"/>
          <w:szCs w:val="22"/>
        </w:rPr>
        <w:t xml:space="preserve">from </w:t>
      </w:r>
      <w:r w:rsidRPr="00A05641">
        <w:rPr>
          <w:sz w:val="22"/>
          <w:szCs w:val="22"/>
        </w:rPr>
        <w:t>Japan, Philippines, New Zealand) have substantially changed their fishing operations, focusing more on unassociated set fishing in 2010 and 2011 than they had in the past, but it is not known if this is a deliberate strategy or rather a response to the availability of surface schools. In spite of this, the total estimated number of FAD sets made in 2011 was a record high, largely due to increased purse</w:t>
      </w:r>
      <w:r w:rsidR="006B19CA">
        <w:rPr>
          <w:sz w:val="22"/>
          <w:szCs w:val="22"/>
        </w:rPr>
        <w:t>-</w:t>
      </w:r>
      <w:r w:rsidRPr="00A05641">
        <w:rPr>
          <w:sz w:val="22"/>
          <w:szCs w:val="22"/>
        </w:rPr>
        <w:t xml:space="preserve">seine effort overall. Skipjack, yellowfin and total catches were slightly below average during the 2009 and 2010 closures. Sustained high total catches (particularly skipjack and bigeye) occurred between the 2010 and </w:t>
      </w:r>
      <w:r w:rsidRPr="00A05641">
        <w:rPr>
          <w:sz w:val="22"/>
          <w:szCs w:val="22"/>
        </w:rPr>
        <w:lastRenderedPageBreak/>
        <w:t xml:space="preserve">2011 closures; however total (and skipjack) catches during the 2011 closure were very depressed. Catches recovered somewhat following the 2011 closure, but did not reach the levels experienced earlier in the year. </w:t>
      </w:r>
      <w:r w:rsidR="00453F43">
        <w:rPr>
          <w:sz w:val="22"/>
          <w:szCs w:val="22"/>
        </w:rPr>
        <w:t>C</w:t>
      </w:r>
      <w:r w:rsidRPr="00A05641">
        <w:rPr>
          <w:sz w:val="22"/>
          <w:szCs w:val="22"/>
        </w:rPr>
        <w:t xml:space="preserve">atches of bigeye tuna were strongly reduced during closure periods compared </w:t>
      </w:r>
      <w:r w:rsidR="00453F43">
        <w:rPr>
          <w:sz w:val="22"/>
          <w:szCs w:val="22"/>
        </w:rPr>
        <w:t>with</w:t>
      </w:r>
      <w:r w:rsidRPr="00A05641">
        <w:rPr>
          <w:sz w:val="22"/>
          <w:szCs w:val="22"/>
        </w:rPr>
        <w:t xml:space="preserve"> other months of those years.  </w:t>
      </w:r>
    </w:p>
    <w:p w:rsidR="00862E68" w:rsidRPr="00A05641" w:rsidRDefault="00862E68" w:rsidP="00C9147C">
      <w:pPr>
        <w:pStyle w:val="Default"/>
        <w:numPr>
          <w:ilvl w:val="0"/>
          <w:numId w:val="13"/>
        </w:numPr>
        <w:ind w:left="1080"/>
        <w:jc w:val="both"/>
        <w:rPr>
          <w:sz w:val="22"/>
          <w:szCs w:val="22"/>
        </w:rPr>
      </w:pPr>
      <w:r w:rsidRPr="00A05641">
        <w:rPr>
          <w:sz w:val="22"/>
          <w:szCs w:val="22"/>
        </w:rPr>
        <w:t xml:space="preserve">Available data from all sources indicate that the HSP closure since 1 January 2010 has largely been respected.  </w:t>
      </w:r>
    </w:p>
    <w:p w:rsidR="00862E68" w:rsidRPr="00A05641" w:rsidRDefault="00862E68" w:rsidP="00C9147C">
      <w:pPr>
        <w:pStyle w:val="Default"/>
        <w:numPr>
          <w:ilvl w:val="0"/>
          <w:numId w:val="13"/>
        </w:numPr>
        <w:ind w:left="1080"/>
        <w:jc w:val="both"/>
        <w:rPr>
          <w:sz w:val="22"/>
          <w:szCs w:val="22"/>
        </w:rPr>
      </w:pPr>
      <w:r w:rsidRPr="00A05641">
        <w:rPr>
          <w:sz w:val="22"/>
          <w:szCs w:val="22"/>
        </w:rPr>
        <w:t>In 2011, reported longline catch</w:t>
      </w:r>
      <w:r w:rsidR="00A37A7D">
        <w:rPr>
          <w:sz w:val="22"/>
          <w:szCs w:val="22"/>
        </w:rPr>
        <w:t>es</w:t>
      </w:r>
      <w:r w:rsidRPr="00A05641">
        <w:rPr>
          <w:sz w:val="22"/>
          <w:szCs w:val="22"/>
        </w:rPr>
        <w:t xml:space="preserve"> of bigeye tuna w</w:t>
      </w:r>
      <w:r w:rsidR="00A37A7D">
        <w:rPr>
          <w:sz w:val="22"/>
          <w:szCs w:val="22"/>
        </w:rPr>
        <w:t>ere</w:t>
      </w:r>
      <w:r w:rsidRPr="00A05641">
        <w:rPr>
          <w:sz w:val="22"/>
          <w:szCs w:val="22"/>
        </w:rPr>
        <w:t xml:space="preserve"> 64,175 tonnes, or 76% of the 2001</w:t>
      </w:r>
      <w:r w:rsidR="00A37A7D">
        <w:rPr>
          <w:sz w:val="22"/>
          <w:szCs w:val="22"/>
        </w:rPr>
        <w:t>–</w:t>
      </w:r>
      <w:r w:rsidRPr="00A05641">
        <w:rPr>
          <w:sz w:val="22"/>
          <w:szCs w:val="22"/>
        </w:rPr>
        <w:t xml:space="preserve">2004 level. For some flag </w:t>
      </w:r>
      <w:r w:rsidR="001F3ACE">
        <w:rPr>
          <w:sz w:val="22"/>
          <w:szCs w:val="22"/>
        </w:rPr>
        <w:t>S</w:t>
      </w:r>
      <w:r w:rsidRPr="00A05641">
        <w:rPr>
          <w:sz w:val="22"/>
          <w:szCs w:val="22"/>
        </w:rPr>
        <w:t>tates, current catches are lower than their limits and</w:t>
      </w:r>
      <w:r w:rsidR="00A37A7D">
        <w:rPr>
          <w:sz w:val="22"/>
          <w:szCs w:val="22"/>
        </w:rPr>
        <w:t>,</w:t>
      </w:r>
      <w:r w:rsidRPr="00A05641">
        <w:rPr>
          <w:sz w:val="22"/>
          <w:szCs w:val="22"/>
        </w:rPr>
        <w:t xml:space="preserve"> therefore</w:t>
      </w:r>
      <w:r w:rsidR="00A37A7D">
        <w:rPr>
          <w:sz w:val="22"/>
          <w:szCs w:val="22"/>
        </w:rPr>
        <w:t>,</w:t>
      </w:r>
      <w:r w:rsidRPr="00A05641">
        <w:rPr>
          <w:sz w:val="22"/>
          <w:szCs w:val="22"/>
        </w:rPr>
        <w:t xml:space="preserve"> there is scope for increased longline catches within existing management arrangements. Also, there is evidence that the reduction in bigeye tuna catch</w:t>
      </w:r>
      <w:r w:rsidR="00A37A7D">
        <w:rPr>
          <w:sz w:val="22"/>
          <w:szCs w:val="22"/>
        </w:rPr>
        <w:t>es</w:t>
      </w:r>
      <w:r w:rsidRPr="00A05641">
        <w:rPr>
          <w:sz w:val="22"/>
          <w:szCs w:val="22"/>
        </w:rPr>
        <w:t xml:space="preserve"> resulted more from reduced CPUE, possibly indicating stock declines, than from reduction in fishing effort.</w:t>
      </w:r>
    </w:p>
    <w:p w:rsidR="00862E68" w:rsidRPr="00A05641" w:rsidRDefault="00862E68" w:rsidP="00974F25">
      <w:pPr>
        <w:pStyle w:val="Default"/>
        <w:ind w:left="720" w:hanging="720"/>
        <w:jc w:val="both"/>
        <w:rPr>
          <w:sz w:val="22"/>
          <w:szCs w:val="22"/>
        </w:rPr>
      </w:pPr>
    </w:p>
    <w:p w:rsidR="00862E68" w:rsidRPr="00A05641" w:rsidRDefault="00862E68" w:rsidP="00780B60">
      <w:pPr>
        <w:pStyle w:val="Default"/>
        <w:numPr>
          <w:ilvl w:val="0"/>
          <w:numId w:val="142"/>
        </w:numPr>
        <w:ind w:left="0" w:firstLine="0"/>
        <w:jc w:val="both"/>
        <w:rPr>
          <w:sz w:val="22"/>
          <w:szCs w:val="22"/>
        </w:rPr>
      </w:pPr>
      <w:r w:rsidRPr="00A05641">
        <w:rPr>
          <w:sz w:val="22"/>
          <w:szCs w:val="22"/>
        </w:rPr>
        <w:t xml:space="preserve">To evaluate the effectiveness of CMM 2008-01, stock projections were undertaken using the reference case models for the 2011 assessments for bigeye, skipjack and yellowfin tunas. These models were adopted by SC7 for the provision of management advice. Similar methods were used as in previous years and the results are provided in the form of two </w:t>
      </w:r>
      <w:r w:rsidR="00022333">
        <w:rPr>
          <w:sz w:val="22"/>
          <w:szCs w:val="22"/>
        </w:rPr>
        <w:t>E</w:t>
      </w:r>
      <w:r w:rsidRPr="00A05641">
        <w:rPr>
          <w:sz w:val="22"/>
          <w:szCs w:val="22"/>
        </w:rPr>
        <w:t xml:space="preserve">xcel files with a separate worksheet for each species contained therein. Of particular interest from the projections is that </w:t>
      </w:r>
      <w:r w:rsidR="00022333">
        <w:rPr>
          <w:sz w:val="22"/>
          <w:szCs w:val="22"/>
        </w:rPr>
        <w:t xml:space="preserve">the </w:t>
      </w:r>
      <w:r w:rsidRPr="00A05641">
        <w:rPr>
          <w:sz w:val="22"/>
          <w:szCs w:val="22"/>
        </w:rPr>
        <w:t xml:space="preserve">maintenance of bigeye tuna catch and effort levels observed in the fishery in 2009 results in </w:t>
      </w:r>
      <w:r w:rsidR="00EC28E0" w:rsidRPr="00EC28E0">
        <w:rPr>
          <w:i/>
          <w:sz w:val="22"/>
          <w:szCs w:val="22"/>
        </w:rPr>
        <w:t>F/F</w:t>
      </w:r>
      <w:r w:rsidR="00EC28E0" w:rsidRPr="00EC28E0">
        <w:rPr>
          <w:i/>
          <w:sz w:val="22"/>
          <w:szCs w:val="22"/>
          <w:vertAlign w:val="subscript"/>
        </w:rPr>
        <w:t>MSY</w:t>
      </w:r>
      <w:r w:rsidRPr="00A05641">
        <w:rPr>
          <w:sz w:val="22"/>
          <w:szCs w:val="22"/>
        </w:rPr>
        <w:t xml:space="preserve"> remaining high, with a projected level of 1.40 in 2021. However, for the scenario best approximating the reported catch and effort in the fishery in 2010, </w:t>
      </w:r>
      <w:r w:rsidR="00EC28E0" w:rsidRPr="00EC28E0">
        <w:rPr>
          <w:i/>
          <w:sz w:val="22"/>
          <w:szCs w:val="22"/>
        </w:rPr>
        <w:t>F/F</w:t>
      </w:r>
      <w:r w:rsidR="00EC28E0" w:rsidRPr="00EC28E0">
        <w:rPr>
          <w:i/>
          <w:sz w:val="22"/>
          <w:szCs w:val="22"/>
          <w:vertAlign w:val="subscript"/>
        </w:rPr>
        <w:t>MSY</w:t>
      </w:r>
      <w:r w:rsidRPr="00A05641">
        <w:rPr>
          <w:sz w:val="22"/>
          <w:szCs w:val="22"/>
        </w:rPr>
        <w:t xml:space="preserve"> declines and is at a projected level of 0.96 in 2021. This is driven by several factors: lower than usual FAD use in 2010, lower longline catches, and a large (30%) reduction in reported catches from the domestic fisheries of Indonesia and the Philippines. For the scenario approximating 2011 fishery conditions, </w:t>
      </w:r>
      <w:r w:rsidR="00EC28E0" w:rsidRPr="00EC28E0">
        <w:rPr>
          <w:i/>
          <w:sz w:val="22"/>
          <w:szCs w:val="22"/>
        </w:rPr>
        <w:t>F/F</w:t>
      </w:r>
      <w:r w:rsidR="00EC28E0" w:rsidRPr="00EC28E0">
        <w:rPr>
          <w:i/>
          <w:sz w:val="22"/>
          <w:szCs w:val="22"/>
          <w:vertAlign w:val="subscript"/>
        </w:rPr>
        <w:t>MSY</w:t>
      </w:r>
      <w:r w:rsidRPr="00A05641">
        <w:rPr>
          <w:sz w:val="22"/>
          <w:szCs w:val="22"/>
        </w:rPr>
        <w:t xml:space="preserve"> stabili</w:t>
      </w:r>
      <w:r w:rsidR="00022333">
        <w:rPr>
          <w:sz w:val="22"/>
          <w:szCs w:val="22"/>
        </w:rPr>
        <w:t>z</w:t>
      </w:r>
      <w:r w:rsidRPr="00A05641">
        <w:rPr>
          <w:sz w:val="22"/>
          <w:szCs w:val="22"/>
        </w:rPr>
        <w:t>es at a projected level of 1.29. The difference between 2010 and 2011 fishery outcomes is mainly due to the return to higher levels of FAD-based purse</w:t>
      </w:r>
      <w:r w:rsidR="00022333">
        <w:rPr>
          <w:sz w:val="22"/>
          <w:szCs w:val="22"/>
        </w:rPr>
        <w:t>-</w:t>
      </w:r>
      <w:r w:rsidRPr="00A05641">
        <w:rPr>
          <w:sz w:val="22"/>
          <w:szCs w:val="22"/>
        </w:rPr>
        <w:t>seine effort in 2011.</w:t>
      </w:r>
    </w:p>
    <w:p w:rsidR="00862E68" w:rsidRPr="00A05641" w:rsidRDefault="00862E68" w:rsidP="00974F25">
      <w:pPr>
        <w:pStyle w:val="Default"/>
        <w:ind w:left="720" w:hanging="720"/>
        <w:jc w:val="both"/>
        <w:rPr>
          <w:sz w:val="22"/>
          <w:szCs w:val="22"/>
        </w:rPr>
      </w:pPr>
    </w:p>
    <w:p w:rsidR="00862E68" w:rsidRPr="00A05641" w:rsidRDefault="00862E68" w:rsidP="00780B60">
      <w:pPr>
        <w:pStyle w:val="Default"/>
        <w:numPr>
          <w:ilvl w:val="0"/>
          <w:numId w:val="142"/>
        </w:numPr>
        <w:ind w:left="0" w:firstLine="0"/>
        <w:jc w:val="both"/>
        <w:rPr>
          <w:sz w:val="22"/>
          <w:szCs w:val="22"/>
        </w:rPr>
      </w:pPr>
      <w:r w:rsidRPr="00A05641">
        <w:rPr>
          <w:sz w:val="22"/>
          <w:szCs w:val="22"/>
        </w:rPr>
        <w:t>For scenarios that mimic a total purse</w:t>
      </w:r>
      <w:r w:rsidR="00022333">
        <w:rPr>
          <w:sz w:val="22"/>
          <w:szCs w:val="22"/>
        </w:rPr>
        <w:t>-</w:t>
      </w:r>
      <w:r w:rsidRPr="00A05641">
        <w:rPr>
          <w:sz w:val="22"/>
          <w:szCs w:val="22"/>
        </w:rPr>
        <w:t xml:space="preserve">seine closure (i.e. where FAD effort is not transferred to unassociated fishing), there is a relatively small incremental reduction in </w:t>
      </w:r>
      <w:r w:rsidR="00EC28E0" w:rsidRPr="00EC28E0">
        <w:rPr>
          <w:i/>
          <w:sz w:val="22"/>
          <w:szCs w:val="22"/>
        </w:rPr>
        <w:t>F/F</w:t>
      </w:r>
      <w:r w:rsidR="00EC28E0" w:rsidRPr="00EC28E0">
        <w:rPr>
          <w:i/>
          <w:sz w:val="22"/>
          <w:szCs w:val="22"/>
          <w:vertAlign w:val="subscript"/>
        </w:rPr>
        <w:t>MSY</w:t>
      </w:r>
      <w:r w:rsidRPr="00A05641">
        <w:rPr>
          <w:sz w:val="22"/>
          <w:szCs w:val="22"/>
        </w:rPr>
        <w:t xml:space="preserve"> compared </w:t>
      </w:r>
      <w:r w:rsidR="00022333">
        <w:rPr>
          <w:sz w:val="22"/>
          <w:szCs w:val="22"/>
        </w:rPr>
        <w:t>with</w:t>
      </w:r>
      <w:r w:rsidRPr="00A05641">
        <w:rPr>
          <w:sz w:val="22"/>
          <w:szCs w:val="22"/>
        </w:rPr>
        <w:t xml:space="preserve"> that achieved by a FAD closure. However, this comes at a cost of substantial reductions in total catch, particularly in the purse</w:t>
      </w:r>
      <w:r w:rsidR="00022333">
        <w:rPr>
          <w:sz w:val="22"/>
          <w:szCs w:val="22"/>
        </w:rPr>
        <w:t>-</w:t>
      </w:r>
      <w:r w:rsidRPr="00A05641">
        <w:rPr>
          <w:sz w:val="22"/>
          <w:szCs w:val="22"/>
        </w:rPr>
        <w:t>seine fishery. This conclusion is robust to the use of base years from 2001</w:t>
      </w:r>
      <w:r w:rsidR="00022333">
        <w:rPr>
          <w:sz w:val="22"/>
          <w:szCs w:val="22"/>
        </w:rPr>
        <w:t>–</w:t>
      </w:r>
      <w:r w:rsidRPr="00A05641">
        <w:rPr>
          <w:sz w:val="22"/>
          <w:szCs w:val="22"/>
        </w:rPr>
        <w:t xml:space="preserve">2009 to characterize the differences.  </w:t>
      </w:r>
    </w:p>
    <w:p w:rsidR="00862E68" w:rsidRPr="00A05641" w:rsidRDefault="00862E68" w:rsidP="00974F25">
      <w:pPr>
        <w:pStyle w:val="Default"/>
        <w:jc w:val="both"/>
        <w:rPr>
          <w:sz w:val="22"/>
          <w:szCs w:val="22"/>
        </w:rPr>
      </w:pPr>
    </w:p>
    <w:p w:rsidR="00862E68" w:rsidRPr="00A05641" w:rsidRDefault="00862E68" w:rsidP="00780B60">
      <w:pPr>
        <w:pStyle w:val="Default"/>
        <w:numPr>
          <w:ilvl w:val="0"/>
          <w:numId w:val="142"/>
        </w:numPr>
        <w:ind w:left="0" w:firstLine="0"/>
        <w:jc w:val="both"/>
        <w:rPr>
          <w:sz w:val="22"/>
          <w:szCs w:val="22"/>
        </w:rPr>
      </w:pPr>
      <w:r w:rsidRPr="00A05641">
        <w:rPr>
          <w:sz w:val="22"/>
          <w:szCs w:val="22"/>
        </w:rPr>
        <w:t xml:space="preserve">The projection results were also used to quantify in an approximate way the impact of the various exemptions contained within CMM 2008-01. It was estimated that if the CMM was implemented without exemptions, approximately half of the overfishing that is estimated </w:t>
      </w:r>
      <w:r w:rsidR="005475FC">
        <w:rPr>
          <w:sz w:val="22"/>
          <w:szCs w:val="22"/>
        </w:rPr>
        <w:t>to</w:t>
      </w:r>
      <w:r w:rsidRPr="00A05641">
        <w:rPr>
          <w:sz w:val="22"/>
          <w:szCs w:val="22"/>
        </w:rPr>
        <w:t xml:space="preserve"> occur under the CMM as written could be removed (reduction of bigeye tuna </w:t>
      </w:r>
      <w:r w:rsidR="00EC28E0" w:rsidRPr="00EC28E0">
        <w:rPr>
          <w:i/>
          <w:sz w:val="22"/>
          <w:szCs w:val="22"/>
        </w:rPr>
        <w:t>F/F</w:t>
      </w:r>
      <w:r w:rsidR="00EC28E0" w:rsidRPr="00EC28E0">
        <w:rPr>
          <w:i/>
          <w:sz w:val="22"/>
          <w:szCs w:val="22"/>
          <w:vertAlign w:val="subscript"/>
        </w:rPr>
        <w:t>MSY</w:t>
      </w:r>
      <w:r w:rsidRPr="00A05641">
        <w:rPr>
          <w:sz w:val="22"/>
          <w:szCs w:val="22"/>
        </w:rPr>
        <w:t xml:space="preserve"> from 1.35 to 1.17). This result is similar to previous analyses of this issue.  </w:t>
      </w:r>
    </w:p>
    <w:p w:rsidR="00862E68" w:rsidRPr="00A05641" w:rsidRDefault="00862E68" w:rsidP="00974F25">
      <w:pPr>
        <w:pStyle w:val="Default"/>
        <w:jc w:val="both"/>
        <w:rPr>
          <w:sz w:val="22"/>
          <w:szCs w:val="22"/>
        </w:rPr>
      </w:pPr>
    </w:p>
    <w:p w:rsidR="009A6EDF" w:rsidRPr="00A05641" w:rsidRDefault="00862E68" w:rsidP="00780B60">
      <w:pPr>
        <w:pStyle w:val="Default"/>
        <w:numPr>
          <w:ilvl w:val="0"/>
          <w:numId w:val="142"/>
        </w:numPr>
        <w:ind w:left="0" w:firstLine="0"/>
        <w:jc w:val="both"/>
        <w:rPr>
          <w:sz w:val="22"/>
          <w:szCs w:val="22"/>
        </w:rPr>
      </w:pPr>
      <w:r w:rsidRPr="00A05641">
        <w:rPr>
          <w:sz w:val="22"/>
          <w:szCs w:val="22"/>
        </w:rPr>
        <w:t xml:space="preserve">Finally, we estimated the individual impacts on bigeye tuna </w:t>
      </w:r>
      <w:r w:rsidR="00EC28E0" w:rsidRPr="00EC28E0">
        <w:rPr>
          <w:i/>
          <w:sz w:val="22"/>
          <w:szCs w:val="22"/>
        </w:rPr>
        <w:t>F/F</w:t>
      </w:r>
      <w:r w:rsidR="00EC28E0" w:rsidRPr="00EC28E0">
        <w:rPr>
          <w:i/>
          <w:sz w:val="22"/>
          <w:szCs w:val="22"/>
          <w:vertAlign w:val="subscript"/>
        </w:rPr>
        <w:t>MSY</w:t>
      </w:r>
      <w:r w:rsidRPr="00A05641">
        <w:rPr>
          <w:sz w:val="22"/>
          <w:szCs w:val="22"/>
        </w:rPr>
        <w:t xml:space="preserve"> of observed levels of catch or effort for the longline, purse</w:t>
      </w:r>
      <w:r w:rsidR="005475FC">
        <w:rPr>
          <w:sz w:val="22"/>
          <w:szCs w:val="22"/>
        </w:rPr>
        <w:t>-</w:t>
      </w:r>
      <w:r w:rsidRPr="00A05641">
        <w:rPr>
          <w:sz w:val="22"/>
          <w:szCs w:val="22"/>
        </w:rPr>
        <w:t>seine and domestic Philippines and Indonesia fishery groups in 2009 and 2010 against a base of 2004. The reduction in purse</w:t>
      </w:r>
      <w:r w:rsidR="005475FC">
        <w:rPr>
          <w:sz w:val="22"/>
          <w:szCs w:val="22"/>
        </w:rPr>
        <w:t>-</w:t>
      </w:r>
      <w:r w:rsidRPr="00A05641">
        <w:rPr>
          <w:sz w:val="22"/>
          <w:szCs w:val="22"/>
        </w:rPr>
        <w:t>seine FAD effort in 2010 has the greatest effect in terms of removing overfishing (67.4% of overfishing removed) followed by the reduction in longline catch in 2010 (34.7% of the overfishing removed).</w:t>
      </w:r>
    </w:p>
    <w:p w:rsidR="009A6EDF" w:rsidRPr="00A05641" w:rsidRDefault="009A6EDF" w:rsidP="00974F25">
      <w:pPr>
        <w:pStyle w:val="Default"/>
        <w:ind w:left="720" w:hanging="720"/>
        <w:jc w:val="both"/>
        <w:rPr>
          <w:sz w:val="22"/>
          <w:szCs w:val="22"/>
        </w:rPr>
      </w:pPr>
    </w:p>
    <w:p w:rsidR="00862E68" w:rsidRPr="005475FC" w:rsidRDefault="00EC28E0" w:rsidP="00974F25">
      <w:pPr>
        <w:pStyle w:val="PlainText"/>
        <w:ind w:left="720" w:hanging="720"/>
        <w:jc w:val="both"/>
        <w:rPr>
          <w:rFonts w:ascii="Times New Roman" w:hAnsi="Times New Roman" w:cs="Times New Roman"/>
          <w:b/>
          <w:sz w:val="22"/>
          <w:szCs w:val="22"/>
        </w:rPr>
      </w:pPr>
      <w:r w:rsidRPr="00EC28E0">
        <w:rPr>
          <w:rFonts w:ascii="Times New Roman" w:hAnsi="Times New Roman" w:cs="Times New Roman"/>
          <w:b/>
          <w:sz w:val="22"/>
          <w:szCs w:val="22"/>
        </w:rPr>
        <w:t xml:space="preserve">Discussion </w:t>
      </w:r>
    </w:p>
    <w:p w:rsidR="00862E68" w:rsidRPr="00A05641" w:rsidRDefault="00862E68" w:rsidP="00974F25">
      <w:pPr>
        <w:pStyle w:val="Default"/>
        <w:ind w:left="720" w:hanging="720"/>
        <w:jc w:val="both"/>
        <w:rPr>
          <w:sz w:val="22"/>
          <w:szCs w:val="22"/>
        </w:rPr>
      </w:pPr>
    </w:p>
    <w:p w:rsidR="00CC5166" w:rsidRPr="00A05641" w:rsidRDefault="00ED2260" w:rsidP="00780B60">
      <w:pPr>
        <w:pStyle w:val="Default"/>
        <w:numPr>
          <w:ilvl w:val="0"/>
          <w:numId w:val="142"/>
        </w:numPr>
        <w:ind w:left="0" w:firstLine="0"/>
        <w:jc w:val="both"/>
        <w:rPr>
          <w:sz w:val="22"/>
          <w:szCs w:val="22"/>
        </w:rPr>
      </w:pPr>
      <w:r w:rsidRPr="00A05641">
        <w:rPr>
          <w:sz w:val="22"/>
          <w:szCs w:val="22"/>
        </w:rPr>
        <w:t xml:space="preserve">FFA </w:t>
      </w:r>
      <w:r w:rsidR="005475FC">
        <w:rPr>
          <w:sz w:val="22"/>
          <w:szCs w:val="22"/>
        </w:rPr>
        <w:t>m</w:t>
      </w:r>
      <w:r w:rsidRPr="00A05641">
        <w:rPr>
          <w:sz w:val="22"/>
          <w:szCs w:val="22"/>
        </w:rPr>
        <w:t xml:space="preserve">embers </w:t>
      </w:r>
      <w:r w:rsidR="00D23299" w:rsidRPr="00A05641">
        <w:rPr>
          <w:sz w:val="22"/>
          <w:szCs w:val="22"/>
        </w:rPr>
        <w:t>noted</w:t>
      </w:r>
      <w:r w:rsidRPr="00A05641">
        <w:rPr>
          <w:sz w:val="22"/>
          <w:szCs w:val="22"/>
        </w:rPr>
        <w:t xml:space="preserve"> that fishing mortality on skipjack and yellowfin </w:t>
      </w:r>
      <w:r w:rsidR="00CC5166" w:rsidRPr="00A05641">
        <w:rPr>
          <w:sz w:val="22"/>
          <w:szCs w:val="22"/>
        </w:rPr>
        <w:t>is estimated to</w:t>
      </w:r>
      <w:r w:rsidRPr="00A05641">
        <w:rPr>
          <w:sz w:val="22"/>
          <w:szCs w:val="22"/>
        </w:rPr>
        <w:t xml:space="preserve"> remain sustainable under current conditions</w:t>
      </w:r>
      <w:r w:rsidR="00CC5166" w:rsidRPr="00A05641">
        <w:rPr>
          <w:sz w:val="22"/>
          <w:szCs w:val="22"/>
        </w:rPr>
        <w:t xml:space="preserve"> and </w:t>
      </w:r>
      <w:r w:rsidR="0041726E" w:rsidRPr="00A05641">
        <w:rPr>
          <w:sz w:val="22"/>
          <w:szCs w:val="22"/>
        </w:rPr>
        <w:t>that</w:t>
      </w:r>
      <w:r w:rsidR="00CC5166" w:rsidRPr="00A05641">
        <w:rPr>
          <w:sz w:val="22"/>
          <w:szCs w:val="22"/>
        </w:rPr>
        <w:t xml:space="preserve"> since </w:t>
      </w:r>
      <w:r w:rsidRPr="00A05641">
        <w:rPr>
          <w:sz w:val="22"/>
          <w:szCs w:val="22"/>
        </w:rPr>
        <w:t xml:space="preserve">fishing mortality </w:t>
      </w:r>
      <w:r w:rsidR="00796181" w:rsidRPr="00A05641">
        <w:rPr>
          <w:sz w:val="22"/>
          <w:szCs w:val="22"/>
        </w:rPr>
        <w:t>on</w:t>
      </w:r>
      <w:r w:rsidRPr="00A05641">
        <w:rPr>
          <w:sz w:val="22"/>
          <w:szCs w:val="22"/>
        </w:rPr>
        <w:t xml:space="preserve"> bigeye h</w:t>
      </w:r>
      <w:r w:rsidR="006B7FA3" w:rsidRPr="00A05641">
        <w:rPr>
          <w:sz w:val="22"/>
          <w:szCs w:val="22"/>
        </w:rPr>
        <w:t>as not been reduced to the</w:t>
      </w:r>
      <w:r w:rsidRPr="00A05641">
        <w:rPr>
          <w:sz w:val="22"/>
          <w:szCs w:val="22"/>
        </w:rPr>
        <w:t xml:space="preserve"> intended </w:t>
      </w:r>
      <w:r w:rsidR="006B7FA3" w:rsidRPr="00A05641">
        <w:rPr>
          <w:sz w:val="22"/>
          <w:szCs w:val="22"/>
        </w:rPr>
        <w:t xml:space="preserve">level, </w:t>
      </w:r>
      <w:r w:rsidRPr="00A05641">
        <w:rPr>
          <w:sz w:val="22"/>
          <w:szCs w:val="22"/>
        </w:rPr>
        <w:t>additional targeted measures to reduce fishing mortality</w:t>
      </w:r>
      <w:r w:rsidR="00CC5166" w:rsidRPr="00A05641">
        <w:rPr>
          <w:sz w:val="22"/>
          <w:szCs w:val="22"/>
        </w:rPr>
        <w:t xml:space="preserve"> </w:t>
      </w:r>
      <w:r w:rsidR="007C0B56" w:rsidRPr="00A05641">
        <w:rPr>
          <w:sz w:val="22"/>
          <w:szCs w:val="22"/>
        </w:rPr>
        <w:t xml:space="preserve">on bigeye </w:t>
      </w:r>
      <w:r w:rsidR="00CC5166" w:rsidRPr="00A05641">
        <w:rPr>
          <w:sz w:val="22"/>
          <w:szCs w:val="22"/>
        </w:rPr>
        <w:t>are necessary for all gear types</w:t>
      </w:r>
      <w:r w:rsidRPr="00A05641">
        <w:rPr>
          <w:sz w:val="22"/>
          <w:szCs w:val="22"/>
        </w:rPr>
        <w:t xml:space="preserve">. </w:t>
      </w:r>
      <w:r w:rsidR="007C0B56" w:rsidRPr="00A05641">
        <w:rPr>
          <w:sz w:val="22"/>
          <w:szCs w:val="22"/>
        </w:rPr>
        <w:t xml:space="preserve">FFA members expressed concern that the reduction in catch at the same time as </w:t>
      </w:r>
      <w:r w:rsidR="0041726E" w:rsidRPr="00A05641">
        <w:rPr>
          <w:sz w:val="22"/>
          <w:szCs w:val="22"/>
        </w:rPr>
        <w:t>constant or even increasing</w:t>
      </w:r>
      <w:r w:rsidR="007C0B56" w:rsidRPr="00A05641">
        <w:rPr>
          <w:sz w:val="22"/>
          <w:szCs w:val="22"/>
        </w:rPr>
        <w:t xml:space="preserve"> effort suggests not a reduction in fishing mortality but a reduction in the availability of </w:t>
      </w:r>
      <w:r w:rsidR="007C0B56" w:rsidRPr="00A05641">
        <w:rPr>
          <w:sz w:val="22"/>
          <w:szCs w:val="22"/>
        </w:rPr>
        <w:lastRenderedPageBreak/>
        <w:t xml:space="preserve">fish. This situation was considered to further strengthen the need for management measures applicable to all </w:t>
      </w:r>
      <w:r w:rsidR="00CC5166" w:rsidRPr="00A05641">
        <w:rPr>
          <w:sz w:val="22"/>
          <w:szCs w:val="22"/>
        </w:rPr>
        <w:t>sectors of the fishery.</w:t>
      </w:r>
      <w:r w:rsidR="007C0B56" w:rsidRPr="00A05641">
        <w:rPr>
          <w:sz w:val="22"/>
          <w:szCs w:val="22"/>
        </w:rPr>
        <w:t xml:space="preserve">  </w:t>
      </w:r>
    </w:p>
    <w:p w:rsidR="007C0B56" w:rsidRPr="00A05641" w:rsidRDefault="007C0B56" w:rsidP="00974F25">
      <w:pPr>
        <w:pStyle w:val="Default"/>
        <w:jc w:val="both"/>
        <w:rPr>
          <w:sz w:val="22"/>
          <w:szCs w:val="22"/>
        </w:rPr>
      </w:pPr>
    </w:p>
    <w:p w:rsidR="00E3647A" w:rsidRPr="00A05641" w:rsidRDefault="007C0B56" w:rsidP="00780B60">
      <w:pPr>
        <w:pStyle w:val="Default"/>
        <w:numPr>
          <w:ilvl w:val="0"/>
          <w:numId w:val="142"/>
        </w:numPr>
        <w:ind w:left="0" w:firstLine="0"/>
        <w:jc w:val="both"/>
        <w:rPr>
          <w:sz w:val="22"/>
          <w:szCs w:val="22"/>
        </w:rPr>
      </w:pPr>
      <w:r w:rsidRPr="00A05641">
        <w:rPr>
          <w:sz w:val="22"/>
          <w:szCs w:val="22"/>
        </w:rPr>
        <w:t>In further support of this position, FFA members noted recent technical measures to better control fishing effort, such as PNA’s designation of 2010 as an effort baseline for the future</w:t>
      </w:r>
      <w:r w:rsidR="005475FC">
        <w:rPr>
          <w:sz w:val="22"/>
          <w:szCs w:val="22"/>
        </w:rPr>
        <w:t>,</w:t>
      </w:r>
      <w:r w:rsidRPr="00A05641">
        <w:rPr>
          <w:sz w:val="22"/>
          <w:szCs w:val="22"/>
        </w:rPr>
        <w:t xml:space="preserve"> and the establishment of zone-based limits in the EEZs of non-PNA members</w:t>
      </w:r>
      <w:r w:rsidR="00C70262" w:rsidRPr="00A05641">
        <w:rPr>
          <w:sz w:val="22"/>
          <w:szCs w:val="22"/>
        </w:rPr>
        <w:t xml:space="preserve">. FFA </w:t>
      </w:r>
      <w:r w:rsidRPr="00A05641">
        <w:rPr>
          <w:sz w:val="22"/>
          <w:szCs w:val="22"/>
        </w:rPr>
        <w:t xml:space="preserve">members </w:t>
      </w:r>
      <w:r w:rsidR="006B7FA3" w:rsidRPr="00A05641">
        <w:rPr>
          <w:sz w:val="22"/>
          <w:szCs w:val="22"/>
        </w:rPr>
        <w:t>considered</w:t>
      </w:r>
      <w:r w:rsidRPr="00A05641">
        <w:rPr>
          <w:sz w:val="22"/>
          <w:szCs w:val="22"/>
        </w:rPr>
        <w:t xml:space="preserve"> that </w:t>
      </w:r>
      <w:r w:rsidR="00C70262" w:rsidRPr="00A05641">
        <w:rPr>
          <w:sz w:val="22"/>
          <w:szCs w:val="22"/>
        </w:rPr>
        <w:t xml:space="preserve">these measures will result in a change </w:t>
      </w:r>
      <w:r w:rsidRPr="00A05641">
        <w:rPr>
          <w:sz w:val="22"/>
          <w:szCs w:val="22"/>
        </w:rPr>
        <w:t xml:space="preserve">from the arrangements under </w:t>
      </w:r>
      <w:r w:rsidR="006B7FA3" w:rsidRPr="00A05641">
        <w:rPr>
          <w:sz w:val="22"/>
          <w:szCs w:val="22"/>
        </w:rPr>
        <w:t xml:space="preserve">CMM </w:t>
      </w:r>
      <w:r w:rsidRPr="00A05641">
        <w:rPr>
          <w:sz w:val="22"/>
          <w:szCs w:val="22"/>
        </w:rPr>
        <w:t>2008-01 where effort limits were poorly defined, easily</w:t>
      </w:r>
      <w:r w:rsidR="00C70262" w:rsidRPr="00A05641">
        <w:rPr>
          <w:sz w:val="22"/>
          <w:szCs w:val="22"/>
        </w:rPr>
        <w:t xml:space="preserve"> misunderstood</w:t>
      </w:r>
      <w:r w:rsidR="005475FC">
        <w:rPr>
          <w:sz w:val="22"/>
          <w:szCs w:val="22"/>
        </w:rPr>
        <w:t>,</w:t>
      </w:r>
      <w:r w:rsidR="00C70262" w:rsidRPr="00A05641">
        <w:rPr>
          <w:sz w:val="22"/>
          <w:szCs w:val="22"/>
        </w:rPr>
        <w:t xml:space="preserve"> and largely open-</w:t>
      </w:r>
      <w:r w:rsidRPr="00A05641">
        <w:rPr>
          <w:sz w:val="22"/>
          <w:szCs w:val="22"/>
        </w:rPr>
        <w:t xml:space="preserve">ended to a more explicit articulation of the limits that are applicable in different areas. </w:t>
      </w:r>
      <w:r w:rsidR="00C70262" w:rsidRPr="00A05641">
        <w:rPr>
          <w:sz w:val="22"/>
          <w:szCs w:val="22"/>
        </w:rPr>
        <w:t>On this basis</w:t>
      </w:r>
      <w:r w:rsidR="005475FC">
        <w:rPr>
          <w:sz w:val="22"/>
          <w:szCs w:val="22"/>
        </w:rPr>
        <w:t>,</w:t>
      </w:r>
      <w:r w:rsidR="00C70262" w:rsidRPr="00A05641">
        <w:rPr>
          <w:sz w:val="22"/>
          <w:szCs w:val="22"/>
        </w:rPr>
        <w:t xml:space="preserve"> FFA members stated that purse</w:t>
      </w:r>
      <w:r w:rsidR="005475FC">
        <w:rPr>
          <w:sz w:val="22"/>
          <w:szCs w:val="22"/>
        </w:rPr>
        <w:t>-</w:t>
      </w:r>
      <w:r w:rsidR="00C70262" w:rsidRPr="00A05641">
        <w:rPr>
          <w:sz w:val="22"/>
          <w:szCs w:val="22"/>
        </w:rPr>
        <w:t xml:space="preserve">seine effort is sustainable for its target stocks, and that </w:t>
      </w:r>
      <w:r w:rsidR="00035753" w:rsidRPr="00A05641">
        <w:rPr>
          <w:sz w:val="22"/>
          <w:szCs w:val="22"/>
        </w:rPr>
        <w:t>improved</w:t>
      </w:r>
      <w:r w:rsidR="00C70262" w:rsidRPr="00A05641">
        <w:rPr>
          <w:sz w:val="22"/>
          <w:szCs w:val="22"/>
        </w:rPr>
        <w:t xml:space="preserve"> bigeye conservation needs to come from other technical measures.  </w:t>
      </w:r>
    </w:p>
    <w:p w:rsidR="00E3647A" w:rsidRPr="00A05641" w:rsidRDefault="00E3647A" w:rsidP="00974F25">
      <w:pPr>
        <w:pStyle w:val="ListParagraph"/>
        <w:spacing w:after="0"/>
        <w:ind w:left="0"/>
        <w:jc w:val="both"/>
        <w:rPr>
          <w:rFonts w:ascii="Times New Roman" w:hAnsi="Times New Roman" w:cs="Times New Roman"/>
        </w:rPr>
      </w:pPr>
    </w:p>
    <w:p w:rsidR="0041726E" w:rsidRPr="00A05641" w:rsidRDefault="0041726E" w:rsidP="00780B60">
      <w:pPr>
        <w:pStyle w:val="Default"/>
        <w:numPr>
          <w:ilvl w:val="0"/>
          <w:numId w:val="142"/>
        </w:numPr>
        <w:ind w:left="0" w:firstLine="0"/>
        <w:jc w:val="both"/>
        <w:rPr>
          <w:sz w:val="22"/>
          <w:szCs w:val="22"/>
        </w:rPr>
      </w:pPr>
      <w:r w:rsidRPr="00A05641">
        <w:rPr>
          <w:sz w:val="22"/>
          <w:szCs w:val="22"/>
        </w:rPr>
        <w:t xml:space="preserve">PNA members requested that skipjack and yellowfin projections be included in the paper as per Figure 10 for bigeye.  </w:t>
      </w:r>
    </w:p>
    <w:p w:rsidR="00ED2260" w:rsidRPr="00A05641" w:rsidRDefault="00ED2260" w:rsidP="00974F25">
      <w:pPr>
        <w:pStyle w:val="Default"/>
        <w:jc w:val="both"/>
        <w:rPr>
          <w:sz w:val="22"/>
          <w:szCs w:val="22"/>
        </w:rPr>
      </w:pPr>
    </w:p>
    <w:p w:rsidR="00CC5166" w:rsidRPr="00A05641" w:rsidRDefault="00796181" w:rsidP="00780B60">
      <w:pPr>
        <w:pStyle w:val="Default"/>
        <w:numPr>
          <w:ilvl w:val="0"/>
          <w:numId w:val="142"/>
        </w:numPr>
        <w:ind w:left="0" w:firstLine="0"/>
        <w:jc w:val="both"/>
        <w:rPr>
          <w:sz w:val="22"/>
          <w:szCs w:val="22"/>
        </w:rPr>
      </w:pPr>
      <w:r w:rsidRPr="00A05641">
        <w:rPr>
          <w:sz w:val="22"/>
          <w:szCs w:val="22"/>
        </w:rPr>
        <w:t>One CCM</w:t>
      </w:r>
      <w:r w:rsidR="00ED2260" w:rsidRPr="00A05641">
        <w:rPr>
          <w:sz w:val="22"/>
          <w:szCs w:val="22"/>
        </w:rPr>
        <w:t xml:space="preserve"> noted that based on the projection</w:t>
      </w:r>
      <w:r w:rsidR="00523891">
        <w:rPr>
          <w:sz w:val="22"/>
          <w:szCs w:val="22"/>
        </w:rPr>
        <w:t>,</w:t>
      </w:r>
      <w:r w:rsidR="00ED2260" w:rsidRPr="00A05641">
        <w:rPr>
          <w:sz w:val="22"/>
          <w:szCs w:val="22"/>
        </w:rPr>
        <w:t xml:space="preserve"> </w:t>
      </w:r>
      <w:r w:rsidR="006B7FA3" w:rsidRPr="00A05641">
        <w:rPr>
          <w:sz w:val="22"/>
          <w:szCs w:val="22"/>
        </w:rPr>
        <w:t xml:space="preserve">which assumes </w:t>
      </w:r>
      <w:r w:rsidR="00ED2260" w:rsidRPr="00A05641">
        <w:rPr>
          <w:sz w:val="22"/>
          <w:szCs w:val="22"/>
        </w:rPr>
        <w:t xml:space="preserve">that fishing conditions in 2010 </w:t>
      </w:r>
      <w:r w:rsidR="006B7FA3" w:rsidRPr="00A05641">
        <w:rPr>
          <w:sz w:val="22"/>
          <w:szCs w:val="22"/>
        </w:rPr>
        <w:t xml:space="preserve">will </w:t>
      </w:r>
      <w:r w:rsidR="00ED2260" w:rsidRPr="00A05641">
        <w:rPr>
          <w:sz w:val="22"/>
          <w:szCs w:val="22"/>
        </w:rPr>
        <w:t>continue</w:t>
      </w:r>
      <w:r w:rsidR="00CC5166" w:rsidRPr="00A05641">
        <w:rPr>
          <w:sz w:val="22"/>
          <w:szCs w:val="22"/>
        </w:rPr>
        <w:t>,</w:t>
      </w:r>
      <w:r w:rsidR="006B7FA3" w:rsidRPr="00A05641">
        <w:rPr>
          <w:sz w:val="22"/>
          <w:szCs w:val="22"/>
        </w:rPr>
        <w:t xml:space="preserve"> </w:t>
      </w:r>
      <w:r w:rsidR="00ED2260" w:rsidRPr="00A05641">
        <w:rPr>
          <w:sz w:val="22"/>
          <w:szCs w:val="22"/>
        </w:rPr>
        <w:t xml:space="preserve">fishing mortality on bigeye may </w:t>
      </w:r>
      <w:r w:rsidR="00CC5166" w:rsidRPr="00A05641">
        <w:rPr>
          <w:sz w:val="22"/>
          <w:szCs w:val="22"/>
        </w:rPr>
        <w:t>drop</w:t>
      </w:r>
      <w:r w:rsidR="00ED2260" w:rsidRPr="00A05641">
        <w:rPr>
          <w:sz w:val="22"/>
          <w:szCs w:val="22"/>
        </w:rPr>
        <w:t xml:space="preserve"> below </w:t>
      </w:r>
      <w:r w:rsidR="00EC28E0" w:rsidRPr="00EC28E0">
        <w:rPr>
          <w:i/>
          <w:sz w:val="22"/>
          <w:szCs w:val="22"/>
        </w:rPr>
        <w:t>F</w:t>
      </w:r>
      <w:r w:rsidR="00EC28E0" w:rsidRPr="00EC28E0">
        <w:rPr>
          <w:i/>
          <w:sz w:val="22"/>
          <w:szCs w:val="22"/>
          <w:vertAlign w:val="subscript"/>
        </w:rPr>
        <w:t>MSY</w:t>
      </w:r>
      <w:r w:rsidR="006B7FA3" w:rsidRPr="00A05641">
        <w:rPr>
          <w:sz w:val="22"/>
          <w:szCs w:val="22"/>
        </w:rPr>
        <w:t xml:space="preserve">. However, </w:t>
      </w:r>
      <w:r w:rsidR="00ED2260" w:rsidRPr="00A05641">
        <w:rPr>
          <w:sz w:val="22"/>
          <w:szCs w:val="22"/>
        </w:rPr>
        <w:t xml:space="preserve">as more recent fishing activity indicates a record high </w:t>
      </w:r>
      <w:r w:rsidR="00CC5166" w:rsidRPr="00A05641">
        <w:rPr>
          <w:sz w:val="22"/>
          <w:szCs w:val="22"/>
        </w:rPr>
        <w:t xml:space="preserve">of </w:t>
      </w:r>
      <w:r w:rsidR="00ED2260" w:rsidRPr="00A05641">
        <w:rPr>
          <w:sz w:val="22"/>
          <w:szCs w:val="22"/>
        </w:rPr>
        <w:t>fishing on FADs, fishing mortality will</w:t>
      </w:r>
      <w:r w:rsidR="00CC5166" w:rsidRPr="00A05641">
        <w:rPr>
          <w:sz w:val="22"/>
          <w:szCs w:val="22"/>
        </w:rPr>
        <w:t xml:space="preserve"> likely</w:t>
      </w:r>
      <w:r w:rsidR="00ED2260" w:rsidRPr="00A05641">
        <w:rPr>
          <w:sz w:val="22"/>
          <w:szCs w:val="22"/>
        </w:rPr>
        <w:t xml:space="preserve"> remain very high and above </w:t>
      </w:r>
      <w:r w:rsidR="00EC28E0" w:rsidRPr="00EC28E0">
        <w:rPr>
          <w:i/>
          <w:sz w:val="22"/>
          <w:szCs w:val="22"/>
        </w:rPr>
        <w:t>F</w:t>
      </w:r>
      <w:r w:rsidR="00EC28E0" w:rsidRPr="00EC28E0">
        <w:rPr>
          <w:i/>
          <w:sz w:val="22"/>
          <w:szCs w:val="22"/>
          <w:vertAlign w:val="subscript"/>
        </w:rPr>
        <w:t>MSY</w:t>
      </w:r>
      <w:r w:rsidR="00ED2260" w:rsidRPr="00A05641">
        <w:rPr>
          <w:sz w:val="22"/>
          <w:szCs w:val="22"/>
        </w:rPr>
        <w:t xml:space="preserve">. </w:t>
      </w:r>
      <w:r w:rsidR="006B7FA3" w:rsidRPr="00A05641">
        <w:rPr>
          <w:sz w:val="22"/>
          <w:szCs w:val="22"/>
        </w:rPr>
        <w:t xml:space="preserve"> </w:t>
      </w:r>
      <w:r w:rsidRPr="00A05641">
        <w:rPr>
          <w:sz w:val="22"/>
          <w:szCs w:val="22"/>
        </w:rPr>
        <w:t>On the other hand</w:t>
      </w:r>
      <w:r w:rsidR="006B7FA3" w:rsidRPr="00A05641">
        <w:rPr>
          <w:sz w:val="22"/>
          <w:szCs w:val="22"/>
        </w:rPr>
        <w:t xml:space="preserve">, </w:t>
      </w:r>
      <w:r w:rsidR="00523891">
        <w:rPr>
          <w:sz w:val="22"/>
          <w:szCs w:val="22"/>
        </w:rPr>
        <w:t xml:space="preserve">the </w:t>
      </w:r>
      <w:r w:rsidR="006B7FA3" w:rsidRPr="00A05641">
        <w:rPr>
          <w:sz w:val="22"/>
          <w:szCs w:val="22"/>
        </w:rPr>
        <w:t>longline</w:t>
      </w:r>
      <w:r w:rsidR="00ED2260" w:rsidRPr="00A05641">
        <w:rPr>
          <w:sz w:val="22"/>
          <w:szCs w:val="22"/>
        </w:rPr>
        <w:t xml:space="preserve"> catch was </w:t>
      </w:r>
      <w:r w:rsidR="00CC5166" w:rsidRPr="00A05641">
        <w:rPr>
          <w:sz w:val="22"/>
          <w:szCs w:val="22"/>
        </w:rPr>
        <w:t>either stable or decreasing</w:t>
      </w:r>
      <w:r w:rsidR="00ED2260" w:rsidRPr="00A05641">
        <w:rPr>
          <w:sz w:val="22"/>
          <w:szCs w:val="22"/>
        </w:rPr>
        <w:t xml:space="preserve">. </w:t>
      </w:r>
      <w:r w:rsidR="00CC5166" w:rsidRPr="00A05641">
        <w:rPr>
          <w:sz w:val="22"/>
          <w:szCs w:val="22"/>
        </w:rPr>
        <w:t xml:space="preserve"> </w:t>
      </w:r>
    </w:p>
    <w:p w:rsidR="00CC5166" w:rsidRPr="00A05641" w:rsidRDefault="00CC5166" w:rsidP="00974F25">
      <w:pPr>
        <w:pStyle w:val="Default"/>
        <w:jc w:val="both"/>
        <w:rPr>
          <w:sz w:val="22"/>
          <w:szCs w:val="22"/>
        </w:rPr>
      </w:pPr>
    </w:p>
    <w:p w:rsidR="00CC5166" w:rsidRPr="00A05641" w:rsidRDefault="00CC5166" w:rsidP="00780B60">
      <w:pPr>
        <w:pStyle w:val="Default"/>
        <w:numPr>
          <w:ilvl w:val="0"/>
          <w:numId w:val="142"/>
        </w:numPr>
        <w:ind w:left="0" w:firstLine="0"/>
        <w:jc w:val="both"/>
        <w:rPr>
          <w:sz w:val="22"/>
          <w:szCs w:val="22"/>
        </w:rPr>
      </w:pPr>
      <w:r w:rsidRPr="00A05641">
        <w:rPr>
          <w:sz w:val="22"/>
          <w:szCs w:val="22"/>
        </w:rPr>
        <w:t>S</w:t>
      </w:r>
      <w:r w:rsidR="00796181" w:rsidRPr="00A05641">
        <w:rPr>
          <w:sz w:val="22"/>
          <w:szCs w:val="22"/>
        </w:rPr>
        <w:t>everal</w:t>
      </w:r>
      <w:r w:rsidRPr="00A05641">
        <w:rPr>
          <w:sz w:val="22"/>
          <w:szCs w:val="22"/>
        </w:rPr>
        <w:t xml:space="preserve"> CCMs recommended</w:t>
      </w:r>
      <w:r w:rsidR="00796181" w:rsidRPr="00A05641">
        <w:rPr>
          <w:sz w:val="22"/>
          <w:szCs w:val="22"/>
        </w:rPr>
        <w:t xml:space="preserve"> exten</w:t>
      </w:r>
      <w:r w:rsidR="00523891">
        <w:rPr>
          <w:sz w:val="22"/>
          <w:szCs w:val="22"/>
        </w:rPr>
        <w:t>ding</w:t>
      </w:r>
      <w:r w:rsidR="00796181" w:rsidRPr="00A05641">
        <w:rPr>
          <w:sz w:val="22"/>
          <w:szCs w:val="22"/>
        </w:rPr>
        <w:t xml:space="preserve"> the FAD closure period and further </w:t>
      </w:r>
      <w:r w:rsidRPr="00A05641">
        <w:rPr>
          <w:sz w:val="22"/>
          <w:szCs w:val="22"/>
        </w:rPr>
        <w:t>control</w:t>
      </w:r>
      <w:r w:rsidR="00523891">
        <w:rPr>
          <w:sz w:val="22"/>
          <w:szCs w:val="22"/>
        </w:rPr>
        <w:t>ing</w:t>
      </w:r>
      <w:r w:rsidRPr="00A05641">
        <w:rPr>
          <w:sz w:val="22"/>
          <w:szCs w:val="22"/>
        </w:rPr>
        <w:t xml:space="preserve"> </w:t>
      </w:r>
      <w:r w:rsidR="006B7FA3" w:rsidRPr="00A05641">
        <w:rPr>
          <w:sz w:val="22"/>
          <w:szCs w:val="22"/>
        </w:rPr>
        <w:t>purse</w:t>
      </w:r>
      <w:r w:rsidR="00523891">
        <w:rPr>
          <w:sz w:val="22"/>
          <w:szCs w:val="22"/>
        </w:rPr>
        <w:t>-</w:t>
      </w:r>
      <w:r w:rsidR="006B7FA3" w:rsidRPr="00A05641">
        <w:rPr>
          <w:sz w:val="22"/>
          <w:szCs w:val="22"/>
        </w:rPr>
        <w:t xml:space="preserve">seine </w:t>
      </w:r>
      <w:r w:rsidRPr="00A05641">
        <w:rPr>
          <w:sz w:val="22"/>
          <w:szCs w:val="22"/>
        </w:rPr>
        <w:t xml:space="preserve">FAD activity outside of the closure period.  </w:t>
      </w:r>
    </w:p>
    <w:p w:rsidR="00C70262" w:rsidRPr="00A05641" w:rsidRDefault="00C70262" w:rsidP="00974F25">
      <w:pPr>
        <w:pStyle w:val="Default"/>
        <w:jc w:val="both"/>
        <w:rPr>
          <w:sz w:val="22"/>
          <w:szCs w:val="22"/>
        </w:rPr>
      </w:pPr>
    </w:p>
    <w:p w:rsidR="00CC5166" w:rsidRPr="00A05641" w:rsidRDefault="00CC5166" w:rsidP="00780B60">
      <w:pPr>
        <w:pStyle w:val="Default"/>
        <w:numPr>
          <w:ilvl w:val="0"/>
          <w:numId w:val="142"/>
        </w:numPr>
        <w:ind w:left="0" w:firstLine="0"/>
        <w:jc w:val="both"/>
        <w:rPr>
          <w:sz w:val="22"/>
          <w:szCs w:val="22"/>
        </w:rPr>
      </w:pPr>
      <w:r w:rsidRPr="00A05641">
        <w:rPr>
          <w:sz w:val="22"/>
          <w:szCs w:val="22"/>
        </w:rPr>
        <w:t xml:space="preserve">One CCM, referring to Figure 11 of the paper, queried </w:t>
      </w:r>
      <w:r w:rsidR="00ED2260" w:rsidRPr="00A05641">
        <w:rPr>
          <w:sz w:val="22"/>
          <w:szCs w:val="22"/>
        </w:rPr>
        <w:t xml:space="preserve">why the projected total catch of bigeye does not decline given a continuation of the FAD closure. </w:t>
      </w:r>
      <w:r w:rsidRPr="00A05641">
        <w:rPr>
          <w:sz w:val="22"/>
          <w:szCs w:val="22"/>
        </w:rPr>
        <w:t xml:space="preserve"> </w:t>
      </w:r>
    </w:p>
    <w:p w:rsidR="00CC5166" w:rsidRPr="00A05641" w:rsidRDefault="00CC5166" w:rsidP="00974F25">
      <w:pPr>
        <w:pStyle w:val="Default"/>
        <w:jc w:val="both"/>
        <w:rPr>
          <w:sz w:val="22"/>
          <w:szCs w:val="22"/>
        </w:rPr>
      </w:pPr>
    </w:p>
    <w:p w:rsidR="0003357C" w:rsidRPr="00A05641" w:rsidRDefault="00CC5166" w:rsidP="00780B60">
      <w:pPr>
        <w:pStyle w:val="Default"/>
        <w:numPr>
          <w:ilvl w:val="0"/>
          <w:numId w:val="142"/>
        </w:numPr>
        <w:ind w:left="0" w:firstLine="0"/>
        <w:jc w:val="both"/>
        <w:rPr>
          <w:sz w:val="22"/>
          <w:szCs w:val="22"/>
        </w:rPr>
      </w:pPr>
      <w:r w:rsidRPr="00A05641">
        <w:rPr>
          <w:sz w:val="22"/>
          <w:szCs w:val="22"/>
        </w:rPr>
        <w:t>SPC</w:t>
      </w:r>
      <w:r w:rsidR="00ED2260" w:rsidRPr="00A05641">
        <w:rPr>
          <w:sz w:val="22"/>
          <w:szCs w:val="22"/>
        </w:rPr>
        <w:t xml:space="preserve"> explained that total catch in the final year of the projection is influenced by substantial yield per recruit gains</w:t>
      </w:r>
      <w:r w:rsidR="00523891">
        <w:rPr>
          <w:sz w:val="22"/>
          <w:szCs w:val="22"/>
        </w:rPr>
        <w:t>,</w:t>
      </w:r>
      <w:r w:rsidR="00ED2260" w:rsidRPr="00A05641">
        <w:rPr>
          <w:sz w:val="22"/>
          <w:szCs w:val="22"/>
        </w:rPr>
        <w:t xml:space="preserve"> especially for yellowfin where larger fish are caught. </w:t>
      </w:r>
      <w:r w:rsidRPr="00A05641">
        <w:rPr>
          <w:sz w:val="22"/>
          <w:szCs w:val="22"/>
        </w:rPr>
        <w:t xml:space="preserve">The analysis assumes that </w:t>
      </w:r>
      <w:r w:rsidR="00ED2260" w:rsidRPr="00A05641">
        <w:rPr>
          <w:sz w:val="22"/>
          <w:szCs w:val="22"/>
        </w:rPr>
        <w:t xml:space="preserve">characteristics in the fishery are the same now as they would be in the future. </w:t>
      </w:r>
      <w:r w:rsidRPr="00A05641">
        <w:rPr>
          <w:sz w:val="22"/>
          <w:szCs w:val="22"/>
        </w:rPr>
        <w:t xml:space="preserve">There may be </w:t>
      </w:r>
      <w:r w:rsidR="00ED2260" w:rsidRPr="00A05641">
        <w:rPr>
          <w:sz w:val="22"/>
          <w:szCs w:val="22"/>
        </w:rPr>
        <w:t>capacity for longline</w:t>
      </w:r>
      <w:r w:rsidR="00523891">
        <w:rPr>
          <w:sz w:val="22"/>
          <w:szCs w:val="22"/>
        </w:rPr>
        <w:t xml:space="preserve"> vessels</w:t>
      </w:r>
      <w:r w:rsidR="00ED2260" w:rsidRPr="00A05641">
        <w:rPr>
          <w:sz w:val="22"/>
          <w:szCs w:val="22"/>
        </w:rPr>
        <w:t xml:space="preserve"> to increase their catch of bigeye because of the reduction of catch by purse</w:t>
      </w:r>
      <w:r w:rsidR="00523891">
        <w:rPr>
          <w:sz w:val="22"/>
          <w:szCs w:val="22"/>
        </w:rPr>
        <w:t>-</w:t>
      </w:r>
      <w:r w:rsidR="00ED2260" w:rsidRPr="00A05641">
        <w:rPr>
          <w:sz w:val="22"/>
          <w:szCs w:val="22"/>
        </w:rPr>
        <w:t>seine</w:t>
      </w:r>
      <w:r w:rsidR="00523891">
        <w:rPr>
          <w:sz w:val="22"/>
          <w:szCs w:val="22"/>
        </w:rPr>
        <w:t xml:space="preserve"> vessels</w:t>
      </w:r>
      <w:r w:rsidR="00ED2260" w:rsidRPr="00A05641">
        <w:rPr>
          <w:sz w:val="22"/>
          <w:szCs w:val="22"/>
        </w:rPr>
        <w:t>.</w:t>
      </w:r>
      <w:r w:rsidRPr="00A05641">
        <w:rPr>
          <w:sz w:val="22"/>
          <w:szCs w:val="22"/>
        </w:rPr>
        <w:t xml:space="preserve">  </w:t>
      </w:r>
    </w:p>
    <w:p w:rsidR="0003357C" w:rsidRPr="00A05641" w:rsidRDefault="0003357C" w:rsidP="00974F25">
      <w:pPr>
        <w:pStyle w:val="ListParagraph"/>
        <w:spacing w:after="0" w:line="240" w:lineRule="auto"/>
        <w:ind w:left="0"/>
        <w:jc w:val="both"/>
        <w:rPr>
          <w:rFonts w:ascii="Times New Roman" w:hAnsi="Times New Roman" w:cs="Times New Roman"/>
        </w:rPr>
      </w:pPr>
    </w:p>
    <w:p w:rsidR="0003357C" w:rsidRPr="00A05641" w:rsidRDefault="0003357C" w:rsidP="00780B60">
      <w:pPr>
        <w:pStyle w:val="Default"/>
        <w:numPr>
          <w:ilvl w:val="0"/>
          <w:numId w:val="142"/>
        </w:numPr>
        <w:ind w:left="0" w:firstLine="0"/>
        <w:jc w:val="both"/>
        <w:rPr>
          <w:sz w:val="22"/>
          <w:szCs w:val="22"/>
        </w:rPr>
      </w:pPr>
      <w:r w:rsidRPr="00A05641">
        <w:rPr>
          <w:sz w:val="22"/>
          <w:szCs w:val="22"/>
        </w:rPr>
        <w:t xml:space="preserve">In response to a question regarding whether the analysis accounted for the potentially larger size of yellowfin caught in free schools, SPC explained that this was taken into account through the different selectivities adopted for each of the fisheries in the assessments.  </w:t>
      </w:r>
    </w:p>
    <w:p w:rsidR="0003357C" w:rsidRPr="00A05641" w:rsidRDefault="0003357C" w:rsidP="00974F25">
      <w:pPr>
        <w:pStyle w:val="Default"/>
        <w:jc w:val="both"/>
        <w:rPr>
          <w:sz w:val="22"/>
          <w:szCs w:val="22"/>
        </w:rPr>
      </w:pPr>
    </w:p>
    <w:p w:rsidR="0003357C" w:rsidRPr="00A05641" w:rsidRDefault="0003357C" w:rsidP="00780B60">
      <w:pPr>
        <w:pStyle w:val="Default"/>
        <w:numPr>
          <w:ilvl w:val="0"/>
          <w:numId w:val="142"/>
        </w:numPr>
        <w:ind w:left="0" w:firstLine="0"/>
        <w:jc w:val="both"/>
        <w:rPr>
          <w:sz w:val="22"/>
          <w:szCs w:val="22"/>
        </w:rPr>
      </w:pPr>
      <w:r w:rsidRPr="00A05641">
        <w:rPr>
          <w:sz w:val="22"/>
          <w:szCs w:val="22"/>
        </w:rPr>
        <w:t xml:space="preserve">FFA members considered that the analysis showed that there is no additional conservation gain for bigeye from a total closure compared </w:t>
      </w:r>
      <w:r w:rsidR="00523891">
        <w:rPr>
          <w:sz w:val="22"/>
          <w:szCs w:val="22"/>
        </w:rPr>
        <w:t>with</w:t>
      </w:r>
      <w:r w:rsidRPr="00A05641">
        <w:rPr>
          <w:sz w:val="22"/>
          <w:szCs w:val="22"/>
        </w:rPr>
        <w:t xml:space="preserve"> a FAD closure</w:t>
      </w:r>
      <w:r w:rsidR="00523891">
        <w:rPr>
          <w:sz w:val="22"/>
          <w:szCs w:val="22"/>
        </w:rPr>
        <w:t>,</w:t>
      </w:r>
      <w:r w:rsidRPr="00A05641">
        <w:rPr>
          <w:sz w:val="22"/>
          <w:szCs w:val="22"/>
        </w:rPr>
        <w:t xml:space="preserve"> whereas there would be an obvious and significant impact on total yields in the fishery. FFA members thus considered that a well-implemented FAD closure is the most appropriate management measure and asked that PNA’s four-month FAD closure be evaluated in future analyses.  </w:t>
      </w:r>
    </w:p>
    <w:p w:rsidR="00ED2260" w:rsidRPr="00A05641" w:rsidRDefault="00ED2260" w:rsidP="00974F25">
      <w:pPr>
        <w:pStyle w:val="Default"/>
        <w:jc w:val="both"/>
        <w:rPr>
          <w:sz w:val="22"/>
          <w:szCs w:val="22"/>
        </w:rPr>
      </w:pPr>
    </w:p>
    <w:p w:rsidR="007C0B56" w:rsidRPr="00A05641" w:rsidRDefault="007C0B56" w:rsidP="00780B60">
      <w:pPr>
        <w:pStyle w:val="Default"/>
        <w:numPr>
          <w:ilvl w:val="0"/>
          <w:numId w:val="142"/>
        </w:numPr>
        <w:ind w:left="0" w:firstLine="0"/>
        <w:jc w:val="both"/>
        <w:rPr>
          <w:sz w:val="22"/>
          <w:szCs w:val="22"/>
        </w:rPr>
      </w:pPr>
      <w:r w:rsidRPr="00A05641">
        <w:rPr>
          <w:sz w:val="22"/>
          <w:szCs w:val="22"/>
        </w:rPr>
        <w:t xml:space="preserve">One CCM queried </w:t>
      </w:r>
      <w:r w:rsidR="00ED2260" w:rsidRPr="00A05641">
        <w:rPr>
          <w:sz w:val="22"/>
          <w:szCs w:val="22"/>
        </w:rPr>
        <w:t xml:space="preserve">whether reducing the number of FAD sets rather than </w:t>
      </w:r>
      <w:r w:rsidRPr="00A05641">
        <w:rPr>
          <w:sz w:val="22"/>
          <w:szCs w:val="22"/>
        </w:rPr>
        <w:t xml:space="preserve">imposing a </w:t>
      </w:r>
      <w:r w:rsidR="00ED2260" w:rsidRPr="00A05641">
        <w:rPr>
          <w:sz w:val="22"/>
          <w:szCs w:val="22"/>
        </w:rPr>
        <w:t>time closure would be more appropriate for achieving the objectives of CMM</w:t>
      </w:r>
      <w:r w:rsidR="00032066" w:rsidRPr="00A05641">
        <w:rPr>
          <w:sz w:val="22"/>
          <w:szCs w:val="22"/>
        </w:rPr>
        <w:t xml:space="preserve"> </w:t>
      </w:r>
      <w:r w:rsidR="00ED2260" w:rsidRPr="00A05641">
        <w:rPr>
          <w:sz w:val="22"/>
          <w:szCs w:val="22"/>
        </w:rPr>
        <w:t>2008-01</w:t>
      </w:r>
      <w:r w:rsidRPr="00A05641">
        <w:rPr>
          <w:sz w:val="22"/>
          <w:szCs w:val="22"/>
        </w:rPr>
        <w:t>. This CCM asked</w:t>
      </w:r>
      <w:r w:rsidR="00ED2260" w:rsidRPr="00A05641">
        <w:rPr>
          <w:sz w:val="22"/>
          <w:szCs w:val="22"/>
        </w:rPr>
        <w:t xml:space="preserve"> whether SPC could analy</w:t>
      </w:r>
      <w:r w:rsidR="00523891">
        <w:rPr>
          <w:sz w:val="22"/>
          <w:szCs w:val="22"/>
        </w:rPr>
        <w:t>z</w:t>
      </w:r>
      <w:r w:rsidR="00ED2260" w:rsidRPr="00A05641">
        <w:rPr>
          <w:sz w:val="22"/>
          <w:szCs w:val="22"/>
        </w:rPr>
        <w:t>e historic</w:t>
      </w:r>
      <w:r w:rsidR="00523891">
        <w:rPr>
          <w:sz w:val="22"/>
          <w:szCs w:val="22"/>
        </w:rPr>
        <w:t>al</w:t>
      </w:r>
      <w:r w:rsidR="00ED2260" w:rsidRPr="00A05641">
        <w:rPr>
          <w:sz w:val="22"/>
          <w:szCs w:val="22"/>
        </w:rPr>
        <w:t xml:space="preserve"> data and determine what reduction of FAD fishing would be required. </w:t>
      </w:r>
      <w:r w:rsidRPr="00A05641">
        <w:rPr>
          <w:sz w:val="22"/>
          <w:szCs w:val="22"/>
        </w:rPr>
        <w:t xml:space="preserve"> </w:t>
      </w:r>
    </w:p>
    <w:p w:rsidR="007C0B56" w:rsidRPr="00A05641" w:rsidRDefault="007C0B56" w:rsidP="00974F25">
      <w:pPr>
        <w:pStyle w:val="Default"/>
        <w:jc w:val="both"/>
        <w:rPr>
          <w:sz w:val="22"/>
          <w:szCs w:val="22"/>
        </w:rPr>
      </w:pPr>
    </w:p>
    <w:p w:rsidR="00ED2260" w:rsidRPr="00A05641" w:rsidRDefault="007C0B56" w:rsidP="00780B60">
      <w:pPr>
        <w:pStyle w:val="Default"/>
        <w:numPr>
          <w:ilvl w:val="0"/>
          <w:numId w:val="142"/>
        </w:numPr>
        <w:ind w:left="0" w:firstLine="0"/>
        <w:jc w:val="both"/>
        <w:rPr>
          <w:sz w:val="22"/>
          <w:szCs w:val="22"/>
        </w:rPr>
      </w:pPr>
      <w:r w:rsidRPr="00A05641">
        <w:rPr>
          <w:sz w:val="22"/>
          <w:szCs w:val="22"/>
        </w:rPr>
        <w:t>SPC explained</w:t>
      </w:r>
      <w:r w:rsidR="00ED2260" w:rsidRPr="00A05641">
        <w:rPr>
          <w:sz w:val="22"/>
          <w:szCs w:val="22"/>
        </w:rPr>
        <w:t xml:space="preserve"> that fishing conditions in 2010 reduced fishing mortality to MSY levels and that looking at the number of FAD sets that year would answer the question.</w:t>
      </w:r>
      <w:r w:rsidRPr="00A05641">
        <w:rPr>
          <w:sz w:val="22"/>
          <w:szCs w:val="22"/>
        </w:rPr>
        <w:t xml:space="preserve">  </w:t>
      </w:r>
    </w:p>
    <w:p w:rsidR="00ED2260" w:rsidRPr="00A05641" w:rsidRDefault="00ED2260" w:rsidP="00974F25">
      <w:pPr>
        <w:pStyle w:val="Default"/>
        <w:jc w:val="both"/>
        <w:rPr>
          <w:sz w:val="22"/>
          <w:szCs w:val="22"/>
        </w:rPr>
      </w:pPr>
    </w:p>
    <w:p w:rsidR="00E3647A" w:rsidRPr="00A05641" w:rsidRDefault="00C70262" w:rsidP="00780B60">
      <w:pPr>
        <w:pStyle w:val="Default"/>
        <w:numPr>
          <w:ilvl w:val="0"/>
          <w:numId w:val="142"/>
        </w:numPr>
        <w:ind w:left="0" w:firstLine="0"/>
        <w:jc w:val="both"/>
        <w:rPr>
          <w:sz w:val="22"/>
          <w:szCs w:val="22"/>
        </w:rPr>
      </w:pPr>
      <w:r w:rsidRPr="00A05641">
        <w:rPr>
          <w:sz w:val="22"/>
          <w:szCs w:val="22"/>
        </w:rPr>
        <w:t>FFA members stated their support for CCMs</w:t>
      </w:r>
      <w:r w:rsidR="00C9261A">
        <w:rPr>
          <w:sz w:val="22"/>
          <w:szCs w:val="22"/>
        </w:rPr>
        <w:t xml:space="preserve"> that are</w:t>
      </w:r>
      <w:r w:rsidRPr="00A05641">
        <w:rPr>
          <w:sz w:val="22"/>
          <w:szCs w:val="22"/>
        </w:rPr>
        <w:t xml:space="preserve"> voluntarily reducing their reliance on FAD fishing</w:t>
      </w:r>
      <w:r w:rsidR="00C9261A">
        <w:rPr>
          <w:sz w:val="22"/>
          <w:szCs w:val="22"/>
        </w:rPr>
        <w:t>,</w:t>
      </w:r>
      <w:r w:rsidRPr="00A05641">
        <w:rPr>
          <w:sz w:val="22"/>
          <w:szCs w:val="22"/>
        </w:rPr>
        <w:t xml:space="preserve"> and encouraged other CCMs to follow suit.  </w:t>
      </w:r>
    </w:p>
    <w:p w:rsidR="00E3647A" w:rsidRPr="00A05641" w:rsidRDefault="00E3647A" w:rsidP="00974F25">
      <w:pPr>
        <w:pStyle w:val="ListParagraph"/>
        <w:spacing w:after="0"/>
        <w:ind w:left="0"/>
        <w:jc w:val="both"/>
        <w:rPr>
          <w:rFonts w:ascii="Times New Roman" w:hAnsi="Times New Roman" w:cs="Times New Roman"/>
        </w:rPr>
      </w:pPr>
    </w:p>
    <w:p w:rsidR="00E3647A" w:rsidRPr="00A05641" w:rsidRDefault="0041726E" w:rsidP="00780B60">
      <w:pPr>
        <w:pStyle w:val="Default"/>
        <w:numPr>
          <w:ilvl w:val="0"/>
          <w:numId w:val="142"/>
        </w:numPr>
        <w:ind w:left="0" w:firstLine="0"/>
        <w:jc w:val="both"/>
        <w:rPr>
          <w:sz w:val="22"/>
          <w:szCs w:val="22"/>
        </w:rPr>
      </w:pPr>
      <w:r w:rsidRPr="00A05641">
        <w:rPr>
          <w:sz w:val="22"/>
          <w:szCs w:val="22"/>
        </w:rPr>
        <w:lastRenderedPageBreak/>
        <w:t xml:space="preserve">PNA members noted that the FAD closure </w:t>
      </w:r>
      <w:r w:rsidR="00B13B36" w:rsidRPr="00A05641">
        <w:rPr>
          <w:sz w:val="22"/>
          <w:szCs w:val="22"/>
        </w:rPr>
        <w:t xml:space="preserve">apparently made the largest contribution to removing bigeye overfishing, noting that in 2010, 67% of overfishing was removed by reduced use of FADs.  </w:t>
      </w:r>
    </w:p>
    <w:p w:rsidR="00E3647A" w:rsidRPr="00A05641" w:rsidRDefault="00E3647A" w:rsidP="00974F25">
      <w:pPr>
        <w:pStyle w:val="ListParagraph"/>
        <w:spacing w:after="0"/>
        <w:ind w:left="0"/>
        <w:jc w:val="both"/>
        <w:rPr>
          <w:rFonts w:ascii="Times New Roman" w:hAnsi="Times New Roman" w:cs="Times New Roman"/>
        </w:rPr>
      </w:pPr>
    </w:p>
    <w:p w:rsidR="009A2E0F" w:rsidRPr="00A05641" w:rsidRDefault="009A2E0F" w:rsidP="00780B60">
      <w:pPr>
        <w:pStyle w:val="Default"/>
        <w:numPr>
          <w:ilvl w:val="0"/>
          <w:numId w:val="142"/>
        </w:numPr>
        <w:ind w:left="0" w:firstLine="0"/>
        <w:jc w:val="both"/>
        <w:rPr>
          <w:sz w:val="22"/>
          <w:szCs w:val="22"/>
        </w:rPr>
      </w:pPr>
      <w:r w:rsidRPr="00A05641">
        <w:rPr>
          <w:sz w:val="22"/>
          <w:szCs w:val="22"/>
        </w:rPr>
        <w:t>SPC clarified that the figure of 67% re</w:t>
      </w:r>
      <w:r w:rsidR="00BD0953" w:rsidRPr="00A05641">
        <w:rPr>
          <w:sz w:val="22"/>
          <w:szCs w:val="22"/>
        </w:rPr>
        <w:t>lates to the overall pattern in purse</w:t>
      </w:r>
      <w:r w:rsidR="00C9261A">
        <w:rPr>
          <w:sz w:val="22"/>
          <w:szCs w:val="22"/>
        </w:rPr>
        <w:t>-</w:t>
      </w:r>
      <w:r w:rsidR="00BD0953" w:rsidRPr="00A05641">
        <w:rPr>
          <w:sz w:val="22"/>
          <w:szCs w:val="22"/>
        </w:rPr>
        <w:t>seine fishing that occurred during 2010</w:t>
      </w:r>
      <w:r w:rsidR="00C9261A">
        <w:rPr>
          <w:sz w:val="22"/>
          <w:szCs w:val="22"/>
        </w:rPr>
        <w:t>,</w:t>
      </w:r>
      <w:r w:rsidR="00BD0953" w:rsidRPr="00A05641">
        <w:rPr>
          <w:sz w:val="22"/>
          <w:szCs w:val="22"/>
        </w:rPr>
        <w:t xml:space="preserve"> including the FAD closure period</w:t>
      </w:r>
      <w:r w:rsidRPr="00A05641">
        <w:rPr>
          <w:sz w:val="22"/>
          <w:szCs w:val="22"/>
        </w:rPr>
        <w:t xml:space="preserve"> (see Table 9 of </w:t>
      </w:r>
      <w:r w:rsidR="006E300A" w:rsidRPr="00A05641">
        <w:rPr>
          <w:sz w:val="22"/>
          <w:szCs w:val="22"/>
        </w:rPr>
        <w:t>SC8-</w:t>
      </w:r>
      <w:r w:rsidRPr="00A05641">
        <w:rPr>
          <w:sz w:val="22"/>
          <w:szCs w:val="22"/>
        </w:rPr>
        <w:t xml:space="preserve">MI-WP-06). </w:t>
      </w:r>
    </w:p>
    <w:p w:rsidR="006B7FA3" w:rsidRPr="00A05641" w:rsidRDefault="006B7FA3" w:rsidP="00974F25">
      <w:pPr>
        <w:pStyle w:val="Default"/>
        <w:jc w:val="both"/>
        <w:rPr>
          <w:sz w:val="22"/>
          <w:szCs w:val="22"/>
        </w:rPr>
      </w:pPr>
    </w:p>
    <w:p w:rsidR="006B7FA3" w:rsidRPr="00A05641" w:rsidRDefault="006B7FA3" w:rsidP="00780B60">
      <w:pPr>
        <w:pStyle w:val="Default"/>
        <w:numPr>
          <w:ilvl w:val="0"/>
          <w:numId w:val="142"/>
        </w:numPr>
        <w:ind w:left="0" w:firstLine="0"/>
        <w:jc w:val="both"/>
        <w:rPr>
          <w:sz w:val="22"/>
          <w:szCs w:val="22"/>
        </w:rPr>
      </w:pPr>
      <w:r w:rsidRPr="00A05641">
        <w:rPr>
          <w:sz w:val="22"/>
          <w:szCs w:val="22"/>
        </w:rPr>
        <w:t xml:space="preserve">One CCM queried the declines in </w:t>
      </w:r>
      <w:r w:rsidR="00C9261A">
        <w:rPr>
          <w:sz w:val="22"/>
          <w:szCs w:val="22"/>
        </w:rPr>
        <w:t xml:space="preserve">bigeye </w:t>
      </w:r>
      <w:r w:rsidRPr="00A05641">
        <w:rPr>
          <w:sz w:val="22"/>
          <w:szCs w:val="22"/>
        </w:rPr>
        <w:t>longline catches as shown in Figure 9 of the paper</w:t>
      </w:r>
      <w:r w:rsidR="00C9261A">
        <w:rPr>
          <w:sz w:val="22"/>
          <w:szCs w:val="22"/>
        </w:rPr>
        <w:t>,</w:t>
      </w:r>
      <w:r w:rsidRPr="00A05641">
        <w:rPr>
          <w:sz w:val="22"/>
          <w:szCs w:val="22"/>
        </w:rPr>
        <w:t xml:space="preserve"> asking whether it might be due to target shifting. </w:t>
      </w:r>
    </w:p>
    <w:p w:rsidR="006B7FA3" w:rsidRPr="00A05641" w:rsidRDefault="006B7FA3" w:rsidP="00974F25">
      <w:pPr>
        <w:pStyle w:val="ListParagraph"/>
        <w:spacing w:after="0" w:line="240" w:lineRule="auto"/>
        <w:ind w:left="0"/>
        <w:jc w:val="both"/>
        <w:rPr>
          <w:rFonts w:ascii="Times New Roman" w:hAnsi="Times New Roman" w:cs="Times New Roman"/>
        </w:rPr>
      </w:pPr>
    </w:p>
    <w:p w:rsidR="006B7FA3" w:rsidRPr="00A05641" w:rsidRDefault="006B7FA3" w:rsidP="00780B60">
      <w:pPr>
        <w:pStyle w:val="Default"/>
        <w:numPr>
          <w:ilvl w:val="0"/>
          <w:numId w:val="142"/>
        </w:numPr>
        <w:ind w:left="0" w:firstLine="0"/>
        <w:jc w:val="both"/>
        <w:rPr>
          <w:sz w:val="22"/>
          <w:szCs w:val="22"/>
        </w:rPr>
      </w:pPr>
      <w:r w:rsidRPr="00A05641">
        <w:rPr>
          <w:sz w:val="22"/>
          <w:szCs w:val="22"/>
        </w:rPr>
        <w:t>SPC stated that the analysis did not explicitly define longline targeting but clarified that the area used for the longline fleet was limited to the region 20</w:t>
      </w:r>
      <w:r w:rsidR="005519F5">
        <w:rPr>
          <w:sz w:val="22"/>
          <w:szCs w:val="22"/>
        </w:rPr>
        <w:t>°</w:t>
      </w:r>
      <w:r w:rsidRPr="00A05641">
        <w:rPr>
          <w:sz w:val="22"/>
          <w:szCs w:val="22"/>
        </w:rPr>
        <w:t>N</w:t>
      </w:r>
      <w:r w:rsidR="005519F5">
        <w:rPr>
          <w:sz w:val="22"/>
          <w:szCs w:val="22"/>
        </w:rPr>
        <w:t xml:space="preserve"> to </w:t>
      </w:r>
      <w:r w:rsidRPr="00A05641">
        <w:rPr>
          <w:sz w:val="22"/>
          <w:szCs w:val="22"/>
        </w:rPr>
        <w:t>10</w:t>
      </w:r>
      <w:r w:rsidR="005519F5">
        <w:rPr>
          <w:sz w:val="22"/>
          <w:szCs w:val="22"/>
        </w:rPr>
        <w:t>°</w:t>
      </w:r>
      <w:r w:rsidRPr="00A05641">
        <w:rPr>
          <w:sz w:val="22"/>
          <w:szCs w:val="22"/>
        </w:rPr>
        <w:t>S</w:t>
      </w:r>
      <w:r w:rsidR="005519F5">
        <w:rPr>
          <w:sz w:val="22"/>
          <w:szCs w:val="22"/>
        </w:rPr>
        <w:t>,</w:t>
      </w:r>
      <w:r w:rsidRPr="00A05641">
        <w:rPr>
          <w:sz w:val="22"/>
          <w:szCs w:val="22"/>
        </w:rPr>
        <w:t xml:space="preserve"> and this should define tropical tuna targeting. </w:t>
      </w:r>
      <w:r w:rsidR="00CD7B0B" w:rsidRPr="00A05641">
        <w:rPr>
          <w:sz w:val="22"/>
          <w:szCs w:val="22"/>
        </w:rPr>
        <w:t xml:space="preserve">The analysis of operational data would be the best way to answer this question.  </w:t>
      </w:r>
    </w:p>
    <w:p w:rsidR="000E0216" w:rsidRPr="00A05641" w:rsidRDefault="000E0216" w:rsidP="00974F25">
      <w:pPr>
        <w:pStyle w:val="Default"/>
        <w:jc w:val="both"/>
        <w:rPr>
          <w:sz w:val="22"/>
          <w:szCs w:val="22"/>
        </w:rPr>
      </w:pPr>
    </w:p>
    <w:p w:rsidR="007C0B56" w:rsidRPr="00A05641" w:rsidRDefault="0003357C" w:rsidP="00974F25">
      <w:pPr>
        <w:pStyle w:val="Default"/>
        <w:numPr>
          <w:ilvl w:val="0"/>
          <w:numId w:val="32"/>
        </w:numPr>
        <w:ind w:hanging="720"/>
        <w:jc w:val="both"/>
        <w:rPr>
          <w:b/>
          <w:sz w:val="22"/>
          <w:szCs w:val="22"/>
        </w:rPr>
      </w:pPr>
      <w:r w:rsidRPr="00A05641">
        <w:rPr>
          <w:b/>
          <w:sz w:val="22"/>
          <w:szCs w:val="22"/>
        </w:rPr>
        <w:t>Presentation on Mapping the WCPO Conservation Burden</w:t>
      </w:r>
    </w:p>
    <w:p w:rsidR="0003357C" w:rsidRPr="00A05641" w:rsidRDefault="0003357C" w:rsidP="00974F25">
      <w:pPr>
        <w:pStyle w:val="Default"/>
        <w:ind w:left="720"/>
        <w:jc w:val="both"/>
        <w:rPr>
          <w:b/>
          <w:sz w:val="22"/>
          <w:szCs w:val="22"/>
        </w:rPr>
      </w:pPr>
    </w:p>
    <w:p w:rsidR="00DE4F7B" w:rsidRPr="00A05641" w:rsidRDefault="007B1AC5" w:rsidP="00780B60">
      <w:pPr>
        <w:pStyle w:val="Default"/>
        <w:numPr>
          <w:ilvl w:val="0"/>
          <w:numId w:val="142"/>
        </w:numPr>
        <w:ind w:left="0" w:firstLine="0"/>
        <w:jc w:val="both"/>
        <w:rPr>
          <w:sz w:val="22"/>
          <w:szCs w:val="22"/>
        </w:rPr>
      </w:pPr>
      <w:r w:rsidRPr="00A05641">
        <w:rPr>
          <w:sz w:val="22"/>
          <w:szCs w:val="22"/>
        </w:rPr>
        <w:t>Q. Hanich (Australia) presented a paper on mapping the conservation burden in the WCPO (</w:t>
      </w:r>
      <w:r w:rsidR="006E300A" w:rsidRPr="00A05641">
        <w:rPr>
          <w:sz w:val="22"/>
          <w:szCs w:val="22"/>
        </w:rPr>
        <w:t>SC8-</w:t>
      </w:r>
      <w:r w:rsidRPr="00A05641">
        <w:rPr>
          <w:sz w:val="22"/>
          <w:szCs w:val="22"/>
        </w:rPr>
        <w:t xml:space="preserve">MI-WP-05). The negotiation over the scope and application of a conservation measure is a negotiation over how the burden of conservation is distributed. The eventual decision will allocate costs (conservation limits) and benefits (fishing opportunities and future productivity improvements). Negotiations have to balance diverse interests and agree on how these interests are compromised. The </w:t>
      </w:r>
      <w:r w:rsidR="000D770F">
        <w:rPr>
          <w:sz w:val="22"/>
          <w:szCs w:val="22"/>
        </w:rPr>
        <w:t>WCPF</w:t>
      </w:r>
      <w:r w:rsidRPr="00A05641">
        <w:rPr>
          <w:sz w:val="22"/>
          <w:szCs w:val="22"/>
        </w:rPr>
        <w:t xml:space="preserve"> Convention requires parties to ensure that </w:t>
      </w:r>
      <w:r w:rsidR="000D770F">
        <w:rPr>
          <w:sz w:val="22"/>
          <w:szCs w:val="22"/>
        </w:rPr>
        <w:t>CMMs</w:t>
      </w:r>
      <w:r w:rsidRPr="00A05641">
        <w:rPr>
          <w:sz w:val="22"/>
          <w:szCs w:val="22"/>
        </w:rPr>
        <w:t xml:space="preserve"> do not result in transferring a disproportionate burden of conservation action on to developing States (Article 30), and prescribes various criteria to be considered when allocating catch or effort limits (Article 10). Determining the distribution of the conservation burden is a contentious issue </w:t>
      </w:r>
      <w:r w:rsidR="000D770F">
        <w:rPr>
          <w:sz w:val="22"/>
          <w:szCs w:val="22"/>
        </w:rPr>
        <w:t>because</w:t>
      </w:r>
      <w:r w:rsidRPr="00A05641">
        <w:rPr>
          <w:sz w:val="22"/>
          <w:szCs w:val="22"/>
        </w:rPr>
        <w:t xml:space="preserve"> the Commission struggles to adequately respond to scientific advice to limit fishing effort and reduce fishing mortality for bigeye. Given current levels of overfishing and overcapacity, some or all Commission members must necessarily compromise their interests and carry some share of the conservation burden. This paper analy</w:t>
      </w:r>
      <w:r w:rsidR="000D770F">
        <w:rPr>
          <w:sz w:val="22"/>
          <w:szCs w:val="22"/>
        </w:rPr>
        <w:t>z</w:t>
      </w:r>
      <w:r w:rsidRPr="00A05641">
        <w:rPr>
          <w:sz w:val="22"/>
          <w:szCs w:val="22"/>
        </w:rPr>
        <w:t>es WCPFC catch data, annual reports and market data, and presents an approximate graph of Commission member interests</w:t>
      </w:r>
      <w:r w:rsidR="000D770F">
        <w:rPr>
          <w:sz w:val="22"/>
          <w:szCs w:val="22"/>
        </w:rPr>
        <w:t>,</w:t>
      </w:r>
      <w:r w:rsidRPr="00A05641">
        <w:rPr>
          <w:sz w:val="22"/>
          <w:szCs w:val="22"/>
        </w:rPr>
        <w:t xml:space="preserve"> and discusses the potential impact of proposed </w:t>
      </w:r>
      <w:r w:rsidR="000D770F">
        <w:rPr>
          <w:sz w:val="22"/>
          <w:szCs w:val="22"/>
        </w:rPr>
        <w:t>CMMs</w:t>
      </w:r>
      <w:r w:rsidRPr="00A05641">
        <w:rPr>
          <w:sz w:val="22"/>
          <w:szCs w:val="22"/>
        </w:rPr>
        <w:t xml:space="preserve"> on these interests. The paper concludes with a proposal for a transparent framework for determining the distribution of the conservation burden.  </w:t>
      </w:r>
    </w:p>
    <w:p w:rsidR="00DE4F7B" w:rsidRPr="00A05641" w:rsidRDefault="00DE4F7B" w:rsidP="00974F25">
      <w:pPr>
        <w:pStyle w:val="Default"/>
        <w:ind w:left="720"/>
        <w:jc w:val="both"/>
        <w:rPr>
          <w:sz w:val="22"/>
          <w:szCs w:val="22"/>
        </w:rPr>
      </w:pPr>
    </w:p>
    <w:p w:rsidR="00DE4F7B" w:rsidRPr="000D770F" w:rsidRDefault="00EC28E0" w:rsidP="00974F25">
      <w:pPr>
        <w:pStyle w:val="Default"/>
        <w:jc w:val="both"/>
        <w:rPr>
          <w:b/>
          <w:sz w:val="22"/>
          <w:szCs w:val="22"/>
        </w:rPr>
      </w:pPr>
      <w:r w:rsidRPr="00EC28E0">
        <w:rPr>
          <w:b/>
          <w:sz w:val="22"/>
          <w:szCs w:val="22"/>
        </w:rPr>
        <w:t>Recommendations</w:t>
      </w:r>
    </w:p>
    <w:p w:rsidR="00DE4F7B" w:rsidRPr="00A05641" w:rsidRDefault="00DE4F7B" w:rsidP="00974F25">
      <w:pPr>
        <w:pStyle w:val="Default"/>
        <w:ind w:left="720"/>
        <w:jc w:val="both"/>
        <w:rPr>
          <w:sz w:val="22"/>
          <w:szCs w:val="22"/>
        </w:rPr>
      </w:pPr>
    </w:p>
    <w:p w:rsidR="00DE4F7B" w:rsidRPr="00A05641" w:rsidRDefault="00DE4F7B" w:rsidP="00780B60">
      <w:pPr>
        <w:pStyle w:val="Default"/>
        <w:numPr>
          <w:ilvl w:val="0"/>
          <w:numId w:val="142"/>
        </w:numPr>
        <w:ind w:left="0" w:firstLine="0"/>
        <w:jc w:val="both"/>
        <w:rPr>
          <w:b/>
          <w:sz w:val="22"/>
          <w:szCs w:val="22"/>
        </w:rPr>
      </w:pPr>
      <w:r w:rsidRPr="00A05641">
        <w:rPr>
          <w:b/>
          <w:sz w:val="22"/>
          <w:szCs w:val="22"/>
        </w:rPr>
        <w:t>SC8 recommend</w:t>
      </w:r>
      <w:r w:rsidR="00277FA7">
        <w:rPr>
          <w:b/>
          <w:sz w:val="22"/>
          <w:szCs w:val="22"/>
        </w:rPr>
        <w:t>ed</w:t>
      </w:r>
      <w:r w:rsidRPr="00A05641">
        <w:rPr>
          <w:b/>
          <w:sz w:val="22"/>
          <w:szCs w:val="22"/>
        </w:rPr>
        <w:t xml:space="preserve"> that TCC and the Commission note the following conclusions based on analyses presented in working papers </w:t>
      </w:r>
      <w:r w:rsidR="006E300A" w:rsidRPr="00A05641">
        <w:rPr>
          <w:b/>
          <w:sz w:val="22"/>
          <w:szCs w:val="22"/>
          <w:lang w:eastAsia="ko-KR"/>
        </w:rPr>
        <w:t>SC8-</w:t>
      </w:r>
      <w:r w:rsidRPr="00A05641">
        <w:rPr>
          <w:b/>
          <w:sz w:val="22"/>
          <w:szCs w:val="22"/>
        </w:rPr>
        <w:t xml:space="preserve">MI-WP-04 and </w:t>
      </w:r>
      <w:r w:rsidR="006E300A" w:rsidRPr="00A05641">
        <w:rPr>
          <w:b/>
          <w:sz w:val="22"/>
          <w:szCs w:val="22"/>
          <w:lang w:eastAsia="ko-KR"/>
        </w:rPr>
        <w:t>SC8-</w:t>
      </w:r>
      <w:r w:rsidRPr="00A05641">
        <w:rPr>
          <w:b/>
          <w:sz w:val="22"/>
          <w:szCs w:val="22"/>
        </w:rPr>
        <w:t>MI-WP-06</w:t>
      </w:r>
      <w:r w:rsidR="0037642B">
        <w:rPr>
          <w:b/>
          <w:sz w:val="22"/>
          <w:szCs w:val="22"/>
        </w:rPr>
        <w:t>,</w:t>
      </w:r>
      <w:r w:rsidRPr="00A05641">
        <w:rPr>
          <w:b/>
          <w:sz w:val="22"/>
          <w:szCs w:val="22"/>
        </w:rPr>
        <w:t xml:space="preserve"> when reviewing the effectiveness of CMM</w:t>
      </w:r>
      <w:r w:rsidR="00032066" w:rsidRPr="00A05641">
        <w:rPr>
          <w:b/>
          <w:sz w:val="22"/>
          <w:szCs w:val="22"/>
        </w:rPr>
        <w:t xml:space="preserve"> </w:t>
      </w:r>
      <w:r w:rsidRPr="00A05641">
        <w:rPr>
          <w:b/>
          <w:sz w:val="22"/>
          <w:szCs w:val="22"/>
        </w:rPr>
        <w:t>2008-01 (and its extension under CMM</w:t>
      </w:r>
      <w:r w:rsidR="00032066" w:rsidRPr="00A05641">
        <w:rPr>
          <w:b/>
          <w:sz w:val="22"/>
          <w:szCs w:val="22"/>
        </w:rPr>
        <w:t xml:space="preserve"> </w:t>
      </w:r>
      <w:r w:rsidRPr="00A05641">
        <w:rPr>
          <w:b/>
          <w:sz w:val="22"/>
          <w:szCs w:val="22"/>
        </w:rPr>
        <w:t xml:space="preserve">2011-01) </w:t>
      </w:r>
      <w:r w:rsidRPr="00A05641">
        <w:rPr>
          <w:b/>
          <w:sz w:val="22"/>
          <w:szCs w:val="22"/>
          <w:lang w:val="en-US"/>
        </w:rPr>
        <w:t xml:space="preserve">and in the development of a revised CMM for bigeye, yellowfin and skipjack </w:t>
      </w:r>
      <w:r w:rsidRPr="0037642B">
        <w:rPr>
          <w:b/>
          <w:sz w:val="22"/>
          <w:szCs w:val="22"/>
          <w:lang w:val="en-US"/>
        </w:rPr>
        <w:t>tuna stocks</w:t>
      </w:r>
      <w:r w:rsidR="00EC28E0" w:rsidRPr="00EC28E0">
        <w:rPr>
          <w:b/>
          <w:sz w:val="22"/>
          <w:szCs w:val="22"/>
          <w:lang w:val="en-US"/>
        </w:rPr>
        <w:t>.</w:t>
      </w:r>
      <w:r w:rsidRPr="00A05641">
        <w:rPr>
          <w:b/>
          <w:sz w:val="22"/>
          <w:szCs w:val="22"/>
          <w:lang w:val="en-US"/>
        </w:rPr>
        <w:t xml:space="preserve">  </w:t>
      </w:r>
    </w:p>
    <w:p w:rsidR="004249B6" w:rsidRDefault="00FD02E4">
      <w:pPr>
        <w:numPr>
          <w:ilvl w:val="0"/>
          <w:numId w:val="168"/>
        </w:numPr>
        <w:tabs>
          <w:tab w:val="clear" w:pos="2700"/>
          <w:tab w:val="num" w:pos="2610"/>
        </w:tabs>
        <w:spacing w:after="0" w:line="240" w:lineRule="auto"/>
        <w:ind w:left="1080" w:hanging="360"/>
        <w:jc w:val="both"/>
        <w:rPr>
          <w:rFonts w:ascii="Times New Roman" w:hAnsi="Times New Roman" w:cs="Times New Roman"/>
          <w:b/>
        </w:rPr>
      </w:pPr>
      <w:bookmarkStart w:id="44" w:name="OLE_LINK5"/>
      <w:r>
        <w:rPr>
          <w:rFonts w:ascii="Times New Roman" w:hAnsi="Times New Roman" w:cs="Times New Roman"/>
          <w:b/>
        </w:rPr>
        <w:t>T</w:t>
      </w:r>
      <w:r w:rsidR="00DE4F7B" w:rsidRPr="00A05641">
        <w:rPr>
          <w:rFonts w:ascii="Times New Roman" w:hAnsi="Times New Roman" w:cs="Times New Roman"/>
          <w:b/>
        </w:rPr>
        <w:t>he limits placed on purse</w:t>
      </w:r>
      <w:r>
        <w:rPr>
          <w:rFonts w:ascii="Times New Roman" w:hAnsi="Times New Roman" w:cs="Times New Roman"/>
          <w:b/>
        </w:rPr>
        <w:t>-</w:t>
      </w:r>
      <w:r w:rsidR="00DE4F7B" w:rsidRPr="00A05641">
        <w:rPr>
          <w:rFonts w:ascii="Times New Roman" w:hAnsi="Times New Roman" w:cs="Times New Roman"/>
          <w:b/>
        </w:rPr>
        <w:t>seine operations have not adequately constrained total purse</w:t>
      </w:r>
      <w:r>
        <w:rPr>
          <w:rFonts w:ascii="Times New Roman" w:hAnsi="Times New Roman" w:cs="Times New Roman"/>
          <w:b/>
        </w:rPr>
        <w:t>-</w:t>
      </w:r>
      <w:r w:rsidR="00DE4F7B" w:rsidRPr="00A05641">
        <w:rPr>
          <w:rFonts w:ascii="Times New Roman" w:hAnsi="Times New Roman" w:cs="Times New Roman"/>
          <w:b/>
        </w:rPr>
        <w:t>seine effort, with total effort in 2011 estimated to be 31</w:t>
      </w:r>
      <w:r w:rsidR="00DE4F7B" w:rsidRPr="00A05641">
        <w:rPr>
          <w:rFonts w:ascii="Times New Roman" w:hAnsi="Times New Roman" w:cs="Times New Roman"/>
          <w:b/>
          <w:lang w:eastAsia="ko-KR"/>
        </w:rPr>
        <w:t xml:space="preserve">% higher </w:t>
      </w:r>
      <w:r>
        <w:rPr>
          <w:rFonts w:ascii="Times New Roman" w:hAnsi="Times New Roman" w:cs="Times New Roman"/>
          <w:b/>
          <w:lang w:eastAsia="ko-KR"/>
        </w:rPr>
        <w:t>than</w:t>
      </w:r>
      <w:r w:rsidR="00DE4F7B" w:rsidRPr="00A05641">
        <w:rPr>
          <w:rFonts w:ascii="Times New Roman" w:hAnsi="Times New Roman" w:cs="Times New Roman"/>
          <w:b/>
          <w:lang w:eastAsia="ko-KR"/>
        </w:rPr>
        <w:t xml:space="preserve"> effort in 2004</w:t>
      </w:r>
      <w:r>
        <w:rPr>
          <w:rFonts w:ascii="Times New Roman" w:hAnsi="Times New Roman" w:cs="Times New Roman"/>
          <w:b/>
          <w:lang w:eastAsia="ko-KR"/>
        </w:rPr>
        <w:t>,</w:t>
      </w:r>
      <w:r w:rsidR="00DE4F7B" w:rsidRPr="00A05641">
        <w:rPr>
          <w:rFonts w:ascii="Times New Roman" w:hAnsi="Times New Roman" w:cs="Times New Roman"/>
          <w:b/>
          <w:lang w:eastAsia="ko-KR"/>
        </w:rPr>
        <w:t xml:space="preserve"> and </w:t>
      </w:r>
      <w:r w:rsidR="00DE4F7B" w:rsidRPr="00A05641">
        <w:rPr>
          <w:rFonts w:ascii="Times New Roman" w:hAnsi="Times New Roman" w:cs="Times New Roman"/>
          <w:b/>
        </w:rPr>
        <w:t>46% higher than 2001</w:t>
      </w:r>
      <w:r>
        <w:rPr>
          <w:rFonts w:ascii="Times New Roman" w:hAnsi="Times New Roman" w:cs="Times New Roman"/>
          <w:b/>
        </w:rPr>
        <w:t>–</w:t>
      </w:r>
      <w:r w:rsidR="00DE4F7B" w:rsidRPr="00A05641">
        <w:rPr>
          <w:rFonts w:ascii="Times New Roman" w:hAnsi="Times New Roman" w:cs="Times New Roman"/>
          <w:b/>
        </w:rPr>
        <w:t>2004 level</w:t>
      </w:r>
      <w:r w:rsidR="0037642B">
        <w:rPr>
          <w:rFonts w:ascii="Times New Roman" w:hAnsi="Times New Roman" w:cs="Times New Roman"/>
          <w:b/>
        </w:rPr>
        <w:t>s.</w:t>
      </w:r>
    </w:p>
    <w:p w:rsidR="004249B6" w:rsidRDefault="00FD02E4">
      <w:pPr>
        <w:numPr>
          <w:ilvl w:val="0"/>
          <w:numId w:val="168"/>
        </w:numPr>
        <w:tabs>
          <w:tab w:val="clear" w:pos="2700"/>
          <w:tab w:val="num" w:pos="2610"/>
        </w:tabs>
        <w:spacing w:after="0" w:line="240" w:lineRule="auto"/>
        <w:ind w:left="1080" w:hanging="360"/>
        <w:jc w:val="both"/>
        <w:rPr>
          <w:rFonts w:ascii="Times New Roman" w:hAnsi="Times New Roman" w:cs="Times New Roman"/>
          <w:b/>
        </w:rPr>
      </w:pPr>
      <w:r>
        <w:rPr>
          <w:rFonts w:ascii="Times New Roman" w:hAnsi="Times New Roman" w:cs="Times New Roman"/>
          <w:b/>
        </w:rPr>
        <w:t>T</w:t>
      </w:r>
      <w:r w:rsidR="00DE4F7B" w:rsidRPr="00A05641">
        <w:rPr>
          <w:rFonts w:ascii="Times New Roman" w:hAnsi="Times New Roman" w:cs="Times New Roman"/>
          <w:b/>
        </w:rPr>
        <w:t xml:space="preserve">he number of days reported with any activity related to a drifting FAD was 16.1% in 2009, 6.8% in 2010 and 8.2% in 2011 during the FAD closure periods. </w:t>
      </w:r>
      <w:bookmarkEnd w:id="44"/>
      <w:r w:rsidR="00DE4F7B" w:rsidRPr="00A05641">
        <w:rPr>
          <w:rFonts w:ascii="Times New Roman" w:hAnsi="Times New Roman" w:cs="Times New Roman"/>
          <w:b/>
        </w:rPr>
        <w:t>The observed incidence of vessels drifting at night with fish aggregation lights on increased from 2.3% in 2009 to 6.8% in 2010 and was 3.4% in 2011</w:t>
      </w:r>
      <w:r w:rsidR="0037642B">
        <w:rPr>
          <w:rFonts w:ascii="Times New Roman" w:hAnsi="Times New Roman" w:cs="Times New Roman"/>
          <w:b/>
        </w:rPr>
        <w:t>.</w:t>
      </w:r>
    </w:p>
    <w:p w:rsidR="004249B6" w:rsidRDefault="00FD02E4">
      <w:pPr>
        <w:numPr>
          <w:ilvl w:val="0"/>
          <w:numId w:val="168"/>
        </w:numPr>
        <w:tabs>
          <w:tab w:val="clear" w:pos="2700"/>
          <w:tab w:val="num" w:pos="2610"/>
        </w:tabs>
        <w:spacing w:after="0" w:line="240" w:lineRule="auto"/>
        <w:ind w:left="1080" w:hanging="360"/>
        <w:jc w:val="both"/>
        <w:rPr>
          <w:rFonts w:ascii="Times New Roman" w:hAnsi="Times New Roman" w:cs="Times New Roman"/>
          <w:b/>
        </w:rPr>
      </w:pPr>
      <w:r>
        <w:rPr>
          <w:rFonts w:ascii="Times New Roman" w:hAnsi="Times New Roman" w:cs="Times New Roman"/>
          <w:b/>
        </w:rPr>
        <w:t>D</w:t>
      </w:r>
      <w:r w:rsidR="00DE4F7B" w:rsidRPr="00A05641">
        <w:rPr>
          <w:rFonts w:ascii="Times New Roman" w:hAnsi="Times New Roman" w:cs="Times New Roman"/>
          <w:b/>
        </w:rPr>
        <w:t>espite the FAD closure</w:t>
      </w:r>
      <w:r>
        <w:rPr>
          <w:rFonts w:ascii="Times New Roman" w:hAnsi="Times New Roman" w:cs="Times New Roman"/>
          <w:b/>
        </w:rPr>
        <w:t>,</w:t>
      </w:r>
      <w:r w:rsidR="00DE4F7B" w:rsidRPr="00A05641">
        <w:rPr>
          <w:rFonts w:ascii="Times New Roman" w:hAnsi="Times New Roman" w:cs="Times New Roman"/>
          <w:b/>
        </w:rPr>
        <w:t xml:space="preserve"> the total estimated number of FAD sets made in 2011 was a record high, largely due to </w:t>
      </w:r>
      <w:r>
        <w:rPr>
          <w:rFonts w:ascii="Times New Roman" w:hAnsi="Times New Roman" w:cs="Times New Roman"/>
          <w:b/>
        </w:rPr>
        <w:t xml:space="preserve">a </w:t>
      </w:r>
      <w:r w:rsidR="00DE4F7B" w:rsidRPr="00A05641">
        <w:rPr>
          <w:rFonts w:ascii="Times New Roman" w:hAnsi="Times New Roman" w:cs="Times New Roman"/>
          <w:b/>
        </w:rPr>
        <w:t xml:space="preserve">high FAD set ratio </w:t>
      </w:r>
      <w:r w:rsidR="00DE4F7B" w:rsidRPr="00A05641">
        <w:rPr>
          <w:rFonts w:ascii="Times New Roman" w:hAnsi="Times New Roman" w:cs="Times New Roman"/>
          <w:b/>
          <w:lang w:eastAsia="ko-KR"/>
        </w:rPr>
        <w:t>outside</w:t>
      </w:r>
      <w:r w:rsidR="00DE4F7B" w:rsidRPr="00A05641">
        <w:rPr>
          <w:rFonts w:ascii="Times New Roman" w:hAnsi="Times New Roman" w:cs="Times New Roman"/>
          <w:b/>
        </w:rPr>
        <w:t xml:space="preserve"> of </w:t>
      </w:r>
      <w:r w:rsidR="00DE4F7B" w:rsidRPr="00A05641">
        <w:rPr>
          <w:rFonts w:ascii="Times New Roman" w:hAnsi="Times New Roman" w:cs="Times New Roman"/>
          <w:b/>
          <w:lang w:eastAsia="ko-KR"/>
        </w:rPr>
        <w:t xml:space="preserve">the </w:t>
      </w:r>
      <w:r w:rsidR="00DE4F7B" w:rsidRPr="00A05641">
        <w:rPr>
          <w:rFonts w:ascii="Times New Roman" w:hAnsi="Times New Roman" w:cs="Times New Roman"/>
          <w:b/>
        </w:rPr>
        <w:t>FAD closure period and increased purse</w:t>
      </w:r>
      <w:r>
        <w:rPr>
          <w:rFonts w:ascii="Times New Roman" w:hAnsi="Times New Roman" w:cs="Times New Roman"/>
          <w:b/>
        </w:rPr>
        <w:t>-</w:t>
      </w:r>
      <w:r w:rsidR="00DE4F7B" w:rsidRPr="00A05641">
        <w:rPr>
          <w:rFonts w:ascii="Times New Roman" w:hAnsi="Times New Roman" w:cs="Times New Roman"/>
          <w:b/>
        </w:rPr>
        <w:t xml:space="preserve">seine effort overall. Nevertheless, several fleets (notably </w:t>
      </w:r>
      <w:r>
        <w:rPr>
          <w:rFonts w:ascii="Times New Roman" w:hAnsi="Times New Roman" w:cs="Times New Roman"/>
          <w:b/>
        </w:rPr>
        <w:t xml:space="preserve">those from </w:t>
      </w:r>
      <w:r w:rsidR="00DE4F7B" w:rsidRPr="00A05641">
        <w:rPr>
          <w:rFonts w:ascii="Times New Roman" w:hAnsi="Times New Roman" w:cs="Times New Roman"/>
          <w:b/>
        </w:rPr>
        <w:t>Japan, Philippines, New Zealand) have substantially changed their fishing operations, focusing more on unassociated set fishing in 2010 and 2011 than they had in the past</w:t>
      </w:r>
      <w:r>
        <w:rPr>
          <w:rFonts w:ascii="Times New Roman" w:hAnsi="Times New Roman" w:cs="Times New Roman"/>
          <w:b/>
        </w:rPr>
        <w:t>,</w:t>
      </w:r>
      <w:r w:rsidR="00DE4F7B" w:rsidRPr="00A05641">
        <w:rPr>
          <w:rFonts w:ascii="Times New Roman" w:hAnsi="Times New Roman" w:cs="Times New Roman"/>
          <w:b/>
        </w:rPr>
        <w:t xml:space="preserve"> but others remain highly dependent on FADs</w:t>
      </w:r>
      <w:r w:rsidR="00FF635D">
        <w:rPr>
          <w:rFonts w:ascii="Times New Roman" w:hAnsi="Times New Roman" w:cs="Times New Roman"/>
          <w:b/>
        </w:rPr>
        <w:t>.</w:t>
      </w:r>
    </w:p>
    <w:p w:rsidR="004249B6" w:rsidRDefault="00FD02E4">
      <w:pPr>
        <w:numPr>
          <w:ilvl w:val="0"/>
          <w:numId w:val="168"/>
        </w:numPr>
        <w:tabs>
          <w:tab w:val="clear" w:pos="2700"/>
          <w:tab w:val="num" w:pos="2610"/>
        </w:tabs>
        <w:spacing w:after="0" w:line="240" w:lineRule="auto"/>
        <w:ind w:left="1080" w:hanging="360"/>
        <w:jc w:val="both"/>
        <w:rPr>
          <w:rFonts w:ascii="Times New Roman" w:hAnsi="Times New Roman" w:cs="Times New Roman"/>
          <w:b/>
        </w:rPr>
      </w:pPr>
      <w:r>
        <w:rPr>
          <w:rFonts w:ascii="Times New Roman" w:hAnsi="Times New Roman" w:cs="Times New Roman"/>
          <w:b/>
        </w:rPr>
        <w:lastRenderedPageBreak/>
        <w:t>T</w:t>
      </w:r>
      <w:r w:rsidR="00DE4F7B" w:rsidRPr="00A05641">
        <w:rPr>
          <w:rFonts w:ascii="Times New Roman" w:hAnsi="Times New Roman" w:cs="Times New Roman"/>
          <w:b/>
        </w:rPr>
        <w:t xml:space="preserve">he catch of bigeye, small yellowfin and small skipjack </w:t>
      </w:r>
      <w:r w:rsidR="0037642B">
        <w:rPr>
          <w:rFonts w:ascii="Times New Roman" w:hAnsi="Times New Roman" w:cs="Times New Roman"/>
          <w:b/>
        </w:rPr>
        <w:t xml:space="preserve">tunas </w:t>
      </w:r>
      <w:r w:rsidR="00DE4F7B" w:rsidRPr="00A05641">
        <w:rPr>
          <w:rFonts w:ascii="Times New Roman" w:hAnsi="Times New Roman" w:cs="Times New Roman"/>
          <w:b/>
        </w:rPr>
        <w:t>can be significantly reduced by purse</w:t>
      </w:r>
      <w:r>
        <w:rPr>
          <w:rFonts w:ascii="Times New Roman" w:hAnsi="Times New Roman" w:cs="Times New Roman"/>
          <w:b/>
        </w:rPr>
        <w:t>-</w:t>
      </w:r>
      <w:r w:rsidR="00DE4F7B" w:rsidRPr="00A05641">
        <w:rPr>
          <w:rFonts w:ascii="Times New Roman" w:hAnsi="Times New Roman" w:cs="Times New Roman"/>
          <w:b/>
        </w:rPr>
        <w:t>seine</w:t>
      </w:r>
      <w:r>
        <w:rPr>
          <w:rFonts w:ascii="Times New Roman" w:hAnsi="Times New Roman" w:cs="Times New Roman"/>
          <w:b/>
        </w:rPr>
        <w:t xml:space="preserve"> vessels</w:t>
      </w:r>
      <w:r w:rsidR="00DE4F7B" w:rsidRPr="00A05641">
        <w:rPr>
          <w:rFonts w:ascii="Times New Roman" w:hAnsi="Times New Roman" w:cs="Times New Roman"/>
          <w:b/>
        </w:rPr>
        <w:t xml:space="preserve"> switching from FAD sets to unassociated sets</w:t>
      </w:r>
      <w:r w:rsidR="00FF635D">
        <w:rPr>
          <w:rFonts w:ascii="Times New Roman" w:hAnsi="Times New Roman" w:cs="Times New Roman"/>
          <w:b/>
        </w:rPr>
        <w:t>.</w:t>
      </w:r>
    </w:p>
    <w:p w:rsidR="004249B6" w:rsidRDefault="00FD02E4">
      <w:pPr>
        <w:numPr>
          <w:ilvl w:val="0"/>
          <w:numId w:val="168"/>
        </w:numPr>
        <w:tabs>
          <w:tab w:val="clear" w:pos="2700"/>
          <w:tab w:val="num" w:pos="2610"/>
        </w:tabs>
        <w:spacing w:after="0" w:line="240" w:lineRule="auto"/>
        <w:ind w:left="1080" w:hanging="360"/>
        <w:jc w:val="both"/>
        <w:rPr>
          <w:rFonts w:ascii="Times New Roman" w:hAnsi="Times New Roman" w:cs="Times New Roman"/>
          <w:b/>
        </w:rPr>
      </w:pPr>
      <w:r>
        <w:rPr>
          <w:rFonts w:ascii="Times New Roman" w:hAnsi="Times New Roman" w:cs="Times New Roman"/>
          <w:b/>
        </w:rPr>
        <w:t>T</w:t>
      </w:r>
      <w:r w:rsidR="00DE4F7B" w:rsidRPr="00A05641">
        <w:rPr>
          <w:rFonts w:ascii="Times New Roman" w:hAnsi="Times New Roman" w:cs="Times New Roman"/>
          <w:b/>
        </w:rPr>
        <w:t xml:space="preserve">he total </w:t>
      </w:r>
      <w:r>
        <w:rPr>
          <w:rFonts w:ascii="Times New Roman" w:hAnsi="Times New Roman" w:cs="Times New Roman"/>
          <w:b/>
        </w:rPr>
        <w:t xml:space="preserve">bigeye </w:t>
      </w:r>
      <w:r w:rsidR="00DE4F7B" w:rsidRPr="00A05641">
        <w:rPr>
          <w:rFonts w:ascii="Times New Roman" w:hAnsi="Times New Roman" w:cs="Times New Roman"/>
          <w:b/>
        </w:rPr>
        <w:t>purse</w:t>
      </w:r>
      <w:r>
        <w:rPr>
          <w:rFonts w:ascii="Times New Roman" w:hAnsi="Times New Roman" w:cs="Times New Roman"/>
          <w:b/>
        </w:rPr>
        <w:t>-</w:t>
      </w:r>
      <w:r w:rsidR="00DE4F7B" w:rsidRPr="00A05641">
        <w:rPr>
          <w:rFonts w:ascii="Times New Roman" w:hAnsi="Times New Roman" w:cs="Times New Roman"/>
          <w:b/>
        </w:rPr>
        <w:t>seine catch during 2011 was the highest on record (77,095</w:t>
      </w:r>
      <w:r w:rsidR="003359A8" w:rsidRPr="00A05641">
        <w:rPr>
          <w:rFonts w:ascii="Times New Roman" w:hAnsi="Times New Roman" w:cs="Times New Roman"/>
          <w:b/>
        </w:rPr>
        <w:t xml:space="preserve"> mt)</w:t>
      </w:r>
      <w:r w:rsidR="00DE4F7B" w:rsidRPr="00A05641">
        <w:rPr>
          <w:rFonts w:ascii="Times New Roman" w:hAnsi="Times New Roman" w:cs="Times New Roman"/>
          <w:b/>
        </w:rPr>
        <w:t xml:space="preserve"> and only the second time that the purse</w:t>
      </w:r>
      <w:r>
        <w:rPr>
          <w:rFonts w:ascii="Times New Roman" w:hAnsi="Times New Roman" w:cs="Times New Roman"/>
          <w:b/>
        </w:rPr>
        <w:t>-</w:t>
      </w:r>
      <w:r w:rsidR="00DE4F7B" w:rsidRPr="00A05641">
        <w:rPr>
          <w:rFonts w:ascii="Times New Roman" w:hAnsi="Times New Roman" w:cs="Times New Roman"/>
          <w:b/>
        </w:rPr>
        <w:t>seine catch had exceeded the longline catch</w:t>
      </w:r>
      <w:r w:rsidR="00FF635D">
        <w:rPr>
          <w:rFonts w:ascii="Times New Roman" w:hAnsi="Times New Roman" w:cs="Times New Roman"/>
          <w:b/>
        </w:rPr>
        <w:t>.</w:t>
      </w:r>
    </w:p>
    <w:p w:rsidR="004249B6" w:rsidRDefault="001173DA">
      <w:pPr>
        <w:numPr>
          <w:ilvl w:val="0"/>
          <w:numId w:val="168"/>
        </w:numPr>
        <w:tabs>
          <w:tab w:val="clear" w:pos="2700"/>
          <w:tab w:val="num" w:pos="2610"/>
        </w:tabs>
        <w:spacing w:after="0" w:line="240" w:lineRule="auto"/>
        <w:ind w:left="1080" w:hanging="360"/>
        <w:jc w:val="both"/>
        <w:rPr>
          <w:rFonts w:ascii="Times New Roman" w:hAnsi="Times New Roman" w:cs="Times New Roman"/>
          <w:b/>
        </w:rPr>
      </w:pPr>
      <w:r>
        <w:rPr>
          <w:rFonts w:ascii="Times New Roman" w:hAnsi="Times New Roman" w:cs="Times New Roman"/>
          <w:b/>
        </w:rPr>
        <w:t>A</w:t>
      </w:r>
      <w:r w:rsidR="00DE4F7B" w:rsidRPr="00A05641">
        <w:rPr>
          <w:rFonts w:ascii="Times New Roman" w:hAnsi="Times New Roman" w:cs="Times New Roman"/>
          <w:b/>
        </w:rPr>
        <w:t xml:space="preserve">vailable data indicate that the </w:t>
      </w:r>
      <w:r>
        <w:rPr>
          <w:rFonts w:ascii="Times New Roman" w:hAnsi="Times New Roman" w:cs="Times New Roman"/>
          <w:b/>
        </w:rPr>
        <w:t>HSP</w:t>
      </w:r>
      <w:r w:rsidR="00DE4F7B" w:rsidRPr="00A05641">
        <w:rPr>
          <w:rFonts w:ascii="Times New Roman" w:hAnsi="Times New Roman" w:cs="Times New Roman"/>
          <w:b/>
        </w:rPr>
        <w:t xml:space="preserve"> closure since 1 January 2010 has largely been respected. Since January 2010, effort has been concentrated mainly in EEZs, with no apparent re-distribution of effort to the eastern high seas, </w:t>
      </w:r>
      <w:r>
        <w:rPr>
          <w:rFonts w:ascii="Times New Roman" w:hAnsi="Times New Roman" w:cs="Times New Roman"/>
          <w:b/>
        </w:rPr>
        <w:t>al</w:t>
      </w:r>
      <w:r w:rsidR="00DE4F7B" w:rsidRPr="00A05641">
        <w:rPr>
          <w:rFonts w:ascii="Times New Roman" w:hAnsi="Times New Roman" w:cs="Times New Roman"/>
          <w:b/>
        </w:rPr>
        <w:t>though effort in this area could increase with the predicted return of E</w:t>
      </w:r>
      <w:r>
        <w:rPr>
          <w:rFonts w:ascii="Times New Roman" w:hAnsi="Times New Roman" w:cs="Times New Roman"/>
          <w:b/>
        </w:rPr>
        <w:t xml:space="preserve">l </w:t>
      </w:r>
      <w:r w:rsidRPr="001173DA">
        <w:rPr>
          <w:rFonts w:ascii="Times New Roman" w:hAnsi="Times New Roman" w:cs="Times New Roman"/>
          <w:b/>
          <w:iCs/>
        </w:rPr>
        <w:t>Niño</w:t>
      </w:r>
      <w:r>
        <w:rPr>
          <w:rFonts w:ascii="Times New Roman" w:hAnsi="Times New Roman" w:cs="Times New Roman"/>
          <w:b/>
        </w:rPr>
        <w:t>-Southern Oscillation (E</w:t>
      </w:r>
      <w:r w:rsidR="00DE4F7B" w:rsidRPr="00A05641">
        <w:rPr>
          <w:rFonts w:ascii="Times New Roman" w:hAnsi="Times New Roman" w:cs="Times New Roman"/>
          <w:b/>
        </w:rPr>
        <w:t>NSO</w:t>
      </w:r>
      <w:r>
        <w:rPr>
          <w:rFonts w:ascii="Times New Roman" w:hAnsi="Times New Roman" w:cs="Times New Roman"/>
          <w:b/>
        </w:rPr>
        <w:t>)</w:t>
      </w:r>
      <w:r w:rsidR="00DE4F7B" w:rsidRPr="00A05641">
        <w:rPr>
          <w:rFonts w:ascii="Times New Roman" w:hAnsi="Times New Roman" w:cs="Times New Roman"/>
          <w:b/>
        </w:rPr>
        <w:t xml:space="preserve">-neutral or </w:t>
      </w:r>
      <w:r w:rsidR="00EC28E0" w:rsidRPr="00EC28E0">
        <w:rPr>
          <w:rFonts w:ascii="Times New Roman" w:hAnsi="Times New Roman" w:cs="Times New Roman"/>
          <w:b/>
          <w:iCs/>
        </w:rPr>
        <w:t xml:space="preserve">El Niño </w:t>
      </w:r>
      <w:r w:rsidR="00DE4F7B" w:rsidRPr="001173DA">
        <w:rPr>
          <w:rFonts w:ascii="Times New Roman" w:hAnsi="Times New Roman" w:cs="Times New Roman"/>
          <w:b/>
        </w:rPr>
        <w:t>conditions</w:t>
      </w:r>
      <w:r w:rsidR="00FF635D">
        <w:rPr>
          <w:rFonts w:ascii="Times New Roman" w:hAnsi="Times New Roman" w:cs="Times New Roman"/>
          <w:b/>
        </w:rPr>
        <w:t>.</w:t>
      </w:r>
    </w:p>
    <w:p w:rsidR="004249B6" w:rsidRDefault="001173DA">
      <w:pPr>
        <w:numPr>
          <w:ilvl w:val="0"/>
          <w:numId w:val="168"/>
        </w:numPr>
        <w:tabs>
          <w:tab w:val="clear" w:pos="2700"/>
          <w:tab w:val="num" w:pos="2610"/>
        </w:tabs>
        <w:spacing w:after="0" w:line="240" w:lineRule="auto"/>
        <w:ind w:left="1080" w:hanging="360"/>
        <w:jc w:val="both"/>
        <w:rPr>
          <w:rFonts w:ascii="Times New Roman" w:hAnsi="Times New Roman" w:cs="Times New Roman"/>
          <w:b/>
        </w:rPr>
      </w:pPr>
      <w:r>
        <w:rPr>
          <w:rFonts w:ascii="Times New Roman" w:hAnsi="Times New Roman" w:cs="Times New Roman"/>
          <w:b/>
        </w:rPr>
        <w:t>C</w:t>
      </w:r>
      <w:r w:rsidR="00DE4F7B" w:rsidRPr="00A05641">
        <w:rPr>
          <w:rFonts w:ascii="Times New Roman" w:hAnsi="Times New Roman" w:cs="Times New Roman"/>
          <w:b/>
        </w:rPr>
        <w:t>losing areas</w:t>
      </w:r>
      <w:r w:rsidR="009E24DE">
        <w:rPr>
          <w:rFonts w:ascii="Times New Roman" w:hAnsi="Times New Roman" w:cs="Times New Roman"/>
          <w:b/>
        </w:rPr>
        <w:t xml:space="preserve"> and </w:t>
      </w:r>
      <w:r w:rsidR="00DE4F7B" w:rsidRPr="00A05641">
        <w:rPr>
          <w:rFonts w:ascii="Times New Roman" w:hAnsi="Times New Roman" w:cs="Times New Roman"/>
          <w:b/>
        </w:rPr>
        <w:t>time entirely to purse</w:t>
      </w:r>
      <w:r w:rsidR="009E24DE">
        <w:rPr>
          <w:rFonts w:ascii="Times New Roman" w:hAnsi="Times New Roman" w:cs="Times New Roman"/>
          <w:b/>
        </w:rPr>
        <w:t>-</w:t>
      </w:r>
      <w:r w:rsidR="00DE4F7B" w:rsidRPr="00A05641">
        <w:rPr>
          <w:rFonts w:ascii="Times New Roman" w:hAnsi="Times New Roman" w:cs="Times New Roman"/>
          <w:b/>
        </w:rPr>
        <w:t>seine fishing without consideration of the fate of displaced fishing effort will not be effective for bigeye conservation</w:t>
      </w:r>
      <w:r w:rsidR="009E24DE">
        <w:rPr>
          <w:rFonts w:ascii="Times New Roman" w:hAnsi="Times New Roman" w:cs="Times New Roman"/>
          <w:b/>
        </w:rPr>
        <w:t>,</w:t>
      </w:r>
      <w:r w:rsidR="00DE4F7B" w:rsidRPr="00A05641">
        <w:rPr>
          <w:rFonts w:ascii="Times New Roman" w:hAnsi="Times New Roman" w:cs="Times New Roman"/>
          <w:b/>
        </w:rPr>
        <w:t xml:space="preserve"> and </w:t>
      </w:r>
      <w:r w:rsidR="009E24DE">
        <w:rPr>
          <w:rFonts w:ascii="Times New Roman" w:hAnsi="Times New Roman" w:cs="Times New Roman"/>
          <w:b/>
        </w:rPr>
        <w:t xml:space="preserve">will be </w:t>
      </w:r>
      <w:r w:rsidR="00DE4F7B" w:rsidRPr="00A05641">
        <w:rPr>
          <w:rFonts w:ascii="Times New Roman" w:hAnsi="Times New Roman" w:cs="Times New Roman"/>
          <w:b/>
        </w:rPr>
        <w:t>less profitable to purse</w:t>
      </w:r>
      <w:r w:rsidR="009E24DE">
        <w:rPr>
          <w:rFonts w:ascii="Times New Roman" w:hAnsi="Times New Roman" w:cs="Times New Roman"/>
          <w:b/>
        </w:rPr>
        <w:t>-</w:t>
      </w:r>
      <w:r w:rsidR="00DE4F7B" w:rsidRPr="00A05641">
        <w:rPr>
          <w:rFonts w:ascii="Times New Roman" w:hAnsi="Times New Roman" w:cs="Times New Roman"/>
          <w:b/>
        </w:rPr>
        <w:t>seine operations as a whole</w:t>
      </w:r>
      <w:r w:rsidR="00FF635D">
        <w:rPr>
          <w:rFonts w:ascii="Times New Roman" w:hAnsi="Times New Roman" w:cs="Times New Roman"/>
          <w:b/>
        </w:rPr>
        <w:t>.</w:t>
      </w:r>
    </w:p>
    <w:p w:rsidR="004249B6" w:rsidRDefault="009E24DE">
      <w:pPr>
        <w:numPr>
          <w:ilvl w:val="0"/>
          <w:numId w:val="168"/>
        </w:numPr>
        <w:tabs>
          <w:tab w:val="clear" w:pos="2700"/>
          <w:tab w:val="num" w:pos="2610"/>
        </w:tabs>
        <w:spacing w:after="0" w:line="240" w:lineRule="auto"/>
        <w:ind w:left="1080" w:hanging="360"/>
        <w:jc w:val="both"/>
        <w:rPr>
          <w:rFonts w:ascii="Times New Roman" w:hAnsi="Times New Roman" w:cs="Times New Roman"/>
          <w:b/>
        </w:rPr>
      </w:pPr>
      <w:r>
        <w:rPr>
          <w:rFonts w:ascii="Times New Roman" w:hAnsi="Times New Roman" w:cs="Times New Roman"/>
          <w:b/>
        </w:rPr>
        <w:t>T</w:t>
      </w:r>
      <w:r w:rsidR="00DE4F7B" w:rsidRPr="00A05641">
        <w:rPr>
          <w:rFonts w:ascii="Times New Roman" w:hAnsi="Times New Roman" w:cs="Times New Roman"/>
          <w:b/>
        </w:rPr>
        <w:t xml:space="preserve">he provisional </w:t>
      </w:r>
      <w:r>
        <w:rPr>
          <w:rFonts w:ascii="Times New Roman" w:hAnsi="Times New Roman" w:cs="Times New Roman"/>
          <w:b/>
        </w:rPr>
        <w:t xml:space="preserve">bigeye </w:t>
      </w:r>
      <w:r w:rsidR="00DE4F7B" w:rsidRPr="00A05641">
        <w:rPr>
          <w:rFonts w:ascii="Times New Roman" w:hAnsi="Times New Roman" w:cs="Times New Roman"/>
          <w:b/>
        </w:rPr>
        <w:t xml:space="preserve">longline catch in 2011 </w:t>
      </w:r>
      <w:r>
        <w:rPr>
          <w:rFonts w:ascii="Times New Roman" w:hAnsi="Times New Roman" w:cs="Times New Roman"/>
          <w:b/>
        </w:rPr>
        <w:t>wa</w:t>
      </w:r>
      <w:r w:rsidR="00DE4F7B" w:rsidRPr="00A05641">
        <w:rPr>
          <w:rFonts w:ascii="Times New Roman" w:hAnsi="Times New Roman" w:cs="Times New Roman"/>
          <w:b/>
        </w:rPr>
        <w:t>s 24% lower than 2001</w:t>
      </w:r>
      <w:r>
        <w:rPr>
          <w:rFonts w:ascii="Times New Roman" w:hAnsi="Times New Roman" w:cs="Times New Roman"/>
          <w:b/>
        </w:rPr>
        <w:t>–</w:t>
      </w:r>
      <w:r w:rsidR="00DE4F7B" w:rsidRPr="00A05641">
        <w:rPr>
          <w:rFonts w:ascii="Times New Roman" w:hAnsi="Times New Roman" w:cs="Times New Roman"/>
          <w:b/>
        </w:rPr>
        <w:t>2004 level</w:t>
      </w:r>
      <w:r>
        <w:rPr>
          <w:rFonts w:ascii="Times New Roman" w:hAnsi="Times New Roman" w:cs="Times New Roman"/>
          <w:b/>
        </w:rPr>
        <w:t>s</w:t>
      </w:r>
      <w:r w:rsidR="00DE4F7B" w:rsidRPr="00A05641">
        <w:rPr>
          <w:rFonts w:ascii="Times New Roman" w:hAnsi="Times New Roman" w:cs="Times New Roman"/>
          <w:b/>
        </w:rPr>
        <w:t>. However, in the core area of the tropical longline fishery, reduced catches have been paralleled by a decline in nominal CPUE and no apparent reduction in fishing effort, which indicate that the recent catch declines could be more the result of further declines in adult bigeye tuna abundance than reduced fishing mortality or a shift in target species</w:t>
      </w:r>
      <w:r>
        <w:rPr>
          <w:rFonts w:ascii="Times New Roman" w:hAnsi="Times New Roman" w:cs="Times New Roman"/>
          <w:b/>
        </w:rPr>
        <w:t>.</w:t>
      </w:r>
    </w:p>
    <w:p w:rsidR="004249B6" w:rsidRDefault="009E24DE">
      <w:pPr>
        <w:numPr>
          <w:ilvl w:val="0"/>
          <w:numId w:val="168"/>
        </w:numPr>
        <w:tabs>
          <w:tab w:val="clear" w:pos="2700"/>
          <w:tab w:val="num" w:pos="2610"/>
        </w:tabs>
        <w:spacing w:after="0" w:line="240" w:lineRule="auto"/>
        <w:ind w:left="1080" w:hanging="360"/>
        <w:jc w:val="both"/>
        <w:rPr>
          <w:rFonts w:ascii="Times New Roman" w:hAnsi="Times New Roman" w:cs="Times New Roman"/>
          <w:b/>
        </w:rPr>
      </w:pPr>
      <w:r>
        <w:rPr>
          <w:rFonts w:ascii="Times New Roman" w:hAnsi="Times New Roman" w:cs="Times New Roman"/>
          <w:b/>
        </w:rPr>
        <w:t>T</w:t>
      </w:r>
      <w:r w:rsidR="00DE4F7B" w:rsidRPr="00A05641">
        <w:rPr>
          <w:rFonts w:ascii="Times New Roman" w:hAnsi="Times New Roman" w:cs="Times New Roman"/>
          <w:b/>
        </w:rPr>
        <w:t>he provisional longline catch of yellowfin tuna in 2011 is close to 2001</w:t>
      </w:r>
      <w:r>
        <w:rPr>
          <w:rFonts w:ascii="Times New Roman" w:hAnsi="Times New Roman" w:cs="Times New Roman"/>
          <w:b/>
        </w:rPr>
        <w:t>–</w:t>
      </w:r>
      <w:r w:rsidR="00DE4F7B" w:rsidRPr="00A05641">
        <w:rPr>
          <w:rFonts w:ascii="Times New Roman" w:hAnsi="Times New Roman" w:cs="Times New Roman"/>
          <w:b/>
        </w:rPr>
        <w:t>2004 average level</w:t>
      </w:r>
      <w:r>
        <w:rPr>
          <w:rFonts w:ascii="Times New Roman" w:hAnsi="Times New Roman" w:cs="Times New Roman"/>
          <w:b/>
        </w:rPr>
        <w:t>s.</w:t>
      </w:r>
    </w:p>
    <w:p w:rsidR="004249B6" w:rsidRDefault="009E24DE">
      <w:pPr>
        <w:numPr>
          <w:ilvl w:val="0"/>
          <w:numId w:val="168"/>
        </w:numPr>
        <w:tabs>
          <w:tab w:val="clear" w:pos="2700"/>
          <w:tab w:val="num" w:pos="2610"/>
        </w:tabs>
        <w:spacing w:after="0" w:line="240" w:lineRule="auto"/>
        <w:ind w:left="1080" w:hanging="360"/>
        <w:jc w:val="both"/>
        <w:rPr>
          <w:rFonts w:ascii="Times New Roman" w:hAnsi="Times New Roman" w:cs="Times New Roman"/>
          <w:b/>
        </w:rPr>
      </w:pPr>
      <w:r>
        <w:rPr>
          <w:rFonts w:ascii="Times New Roman" w:hAnsi="Times New Roman" w:cs="Times New Roman"/>
          <w:b/>
        </w:rPr>
        <w:t>S</w:t>
      </w:r>
      <w:r w:rsidR="00DE4F7B" w:rsidRPr="00A05641">
        <w:rPr>
          <w:rFonts w:ascii="Times New Roman" w:hAnsi="Times New Roman" w:cs="Times New Roman"/>
          <w:b/>
        </w:rPr>
        <w:t xml:space="preserve">tock projections undertaken using the reference case models for the 2011 assessments for bigeye tuna indicate that </w:t>
      </w:r>
      <w:r>
        <w:rPr>
          <w:rFonts w:ascii="Times New Roman" w:hAnsi="Times New Roman" w:cs="Times New Roman"/>
          <w:b/>
        </w:rPr>
        <w:t xml:space="preserve">the </w:t>
      </w:r>
      <w:r w:rsidR="00DE4F7B" w:rsidRPr="00A05641">
        <w:rPr>
          <w:rFonts w:ascii="Times New Roman" w:hAnsi="Times New Roman" w:cs="Times New Roman"/>
          <w:b/>
        </w:rPr>
        <w:t xml:space="preserve">maintenance of bigeye tuna catch and effort levels observed in the fishery in 2009 results in </w:t>
      </w:r>
      <w:r w:rsidR="00EC28E0" w:rsidRPr="00EC28E0">
        <w:rPr>
          <w:rFonts w:ascii="Times New Roman" w:hAnsi="Times New Roman" w:cs="Times New Roman"/>
          <w:b/>
          <w:i/>
        </w:rPr>
        <w:t>F/F</w:t>
      </w:r>
      <w:r w:rsidR="00EC28E0" w:rsidRPr="00EC28E0">
        <w:rPr>
          <w:rFonts w:ascii="Times New Roman" w:hAnsi="Times New Roman" w:cs="Times New Roman"/>
          <w:b/>
          <w:i/>
          <w:vertAlign w:val="subscript"/>
        </w:rPr>
        <w:t>MSY</w:t>
      </w:r>
      <w:r w:rsidR="00DE4F7B" w:rsidRPr="00A05641">
        <w:rPr>
          <w:rFonts w:ascii="Times New Roman" w:hAnsi="Times New Roman" w:cs="Times New Roman"/>
          <w:b/>
        </w:rPr>
        <w:t xml:space="preserve"> remaining high, with a projected level of 1.40 in 2021. However, for the scenario best approximating the reported catch and effort in the fishery in </w:t>
      </w:r>
      <w:r w:rsidR="00DE4F7B" w:rsidRPr="00A05641">
        <w:rPr>
          <w:rFonts w:ascii="Times New Roman" w:hAnsi="Times New Roman" w:cs="Times New Roman"/>
          <w:b/>
          <w:color w:val="000000"/>
        </w:rPr>
        <w:t xml:space="preserve">2010, </w:t>
      </w:r>
      <w:r w:rsidR="00EC28E0" w:rsidRPr="00EC28E0">
        <w:rPr>
          <w:rFonts w:ascii="Times New Roman" w:hAnsi="Times New Roman" w:cs="Times New Roman"/>
          <w:b/>
          <w:i/>
        </w:rPr>
        <w:t>F/F</w:t>
      </w:r>
      <w:r w:rsidR="00EC28E0" w:rsidRPr="00EC28E0">
        <w:rPr>
          <w:rFonts w:ascii="Times New Roman" w:hAnsi="Times New Roman" w:cs="Times New Roman"/>
          <w:b/>
          <w:i/>
          <w:vertAlign w:val="subscript"/>
        </w:rPr>
        <w:t>MSY</w:t>
      </w:r>
      <w:r w:rsidR="00DE4F7B" w:rsidRPr="00A05641">
        <w:rPr>
          <w:rFonts w:ascii="Times New Roman" w:hAnsi="Times New Roman" w:cs="Times New Roman"/>
          <w:b/>
        </w:rPr>
        <w:t xml:space="preserve"> </w:t>
      </w:r>
      <w:r w:rsidR="00DE4F7B" w:rsidRPr="00A05641">
        <w:rPr>
          <w:rFonts w:ascii="Times New Roman" w:hAnsi="Times New Roman" w:cs="Times New Roman"/>
          <w:b/>
          <w:color w:val="000000"/>
        </w:rPr>
        <w:t xml:space="preserve">declines and is at a projected level of 0.96 in 2021. This is driven by several factors: lower than usual FAD use in 2010, lower longline catches, and a large (30%) reduction in reported catches from the domestic fisheries of Indonesia and the Philippines. For the scenario approximating 2011 fishery conditions, </w:t>
      </w:r>
      <w:r w:rsidR="00EC28E0" w:rsidRPr="00EC28E0">
        <w:rPr>
          <w:rFonts w:ascii="Times New Roman" w:hAnsi="Times New Roman" w:cs="Times New Roman"/>
          <w:b/>
          <w:i/>
        </w:rPr>
        <w:t>F/F</w:t>
      </w:r>
      <w:r w:rsidR="00EC28E0" w:rsidRPr="00EC28E0">
        <w:rPr>
          <w:rFonts w:ascii="Times New Roman" w:hAnsi="Times New Roman" w:cs="Times New Roman"/>
          <w:b/>
          <w:i/>
          <w:vertAlign w:val="subscript"/>
        </w:rPr>
        <w:t>MSY</w:t>
      </w:r>
      <w:r w:rsidR="00DE4F7B" w:rsidRPr="00A05641">
        <w:rPr>
          <w:rFonts w:ascii="Times New Roman" w:hAnsi="Times New Roman" w:cs="Times New Roman"/>
          <w:b/>
        </w:rPr>
        <w:t xml:space="preserve"> </w:t>
      </w:r>
      <w:r w:rsidR="00DE4F7B" w:rsidRPr="00A05641">
        <w:rPr>
          <w:rFonts w:ascii="Times New Roman" w:hAnsi="Times New Roman" w:cs="Times New Roman"/>
          <w:b/>
          <w:color w:val="000000"/>
        </w:rPr>
        <w:t>stabili</w:t>
      </w:r>
      <w:r>
        <w:rPr>
          <w:rFonts w:ascii="Times New Roman" w:hAnsi="Times New Roman" w:cs="Times New Roman"/>
          <w:b/>
          <w:color w:val="000000"/>
        </w:rPr>
        <w:t>z</w:t>
      </w:r>
      <w:r w:rsidR="00DE4F7B" w:rsidRPr="00A05641">
        <w:rPr>
          <w:rFonts w:ascii="Times New Roman" w:hAnsi="Times New Roman" w:cs="Times New Roman"/>
          <w:b/>
          <w:color w:val="000000"/>
        </w:rPr>
        <w:t>es at a projected level of 1.29.  The difference between 2010 and 2011 fishery outcomes is mainly due to the return to higher levels of FAD-based purse</w:t>
      </w:r>
      <w:r>
        <w:rPr>
          <w:rFonts w:ascii="Times New Roman" w:hAnsi="Times New Roman" w:cs="Times New Roman"/>
          <w:b/>
          <w:color w:val="000000"/>
        </w:rPr>
        <w:t>-</w:t>
      </w:r>
      <w:r w:rsidR="00DE4F7B" w:rsidRPr="00A05641">
        <w:rPr>
          <w:rFonts w:ascii="Times New Roman" w:hAnsi="Times New Roman" w:cs="Times New Roman"/>
          <w:b/>
          <w:color w:val="000000"/>
        </w:rPr>
        <w:t>seine effort in 2011</w:t>
      </w:r>
      <w:r>
        <w:rPr>
          <w:rFonts w:ascii="Times New Roman" w:hAnsi="Times New Roman" w:cs="Times New Roman"/>
          <w:b/>
          <w:color w:val="000000"/>
        </w:rPr>
        <w:t>.</w:t>
      </w:r>
    </w:p>
    <w:p w:rsidR="004249B6" w:rsidRDefault="009E24DE">
      <w:pPr>
        <w:numPr>
          <w:ilvl w:val="0"/>
          <w:numId w:val="168"/>
        </w:numPr>
        <w:tabs>
          <w:tab w:val="clear" w:pos="2700"/>
          <w:tab w:val="num" w:pos="2610"/>
        </w:tabs>
        <w:spacing w:after="0" w:line="240" w:lineRule="auto"/>
        <w:ind w:left="1080" w:hanging="360"/>
        <w:jc w:val="both"/>
        <w:rPr>
          <w:rFonts w:ascii="Times New Roman" w:hAnsi="Times New Roman" w:cs="Times New Roman"/>
          <w:b/>
        </w:rPr>
      </w:pPr>
      <w:r>
        <w:rPr>
          <w:rFonts w:ascii="Times New Roman" w:hAnsi="Times New Roman" w:cs="Times New Roman"/>
          <w:b/>
        </w:rPr>
        <w:t>F</w:t>
      </w:r>
      <w:r w:rsidR="00DE4F7B" w:rsidRPr="00A05641">
        <w:rPr>
          <w:rFonts w:ascii="Times New Roman" w:hAnsi="Times New Roman" w:cs="Times New Roman"/>
          <w:b/>
        </w:rPr>
        <w:t>or scenarios that mimic a total purse</w:t>
      </w:r>
      <w:r>
        <w:rPr>
          <w:rFonts w:ascii="Times New Roman" w:hAnsi="Times New Roman" w:cs="Times New Roman"/>
          <w:b/>
        </w:rPr>
        <w:t>-</w:t>
      </w:r>
      <w:r w:rsidR="00DE4F7B" w:rsidRPr="00A05641">
        <w:rPr>
          <w:rFonts w:ascii="Times New Roman" w:hAnsi="Times New Roman" w:cs="Times New Roman"/>
          <w:b/>
        </w:rPr>
        <w:t xml:space="preserve">seine closure (i.e. where FAD effort is not transferred to unassociated fishing), there is a small incremental reduction in </w:t>
      </w:r>
      <w:r w:rsidR="00EC28E0" w:rsidRPr="00EC28E0">
        <w:rPr>
          <w:rFonts w:ascii="Times New Roman" w:hAnsi="Times New Roman" w:cs="Times New Roman"/>
          <w:b/>
          <w:i/>
        </w:rPr>
        <w:t>F/F</w:t>
      </w:r>
      <w:r w:rsidR="00EC28E0" w:rsidRPr="00EC28E0">
        <w:rPr>
          <w:rFonts w:ascii="Times New Roman" w:hAnsi="Times New Roman" w:cs="Times New Roman"/>
          <w:b/>
          <w:i/>
          <w:vertAlign w:val="subscript"/>
        </w:rPr>
        <w:t>MSY</w:t>
      </w:r>
      <w:r w:rsidR="00DE4F7B" w:rsidRPr="00A05641">
        <w:rPr>
          <w:rFonts w:ascii="Times New Roman" w:hAnsi="Times New Roman" w:cs="Times New Roman"/>
          <w:b/>
        </w:rPr>
        <w:t xml:space="preserve"> compared </w:t>
      </w:r>
      <w:r>
        <w:rPr>
          <w:rFonts w:ascii="Times New Roman" w:hAnsi="Times New Roman" w:cs="Times New Roman"/>
          <w:b/>
        </w:rPr>
        <w:t>with</w:t>
      </w:r>
      <w:r w:rsidR="00DE4F7B" w:rsidRPr="00A05641">
        <w:rPr>
          <w:rFonts w:ascii="Times New Roman" w:hAnsi="Times New Roman" w:cs="Times New Roman"/>
          <w:b/>
        </w:rPr>
        <w:t xml:space="preserve"> that achieved by a FAD closure. However, this comes at a cost of substantial reductions in total catch, particularly of skipjack in the purse</w:t>
      </w:r>
      <w:r>
        <w:rPr>
          <w:rFonts w:ascii="Times New Roman" w:hAnsi="Times New Roman" w:cs="Times New Roman"/>
          <w:b/>
        </w:rPr>
        <w:t>-</w:t>
      </w:r>
      <w:r w:rsidR="00DE4F7B" w:rsidRPr="00A05641">
        <w:rPr>
          <w:rFonts w:ascii="Times New Roman" w:hAnsi="Times New Roman" w:cs="Times New Roman"/>
          <w:b/>
        </w:rPr>
        <w:t>seine fishery. This conclusion is robust to the use of base years from 2001</w:t>
      </w:r>
      <w:r>
        <w:rPr>
          <w:rFonts w:ascii="Times New Roman" w:hAnsi="Times New Roman" w:cs="Times New Roman"/>
          <w:b/>
        </w:rPr>
        <w:t xml:space="preserve"> to </w:t>
      </w:r>
      <w:r w:rsidR="00DE4F7B" w:rsidRPr="00A05641">
        <w:rPr>
          <w:rFonts w:ascii="Times New Roman" w:hAnsi="Times New Roman" w:cs="Times New Roman"/>
          <w:b/>
        </w:rPr>
        <w:t>2009 to characterize the differences</w:t>
      </w:r>
      <w:r>
        <w:rPr>
          <w:rFonts w:ascii="Times New Roman" w:hAnsi="Times New Roman" w:cs="Times New Roman"/>
          <w:b/>
        </w:rPr>
        <w:t>.</w:t>
      </w:r>
    </w:p>
    <w:p w:rsidR="004249B6" w:rsidRDefault="009E24DE">
      <w:pPr>
        <w:numPr>
          <w:ilvl w:val="0"/>
          <w:numId w:val="168"/>
        </w:numPr>
        <w:tabs>
          <w:tab w:val="clear" w:pos="2700"/>
          <w:tab w:val="num" w:pos="2610"/>
        </w:tabs>
        <w:spacing w:after="0" w:line="240" w:lineRule="auto"/>
        <w:ind w:left="1080" w:hanging="360"/>
        <w:jc w:val="both"/>
        <w:rPr>
          <w:rFonts w:ascii="Times New Roman" w:hAnsi="Times New Roman" w:cs="Times New Roman"/>
          <w:b/>
        </w:rPr>
      </w:pPr>
      <w:r>
        <w:rPr>
          <w:rFonts w:ascii="Times New Roman" w:hAnsi="Times New Roman" w:cs="Times New Roman"/>
          <w:b/>
        </w:rPr>
        <w:t>I</w:t>
      </w:r>
      <w:r w:rsidR="00DE4F7B" w:rsidRPr="00A05641">
        <w:rPr>
          <w:rFonts w:ascii="Times New Roman" w:hAnsi="Times New Roman" w:cs="Times New Roman"/>
          <w:b/>
        </w:rPr>
        <w:t xml:space="preserve">t </w:t>
      </w:r>
      <w:r w:rsidR="00DE4F7B" w:rsidRPr="00A05641">
        <w:rPr>
          <w:rFonts w:ascii="Times New Roman" w:hAnsi="Times New Roman" w:cs="Times New Roman"/>
          <w:b/>
          <w:lang w:eastAsia="ko-KR"/>
        </w:rPr>
        <w:t xml:space="preserve">is </w:t>
      </w:r>
      <w:r w:rsidR="00DE4F7B" w:rsidRPr="00A05641">
        <w:rPr>
          <w:rFonts w:ascii="Times New Roman" w:hAnsi="Times New Roman" w:cs="Times New Roman"/>
          <w:b/>
        </w:rPr>
        <w:t xml:space="preserve">estimated that if the CMM was implemented without exemptions, approximately an additional half of the overfishing that is estimated </w:t>
      </w:r>
      <w:r>
        <w:rPr>
          <w:rFonts w:ascii="Times New Roman" w:hAnsi="Times New Roman" w:cs="Times New Roman"/>
          <w:b/>
        </w:rPr>
        <w:t>to</w:t>
      </w:r>
      <w:r w:rsidRPr="00A05641">
        <w:rPr>
          <w:rFonts w:ascii="Times New Roman" w:hAnsi="Times New Roman" w:cs="Times New Roman"/>
          <w:b/>
        </w:rPr>
        <w:t xml:space="preserve"> </w:t>
      </w:r>
      <w:r w:rsidR="00DE4F7B" w:rsidRPr="00A05641">
        <w:rPr>
          <w:rFonts w:ascii="Times New Roman" w:hAnsi="Times New Roman" w:cs="Times New Roman"/>
          <w:b/>
        </w:rPr>
        <w:t xml:space="preserve">occur under the CMM as written could be removed (reduction of bigeye tuna </w:t>
      </w:r>
      <w:r w:rsidR="00EC28E0" w:rsidRPr="00EC28E0">
        <w:rPr>
          <w:rFonts w:ascii="Times New Roman" w:hAnsi="Times New Roman" w:cs="Times New Roman"/>
          <w:b/>
          <w:i/>
        </w:rPr>
        <w:t>F/F</w:t>
      </w:r>
      <w:r w:rsidR="00EC28E0" w:rsidRPr="00EC28E0">
        <w:rPr>
          <w:rFonts w:ascii="Times New Roman" w:hAnsi="Times New Roman" w:cs="Times New Roman"/>
          <w:b/>
          <w:i/>
          <w:vertAlign w:val="subscript"/>
        </w:rPr>
        <w:t>MSY</w:t>
      </w:r>
      <w:r w:rsidR="00DE4F7B" w:rsidRPr="00A05641">
        <w:rPr>
          <w:rFonts w:ascii="Times New Roman" w:hAnsi="Times New Roman" w:cs="Times New Roman"/>
          <w:b/>
        </w:rPr>
        <w:t xml:space="preserve"> from 1.35 to 1.17)</w:t>
      </w:r>
      <w:r w:rsidR="00FF635D">
        <w:rPr>
          <w:rFonts w:ascii="Times New Roman" w:hAnsi="Times New Roman" w:cs="Times New Roman"/>
          <w:b/>
        </w:rPr>
        <w:t>.</w:t>
      </w:r>
    </w:p>
    <w:p w:rsidR="004249B6" w:rsidRDefault="009E24DE">
      <w:pPr>
        <w:numPr>
          <w:ilvl w:val="0"/>
          <w:numId w:val="168"/>
        </w:numPr>
        <w:tabs>
          <w:tab w:val="clear" w:pos="2700"/>
          <w:tab w:val="num" w:pos="2610"/>
        </w:tabs>
        <w:spacing w:after="0" w:line="240" w:lineRule="auto"/>
        <w:ind w:left="1080" w:hanging="360"/>
        <w:jc w:val="both"/>
        <w:rPr>
          <w:rFonts w:ascii="Times New Roman" w:hAnsi="Times New Roman" w:cs="Times New Roman"/>
          <w:b/>
        </w:rPr>
      </w:pPr>
      <w:r>
        <w:rPr>
          <w:rFonts w:ascii="Times New Roman" w:hAnsi="Times New Roman" w:cs="Times New Roman"/>
          <w:b/>
        </w:rPr>
        <w:t>E</w:t>
      </w:r>
      <w:r w:rsidR="00DE4F7B" w:rsidRPr="00A05641">
        <w:rPr>
          <w:rFonts w:ascii="Times New Roman" w:hAnsi="Times New Roman" w:cs="Times New Roman"/>
          <w:b/>
        </w:rPr>
        <w:t xml:space="preserve">stimation of individual impacts on bigeye tuna </w:t>
      </w:r>
      <w:r w:rsidR="00EC28E0" w:rsidRPr="00EC28E0">
        <w:rPr>
          <w:rFonts w:ascii="Times New Roman" w:hAnsi="Times New Roman" w:cs="Times New Roman"/>
          <w:b/>
          <w:i/>
        </w:rPr>
        <w:t>F/F</w:t>
      </w:r>
      <w:r w:rsidR="00EC28E0" w:rsidRPr="00EC28E0">
        <w:rPr>
          <w:rFonts w:ascii="Times New Roman" w:hAnsi="Times New Roman" w:cs="Times New Roman"/>
          <w:b/>
          <w:i/>
          <w:vertAlign w:val="subscript"/>
        </w:rPr>
        <w:t>MSY</w:t>
      </w:r>
      <w:r w:rsidR="00DE4F7B" w:rsidRPr="00A05641">
        <w:rPr>
          <w:rFonts w:ascii="Times New Roman" w:hAnsi="Times New Roman" w:cs="Times New Roman"/>
          <w:b/>
        </w:rPr>
        <w:t xml:space="preserve"> of observed levels of catch or effort for the longline, purse</w:t>
      </w:r>
      <w:r>
        <w:rPr>
          <w:rFonts w:ascii="Times New Roman" w:hAnsi="Times New Roman" w:cs="Times New Roman"/>
          <w:b/>
        </w:rPr>
        <w:t>-</w:t>
      </w:r>
      <w:r w:rsidR="00DE4F7B" w:rsidRPr="00A05641">
        <w:rPr>
          <w:rFonts w:ascii="Times New Roman" w:hAnsi="Times New Roman" w:cs="Times New Roman"/>
          <w:b/>
        </w:rPr>
        <w:t>seine and domestic Philippines and Indonesia fishery groups in 2009 and 2010 against a base of 2004 indicates that the reduction in purse</w:t>
      </w:r>
      <w:r>
        <w:rPr>
          <w:rFonts w:ascii="Times New Roman" w:hAnsi="Times New Roman" w:cs="Times New Roman"/>
          <w:b/>
        </w:rPr>
        <w:t>-</w:t>
      </w:r>
      <w:r w:rsidR="00DE4F7B" w:rsidRPr="00A05641">
        <w:rPr>
          <w:rFonts w:ascii="Times New Roman" w:hAnsi="Times New Roman" w:cs="Times New Roman"/>
          <w:b/>
        </w:rPr>
        <w:t xml:space="preserve">seine FAD effort in 2010 has the greatest effect in terms of removing overfishing (67.4% of overfishing removed) followed by the reduction in longline catch in 2010 (34.7% of the overfishing removed).  </w:t>
      </w:r>
    </w:p>
    <w:p w:rsidR="00DE4F7B" w:rsidRPr="00A05641" w:rsidRDefault="00DE4F7B" w:rsidP="00C9147C">
      <w:pPr>
        <w:spacing w:after="0" w:line="240" w:lineRule="auto"/>
        <w:ind w:left="1080" w:hanging="360"/>
        <w:jc w:val="both"/>
        <w:rPr>
          <w:rFonts w:ascii="Times New Roman" w:hAnsi="Times New Roman" w:cs="Times New Roman"/>
          <w:b/>
        </w:rPr>
      </w:pPr>
    </w:p>
    <w:p w:rsidR="00DE4F7B" w:rsidRPr="00A05641" w:rsidRDefault="00DE4F7B" w:rsidP="00780B60">
      <w:pPr>
        <w:pStyle w:val="Default"/>
        <w:numPr>
          <w:ilvl w:val="0"/>
          <w:numId w:val="142"/>
        </w:numPr>
        <w:ind w:left="0" w:firstLine="0"/>
        <w:jc w:val="both"/>
        <w:rPr>
          <w:b/>
          <w:sz w:val="22"/>
          <w:szCs w:val="22"/>
        </w:rPr>
      </w:pPr>
      <w:r w:rsidRPr="00A05641">
        <w:rPr>
          <w:b/>
          <w:sz w:val="22"/>
          <w:szCs w:val="22"/>
        </w:rPr>
        <w:t>Based on the above observations and analyses, and noting that the fishing mortality for bigeye has not been reduced to the level intended under CMM-2008-01, SC8 support</w:t>
      </w:r>
      <w:r w:rsidR="00723224">
        <w:rPr>
          <w:b/>
          <w:sz w:val="22"/>
          <w:szCs w:val="22"/>
        </w:rPr>
        <w:t>ed</w:t>
      </w:r>
      <w:r w:rsidRPr="00A05641">
        <w:rPr>
          <w:b/>
          <w:sz w:val="22"/>
          <w:szCs w:val="22"/>
        </w:rPr>
        <w:t xml:space="preserve"> the need for additional or alternative targeted measures to reduce fishing mortality on bigeye. In </w:t>
      </w:r>
      <w:r w:rsidRPr="00A05641">
        <w:rPr>
          <w:b/>
          <w:sz w:val="22"/>
          <w:szCs w:val="22"/>
          <w:lang w:val="en-US"/>
        </w:rPr>
        <w:t xml:space="preserve">the </w:t>
      </w:r>
      <w:r w:rsidRPr="00A05641">
        <w:rPr>
          <w:b/>
          <w:sz w:val="22"/>
          <w:szCs w:val="22"/>
          <w:lang w:val="en-US"/>
        </w:rPr>
        <w:lastRenderedPageBreak/>
        <w:t>development of a revised CMM for bigeye, yellowfin and skipjack tuna stocks</w:t>
      </w:r>
      <w:r w:rsidR="00893D01">
        <w:rPr>
          <w:b/>
          <w:sz w:val="22"/>
          <w:szCs w:val="22"/>
          <w:lang w:val="en-US"/>
        </w:rPr>
        <w:t>,</w:t>
      </w:r>
      <w:r w:rsidRPr="00A05641">
        <w:rPr>
          <w:b/>
          <w:sz w:val="22"/>
          <w:szCs w:val="22"/>
          <w:lang w:val="en-US"/>
        </w:rPr>
        <w:t xml:space="preserve"> </w:t>
      </w:r>
      <w:r w:rsidRPr="00A05641">
        <w:rPr>
          <w:b/>
          <w:sz w:val="22"/>
          <w:szCs w:val="22"/>
        </w:rPr>
        <w:t>SC8 recommend</w:t>
      </w:r>
      <w:r w:rsidR="00277FA7">
        <w:rPr>
          <w:b/>
          <w:sz w:val="22"/>
          <w:szCs w:val="22"/>
        </w:rPr>
        <w:t>ed</w:t>
      </w:r>
      <w:r w:rsidRPr="00A05641">
        <w:rPr>
          <w:b/>
          <w:sz w:val="22"/>
          <w:szCs w:val="22"/>
        </w:rPr>
        <w:t xml:space="preserve"> </w:t>
      </w:r>
      <w:r w:rsidR="00893D01">
        <w:rPr>
          <w:b/>
          <w:sz w:val="22"/>
          <w:szCs w:val="22"/>
        </w:rPr>
        <w:t xml:space="preserve">that </w:t>
      </w:r>
      <w:r w:rsidRPr="00A05641">
        <w:rPr>
          <w:b/>
          <w:sz w:val="22"/>
          <w:szCs w:val="22"/>
        </w:rPr>
        <w:t>the Commission consider:</w:t>
      </w:r>
    </w:p>
    <w:p w:rsidR="004249B6" w:rsidRDefault="00DE4F7B">
      <w:pPr>
        <w:numPr>
          <w:ilvl w:val="0"/>
          <w:numId w:val="170"/>
        </w:numPr>
        <w:tabs>
          <w:tab w:val="clear" w:pos="2700"/>
          <w:tab w:val="num" w:pos="2160"/>
        </w:tabs>
        <w:spacing w:after="0" w:line="240" w:lineRule="auto"/>
        <w:ind w:left="1080" w:hanging="360"/>
        <w:jc w:val="both"/>
        <w:rPr>
          <w:rFonts w:ascii="Times New Roman" w:hAnsi="Times New Roman" w:cs="Times New Roman"/>
          <w:b/>
          <w:shd w:val="clear" w:color="auto" w:fill="FFFF00"/>
        </w:rPr>
      </w:pPr>
      <w:r w:rsidRPr="00A05641">
        <w:rPr>
          <w:rFonts w:ascii="Times New Roman" w:hAnsi="Times New Roman" w:cs="Times New Roman"/>
          <w:b/>
        </w:rPr>
        <w:t>strengthening the control of FAD activities;</w:t>
      </w:r>
    </w:p>
    <w:p w:rsidR="004249B6" w:rsidRDefault="00DE4F7B">
      <w:pPr>
        <w:numPr>
          <w:ilvl w:val="0"/>
          <w:numId w:val="170"/>
        </w:numPr>
        <w:tabs>
          <w:tab w:val="clear" w:pos="2700"/>
          <w:tab w:val="num" w:pos="2160"/>
        </w:tabs>
        <w:spacing w:after="0" w:line="240" w:lineRule="auto"/>
        <w:ind w:left="1080" w:hanging="360"/>
        <w:jc w:val="both"/>
        <w:rPr>
          <w:rFonts w:ascii="Times New Roman" w:hAnsi="Times New Roman" w:cs="Times New Roman"/>
          <w:b/>
          <w:shd w:val="clear" w:color="auto" w:fill="FFFF00"/>
        </w:rPr>
      </w:pPr>
      <w:r w:rsidRPr="00A05641">
        <w:rPr>
          <w:rFonts w:ascii="Times New Roman" w:hAnsi="Times New Roman" w:cs="Times New Roman"/>
          <w:b/>
        </w:rPr>
        <w:t>building on the apparent success of some fleets in reducing their dependence on FADs to achieve greater control of FAD activity outside the closures, including control of the number of FADs set throughout a year instead of FAD time-closures;</w:t>
      </w:r>
    </w:p>
    <w:p w:rsidR="004249B6" w:rsidRDefault="00DE4F7B">
      <w:pPr>
        <w:numPr>
          <w:ilvl w:val="0"/>
          <w:numId w:val="170"/>
        </w:numPr>
        <w:tabs>
          <w:tab w:val="clear" w:pos="2700"/>
          <w:tab w:val="num" w:pos="2160"/>
        </w:tabs>
        <w:spacing w:after="0" w:line="240" w:lineRule="auto"/>
        <w:ind w:left="1080" w:hanging="360"/>
        <w:jc w:val="both"/>
        <w:rPr>
          <w:rFonts w:ascii="Times New Roman" w:hAnsi="Times New Roman" w:cs="Times New Roman"/>
          <w:b/>
          <w:shd w:val="clear" w:color="auto" w:fill="FFFF00"/>
        </w:rPr>
      </w:pPr>
      <w:r w:rsidRPr="00A05641">
        <w:rPr>
          <w:rFonts w:ascii="Times New Roman" w:hAnsi="Times New Roman" w:cs="Times New Roman"/>
          <w:b/>
        </w:rPr>
        <w:t>reduc</w:t>
      </w:r>
      <w:r w:rsidR="00893D01">
        <w:rPr>
          <w:rFonts w:ascii="Times New Roman" w:hAnsi="Times New Roman" w:cs="Times New Roman"/>
          <w:b/>
        </w:rPr>
        <w:t>ing</w:t>
      </w:r>
      <w:r w:rsidRPr="00A05641">
        <w:rPr>
          <w:rFonts w:ascii="Times New Roman" w:hAnsi="Times New Roman" w:cs="Times New Roman"/>
          <w:b/>
        </w:rPr>
        <w:t xml:space="preserve"> the total number of FAD sets to levels no greater than those in the fishery in 2010;</w:t>
      </w:r>
    </w:p>
    <w:p w:rsidR="004249B6" w:rsidRDefault="00893D01">
      <w:pPr>
        <w:numPr>
          <w:ilvl w:val="0"/>
          <w:numId w:val="170"/>
        </w:numPr>
        <w:tabs>
          <w:tab w:val="clear" w:pos="2700"/>
          <w:tab w:val="num" w:pos="2160"/>
        </w:tabs>
        <w:spacing w:after="0" w:line="240" w:lineRule="auto"/>
        <w:ind w:left="1080" w:hanging="360"/>
        <w:jc w:val="both"/>
        <w:rPr>
          <w:rFonts w:ascii="Times New Roman" w:hAnsi="Times New Roman" w:cs="Times New Roman"/>
          <w:b/>
          <w:shd w:val="clear" w:color="auto" w:fill="FFFF00"/>
        </w:rPr>
      </w:pPr>
      <w:r>
        <w:rPr>
          <w:rFonts w:ascii="Times New Roman" w:hAnsi="Times New Roman" w:cs="Times New Roman"/>
          <w:b/>
          <w:lang w:eastAsia="ko-KR"/>
        </w:rPr>
        <w:t>clarifying the</w:t>
      </w:r>
      <w:r w:rsidR="00DE4F7B" w:rsidRPr="00A05641">
        <w:rPr>
          <w:rFonts w:ascii="Times New Roman" w:hAnsi="Times New Roman" w:cs="Times New Roman"/>
          <w:b/>
          <w:lang w:eastAsia="ko-KR"/>
        </w:rPr>
        <w:t xml:space="preserve"> definition of </w:t>
      </w:r>
      <w:r w:rsidR="00DE4F7B" w:rsidRPr="00A05641">
        <w:rPr>
          <w:rFonts w:ascii="Times New Roman" w:hAnsi="Times New Roman" w:cs="Times New Roman"/>
          <w:b/>
        </w:rPr>
        <w:t>limits on purse</w:t>
      </w:r>
      <w:r>
        <w:rPr>
          <w:rFonts w:ascii="Times New Roman" w:hAnsi="Times New Roman" w:cs="Times New Roman"/>
          <w:b/>
        </w:rPr>
        <w:t>-</w:t>
      </w:r>
      <w:r w:rsidR="00DE4F7B" w:rsidRPr="00A05641">
        <w:rPr>
          <w:rFonts w:ascii="Times New Roman" w:hAnsi="Times New Roman" w:cs="Times New Roman"/>
          <w:b/>
        </w:rPr>
        <w:t>seine effort that are applicable in different areas;</w:t>
      </w:r>
    </w:p>
    <w:p w:rsidR="004249B6" w:rsidRDefault="00DE4F7B">
      <w:pPr>
        <w:numPr>
          <w:ilvl w:val="0"/>
          <w:numId w:val="170"/>
        </w:numPr>
        <w:tabs>
          <w:tab w:val="clear" w:pos="2700"/>
          <w:tab w:val="num" w:pos="2160"/>
        </w:tabs>
        <w:spacing w:after="0" w:line="240" w:lineRule="auto"/>
        <w:ind w:left="1080" w:hanging="360"/>
        <w:jc w:val="both"/>
        <w:rPr>
          <w:rFonts w:ascii="Times New Roman" w:hAnsi="Times New Roman" w:cs="Times New Roman"/>
          <w:b/>
        </w:rPr>
      </w:pPr>
      <w:r w:rsidRPr="00A05641">
        <w:rPr>
          <w:rFonts w:ascii="Times New Roman" w:hAnsi="Times New Roman" w:cs="Times New Roman"/>
          <w:b/>
        </w:rPr>
        <w:t>reduc</w:t>
      </w:r>
      <w:r w:rsidR="00893D01">
        <w:rPr>
          <w:rFonts w:ascii="Times New Roman" w:hAnsi="Times New Roman" w:cs="Times New Roman"/>
          <w:b/>
        </w:rPr>
        <w:t>ing</w:t>
      </w:r>
      <w:r w:rsidRPr="00A05641">
        <w:rPr>
          <w:rFonts w:ascii="Times New Roman" w:hAnsi="Times New Roman" w:cs="Times New Roman"/>
          <w:b/>
        </w:rPr>
        <w:t xml:space="preserve"> </w:t>
      </w:r>
      <w:r w:rsidRPr="00A05641">
        <w:rPr>
          <w:rFonts w:ascii="Times New Roman" w:hAnsi="Times New Roman" w:cs="Times New Roman"/>
          <w:b/>
          <w:lang w:eastAsia="ko-KR"/>
        </w:rPr>
        <w:t xml:space="preserve">fishing mortality on bigeye tuna from the </w:t>
      </w:r>
      <w:r w:rsidRPr="00A05641">
        <w:rPr>
          <w:rFonts w:ascii="Times New Roman" w:hAnsi="Times New Roman" w:cs="Times New Roman"/>
          <w:b/>
        </w:rPr>
        <w:t xml:space="preserve">longline </w:t>
      </w:r>
      <w:r w:rsidRPr="00A05641">
        <w:rPr>
          <w:rFonts w:ascii="Times New Roman" w:hAnsi="Times New Roman" w:cs="Times New Roman"/>
          <w:b/>
          <w:lang w:eastAsia="ko-KR"/>
        </w:rPr>
        <w:t>fishery</w:t>
      </w:r>
      <w:r w:rsidRPr="00A05641">
        <w:rPr>
          <w:rFonts w:ascii="Times New Roman" w:hAnsi="Times New Roman" w:cs="Times New Roman"/>
          <w:b/>
        </w:rPr>
        <w:t>; and</w:t>
      </w:r>
    </w:p>
    <w:p w:rsidR="004249B6" w:rsidRDefault="00DE4F7B">
      <w:pPr>
        <w:numPr>
          <w:ilvl w:val="0"/>
          <w:numId w:val="170"/>
        </w:numPr>
        <w:tabs>
          <w:tab w:val="clear" w:pos="2700"/>
          <w:tab w:val="num" w:pos="2160"/>
        </w:tabs>
        <w:spacing w:after="0" w:line="240" w:lineRule="auto"/>
        <w:ind w:left="1080" w:hanging="360"/>
        <w:jc w:val="both"/>
        <w:rPr>
          <w:rFonts w:ascii="Times New Roman" w:hAnsi="Times New Roman" w:cs="Times New Roman"/>
          <w:b/>
        </w:rPr>
      </w:pPr>
      <w:r w:rsidRPr="00A05641">
        <w:rPr>
          <w:rFonts w:ascii="Times New Roman" w:hAnsi="Times New Roman" w:cs="Times New Roman"/>
          <w:b/>
        </w:rPr>
        <w:t>adopti</w:t>
      </w:r>
      <w:r w:rsidR="00893D01">
        <w:rPr>
          <w:rFonts w:ascii="Times New Roman" w:hAnsi="Times New Roman" w:cs="Times New Roman"/>
          <w:b/>
        </w:rPr>
        <w:t>ng</w:t>
      </w:r>
      <w:r w:rsidRPr="00A05641">
        <w:rPr>
          <w:rFonts w:ascii="Times New Roman" w:hAnsi="Times New Roman" w:cs="Times New Roman"/>
          <w:b/>
        </w:rPr>
        <w:t xml:space="preserve"> management measures that apply to all sectors of the fishery.  </w:t>
      </w:r>
    </w:p>
    <w:p w:rsidR="00DE4F7B" w:rsidRPr="00A05641" w:rsidRDefault="00DE4F7B" w:rsidP="00974F25">
      <w:pPr>
        <w:pStyle w:val="Default"/>
        <w:ind w:left="720"/>
        <w:jc w:val="both"/>
        <w:rPr>
          <w:b/>
          <w:sz w:val="22"/>
          <w:szCs w:val="22"/>
        </w:rPr>
      </w:pPr>
    </w:p>
    <w:p w:rsidR="00DE4F7B" w:rsidRPr="00A05641" w:rsidRDefault="00DE4F7B" w:rsidP="00780B60">
      <w:pPr>
        <w:pStyle w:val="Default"/>
        <w:numPr>
          <w:ilvl w:val="0"/>
          <w:numId w:val="142"/>
        </w:numPr>
        <w:ind w:left="0" w:firstLine="0"/>
        <w:jc w:val="both"/>
        <w:rPr>
          <w:b/>
          <w:sz w:val="22"/>
          <w:szCs w:val="22"/>
        </w:rPr>
      </w:pPr>
      <w:r w:rsidRPr="00A05641">
        <w:rPr>
          <w:b/>
          <w:sz w:val="22"/>
          <w:szCs w:val="22"/>
        </w:rPr>
        <w:t>SC8 recommend</w:t>
      </w:r>
      <w:r w:rsidR="00277FA7">
        <w:rPr>
          <w:b/>
          <w:sz w:val="22"/>
          <w:szCs w:val="22"/>
        </w:rPr>
        <w:t>ed</w:t>
      </w:r>
      <w:r w:rsidRPr="00A05641">
        <w:rPr>
          <w:b/>
          <w:sz w:val="22"/>
          <w:szCs w:val="22"/>
        </w:rPr>
        <w:t xml:space="preserve"> that the Commission take account of the information in working paper </w:t>
      </w:r>
      <w:r w:rsidR="006E300A" w:rsidRPr="00A05641">
        <w:rPr>
          <w:b/>
          <w:sz w:val="22"/>
          <w:szCs w:val="22"/>
        </w:rPr>
        <w:t>SC8-</w:t>
      </w:r>
      <w:r w:rsidRPr="00A05641">
        <w:rPr>
          <w:b/>
          <w:sz w:val="22"/>
          <w:szCs w:val="22"/>
        </w:rPr>
        <w:t>MI-WP-05</w:t>
      </w:r>
      <w:r w:rsidR="00894A8D">
        <w:rPr>
          <w:b/>
          <w:sz w:val="22"/>
          <w:szCs w:val="22"/>
        </w:rPr>
        <w:t>,</w:t>
      </w:r>
      <w:r w:rsidRPr="00A05641">
        <w:rPr>
          <w:b/>
          <w:sz w:val="22"/>
          <w:szCs w:val="22"/>
        </w:rPr>
        <w:t xml:space="preserve"> “Mapping the distribution of the conservation burden”</w:t>
      </w:r>
      <w:r w:rsidR="00894A8D">
        <w:rPr>
          <w:b/>
          <w:sz w:val="22"/>
          <w:szCs w:val="22"/>
        </w:rPr>
        <w:t>,</w:t>
      </w:r>
      <w:r w:rsidRPr="00A05641">
        <w:rPr>
          <w:b/>
          <w:sz w:val="22"/>
          <w:szCs w:val="22"/>
        </w:rPr>
        <w:t xml:space="preserve"> in its consideration of new management measures for WCPFC.</w:t>
      </w:r>
      <w:r w:rsidR="008956A5" w:rsidRPr="00A05641">
        <w:rPr>
          <w:b/>
          <w:sz w:val="22"/>
          <w:szCs w:val="22"/>
        </w:rPr>
        <w:t xml:space="preserve">  </w:t>
      </w:r>
    </w:p>
    <w:p w:rsidR="00DE4F7B" w:rsidRPr="00A05641" w:rsidRDefault="00DE4F7B" w:rsidP="00974F25">
      <w:pPr>
        <w:pStyle w:val="Default"/>
        <w:jc w:val="both"/>
        <w:rPr>
          <w:b/>
          <w:sz w:val="22"/>
          <w:szCs w:val="22"/>
        </w:rPr>
      </w:pPr>
    </w:p>
    <w:p w:rsidR="00DE4F7B" w:rsidRPr="00A05641" w:rsidRDefault="00DE4F7B" w:rsidP="00780B60">
      <w:pPr>
        <w:pStyle w:val="Default"/>
        <w:numPr>
          <w:ilvl w:val="0"/>
          <w:numId w:val="142"/>
        </w:numPr>
        <w:ind w:left="0" w:firstLine="0"/>
        <w:jc w:val="both"/>
        <w:rPr>
          <w:b/>
          <w:sz w:val="22"/>
          <w:szCs w:val="22"/>
        </w:rPr>
      </w:pPr>
      <w:r w:rsidRPr="00A05641">
        <w:rPr>
          <w:b/>
          <w:sz w:val="22"/>
          <w:szCs w:val="22"/>
        </w:rPr>
        <w:t>SC8 recommend</w:t>
      </w:r>
      <w:r w:rsidR="00277FA7">
        <w:rPr>
          <w:b/>
          <w:sz w:val="22"/>
          <w:szCs w:val="22"/>
        </w:rPr>
        <w:t>ed</w:t>
      </w:r>
      <w:r w:rsidRPr="00A05641">
        <w:rPr>
          <w:b/>
          <w:sz w:val="22"/>
          <w:szCs w:val="22"/>
        </w:rPr>
        <w:t xml:space="preserve"> that the Management Objectives Workshop consider the issues raised in working paper </w:t>
      </w:r>
      <w:r w:rsidR="006E300A" w:rsidRPr="00A05641">
        <w:rPr>
          <w:b/>
          <w:sz w:val="22"/>
          <w:szCs w:val="22"/>
        </w:rPr>
        <w:t>SC8-</w:t>
      </w:r>
      <w:r w:rsidRPr="00A05641">
        <w:rPr>
          <w:b/>
          <w:sz w:val="22"/>
          <w:szCs w:val="22"/>
        </w:rPr>
        <w:t>MI-WP-05.</w:t>
      </w:r>
      <w:r w:rsidR="008956A5" w:rsidRPr="00A05641">
        <w:rPr>
          <w:b/>
          <w:sz w:val="22"/>
          <w:szCs w:val="22"/>
        </w:rPr>
        <w:t xml:space="preserve">  </w:t>
      </w:r>
    </w:p>
    <w:p w:rsidR="000E0216" w:rsidRPr="00A05641" w:rsidRDefault="000E0216" w:rsidP="00974F25">
      <w:pPr>
        <w:pStyle w:val="Default"/>
        <w:ind w:left="720" w:hanging="720"/>
        <w:jc w:val="both"/>
        <w:rPr>
          <w:sz w:val="22"/>
          <w:szCs w:val="22"/>
          <w:u w:val="single"/>
        </w:rPr>
      </w:pPr>
    </w:p>
    <w:p w:rsidR="00A34261" w:rsidRPr="00A05641" w:rsidRDefault="002D2336" w:rsidP="00974F25">
      <w:pPr>
        <w:spacing w:after="0" w:line="240" w:lineRule="auto"/>
        <w:ind w:left="720" w:hanging="720"/>
        <w:jc w:val="both"/>
        <w:rPr>
          <w:rFonts w:ascii="Times New Roman" w:hAnsi="Times New Roman" w:cs="Times New Roman"/>
          <w:b/>
        </w:rPr>
      </w:pPr>
      <w:r w:rsidRPr="00A05641">
        <w:rPr>
          <w:rFonts w:ascii="Times New Roman" w:hAnsi="Times New Roman" w:cs="Times New Roman"/>
          <w:b/>
        </w:rPr>
        <w:t>5.</w:t>
      </w:r>
      <w:r w:rsidR="0003357C" w:rsidRPr="00A05641">
        <w:rPr>
          <w:rFonts w:ascii="Times New Roman" w:hAnsi="Times New Roman" w:cs="Times New Roman"/>
          <w:b/>
        </w:rPr>
        <w:t>6</w:t>
      </w:r>
      <w:r w:rsidRPr="00A05641">
        <w:rPr>
          <w:rFonts w:ascii="Times New Roman" w:hAnsi="Times New Roman" w:cs="Times New Roman"/>
          <w:b/>
        </w:rPr>
        <w:tab/>
        <w:t>Management Objectives Workshop</w:t>
      </w:r>
    </w:p>
    <w:p w:rsidR="002D2336" w:rsidRPr="00A05641" w:rsidRDefault="002D2336" w:rsidP="00974F25">
      <w:pPr>
        <w:pStyle w:val="Default"/>
        <w:ind w:left="720" w:hanging="720"/>
        <w:jc w:val="both"/>
        <w:rPr>
          <w:sz w:val="22"/>
          <w:szCs w:val="22"/>
        </w:rPr>
      </w:pPr>
    </w:p>
    <w:p w:rsidR="002D2336" w:rsidRPr="00A05641" w:rsidRDefault="0003357C" w:rsidP="00780B60">
      <w:pPr>
        <w:pStyle w:val="Default"/>
        <w:numPr>
          <w:ilvl w:val="0"/>
          <w:numId w:val="142"/>
        </w:numPr>
        <w:ind w:left="0" w:firstLine="0"/>
        <w:jc w:val="both"/>
        <w:rPr>
          <w:sz w:val="22"/>
          <w:szCs w:val="22"/>
        </w:rPr>
      </w:pPr>
      <w:r w:rsidRPr="00A05641">
        <w:rPr>
          <w:sz w:val="22"/>
          <w:szCs w:val="22"/>
        </w:rPr>
        <w:t xml:space="preserve">The </w:t>
      </w:r>
      <w:r w:rsidR="00894A8D">
        <w:rPr>
          <w:sz w:val="22"/>
          <w:szCs w:val="22"/>
        </w:rPr>
        <w:t>c</w:t>
      </w:r>
      <w:r w:rsidRPr="00A05641">
        <w:rPr>
          <w:sz w:val="22"/>
          <w:szCs w:val="22"/>
        </w:rPr>
        <w:t xml:space="preserve">onvener informed the meeting that WCPFC8 had reviewed the draft </w:t>
      </w:r>
      <w:r w:rsidR="00894A8D">
        <w:rPr>
          <w:sz w:val="22"/>
          <w:szCs w:val="22"/>
        </w:rPr>
        <w:t>TOR</w:t>
      </w:r>
      <w:r w:rsidRPr="00A05641">
        <w:rPr>
          <w:sz w:val="22"/>
          <w:szCs w:val="22"/>
        </w:rPr>
        <w:t xml:space="preserve"> for the Management Objectives Workshop adopted by SC7</w:t>
      </w:r>
      <w:r w:rsidR="00894A8D">
        <w:rPr>
          <w:sz w:val="22"/>
          <w:szCs w:val="22"/>
        </w:rPr>
        <w:t>,</w:t>
      </w:r>
      <w:r w:rsidRPr="00A05641">
        <w:rPr>
          <w:sz w:val="22"/>
          <w:szCs w:val="22"/>
        </w:rPr>
        <w:t xml:space="preserve"> and that the final set of TOR adopted by the Commission were available in </w:t>
      </w:r>
      <w:r w:rsidR="006E300A" w:rsidRPr="00A05641">
        <w:rPr>
          <w:sz w:val="22"/>
          <w:szCs w:val="22"/>
        </w:rPr>
        <w:t>SC8-</w:t>
      </w:r>
      <w:r w:rsidRPr="00A05641">
        <w:rPr>
          <w:sz w:val="22"/>
          <w:szCs w:val="22"/>
        </w:rPr>
        <w:t xml:space="preserve">MI-IP-02, together with a draft of the proposed meeting structure.  </w:t>
      </w:r>
    </w:p>
    <w:p w:rsidR="002D2336" w:rsidRPr="00A05641" w:rsidRDefault="002D2336" w:rsidP="00974F25">
      <w:pPr>
        <w:spacing w:after="0" w:line="240" w:lineRule="auto"/>
        <w:jc w:val="both"/>
        <w:rPr>
          <w:rFonts w:ascii="Times New Roman" w:hAnsi="Times New Roman" w:cs="Times New Roman"/>
        </w:rPr>
      </w:pPr>
    </w:p>
    <w:p w:rsidR="000E0216" w:rsidRPr="00A05641" w:rsidRDefault="000E0216" w:rsidP="00974F25">
      <w:pPr>
        <w:spacing w:after="0" w:line="240" w:lineRule="auto"/>
        <w:jc w:val="both"/>
        <w:rPr>
          <w:rFonts w:ascii="Times New Roman" w:hAnsi="Times New Roman" w:cs="Times New Roman"/>
        </w:rPr>
      </w:pPr>
    </w:p>
    <w:p w:rsidR="004249B6" w:rsidRDefault="00AF39C6">
      <w:pPr>
        <w:spacing w:after="0" w:line="240" w:lineRule="auto"/>
        <w:jc w:val="center"/>
        <w:rPr>
          <w:rFonts w:ascii="Times New Roman" w:hAnsi="Times New Roman" w:cs="Times New Roman"/>
          <w:b/>
          <w:caps/>
        </w:rPr>
      </w:pPr>
      <w:r w:rsidRPr="00654B5F">
        <w:rPr>
          <w:rFonts w:ascii="Times New Roman" w:hAnsi="Times New Roman" w:cs="Times New Roman"/>
          <w:b/>
          <w:caps/>
        </w:rPr>
        <w:t xml:space="preserve">AGENDA ITEM </w:t>
      </w:r>
      <w:r w:rsidR="002F2E4C" w:rsidRPr="00654B5F">
        <w:rPr>
          <w:rFonts w:ascii="Times New Roman" w:hAnsi="Times New Roman" w:cs="Times New Roman"/>
          <w:b/>
          <w:caps/>
        </w:rPr>
        <w:t>6</w:t>
      </w:r>
      <w:r w:rsidR="00654B5F">
        <w:rPr>
          <w:rFonts w:ascii="Times New Roman" w:hAnsi="Times New Roman" w:cs="Times New Roman"/>
          <w:b/>
          <w:caps/>
        </w:rPr>
        <w:t xml:space="preserve"> – </w:t>
      </w:r>
      <w:r w:rsidR="00C22EB3" w:rsidRPr="00654B5F">
        <w:rPr>
          <w:rFonts w:ascii="Times New Roman" w:hAnsi="Times New Roman" w:cs="Times New Roman"/>
          <w:b/>
          <w:caps/>
        </w:rPr>
        <w:t>ECOSYSTEM AND BYCATCH MITIGATION THEME</w:t>
      </w:r>
      <w:r w:rsidR="00DE4947" w:rsidRPr="00EC28E0">
        <w:rPr>
          <w:rFonts w:ascii="Times New Roman" w:hAnsi="Times New Roman" w:cs="Times New Roman"/>
          <w:caps/>
        </w:rPr>
        <w:fldChar w:fldCharType="begin"/>
      </w:r>
      <w:r w:rsidR="00370798" w:rsidRPr="00370798">
        <w:instrText xml:space="preserve"> Tc "</w:instrText>
      </w:r>
      <w:bookmarkStart w:id="45" w:name="_Toc340656009"/>
      <w:bookmarkStart w:id="46" w:name="_Toc340657283"/>
      <w:bookmarkStart w:id="47" w:name="_Toc340657479"/>
      <w:bookmarkStart w:id="48" w:name="_Toc340994823"/>
      <w:r w:rsidR="00EC28E0" w:rsidRPr="00EC28E0">
        <w:rPr>
          <w:rFonts w:ascii="Times New Roman" w:hAnsi="Times New Roman" w:cs="Times New Roman"/>
        </w:rPr>
        <w:instrText>Agenda Item 6 – Ecosystem and Bycatch Mitigation Theme</w:instrText>
      </w:r>
      <w:bookmarkEnd w:id="45"/>
      <w:bookmarkEnd w:id="46"/>
      <w:bookmarkEnd w:id="47"/>
      <w:bookmarkEnd w:id="48"/>
      <w:r w:rsidR="00370798" w:rsidRPr="00370798">
        <w:instrText xml:space="preserve">" \F C \L "2" </w:instrText>
      </w:r>
      <w:r w:rsidR="00DE4947" w:rsidRPr="00EC28E0">
        <w:rPr>
          <w:rFonts w:ascii="Times New Roman" w:hAnsi="Times New Roman" w:cs="Times New Roman"/>
          <w:caps/>
        </w:rPr>
        <w:fldChar w:fldCharType="end"/>
      </w:r>
      <w:r w:rsidR="007F6980">
        <w:rPr>
          <w:rFonts w:ascii="Times New Roman" w:hAnsi="Times New Roman" w:cs="Times New Roman"/>
          <w:b/>
          <w:caps/>
        </w:rPr>
        <w:t xml:space="preserve"> </w:t>
      </w:r>
    </w:p>
    <w:p w:rsidR="00A34261" w:rsidRPr="00A05641" w:rsidRDefault="00A34261" w:rsidP="00974F25">
      <w:pPr>
        <w:spacing w:after="0" w:line="240" w:lineRule="auto"/>
        <w:ind w:left="720" w:hanging="720"/>
        <w:jc w:val="both"/>
        <w:rPr>
          <w:rFonts w:ascii="Times New Roman" w:hAnsi="Times New Roman" w:cs="Times New Roman"/>
        </w:rPr>
      </w:pPr>
    </w:p>
    <w:p w:rsidR="00C22EB3" w:rsidRPr="00A05641" w:rsidRDefault="00400DD0" w:rsidP="00780B60">
      <w:pPr>
        <w:pStyle w:val="Default"/>
        <w:numPr>
          <w:ilvl w:val="0"/>
          <w:numId w:val="142"/>
        </w:numPr>
        <w:ind w:left="0" w:firstLine="0"/>
        <w:jc w:val="both"/>
        <w:rPr>
          <w:sz w:val="22"/>
          <w:szCs w:val="22"/>
        </w:rPr>
      </w:pPr>
      <w:r w:rsidRPr="00A05641">
        <w:rPr>
          <w:sz w:val="22"/>
          <w:szCs w:val="22"/>
        </w:rPr>
        <w:t xml:space="preserve">The Ecosystem and Bycatch Mitigation Theme was co-convened by D. Itano (USA) and A. Batibasaga (Fiji). </w:t>
      </w:r>
      <w:r w:rsidR="000E0216" w:rsidRPr="00A05641">
        <w:rPr>
          <w:sz w:val="22"/>
          <w:szCs w:val="22"/>
        </w:rPr>
        <w:t xml:space="preserve">Rapporteurs for the theme included A. Bloomquist (USA), V. Chan (USA) and K. Schaefer (IATTC).  </w:t>
      </w:r>
    </w:p>
    <w:p w:rsidR="00C22EB3" w:rsidRPr="00A05641" w:rsidRDefault="00C22EB3" w:rsidP="00974F25">
      <w:pPr>
        <w:pStyle w:val="Default"/>
        <w:ind w:left="720" w:hanging="720"/>
        <w:jc w:val="both"/>
        <w:rPr>
          <w:sz w:val="22"/>
          <w:szCs w:val="22"/>
        </w:rPr>
      </w:pPr>
    </w:p>
    <w:p w:rsidR="00C22EB3" w:rsidRPr="00A05641" w:rsidRDefault="002F2E4C" w:rsidP="00974F25">
      <w:pPr>
        <w:pStyle w:val="Default"/>
        <w:jc w:val="both"/>
        <w:rPr>
          <w:b/>
          <w:bCs/>
          <w:sz w:val="22"/>
          <w:szCs w:val="22"/>
        </w:rPr>
      </w:pPr>
      <w:r w:rsidRPr="00A05641">
        <w:rPr>
          <w:b/>
          <w:bCs/>
          <w:sz w:val="22"/>
          <w:szCs w:val="22"/>
        </w:rPr>
        <w:t>6</w:t>
      </w:r>
      <w:r w:rsidR="00D65231" w:rsidRPr="00A05641">
        <w:rPr>
          <w:b/>
          <w:bCs/>
          <w:sz w:val="22"/>
          <w:szCs w:val="22"/>
        </w:rPr>
        <w:t>.1</w:t>
      </w:r>
      <w:r w:rsidR="00C22EB3" w:rsidRPr="00A05641">
        <w:rPr>
          <w:b/>
          <w:bCs/>
          <w:sz w:val="22"/>
          <w:szCs w:val="22"/>
        </w:rPr>
        <w:tab/>
        <w:t>Ecosystem effects of fishing</w:t>
      </w:r>
    </w:p>
    <w:p w:rsidR="00C22EB3" w:rsidRPr="00A05641" w:rsidRDefault="00C22EB3" w:rsidP="00974F25">
      <w:pPr>
        <w:pStyle w:val="Default"/>
        <w:jc w:val="both"/>
        <w:rPr>
          <w:b/>
          <w:bCs/>
          <w:sz w:val="22"/>
          <w:szCs w:val="22"/>
        </w:rPr>
      </w:pPr>
    </w:p>
    <w:p w:rsidR="00F858C9" w:rsidRPr="00A05641" w:rsidRDefault="00F858C9" w:rsidP="00974F25">
      <w:pPr>
        <w:pStyle w:val="Default"/>
        <w:jc w:val="both"/>
        <w:rPr>
          <w:b/>
          <w:bCs/>
          <w:sz w:val="22"/>
          <w:szCs w:val="22"/>
        </w:rPr>
      </w:pPr>
      <w:r w:rsidRPr="00A05641">
        <w:rPr>
          <w:b/>
          <w:bCs/>
          <w:sz w:val="22"/>
          <w:szCs w:val="22"/>
        </w:rPr>
        <w:t xml:space="preserve">6.1.1 </w:t>
      </w:r>
      <w:r w:rsidRPr="00A05641">
        <w:rPr>
          <w:b/>
          <w:bCs/>
          <w:sz w:val="22"/>
          <w:szCs w:val="22"/>
        </w:rPr>
        <w:tab/>
        <w:t>Review of research and information</w:t>
      </w:r>
    </w:p>
    <w:p w:rsidR="0091627A" w:rsidRPr="00A05641" w:rsidRDefault="0091627A" w:rsidP="00974F25">
      <w:pPr>
        <w:pStyle w:val="Default"/>
        <w:jc w:val="both"/>
        <w:rPr>
          <w:b/>
          <w:bCs/>
          <w:sz w:val="22"/>
          <w:szCs w:val="22"/>
        </w:rPr>
      </w:pPr>
    </w:p>
    <w:p w:rsidR="006D03CE" w:rsidRPr="00A05641" w:rsidRDefault="006D03CE" w:rsidP="00780B60">
      <w:pPr>
        <w:pStyle w:val="Default"/>
        <w:numPr>
          <w:ilvl w:val="0"/>
          <w:numId w:val="142"/>
        </w:numPr>
        <w:ind w:left="0" w:firstLine="0"/>
        <w:jc w:val="both"/>
        <w:rPr>
          <w:sz w:val="22"/>
          <w:szCs w:val="22"/>
        </w:rPr>
      </w:pPr>
      <w:r w:rsidRPr="00A05641">
        <w:rPr>
          <w:sz w:val="22"/>
          <w:szCs w:val="22"/>
        </w:rPr>
        <w:t xml:space="preserve">S. Nicol </w:t>
      </w:r>
      <w:r w:rsidR="00094CCE" w:rsidRPr="00A05641">
        <w:rPr>
          <w:sz w:val="22"/>
          <w:szCs w:val="22"/>
        </w:rPr>
        <w:t xml:space="preserve">(SPC) </w:t>
      </w:r>
      <w:r w:rsidRPr="00A05641">
        <w:rPr>
          <w:sz w:val="22"/>
          <w:szCs w:val="22"/>
        </w:rPr>
        <w:t xml:space="preserve">presented </w:t>
      </w:r>
      <w:r w:rsidR="00AE10B3">
        <w:rPr>
          <w:sz w:val="22"/>
          <w:szCs w:val="22"/>
        </w:rPr>
        <w:t xml:space="preserve">working paper </w:t>
      </w:r>
      <w:r w:rsidR="006E300A" w:rsidRPr="00A05641">
        <w:rPr>
          <w:sz w:val="22"/>
          <w:szCs w:val="22"/>
        </w:rPr>
        <w:t>SC8-</w:t>
      </w:r>
      <w:r w:rsidRPr="00A05641">
        <w:rPr>
          <w:sz w:val="22"/>
          <w:szCs w:val="22"/>
        </w:rPr>
        <w:t>EB-WP-01</w:t>
      </w:r>
      <w:r w:rsidR="00AE10B3">
        <w:rPr>
          <w:sz w:val="22"/>
          <w:szCs w:val="22"/>
        </w:rPr>
        <w:t>,</w:t>
      </w:r>
      <w:r w:rsidRPr="00A05641">
        <w:rPr>
          <w:sz w:val="22"/>
          <w:szCs w:val="22"/>
        </w:rPr>
        <w:t xml:space="preserve"> which describes a multi-agency collaboration that will improve knowledge on the influence of environmental drivers on tuna fisheries to reduce the uncertainty in short, medium and longer term projections of tuna catches. The project includes research to better forecast ENSO patterns and seasonal and decadal trends and the influence of this variability on tuna fisheries and food webs. </w:t>
      </w:r>
      <w:r w:rsidR="00AE10B3">
        <w:rPr>
          <w:sz w:val="22"/>
          <w:szCs w:val="22"/>
        </w:rPr>
        <w:t>O</w:t>
      </w:r>
      <w:r w:rsidRPr="00A05641">
        <w:rPr>
          <w:sz w:val="22"/>
          <w:szCs w:val="22"/>
        </w:rPr>
        <w:t xml:space="preserve">utcomes of the project will have direct application for </w:t>
      </w:r>
      <w:r w:rsidR="00AE10B3">
        <w:rPr>
          <w:sz w:val="22"/>
          <w:szCs w:val="22"/>
        </w:rPr>
        <w:t xml:space="preserve">the </w:t>
      </w:r>
      <w:r w:rsidR="00AE10B3" w:rsidRPr="00ED17DF">
        <w:rPr>
          <w:sz w:val="22"/>
          <w:szCs w:val="22"/>
        </w:rPr>
        <w:t xml:space="preserve">spatial ecosystem and population dynamics model </w:t>
      </w:r>
      <w:r w:rsidR="00AE10B3">
        <w:rPr>
          <w:sz w:val="22"/>
          <w:szCs w:val="22"/>
        </w:rPr>
        <w:t>(</w:t>
      </w:r>
      <w:r w:rsidRPr="00A05641">
        <w:rPr>
          <w:sz w:val="22"/>
          <w:szCs w:val="22"/>
        </w:rPr>
        <w:t>SEAPODYM</w:t>
      </w:r>
      <w:r w:rsidR="00AE10B3">
        <w:rPr>
          <w:sz w:val="22"/>
          <w:szCs w:val="22"/>
        </w:rPr>
        <w:t>)</w:t>
      </w:r>
      <w:r w:rsidRPr="00A05641">
        <w:rPr>
          <w:sz w:val="22"/>
          <w:szCs w:val="22"/>
        </w:rPr>
        <w:t xml:space="preserve"> and should enhance national and international policy advice and technical support for sustainable tuna fisheries in the </w:t>
      </w:r>
      <w:r w:rsidR="00AE10B3">
        <w:rPr>
          <w:sz w:val="22"/>
          <w:szCs w:val="22"/>
        </w:rPr>
        <w:t>WCPO</w:t>
      </w:r>
      <w:r w:rsidRPr="00A05641">
        <w:rPr>
          <w:sz w:val="22"/>
          <w:szCs w:val="22"/>
        </w:rPr>
        <w:t xml:space="preserve"> under climate variation and longer</w:t>
      </w:r>
      <w:r w:rsidR="00AE10B3">
        <w:rPr>
          <w:sz w:val="22"/>
          <w:szCs w:val="22"/>
        </w:rPr>
        <w:t xml:space="preserve"> </w:t>
      </w:r>
      <w:r w:rsidRPr="00A05641">
        <w:rPr>
          <w:sz w:val="22"/>
          <w:szCs w:val="22"/>
        </w:rPr>
        <w:t xml:space="preserve">term change.  The project complements </w:t>
      </w:r>
      <w:r w:rsidR="00AE10B3">
        <w:rPr>
          <w:sz w:val="22"/>
          <w:szCs w:val="22"/>
        </w:rPr>
        <w:t>SC’s</w:t>
      </w:r>
      <w:r w:rsidR="00AE10B3" w:rsidRPr="00A05641">
        <w:rPr>
          <w:sz w:val="22"/>
          <w:szCs w:val="22"/>
        </w:rPr>
        <w:t xml:space="preserve"> </w:t>
      </w:r>
      <w:r w:rsidRPr="00A05641">
        <w:rPr>
          <w:sz w:val="22"/>
          <w:szCs w:val="22"/>
        </w:rPr>
        <w:t>work program</w:t>
      </w:r>
      <w:r w:rsidR="00EB3860">
        <w:rPr>
          <w:sz w:val="22"/>
          <w:szCs w:val="22"/>
        </w:rPr>
        <w:t>me</w:t>
      </w:r>
      <w:r w:rsidRPr="00A05641">
        <w:rPr>
          <w:sz w:val="22"/>
          <w:szCs w:val="22"/>
        </w:rPr>
        <w:t>.</w:t>
      </w:r>
      <w:r w:rsidR="00094CCE" w:rsidRPr="00A05641">
        <w:rPr>
          <w:sz w:val="22"/>
          <w:szCs w:val="22"/>
        </w:rPr>
        <w:t xml:space="preserve">  </w:t>
      </w:r>
    </w:p>
    <w:p w:rsidR="0091627A" w:rsidRPr="00A05641" w:rsidRDefault="0091627A" w:rsidP="00974F25">
      <w:pPr>
        <w:pStyle w:val="Default"/>
        <w:jc w:val="both"/>
        <w:rPr>
          <w:sz w:val="22"/>
          <w:szCs w:val="22"/>
        </w:rPr>
      </w:pPr>
    </w:p>
    <w:p w:rsidR="0091627A" w:rsidRPr="00A05641" w:rsidRDefault="0091627A" w:rsidP="00780B60">
      <w:pPr>
        <w:pStyle w:val="Default"/>
        <w:numPr>
          <w:ilvl w:val="0"/>
          <w:numId w:val="142"/>
        </w:numPr>
        <w:ind w:left="0" w:firstLine="0"/>
        <w:jc w:val="both"/>
      </w:pPr>
      <w:r w:rsidRPr="00A05641">
        <w:rPr>
          <w:sz w:val="22"/>
          <w:szCs w:val="22"/>
        </w:rPr>
        <w:t xml:space="preserve">CCMs were also referred to information papers </w:t>
      </w:r>
      <w:r w:rsidR="00AE10B3">
        <w:rPr>
          <w:sz w:val="22"/>
          <w:szCs w:val="22"/>
        </w:rPr>
        <w:t>that discuss the</w:t>
      </w:r>
      <w:r w:rsidRPr="00A05641">
        <w:rPr>
          <w:sz w:val="22"/>
          <w:szCs w:val="22"/>
        </w:rPr>
        <w:t xml:space="preserve"> progress with applying the SEAPODYM model to Pacific tunas and billfishes (</w:t>
      </w:r>
      <w:r w:rsidR="006E300A" w:rsidRPr="00A05641">
        <w:rPr>
          <w:sz w:val="22"/>
          <w:szCs w:val="22"/>
        </w:rPr>
        <w:t>SC8-</w:t>
      </w:r>
      <w:r w:rsidRPr="00A05641">
        <w:rPr>
          <w:sz w:val="22"/>
          <w:szCs w:val="22"/>
        </w:rPr>
        <w:t>EB-IP-06) and WCPO ecosystem indicator trends and results from Ecopath model simulations (</w:t>
      </w:r>
      <w:r w:rsidR="006E300A" w:rsidRPr="00A05641">
        <w:rPr>
          <w:sz w:val="22"/>
          <w:szCs w:val="22"/>
        </w:rPr>
        <w:t>SC8-</w:t>
      </w:r>
      <w:r w:rsidRPr="00A05641">
        <w:rPr>
          <w:sz w:val="22"/>
          <w:szCs w:val="22"/>
        </w:rPr>
        <w:t>EB-IP-11).</w:t>
      </w:r>
      <w:r w:rsidRPr="00A05641">
        <w:t xml:space="preserve">  </w:t>
      </w:r>
    </w:p>
    <w:p w:rsidR="0091627A" w:rsidRPr="00A05641" w:rsidRDefault="0091627A" w:rsidP="00974F25">
      <w:pPr>
        <w:pStyle w:val="Default"/>
        <w:ind w:left="720" w:hanging="720"/>
        <w:jc w:val="both"/>
        <w:rPr>
          <w:sz w:val="22"/>
          <w:szCs w:val="22"/>
        </w:rPr>
      </w:pPr>
    </w:p>
    <w:p w:rsidR="00587238" w:rsidRDefault="00587238">
      <w:pPr>
        <w:rPr>
          <w:rFonts w:ascii="Times New Roman" w:hAnsi="Times New Roman" w:cs="Times New Roman"/>
          <w:b/>
        </w:rPr>
      </w:pPr>
      <w:r>
        <w:rPr>
          <w:rFonts w:ascii="Times New Roman" w:hAnsi="Times New Roman" w:cs="Times New Roman"/>
          <w:b/>
        </w:rPr>
        <w:br w:type="page"/>
      </w:r>
    </w:p>
    <w:p w:rsidR="0091627A" w:rsidRPr="00AE10B3" w:rsidRDefault="00EC28E0" w:rsidP="00974F25">
      <w:pPr>
        <w:pStyle w:val="PlainText"/>
        <w:jc w:val="both"/>
        <w:rPr>
          <w:rFonts w:ascii="Times New Roman" w:hAnsi="Times New Roman" w:cs="Times New Roman"/>
          <w:b/>
          <w:sz w:val="22"/>
          <w:szCs w:val="22"/>
        </w:rPr>
      </w:pPr>
      <w:r w:rsidRPr="00EC28E0">
        <w:rPr>
          <w:rFonts w:ascii="Times New Roman" w:hAnsi="Times New Roman" w:cs="Times New Roman"/>
          <w:b/>
          <w:sz w:val="22"/>
          <w:szCs w:val="22"/>
        </w:rPr>
        <w:lastRenderedPageBreak/>
        <w:t xml:space="preserve">Discussion </w:t>
      </w:r>
    </w:p>
    <w:p w:rsidR="0091627A" w:rsidRPr="00A05641" w:rsidRDefault="0091627A" w:rsidP="00974F25">
      <w:pPr>
        <w:pStyle w:val="Default"/>
        <w:ind w:left="720" w:hanging="720"/>
        <w:jc w:val="both"/>
        <w:rPr>
          <w:sz w:val="22"/>
          <w:szCs w:val="22"/>
        </w:rPr>
      </w:pPr>
    </w:p>
    <w:p w:rsidR="0091627A" w:rsidRPr="00A05641" w:rsidRDefault="0091627A" w:rsidP="00780B60">
      <w:pPr>
        <w:pStyle w:val="Default"/>
        <w:numPr>
          <w:ilvl w:val="0"/>
          <w:numId w:val="142"/>
        </w:numPr>
        <w:ind w:left="0" w:firstLine="0"/>
        <w:jc w:val="both"/>
        <w:rPr>
          <w:sz w:val="22"/>
          <w:szCs w:val="22"/>
        </w:rPr>
      </w:pPr>
      <w:r w:rsidRPr="00A05641">
        <w:rPr>
          <w:sz w:val="22"/>
          <w:szCs w:val="22"/>
        </w:rPr>
        <w:t xml:space="preserve">FFA members expressed support for the ongoing development of ecosystem </w:t>
      </w:r>
      <w:r w:rsidR="00E44C70" w:rsidRPr="009D0858">
        <w:rPr>
          <w:sz w:val="22"/>
          <w:szCs w:val="22"/>
        </w:rPr>
        <w:t>modeling</w:t>
      </w:r>
      <w:r w:rsidRPr="009D0858">
        <w:rPr>
          <w:sz w:val="22"/>
          <w:szCs w:val="22"/>
        </w:rPr>
        <w:t xml:space="preserve"> e</w:t>
      </w:r>
      <w:r w:rsidRPr="00A05641">
        <w:rPr>
          <w:sz w:val="22"/>
          <w:szCs w:val="22"/>
        </w:rPr>
        <w:t>fforts, particular</w:t>
      </w:r>
      <w:r w:rsidR="00AE10B3">
        <w:rPr>
          <w:sz w:val="22"/>
          <w:szCs w:val="22"/>
        </w:rPr>
        <w:t>ly</w:t>
      </w:r>
      <w:r w:rsidRPr="00A05641">
        <w:rPr>
          <w:sz w:val="22"/>
          <w:szCs w:val="22"/>
        </w:rPr>
        <w:t xml:space="preserve"> SEAPODYM,</w:t>
      </w:r>
      <w:r w:rsidR="00CE4F05" w:rsidRPr="00A05641">
        <w:rPr>
          <w:sz w:val="22"/>
          <w:szCs w:val="22"/>
        </w:rPr>
        <w:t xml:space="preserve"> to better understand top-</w:t>
      </w:r>
      <w:r w:rsidRPr="00A05641">
        <w:rPr>
          <w:sz w:val="22"/>
          <w:szCs w:val="22"/>
        </w:rPr>
        <w:t xml:space="preserve">down and bottom-up impacts and ecosystem effects of fishing. </w:t>
      </w:r>
      <w:r w:rsidR="00CE4F05" w:rsidRPr="00A05641">
        <w:rPr>
          <w:sz w:val="22"/>
          <w:szCs w:val="22"/>
        </w:rPr>
        <w:t>It was also noted that eco</w:t>
      </w:r>
      <w:r w:rsidRPr="00A05641">
        <w:rPr>
          <w:sz w:val="22"/>
          <w:szCs w:val="22"/>
        </w:rPr>
        <w:t>system models are data intensive and will require high</w:t>
      </w:r>
      <w:r w:rsidR="00AE10B3">
        <w:rPr>
          <w:sz w:val="22"/>
          <w:szCs w:val="22"/>
        </w:rPr>
        <w:t>-</w:t>
      </w:r>
      <w:r w:rsidRPr="00A05641">
        <w:rPr>
          <w:sz w:val="22"/>
          <w:szCs w:val="22"/>
        </w:rPr>
        <w:t xml:space="preserve">quality logsheet data across taxa to better manage target and non-target fishing mortality.  </w:t>
      </w:r>
    </w:p>
    <w:p w:rsidR="0091627A" w:rsidRPr="00A05641" w:rsidRDefault="0091627A" w:rsidP="00974F25">
      <w:pPr>
        <w:pStyle w:val="Default"/>
        <w:jc w:val="both"/>
        <w:rPr>
          <w:sz w:val="22"/>
          <w:szCs w:val="22"/>
        </w:rPr>
      </w:pPr>
    </w:p>
    <w:p w:rsidR="0091627A" w:rsidRPr="00A05641" w:rsidRDefault="0091627A" w:rsidP="00780B60">
      <w:pPr>
        <w:pStyle w:val="Default"/>
        <w:numPr>
          <w:ilvl w:val="0"/>
          <w:numId w:val="142"/>
        </w:numPr>
        <w:ind w:left="0" w:firstLine="0"/>
        <w:jc w:val="both"/>
        <w:rPr>
          <w:sz w:val="22"/>
          <w:szCs w:val="22"/>
        </w:rPr>
      </w:pPr>
      <w:r w:rsidRPr="00A05641">
        <w:rPr>
          <w:sz w:val="22"/>
          <w:szCs w:val="22"/>
        </w:rPr>
        <w:t xml:space="preserve">SC8 was </w:t>
      </w:r>
      <w:r w:rsidR="00CD7B0B" w:rsidRPr="00A05641">
        <w:rPr>
          <w:sz w:val="22"/>
          <w:szCs w:val="22"/>
        </w:rPr>
        <w:t xml:space="preserve">advised </w:t>
      </w:r>
      <w:r w:rsidRPr="00A05641">
        <w:rPr>
          <w:sz w:val="22"/>
          <w:szCs w:val="22"/>
        </w:rPr>
        <w:t>that the proposed project would seek external funding and thus would not impact Commission funds or personnel.</w:t>
      </w:r>
    </w:p>
    <w:p w:rsidR="00094CCE" w:rsidRPr="00A05641" w:rsidRDefault="00094CCE" w:rsidP="00974F25">
      <w:pPr>
        <w:pStyle w:val="Default"/>
        <w:jc w:val="both"/>
        <w:rPr>
          <w:sz w:val="22"/>
          <w:szCs w:val="22"/>
        </w:rPr>
      </w:pPr>
    </w:p>
    <w:p w:rsidR="00094CCE" w:rsidRPr="00A05641" w:rsidRDefault="00094CCE" w:rsidP="00780B60">
      <w:pPr>
        <w:pStyle w:val="Default"/>
        <w:numPr>
          <w:ilvl w:val="0"/>
          <w:numId w:val="142"/>
        </w:numPr>
        <w:ind w:left="0" w:firstLine="0"/>
        <w:jc w:val="both"/>
        <w:rPr>
          <w:sz w:val="22"/>
          <w:szCs w:val="22"/>
        </w:rPr>
      </w:pPr>
      <w:r w:rsidRPr="00A05641">
        <w:rPr>
          <w:sz w:val="22"/>
          <w:szCs w:val="22"/>
        </w:rPr>
        <w:t xml:space="preserve">S. Nicol (SPC) </w:t>
      </w:r>
      <w:r w:rsidR="00E4080A" w:rsidRPr="00A05641">
        <w:rPr>
          <w:sz w:val="22"/>
          <w:szCs w:val="22"/>
        </w:rPr>
        <w:t xml:space="preserve">also </w:t>
      </w:r>
      <w:r w:rsidRPr="00A05641">
        <w:rPr>
          <w:sz w:val="22"/>
          <w:szCs w:val="22"/>
        </w:rPr>
        <w:t xml:space="preserve">presented </w:t>
      </w:r>
      <w:r w:rsidR="00AE10B3">
        <w:rPr>
          <w:sz w:val="22"/>
          <w:szCs w:val="22"/>
        </w:rPr>
        <w:t xml:space="preserve">working paper </w:t>
      </w:r>
      <w:r w:rsidR="003862BF" w:rsidRPr="00A05641">
        <w:rPr>
          <w:sz w:val="22"/>
          <w:szCs w:val="22"/>
        </w:rPr>
        <w:t>SC8-</w:t>
      </w:r>
      <w:r w:rsidRPr="00A05641">
        <w:rPr>
          <w:sz w:val="22"/>
          <w:szCs w:val="22"/>
        </w:rPr>
        <w:t xml:space="preserve">EB-WP-02 on the activities of the Kobe </w:t>
      </w:r>
      <w:r w:rsidR="00AE10B3">
        <w:rPr>
          <w:sz w:val="22"/>
          <w:szCs w:val="22"/>
        </w:rPr>
        <w:t>j</w:t>
      </w:r>
      <w:r w:rsidRPr="00A05641">
        <w:rPr>
          <w:sz w:val="22"/>
          <w:szCs w:val="22"/>
        </w:rPr>
        <w:t>oint tuna RFMO</w:t>
      </w:r>
      <w:r w:rsidR="00CE4F05" w:rsidRPr="00A05641">
        <w:rPr>
          <w:sz w:val="22"/>
          <w:szCs w:val="22"/>
        </w:rPr>
        <w:t xml:space="preserve"> Technical Working Group for by</w:t>
      </w:r>
      <w:r w:rsidRPr="00A05641">
        <w:rPr>
          <w:sz w:val="22"/>
          <w:szCs w:val="22"/>
        </w:rPr>
        <w:t>catch. Substantial progress has been achieve</w:t>
      </w:r>
      <w:r w:rsidR="00CE4F05" w:rsidRPr="00A05641">
        <w:rPr>
          <w:sz w:val="22"/>
          <w:szCs w:val="22"/>
        </w:rPr>
        <w:t>d on the harmoni</w:t>
      </w:r>
      <w:r w:rsidR="00AE10B3">
        <w:rPr>
          <w:sz w:val="22"/>
          <w:szCs w:val="22"/>
        </w:rPr>
        <w:t>z</w:t>
      </w:r>
      <w:r w:rsidR="00CE4F05" w:rsidRPr="00A05641">
        <w:rPr>
          <w:sz w:val="22"/>
          <w:szCs w:val="22"/>
        </w:rPr>
        <w:t>ation of purse</w:t>
      </w:r>
      <w:r w:rsidR="00AE10B3">
        <w:rPr>
          <w:sz w:val="22"/>
          <w:szCs w:val="22"/>
        </w:rPr>
        <w:t>-</w:t>
      </w:r>
      <w:r w:rsidRPr="00A05641">
        <w:rPr>
          <w:sz w:val="22"/>
          <w:szCs w:val="22"/>
        </w:rPr>
        <w:t>seine observer data, seabird identification guide</w:t>
      </w:r>
      <w:r w:rsidR="00CE4F05" w:rsidRPr="00A05641">
        <w:rPr>
          <w:sz w:val="22"/>
          <w:szCs w:val="22"/>
        </w:rPr>
        <w:t>s</w:t>
      </w:r>
      <w:r w:rsidR="00AE10B3">
        <w:rPr>
          <w:sz w:val="22"/>
          <w:szCs w:val="22"/>
        </w:rPr>
        <w:t>,</w:t>
      </w:r>
      <w:r w:rsidRPr="00A05641">
        <w:rPr>
          <w:sz w:val="22"/>
          <w:szCs w:val="22"/>
        </w:rPr>
        <w:t xml:space="preserve"> and the B</w:t>
      </w:r>
      <w:r w:rsidR="000C1A4E" w:rsidRPr="00A05641">
        <w:rPr>
          <w:sz w:val="22"/>
          <w:szCs w:val="22"/>
        </w:rPr>
        <w:t xml:space="preserve">ycatch </w:t>
      </w:r>
      <w:r w:rsidRPr="00A05641">
        <w:rPr>
          <w:sz w:val="22"/>
          <w:szCs w:val="22"/>
        </w:rPr>
        <w:t>M</w:t>
      </w:r>
      <w:r w:rsidR="000C1A4E" w:rsidRPr="00A05641">
        <w:rPr>
          <w:sz w:val="22"/>
          <w:szCs w:val="22"/>
        </w:rPr>
        <w:t xml:space="preserve">itigation </w:t>
      </w:r>
      <w:r w:rsidRPr="00A05641">
        <w:rPr>
          <w:sz w:val="22"/>
          <w:szCs w:val="22"/>
        </w:rPr>
        <w:t>I</w:t>
      </w:r>
      <w:r w:rsidR="000C1A4E" w:rsidRPr="00A05641">
        <w:rPr>
          <w:sz w:val="22"/>
          <w:szCs w:val="22"/>
        </w:rPr>
        <w:t xml:space="preserve">nformation </w:t>
      </w:r>
      <w:r w:rsidRPr="00A05641">
        <w:rPr>
          <w:sz w:val="22"/>
          <w:szCs w:val="22"/>
        </w:rPr>
        <w:t>S</w:t>
      </w:r>
      <w:r w:rsidR="000C1A4E" w:rsidRPr="00A05641">
        <w:rPr>
          <w:sz w:val="22"/>
          <w:szCs w:val="22"/>
        </w:rPr>
        <w:t>ystem</w:t>
      </w:r>
      <w:r w:rsidRPr="00A05641">
        <w:rPr>
          <w:sz w:val="22"/>
          <w:szCs w:val="22"/>
        </w:rPr>
        <w:t>. No progress was reported for harmoni</w:t>
      </w:r>
      <w:r w:rsidR="00AE10B3">
        <w:rPr>
          <w:sz w:val="22"/>
          <w:szCs w:val="22"/>
        </w:rPr>
        <w:t>z</w:t>
      </w:r>
      <w:r w:rsidRPr="00A05641">
        <w:rPr>
          <w:sz w:val="22"/>
          <w:szCs w:val="22"/>
        </w:rPr>
        <w:t>ing other tuna data between the tuna RFMOs or harmoni</w:t>
      </w:r>
      <w:r w:rsidR="00AE10B3">
        <w:rPr>
          <w:sz w:val="22"/>
          <w:szCs w:val="22"/>
        </w:rPr>
        <w:t>z</w:t>
      </w:r>
      <w:r w:rsidRPr="00A05641">
        <w:rPr>
          <w:sz w:val="22"/>
          <w:szCs w:val="22"/>
        </w:rPr>
        <w:t xml:space="preserve">ing identification guides for turtles, sharks and marine mammals. No activities on ecological risk assessment of sharks for the </w:t>
      </w:r>
      <w:r w:rsidR="00AE10B3">
        <w:rPr>
          <w:sz w:val="22"/>
          <w:szCs w:val="22"/>
        </w:rPr>
        <w:t>Indian Ocean Tuna Commission (</w:t>
      </w:r>
      <w:r w:rsidRPr="00A05641">
        <w:rPr>
          <w:sz w:val="22"/>
          <w:szCs w:val="22"/>
        </w:rPr>
        <w:t>IOTC</w:t>
      </w:r>
      <w:r w:rsidR="00AE10B3">
        <w:rPr>
          <w:sz w:val="22"/>
          <w:szCs w:val="22"/>
        </w:rPr>
        <w:t>)</w:t>
      </w:r>
      <w:r w:rsidRPr="00A05641">
        <w:rPr>
          <w:sz w:val="22"/>
          <w:szCs w:val="22"/>
        </w:rPr>
        <w:t xml:space="preserve"> or </w:t>
      </w:r>
      <w:r w:rsidR="00AE10B3">
        <w:rPr>
          <w:sz w:val="22"/>
          <w:szCs w:val="22"/>
        </w:rPr>
        <w:t>the Commission for the Conservation of Southern Bluefin Tuna (</w:t>
      </w:r>
      <w:r w:rsidRPr="00A05641">
        <w:rPr>
          <w:sz w:val="22"/>
          <w:szCs w:val="22"/>
        </w:rPr>
        <w:t>CCSBT</w:t>
      </w:r>
      <w:r w:rsidR="00AE10B3">
        <w:rPr>
          <w:sz w:val="22"/>
          <w:szCs w:val="22"/>
        </w:rPr>
        <w:t>)</w:t>
      </w:r>
      <w:r w:rsidRPr="00A05641">
        <w:rPr>
          <w:sz w:val="22"/>
          <w:szCs w:val="22"/>
        </w:rPr>
        <w:t xml:space="preserve"> </w:t>
      </w:r>
      <w:r w:rsidR="00CE4F05" w:rsidRPr="00A05641">
        <w:rPr>
          <w:sz w:val="22"/>
          <w:szCs w:val="22"/>
        </w:rPr>
        <w:t>we</w:t>
      </w:r>
      <w:r w:rsidRPr="00A05641">
        <w:rPr>
          <w:sz w:val="22"/>
          <w:szCs w:val="22"/>
        </w:rPr>
        <w:t xml:space="preserve">re reported.  </w:t>
      </w:r>
    </w:p>
    <w:p w:rsidR="00570EA0" w:rsidRPr="00A05641" w:rsidRDefault="00570EA0" w:rsidP="00974F25">
      <w:pPr>
        <w:pStyle w:val="Default"/>
        <w:jc w:val="both"/>
        <w:rPr>
          <w:sz w:val="22"/>
          <w:szCs w:val="22"/>
        </w:rPr>
      </w:pPr>
    </w:p>
    <w:p w:rsidR="00C22EB3" w:rsidRPr="00AE10B3" w:rsidRDefault="00EC28E0" w:rsidP="00974F25">
      <w:pPr>
        <w:pStyle w:val="PlainText"/>
        <w:jc w:val="both"/>
        <w:rPr>
          <w:rFonts w:ascii="Times New Roman" w:hAnsi="Times New Roman" w:cs="Times New Roman"/>
          <w:b/>
          <w:sz w:val="22"/>
          <w:szCs w:val="22"/>
        </w:rPr>
      </w:pPr>
      <w:r w:rsidRPr="00EC28E0">
        <w:rPr>
          <w:rFonts w:ascii="Times New Roman" w:hAnsi="Times New Roman" w:cs="Times New Roman"/>
          <w:b/>
          <w:sz w:val="22"/>
          <w:szCs w:val="22"/>
        </w:rPr>
        <w:t xml:space="preserve">Discussion </w:t>
      </w:r>
    </w:p>
    <w:p w:rsidR="00C22EB3" w:rsidRPr="00A05641" w:rsidRDefault="00C22EB3" w:rsidP="00974F25">
      <w:pPr>
        <w:pStyle w:val="Default"/>
        <w:ind w:left="720" w:hanging="720"/>
        <w:jc w:val="both"/>
        <w:rPr>
          <w:sz w:val="22"/>
          <w:szCs w:val="22"/>
        </w:rPr>
      </w:pPr>
    </w:p>
    <w:p w:rsidR="00570EA0" w:rsidRPr="00A05641" w:rsidRDefault="00570EA0" w:rsidP="00780B60">
      <w:pPr>
        <w:pStyle w:val="ListParagraph"/>
        <w:numPr>
          <w:ilvl w:val="0"/>
          <w:numId w:val="142"/>
        </w:numPr>
        <w:spacing w:after="0" w:line="240" w:lineRule="auto"/>
        <w:ind w:left="0" w:firstLine="0"/>
        <w:jc w:val="both"/>
        <w:rPr>
          <w:rFonts w:ascii="Times New Roman" w:hAnsi="Times New Roman" w:cs="Times New Roman"/>
          <w:color w:val="000000"/>
        </w:rPr>
      </w:pPr>
      <w:r w:rsidRPr="00A05641">
        <w:rPr>
          <w:rFonts w:ascii="Times New Roman" w:hAnsi="Times New Roman" w:cs="Times New Roman"/>
          <w:color w:val="000000"/>
        </w:rPr>
        <w:t>ACAP noted that its seabird identification guide is still in the draft phase</w:t>
      </w:r>
      <w:r w:rsidR="00B74AC1">
        <w:rPr>
          <w:rFonts w:ascii="Times New Roman" w:hAnsi="Times New Roman" w:cs="Times New Roman"/>
          <w:color w:val="000000"/>
        </w:rPr>
        <w:t>,</w:t>
      </w:r>
      <w:r w:rsidRPr="00A05641">
        <w:rPr>
          <w:rFonts w:ascii="Times New Roman" w:hAnsi="Times New Roman" w:cs="Times New Roman"/>
          <w:color w:val="000000"/>
        </w:rPr>
        <w:t xml:space="preserve"> and requested </w:t>
      </w:r>
      <w:r w:rsidR="00B74AC1">
        <w:rPr>
          <w:rFonts w:ascii="Times New Roman" w:hAnsi="Times New Roman" w:cs="Times New Roman"/>
          <w:color w:val="000000"/>
        </w:rPr>
        <w:t xml:space="preserve">that </w:t>
      </w:r>
      <w:r w:rsidRPr="00A05641">
        <w:rPr>
          <w:rFonts w:ascii="Times New Roman" w:hAnsi="Times New Roman" w:cs="Times New Roman"/>
          <w:color w:val="000000"/>
        </w:rPr>
        <w:t xml:space="preserve">CCMs provide feedback </w:t>
      </w:r>
      <w:r w:rsidR="00B74AC1">
        <w:rPr>
          <w:rFonts w:ascii="Times New Roman" w:hAnsi="Times New Roman" w:cs="Times New Roman"/>
          <w:color w:val="000000"/>
        </w:rPr>
        <w:t>because</w:t>
      </w:r>
      <w:r w:rsidRPr="00A05641">
        <w:rPr>
          <w:rFonts w:ascii="Times New Roman" w:hAnsi="Times New Roman" w:cs="Times New Roman"/>
          <w:color w:val="000000"/>
        </w:rPr>
        <w:t xml:space="preserve"> it would like to produce a guide that is useful and reliable for all tuna</w:t>
      </w:r>
      <w:r w:rsidR="00CE4F05" w:rsidRPr="00A05641">
        <w:rPr>
          <w:rFonts w:ascii="Times New Roman" w:hAnsi="Times New Roman" w:cs="Times New Roman"/>
          <w:color w:val="000000"/>
        </w:rPr>
        <w:t xml:space="preserve"> </w:t>
      </w:r>
      <w:r w:rsidRPr="00A05641">
        <w:rPr>
          <w:rFonts w:ascii="Times New Roman" w:hAnsi="Times New Roman" w:cs="Times New Roman"/>
          <w:color w:val="000000"/>
        </w:rPr>
        <w:t xml:space="preserve">RFMOs.  </w:t>
      </w:r>
    </w:p>
    <w:p w:rsidR="00570EA0" w:rsidRPr="00A05641" w:rsidRDefault="00570EA0" w:rsidP="00974F25">
      <w:pPr>
        <w:pStyle w:val="ListParagraph"/>
        <w:spacing w:after="0" w:line="240" w:lineRule="auto"/>
        <w:ind w:left="0"/>
        <w:jc w:val="both"/>
        <w:rPr>
          <w:rFonts w:ascii="Times New Roman" w:hAnsi="Times New Roman" w:cs="Times New Roman"/>
          <w:color w:val="000000"/>
        </w:rPr>
      </w:pPr>
    </w:p>
    <w:p w:rsidR="00C22EB3" w:rsidRPr="00A05641" w:rsidRDefault="00570EA0" w:rsidP="00780B60">
      <w:pPr>
        <w:pStyle w:val="ListParagraph"/>
        <w:numPr>
          <w:ilvl w:val="0"/>
          <w:numId w:val="142"/>
        </w:numPr>
        <w:spacing w:after="0" w:line="240" w:lineRule="auto"/>
        <w:ind w:left="0" w:firstLine="0"/>
        <w:jc w:val="both"/>
        <w:rPr>
          <w:rFonts w:ascii="Times New Roman" w:hAnsi="Times New Roman" w:cs="Times New Roman"/>
          <w:color w:val="000000"/>
        </w:rPr>
      </w:pPr>
      <w:r w:rsidRPr="00A05641">
        <w:rPr>
          <w:rFonts w:ascii="Times New Roman" w:hAnsi="Times New Roman" w:cs="Times New Roman"/>
          <w:color w:val="000000"/>
        </w:rPr>
        <w:t xml:space="preserve">SC8 noted that the Commission had previously allocated funds for work on a seabird identification guide, but the money had not been spent and it was suggested that SC consider the relative importance of implementing the initial Commission decision.  </w:t>
      </w:r>
    </w:p>
    <w:p w:rsidR="009A497E" w:rsidRPr="00A05641" w:rsidRDefault="009A497E" w:rsidP="00974F25">
      <w:pPr>
        <w:spacing w:after="0" w:line="240" w:lineRule="auto"/>
        <w:jc w:val="both"/>
        <w:rPr>
          <w:rFonts w:ascii="Times New Roman" w:hAnsi="Times New Roman" w:cs="Times New Roman"/>
          <w:color w:val="000000"/>
        </w:rPr>
      </w:pPr>
    </w:p>
    <w:p w:rsidR="00C22EB3" w:rsidRPr="00B74AC1" w:rsidRDefault="00EC28E0" w:rsidP="00974F25">
      <w:pPr>
        <w:spacing w:after="0" w:line="240" w:lineRule="auto"/>
        <w:jc w:val="both"/>
        <w:rPr>
          <w:rFonts w:ascii="Times New Roman" w:hAnsi="Times New Roman" w:cs="Times New Roman"/>
          <w:b/>
        </w:rPr>
      </w:pPr>
      <w:r w:rsidRPr="00EC28E0">
        <w:rPr>
          <w:rFonts w:ascii="Times New Roman" w:hAnsi="Times New Roman" w:cs="Times New Roman"/>
          <w:b/>
          <w:color w:val="000000"/>
        </w:rPr>
        <w:t>R</w:t>
      </w:r>
      <w:r w:rsidRPr="00EC28E0">
        <w:rPr>
          <w:rFonts w:ascii="Times New Roman" w:hAnsi="Times New Roman" w:cs="Times New Roman"/>
          <w:b/>
        </w:rPr>
        <w:t>ecommendations</w:t>
      </w:r>
    </w:p>
    <w:p w:rsidR="00C22EB3" w:rsidRPr="00A05641" w:rsidRDefault="00C22EB3" w:rsidP="00974F25">
      <w:pPr>
        <w:spacing w:after="0" w:line="240" w:lineRule="auto"/>
        <w:jc w:val="both"/>
        <w:rPr>
          <w:rFonts w:ascii="Times New Roman" w:hAnsi="Times New Roman" w:cs="Times New Roman"/>
        </w:rPr>
      </w:pPr>
    </w:p>
    <w:p w:rsidR="00C22EB3" w:rsidRPr="00A05641" w:rsidRDefault="00570EA0" w:rsidP="00780B60">
      <w:pPr>
        <w:pStyle w:val="Default"/>
        <w:numPr>
          <w:ilvl w:val="0"/>
          <w:numId w:val="142"/>
        </w:numPr>
        <w:ind w:left="0" w:firstLine="0"/>
        <w:jc w:val="both"/>
        <w:rPr>
          <w:sz w:val="22"/>
          <w:szCs w:val="22"/>
        </w:rPr>
      </w:pPr>
      <w:r w:rsidRPr="00A05641">
        <w:rPr>
          <w:b/>
          <w:sz w:val="22"/>
          <w:szCs w:val="22"/>
        </w:rPr>
        <w:t xml:space="preserve">SC8 </w:t>
      </w:r>
      <w:r w:rsidR="00B8376D" w:rsidRPr="00A05641">
        <w:rPr>
          <w:b/>
          <w:sz w:val="22"/>
          <w:szCs w:val="22"/>
        </w:rPr>
        <w:t>reiterate</w:t>
      </w:r>
      <w:r w:rsidR="00277FA7">
        <w:rPr>
          <w:b/>
          <w:sz w:val="22"/>
          <w:szCs w:val="22"/>
        </w:rPr>
        <w:t>d</w:t>
      </w:r>
      <w:r w:rsidR="00B8376D" w:rsidRPr="00A05641">
        <w:rPr>
          <w:b/>
          <w:sz w:val="22"/>
          <w:szCs w:val="22"/>
        </w:rPr>
        <w:t xml:space="preserve"> the need to improve knowledge on the influence of environmental effects on tuna fisheries </w:t>
      </w:r>
      <w:r w:rsidR="00B74AC1">
        <w:rPr>
          <w:b/>
          <w:sz w:val="22"/>
          <w:szCs w:val="22"/>
        </w:rPr>
        <w:t xml:space="preserve">in order </w:t>
      </w:r>
      <w:r w:rsidR="00B8376D" w:rsidRPr="00A05641">
        <w:rPr>
          <w:b/>
          <w:sz w:val="22"/>
          <w:szCs w:val="22"/>
        </w:rPr>
        <w:t>to reduce the uncertainty in short, medium and longer term projections of tuna abundance. SC8 recogni</w:t>
      </w:r>
      <w:r w:rsidR="00B74AC1">
        <w:rPr>
          <w:b/>
          <w:sz w:val="22"/>
          <w:szCs w:val="22"/>
        </w:rPr>
        <w:t>z</w:t>
      </w:r>
      <w:r w:rsidR="00B8376D" w:rsidRPr="00A05641">
        <w:rPr>
          <w:b/>
          <w:sz w:val="22"/>
          <w:szCs w:val="22"/>
        </w:rPr>
        <w:t xml:space="preserve">es that the outcomes of the project proposed in EB-WP-01 and its supportive linkages with the ongoing development of SEAPODYM will complement SC’s </w:t>
      </w:r>
      <w:r w:rsidR="00B74AC1">
        <w:rPr>
          <w:b/>
          <w:sz w:val="22"/>
          <w:szCs w:val="22"/>
        </w:rPr>
        <w:t xml:space="preserve">work </w:t>
      </w:r>
      <w:r w:rsidR="00B8376D" w:rsidRPr="00A05641">
        <w:rPr>
          <w:b/>
          <w:sz w:val="22"/>
          <w:szCs w:val="22"/>
        </w:rPr>
        <w:t>programme. SC8 recognizes that this project will not require direct contributions in funds or manpower from the Commission</w:t>
      </w:r>
      <w:r w:rsidR="00B74AC1">
        <w:rPr>
          <w:b/>
          <w:sz w:val="22"/>
          <w:szCs w:val="22"/>
        </w:rPr>
        <w:t>,</w:t>
      </w:r>
      <w:r w:rsidR="00B8376D" w:rsidRPr="00A05641">
        <w:rPr>
          <w:b/>
          <w:sz w:val="22"/>
          <w:szCs w:val="22"/>
        </w:rPr>
        <w:t xml:space="preserve"> and endorses the development and implementation of the project if external funding can be secured</w:t>
      </w:r>
      <w:r w:rsidRPr="00A05641">
        <w:rPr>
          <w:b/>
          <w:sz w:val="22"/>
          <w:szCs w:val="22"/>
        </w:rPr>
        <w:t>.</w:t>
      </w:r>
      <w:r w:rsidR="00B8376D" w:rsidRPr="00A05641">
        <w:rPr>
          <w:b/>
          <w:sz w:val="22"/>
          <w:szCs w:val="22"/>
        </w:rPr>
        <w:t xml:space="preserve">  </w:t>
      </w:r>
    </w:p>
    <w:p w:rsidR="00C22EB3" w:rsidRPr="00A05641" w:rsidRDefault="00C22EB3" w:rsidP="00974F25">
      <w:pPr>
        <w:pStyle w:val="Default"/>
        <w:jc w:val="both"/>
        <w:rPr>
          <w:sz w:val="22"/>
          <w:szCs w:val="22"/>
        </w:rPr>
      </w:pPr>
    </w:p>
    <w:p w:rsidR="00C22EB3" w:rsidRPr="00A05641" w:rsidRDefault="00B8376D" w:rsidP="00780B60">
      <w:pPr>
        <w:pStyle w:val="Default"/>
        <w:numPr>
          <w:ilvl w:val="0"/>
          <w:numId w:val="142"/>
        </w:numPr>
        <w:ind w:left="0" w:firstLine="0"/>
        <w:jc w:val="both"/>
        <w:rPr>
          <w:sz w:val="22"/>
          <w:szCs w:val="22"/>
        </w:rPr>
      </w:pPr>
      <w:r w:rsidRPr="00A05641">
        <w:rPr>
          <w:b/>
          <w:sz w:val="22"/>
          <w:szCs w:val="22"/>
        </w:rPr>
        <w:t>SC8 note</w:t>
      </w:r>
      <w:r w:rsidR="00277FA7">
        <w:rPr>
          <w:b/>
          <w:sz w:val="22"/>
          <w:szCs w:val="22"/>
        </w:rPr>
        <w:t>d</w:t>
      </w:r>
      <w:r w:rsidRPr="00A05641">
        <w:rPr>
          <w:b/>
          <w:sz w:val="22"/>
          <w:szCs w:val="22"/>
        </w:rPr>
        <w:t xml:space="preserve"> the progress of the Kobe Technical Working Group for bycatch</w:t>
      </w:r>
      <w:r w:rsidR="00B74AC1">
        <w:rPr>
          <w:b/>
          <w:sz w:val="22"/>
          <w:szCs w:val="22"/>
        </w:rPr>
        <w:t>,</w:t>
      </w:r>
      <w:r w:rsidRPr="00A05641">
        <w:rPr>
          <w:b/>
          <w:sz w:val="22"/>
          <w:szCs w:val="22"/>
        </w:rPr>
        <w:t xml:space="preserve"> and provides the following advice:</w:t>
      </w:r>
      <w:r w:rsidR="00B74AC1">
        <w:rPr>
          <w:b/>
          <w:sz w:val="22"/>
          <w:szCs w:val="22"/>
        </w:rPr>
        <w:t xml:space="preserve"> a</w:t>
      </w:r>
      <w:r w:rsidRPr="00A05641">
        <w:rPr>
          <w:b/>
          <w:sz w:val="22"/>
          <w:szCs w:val="22"/>
        </w:rPr>
        <w:t xml:space="preserve">) the participation of the WCPFC </w:t>
      </w:r>
      <w:r w:rsidR="00B74AC1">
        <w:rPr>
          <w:b/>
          <w:sz w:val="22"/>
          <w:szCs w:val="22"/>
        </w:rPr>
        <w:t>S</w:t>
      </w:r>
      <w:r w:rsidRPr="00A05641">
        <w:rPr>
          <w:b/>
          <w:sz w:val="22"/>
          <w:szCs w:val="22"/>
        </w:rPr>
        <w:t>ecretariat (or its delegate) in the harmoni</w:t>
      </w:r>
      <w:r w:rsidR="00B74AC1">
        <w:rPr>
          <w:b/>
          <w:sz w:val="22"/>
          <w:szCs w:val="22"/>
        </w:rPr>
        <w:t>z</w:t>
      </w:r>
      <w:r w:rsidRPr="00A05641">
        <w:rPr>
          <w:b/>
          <w:sz w:val="22"/>
          <w:szCs w:val="22"/>
        </w:rPr>
        <w:t xml:space="preserve">ation of longline observer data is desirable; </w:t>
      </w:r>
      <w:r w:rsidR="00B74AC1">
        <w:rPr>
          <w:b/>
          <w:sz w:val="22"/>
          <w:szCs w:val="22"/>
        </w:rPr>
        <w:t>b</w:t>
      </w:r>
      <w:r w:rsidRPr="00A05641">
        <w:rPr>
          <w:b/>
          <w:sz w:val="22"/>
          <w:szCs w:val="22"/>
        </w:rPr>
        <w:t>) encourages development of the B</w:t>
      </w:r>
      <w:r w:rsidR="000C1A4E" w:rsidRPr="00A05641">
        <w:rPr>
          <w:b/>
          <w:sz w:val="22"/>
          <w:szCs w:val="22"/>
        </w:rPr>
        <w:t xml:space="preserve">ycatch </w:t>
      </w:r>
      <w:r w:rsidRPr="00A05641">
        <w:rPr>
          <w:b/>
          <w:sz w:val="22"/>
          <w:szCs w:val="22"/>
        </w:rPr>
        <w:t>M</w:t>
      </w:r>
      <w:r w:rsidR="000C1A4E" w:rsidRPr="00A05641">
        <w:rPr>
          <w:b/>
          <w:sz w:val="22"/>
          <w:szCs w:val="22"/>
        </w:rPr>
        <w:t xml:space="preserve">itigation </w:t>
      </w:r>
      <w:r w:rsidRPr="00A05641">
        <w:rPr>
          <w:b/>
          <w:sz w:val="22"/>
          <w:szCs w:val="22"/>
        </w:rPr>
        <w:t>I</w:t>
      </w:r>
      <w:r w:rsidR="000C1A4E" w:rsidRPr="00A05641">
        <w:rPr>
          <w:b/>
          <w:sz w:val="22"/>
          <w:szCs w:val="22"/>
        </w:rPr>
        <w:t xml:space="preserve">nformation </w:t>
      </w:r>
      <w:r w:rsidRPr="00A05641">
        <w:rPr>
          <w:b/>
          <w:sz w:val="22"/>
          <w:szCs w:val="22"/>
        </w:rPr>
        <w:t>S</w:t>
      </w:r>
      <w:r w:rsidR="000C1A4E" w:rsidRPr="00A05641">
        <w:rPr>
          <w:b/>
          <w:sz w:val="22"/>
          <w:szCs w:val="22"/>
        </w:rPr>
        <w:t>ystem</w:t>
      </w:r>
      <w:r w:rsidRPr="00A05641">
        <w:rPr>
          <w:b/>
          <w:sz w:val="22"/>
          <w:szCs w:val="22"/>
        </w:rPr>
        <w:t xml:space="preserve"> into a tuna RFMO</w:t>
      </w:r>
      <w:r w:rsidR="00644D9D">
        <w:rPr>
          <w:b/>
          <w:sz w:val="22"/>
          <w:szCs w:val="22"/>
        </w:rPr>
        <w:t>-</w:t>
      </w:r>
      <w:r w:rsidRPr="00A05641">
        <w:rPr>
          <w:b/>
          <w:sz w:val="22"/>
          <w:szCs w:val="22"/>
        </w:rPr>
        <w:t>wide resource;</w:t>
      </w:r>
      <w:r w:rsidR="00B74AC1">
        <w:rPr>
          <w:b/>
          <w:sz w:val="22"/>
          <w:szCs w:val="22"/>
        </w:rPr>
        <w:t xml:space="preserve"> and</w:t>
      </w:r>
      <w:r w:rsidRPr="00A05641">
        <w:rPr>
          <w:b/>
          <w:sz w:val="22"/>
          <w:szCs w:val="22"/>
        </w:rPr>
        <w:t xml:space="preserve"> </w:t>
      </w:r>
      <w:r w:rsidR="00B74AC1">
        <w:rPr>
          <w:b/>
          <w:sz w:val="22"/>
          <w:szCs w:val="22"/>
        </w:rPr>
        <w:t>c</w:t>
      </w:r>
      <w:r w:rsidRPr="00A05641">
        <w:rPr>
          <w:b/>
          <w:sz w:val="22"/>
          <w:szCs w:val="22"/>
        </w:rPr>
        <w:t>) submission of the ACAP harmoni</w:t>
      </w:r>
      <w:r w:rsidR="00B74AC1">
        <w:rPr>
          <w:b/>
          <w:sz w:val="22"/>
          <w:szCs w:val="22"/>
        </w:rPr>
        <w:t>z</w:t>
      </w:r>
      <w:r w:rsidRPr="00A05641">
        <w:rPr>
          <w:b/>
          <w:sz w:val="22"/>
          <w:szCs w:val="22"/>
        </w:rPr>
        <w:t xml:space="preserve">ed seabird identification guide to the WCPFC Secretariat to coordinate its review.  </w:t>
      </w:r>
    </w:p>
    <w:p w:rsidR="00C22EB3" w:rsidRPr="00A05641" w:rsidRDefault="00C22EB3" w:rsidP="00974F25">
      <w:pPr>
        <w:pStyle w:val="Default"/>
        <w:ind w:left="720" w:hanging="720"/>
        <w:jc w:val="both"/>
        <w:rPr>
          <w:sz w:val="22"/>
          <w:szCs w:val="22"/>
        </w:rPr>
      </w:pPr>
    </w:p>
    <w:p w:rsidR="00587238" w:rsidRDefault="00587238">
      <w:pPr>
        <w:rPr>
          <w:rFonts w:ascii="Times New Roman" w:hAnsi="Times New Roman" w:cs="Times New Roman"/>
          <w:b/>
          <w:bCs/>
          <w:color w:val="000000"/>
        </w:rPr>
      </w:pPr>
      <w:r>
        <w:rPr>
          <w:b/>
          <w:bCs/>
        </w:rPr>
        <w:br w:type="page"/>
      </w:r>
    </w:p>
    <w:p w:rsidR="00C22EB3" w:rsidRPr="00A05641" w:rsidRDefault="002F2E4C" w:rsidP="00974F25">
      <w:pPr>
        <w:pStyle w:val="Default"/>
        <w:jc w:val="both"/>
        <w:rPr>
          <w:b/>
          <w:bCs/>
          <w:sz w:val="22"/>
          <w:szCs w:val="22"/>
        </w:rPr>
      </w:pPr>
      <w:r w:rsidRPr="00A05641">
        <w:rPr>
          <w:b/>
          <w:bCs/>
          <w:sz w:val="22"/>
          <w:szCs w:val="22"/>
        </w:rPr>
        <w:lastRenderedPageBreak/>
        <w:t>6</w:t>
      </w:r>
      <w:r w:rsidR="00C22EB3" w:rsidRPr="00A05641">
        <w:rPr>
          <w:b/>
          <w:bCs/>
          <w:sz w:val="22"/>
          <w:szCs w:val="22"/>
        </w:rPr>
        <w:t xml:space="preserve">.2 </w:t>
      </w:r>
      <w:r w:rsidR="00C22EB3" w:rsidRPr="00A05641">
        <w:rPr>
          <w:b/>
          <w:bCs/>
          <w:sz w:val="22"/>
          <w:szCs w:val="22"/>
        </w:rPr>
        <w:tab/>
        <w:t>Sharks</w:t>
      </w:r>
    </w:p>
    <w:p w:rsidR="002F2E4C" w:rsidRPr="00A05641" w:rsidRDefault="002F2E4C" w:rsidP="00974F25">
      <w:pPr>
        <w:pStyle w:val="Default"/>
        <w:jc w:val="both"/>
        <w:rPr>
          <w:b/>
          <w:bCs/>
          <w:sz w:val="22"/>
          <w:szCs w:val="22"/>
        </w:rPr>
      </w:pPr>
    </w:p>
    <w:p w:rsidR="002F2E4C" w:rsidRPr="00A05641" w:rsidRDefault="002F2E4C" w:rsidP="00974F25">
      <w:pPr>
        <w:pStyle w:val="Default"/>
        <w:jc w:val="both"/>
        <w:rPr>
          <w:b/>
          <w:bCs/>
          <w:sz w:val="22"/>
          <w:szCs w:val="22"/>
        </w:rPr>
      </w:pPr>
      <w:r w:rsidRPr="00A05641">
        <w:rPr>
          <w:b/>
          <w:bCs/>
          <w:sz w:val="22"/>
          <w:szCs w:val="22"/>
        </w:rPr>
        <w:t>6.2.1</w:t>
      </w:r>
      <w:r w:rsidRPr="00A05641">
        <w:rPr>
          <w:b/>
          <w:bCs/>
          <w:sz w:val="22"/>
          <w:szCs w:val="22"/>
        </w:rPr>
        <w:tab/>
        <w:t>Shark Research Plan</w:t>
      </w:r>
    </w:p>
    <w:p w:rsidR="00C22EB3" w:rsidRPr="00A05641" w:rsidRDefault="00C22EB3" w:rsidP="00974F25">
      <w:pPr>
        <w:pStyle w:val="Default"/>
        <w:jc w:val="both"/>
        <w:rPr>
          <w:b/>
          <w:bCs/>
          <w:sz w:val="22"/>
          <w:szCs w:val="22"/>
        </w:rPr>
      </w:pPr>
    </w:p>
    <w:p w:rsidR="00123C8C" w:rsidRPr="00A05641" w:rsidRDefault="00123C8C" w:rsidP="00974F25">
      <w:pPr>
        <w:pStyle w:val="Default"/>
        <w:numPr>
          <w:ilvl w:val="0"/>
          <w:numId w:val="28"/>
        </w:numPr>
        <w:ind w:hanging="720"/>
        <w:jc w:val="both"/>
        <w:rPr>
          <w:b/>
          <w:bCs/>
          <w:sz w:val="22"/>
          <w:szCs w:val="22"/>
        </w:rPr>
      </w:pPr>
      <w:r w:rsidRPr="00A05641">
        <w:rPr>
          <w:b/>
          <w:bCs/>
          <w:sz w:val="22"/>
          <w:szCs w:val="22"/>
        </w:rPr>
        <w:t xml:space="preserve">Progress </w:t>
      </w:r>
      <w:r w:rsidR="00970F9A">
        <w:rPr>
          <w:b/>
          <w:bCs/>
          <w:sz w:val="22"/>
          <w:szCs w:val="22"/>
        </w:rPr>
        <w:t>r</w:t>
      </w:r>
      <w:r w:rsidRPr="00A05641">
        <w:rPr>
          <w:b/>
          <w:bCs/>
          <w:sz w:val="22"/>
          <w:szCs w:val="22"/>
        </w:rPr>
        <w:t>eport on the Shark Research Plan</w:t>
      </w:r>
    </w:p>
    <w:p w:rsidR="00123C8C" w:rsidRPr="00A05641" w:rsidRDefault="00123C8C" w:rsidP="00974F25">
      <w:pPr>
        <w:pStyle w:val="Default"/>
        <w:ind w:left="720"/>
        <w:jc w:val="both"/>
        <w:rPr>
          <w:b/>
          <w:bCs/>
          <w:sz w:val="22"/>
          <w:szCs w:val="22"/>
        </w:rPr>
      </w:pPr>
    </w:p>
    <w:p w:rsidR="00E4080A" w:rsidRPr="00A05641" w:rsidRDefault="00E4080A" w:rsidP="00780B60">
      <w:pPr>
        <w:pStyle w:val="Default"/>
        <w:numPr>
          <w:ilvl w:val="0"/>
          <w:numId w:val="142"/>
        </w:numPr>
        <w:ind w:left="0" w:firstLine="0"/>
        <w:jc w:val="both"/>
        <w:rPr>
          <w:sz w:val="22"/>
          <w:szCs w:val="22"/>
        </w:rPr>
      </w:pPr>
      <w:r w:rsidRPr="00A05641">
        <w:rPr>
          <w:sz w:val="22"/>
          <w:szCs w:val="22"/>
        </w:rPr>
        <w:t>S. Harley (SPC) presented a summary of progress against the Shark Research Plan since SC7 and an outline of potential work over the next 12 months (</w:t>
      </w:r>
      <w:r w:rsidR="006E300A" w:rsidRPr="00A05641">
        <w:rPr>
          <w:sz w:val="22"/>
          <w:szCs w:val="22"/>
        </w:rPr>
        <w:t>SC8-</w:t>
      </w:r>
      <w:r w:rsidRPr="00A05641">
        <w:rPr>
          <w:sz w:val="22"/>
          <w:szCs w:val="22"/>
        </w:rPr>
        <w:t xml:space="preserve">EB-WP-03). </w:t>
      </w:r>
      <w:r w:rsidR="00CE4F05" w:rsidRPr="00A05641">
        <w:rPr>
          <w:sz w:val="22"/>
          <w:szCs w:val="22"/>
        </w:rPr>
        <w:t xml:space="preserve">Areas of progress include:  </w:t>
      </w:r>
    </w:p>
    <w:p w:rsidR="004249B6" w:rsidRDefault="00E4080A">
      <w:pPr>
        <w:pStyle w:val="Default"/>
        <w:numPr>
          <w:ilvl w:val="0"/>
          <w:numId w:val="171"/>
        </w:numPr>
        <w:ind w:left="1080"/>
        <w:jc w:val="both"/>
        <w:rPr>
          <w:sz w:val="22"/>
          <w:szCs w:val="22"/>
        </w:rPr>
      </w:pPr>
      <w:r w:rsidRPr="00A05641">
        <w:rPr>
          <w:sz w:val="22"/>
          <w:szCs w:val="22"/>
        </w:rPr>
        <w:t>the adoption by the Commission of criteria for the determination of key shark species;</w:t>
      </w:r>
    </w:p>
    <w:p w:rsidR="004249B6" w:rsidRDefault="00E4080A">
      <w:pPr>
        <w:pStyle w:val="Default"/>
        <w:numPr>
          <w:ilvl w:val="0"/>
          <w:numId w:val="171"/>
        </w:numPr>
        <w:ind w:left="1080"/>
        <w:jc w:val="both"/>
        <w:rPr>
          <w:sz w:val="22"/>
          <w:szCs w:val="22"/>
        </w:rPr>
      </w:pPr>
      <w:r w:rsidRPr="00A05641">
        <w:rPr>
          <w:sz w:val="22"/>
          <w:szCs w:val="22"/>
        </w:rPr>
        <w:t xml:space="preserve">the adoption by the Commission of a CMM for oceanic whitetip sharks; </w:t>
      </w:r>
    </w:p>
    <w:p w:rsidR="004249B6" w:rsidRDefault="00E4080A">
      <w:pPr>
        <w:pStyle w:val="Default"/>
        <w:numPr>
          <w:ilvl w:val="0"/>
          <w:numId w:val="171"/>
        </w:numPr>
        <w:ind w:left="1080"/>
        <w:jc w:val="both"/>
        <w:rPr>
          <w:sz w:val="22"/>
          <w:szCs w:val="22"/>
        </w:rPr>
      </w:pPr>
      <w:r w:rsidRPr="00A05641">
        <w:rPr>
          <w:sz w:val="22"/>
          <w:szCs w:val="22"/>
        </w:rPr>
        <w:t xml:space="preserve">stock assessments for silky and oceanic whitetip sharks; </w:t>
      </w:r>
    </w:p>
    <w:p w:rsidR="004249B6" w:rsidRDefault="00E4080A">
      <w:pPr>
        <w:pStyle w:val="Default"/>
        <w:numPr>
          <w:ilvl w:val="0"/>
          <w:numId w:val="171"/>
        </w:numPr>
        <w:ind w:left="1080"/>
        <w:jc w:val="both"/>
        <w:rPr>
          <w:sz w:val="22"/>
          <w:szCs w:val="22"/>
        </w:rPr>
      </w:pPr>
      <w:r w:rsidRPr="00A05641">
        <w:rPr>
          <w:sz w:val="22"/>
          <w:szCs w:val="22"/>
        </w:rPr>
        <w:t xml:space="preserve">preparatory work on stock assessments for blue and mako sharks in collaboration with ISC (for northern populations) and </w:t>
      </w:r>
      <w:r w:rsidR="00B74AC1">
        <w:rPr>
          <w:sz w:val="22"/>
          <w:szCs w:val="22"/>
        </w:rPr>
        <w:t>Commonwealth Scientific and Industrial Research Organisation (</w:t>
      </w:r>
      <w:r w:rsidRPr="00A05641">
        <w:rPr>
          <w:sz w:val="22"/>
          <w:szCs w:val="22"/>
        </w:rPr>
        <w:t>CSIRO</w:t>
      </w:r>
      <w:r w:rsidR="00B74AC1">
        <w:rPr>
          <w:sz w:val="22"/>
          <w:szCs w:val="22"/>
        </w:rPr>
        <w:t>)</w:t>
      </w:r>
      <w:r w:rsidRPr="00A05641">
        <w:rPr>
          <w:sz w:val="22"/>
          <w:szCs w:val="22"/>
        </w:rPr>
        <w:t xml:space="preserve"> and </w:t>
      </w:r>
      <w:r w:rsidRPr="0022302D">
        <w:rPr>
          <w:sz w:val="22"/>
          <w:szCs w:val="22"/>
        </w:rPr>
        <w:t xml:space="preserve">other </w:t>
      </w:r>
      <w:r w:rsidR="000B68E8" w:rsidRPr="0022302D">
        <w:rPr>
          <w:sz w:val="22"/>
          <w:szCs w:val="22"/>
        </w:rPr>
        <w:t>Australasian</w:t>
      </w:r>
      <w:r w:rsidRPr="0022302D">
        <w:rPr>
          <w:sz w:val="22"/>
          <w:szCs w:val="22"/>
        </w:rPr>
        <w:t xml:space="preserve"> researchers</w:t>
      </w:r>
      <w:r w:rsidRPr="00A05641">
        <w:rPr>
          <w:sz w:val="22"/>
          <w:szCs w:val="22"/>
        </w:rPr>
        <w:t xml:space="preserve"> (for southern populations); </w:t>
      </w:r>
    </w:p>
    <w:p w:rsidR="004249B6" w:rsidRDefault="00E4080A">
      <w:pPr>
        <w:pStyle w:val="Default"/>
        <w:numPr>
          <w:ilvl w:val="0"/>
          <w:numId w:val="171"/>
        </w:numPr>
        <w:ind w:left="1080"/>
        <w:jc w:val="both"/>
        <w:rPr>
          <w:sz w:val="22"/>
          <w:szCs w:val="22"/>
        </w:rPr>
      </w:pPr>
      <w:r w:rsidRPr="00A05641">
        <w:rPr>
          <w:sz w:val="22"/>
          <w:szCs w:val="22"/>
        </w:rPr>
        <w:t xml:space="preserve">an analysis of whale shark against the recently adopted criteria for key shark species; and </w:t>
      </w:r>
    </w:p>
    <w:p w:rsidR="004249B6" w:rsidRDefault="00E4080A">
      <w:pPr>
        <w:pStyle w:val="Default"/>
        <w:numPr>
          <w:ilvl w:val="0"/>
          <w:numId w:val="171"/>
        </w:numPr>
        <w:ind w:left="1080"/>
        <w:jc w:val="both"/>
        <w:rPr>
          <w:sz w:val="22"/>
          <w:szCs w:val="22"/>
        </w:rPr>
      </w:pPr>
      <w:r w:rsidRPr="00A05641">
        <w:rPr>
          <w:sz w:val="22"/>
          <w:szCs w:val="22"/>
        </w:rPr>
        <w:t>collaborati</w:t>
      </w:r>
      <w:r w:rsidR="00CE4F05" w:rsidRPr="00A05641">
        <w:rPr>
          <w:sz w:val="22"/>
          <w:szCs w:val="22"/>
        </w:rPr>
        <w:t>on with IATTC on the ground</w:t>
      </w:r>
      <w:r w:rsidRPr="00A05641">
        <w:rPr>
          <w:sz w:val="22"/>
          <w:szCs w:val="22"/>
        </w:rPr>
        <w:t>w</w:t>
      </w:r>
      <w:r w:rsidR="00CE4F05" w:rsidRPr="00A05641">
        <w:rPr>
          <w:sz w:val="22"/>
          <w:szCs w:val="22"/>
        </w:rPr>
        <w:t>ork for a potential Pacific-</w:t>
      </w:r>
      <w:r w:rsidRPr="00A05641">
        <w:rPr>
          <w:sz w:val="22"/>
          <w:szCs w:val="22"/>
        </w:rPr>
        <w:t xml:space="preserve">wide silky shark assessment.  </w:t>
      </w:r>
    </w:p>
    <w:p w:rsidR="00C22EB3" w:rsidRPr="00A05641" w:rsidRDefault="00E4080A" w:rsidP="00974F25">
      <w:pPr>
        <w:pStyle w:val="Default"/>
        <w:jc w:val="both"/>
        <w:rPr>
          <w:sz w:val="22"/>
          <w:szCs w:val="22"/>
        </w:rPr>
      </w:pPr>
      <w:r w:rsidRPr="00A05641">
        <w:rPr>
          <w:sz w:val="22"/>
          <w:szCs w:val="22"/>
        </w:rPr>
        <w:t xml:space="preserve">There are some new, emerging shark issues that may require analysis in addition to the previously scheduled (under the </w:t>
      </w:r>
      <w:r w:rsidR="00DB3B10" w:rsidRPr="00A05641">
        <w:rPr>
          <w:sz w:val="22"/>
          <w:szCs w:val="22"/>
        </w:rPr>
        <w:t>Shark Research Plan</w:t>
      </w:r>
      <w:r w:rsidRPr="00A05641">
        <w:rPr>
          <w:sz w:val="22"/>
          <w:szCs w:val="22"/>
        </w:rPr>
        <w:t xml:space="preserve">) stock assessments for blue and mako sharks (which are likely to be assessed separately </w:t>
      </w:r>
      <w:r w:rsidR="00CE4F05" w:rsidRPr="00A05641">
        <w:rPr>
          <w:sz w:val="22"/>
          <w:szCs w:val="22"/>
        </w:rPr>
        <w:t>as</w:t>
      </w:r>
      <w:r w:rsidRPr="00A05641">
        <w:rPr>
          <w:sz w:val="22"/>
          <w:szCs w:val="22"/>
        </w:rPr>
        <w:t xml:space="preserve"> northern and southern hemisphere units). These are outlined in the paper and </w:t>
      </w:r>
      <w:r w:rsidR="0091627A" w:rsidRPr="00A05641">
        <w:rPr>
          <w:sz w:val="22"/>
          <w:szCs w:val="22"/>
        </w:rPr>
        <w:t>SC8 was</w:t>
      </w:r>
      <w:r w:rsidRPr="00A05641">
        <w:rPr>
          <w:sz w:val="22"/>
          <w:szCs w:val="22"/>
        </w:rPr>
        <w:t xml:space="preserve"> invited to consider and provide guidance on the relative priorities to these. Further</w:t>
      </w:r>
      <w:r w:rsidR="0091627A" w:rsidRPr="00A05641">
        <w:rPr>
          <w:sz w:val="22"/>
          <w:szCs w:val="22"/>
        </w:rPr>
        <w:t>,</w:t>
      </w:r>
      <w:r w:rsidRPr="00A05641">
        <w:rPr>
          <w:sz w:val="22"/>
          <w:szCs w:val="22"/>
        </w:rPr>
        <w:t xml:space="preserve"> there </w:t>
      </w:r>
      <w:r w:rsidR="00CE4F05" w:rsidRPr="00A05641">
        <w:rPr>
          <w:sz w:val="22"/>
          <w:szCs w:val="22"/>
        </w:rPr>
        <w:t>we</w:t>
      </w:r>
      <w:r w:rsidRPr="00A05641">
        <w:rPr>
          <w:sz w:val="22"/>
          <w:szCs w:val="22"/>
        </w:rPr>
        <w:t>re some specific recommendations for SC to consider on ways to improve shark data quality.</w:t>
      </w:r>
      <w:r w:rsidR="0091627A" w:rsidRPr="00A05641">
        <w:rPr>
          <w:sz w:val="22"/>
          <w:szCs w:val="22"/>
        </w:rPr>
        <w:t xml:space="preserve">  </w:t>
      </w:r>
    </w:p>
    <w:p w:rsidR="0091627A" w:rsidRPr="00A05641" w:rsidRDefault="0091627A" w:rsidP="00974F25">
      <w:pPr>
        <w:pStyle w:val="Default"/>
        <w:ind w:left="720" w:hanging="720"/>
        <w:jc w:val="both"/>
        <w:rPr>
          <w:sz w:val="22"/>
          <w:szCs w:val="22"/>
        </w:rPr>
      </w:pPr>
    </w:p>
    <w:p w:rsidR="0091627A" w:rsidRPr="00DB3B10" w:rsidRDefault="00EC28E0" w:rsidP="00974F25">
      <w:pPr>
        <w:pStyle w:val="PlainText"/>
        <w:jc w:val="both"/>
        <w:rPr>
          <w:rFonts w:ascii="Times New Roman" w:hAnsi="Times New Roman" w:cs="Times New Roman"/>
          <w:b/>
          <w:sz w:val="22"/>
          <w:szCs w:val="22"/>
        </w:rPr>
      </w:pPr>
      <w:r w:rsidRPr="00EC28E0">
        <w:rPr>
          <w:rFonts w:ascii="Times New Roman" w:hAnsi="Times New Roman" w:cs="Times New Roman"/>
          <w:b/>
          <w:sz w:val="22"/>
          <w:szCs w:val="22"/>
        </w:rPr>
        <w:t xml:space="preserve">Discussion </w:t>
      </w:r>
    </w:p>
    <w:p w:rsidR="0091627A" w:rsidRPr="00A05641" w:rsidRDefault="0091627A" w:rsidP="00974F25">
      <w:pPr>
        <w:pStyle w:val="Default"/>
        <w:ind w:left="720" w:hanging="720"/>
        <w:jc w:val="both"/>
        <w:rPr>
          <w:sz w:val="22"/>
          <w:szCs w:val="22"/>
        </w:rPr>
      </w:pPr>
    </w:p>
    <w:p w:rsidR="00570EA0" w:rsidRPr="00A05641" w:rsidRDefault="00570EA0" w:rsidP="00780B60">
      <w:pPr>
        <w:pStyle w:val="Default"/>
        <w:numPr>
          <w:ilvl w:val="0"/>
          <w:numId w:val="142"/>
        </w:numPr>
        <w:ind w:left="0" w:firstLine="0"/>
        <w:jc w:val="both"/>
        <w:rPr>
          <w:sz w:val="22"/>
          <w:szCs w:val="22"/>
        </w:rPr>
      </w:pPr>
      <w:r w:rsidRPr="00A05641">
        <w:rPr>
          <w:sz w:val="22"/>
          <w:szCs w:val="22"/>
        </w:rPr>
        <w:t>One CCM noted that the shark assessments completed this year suffered from data issues</w:t>
      </w:r>
      <w:r w:rsidR="00DB3B10">
        <w:rPr>
          <w:sz w:val="22"/>
          <w:szCs w:val="22"/>
        </w:rPr>
        <w:t>,</w:t>
      </w:r>
      <w:r w:rsidRPr="00A05641">
        <w:rPr>
          <w:sz w:val="22"/>
          <w:szCs w:val="22"/>
        </w:rPr>
        <w:t xml:space="preserve"> and cautioned against rushing into updating the silky shark and oceanic whitetip stock assessments bef</w:t>
      </w:r>
      <w:r w:rsidR="002A0F55" w:rsidRPr="00A05641">
        <w:rPr>
          <w:sz w:val="22"/>
          <w:szCs w:val="22"/>
        </w:rPr>
        <w:t>ore further work could be done o</w:t>
      </w:r>
      <w:r w:rsidRPr="00A05641">
        <w:rPr>
          <w:sz w:val="22"/>
          <w:szCs w:val="22"/>
        </w:rPr>
        <w:t xml:space="preserve">n collecting and refining data inputs.  </w:t>
      </w:r>
    </w:p>
    <w:p w:rsidR="00570EA0" w:rsidRPr="00A05641" w:rsidRDefault="00570EA0" w:rsidP="00974F25">
      <w:pPr>
        <w:pStyle w:val="Default"/>
        <w:jc w:val="both"/>
        <w:rPr>
          <w:sz w:val="22"/>
          <w:szCs w:val="22"/>
        </w:rPr>
      </w:pPr>
    </w:p>
    <w:p w:rsidR="00BB313D" w:rsidRPr="00A05641" w:rsidRDefault="00570EA0" w:rsidP="00780B60">
      <w:pPr>
        <w:pStyle w:val="Default"/>
        <w:numPr>
          <w:ilvl w:val="0"/>
          <w:numId w:val="142"/>
        </w:numPr>
        <w:ind w:left="0" w:firstLine="0"/>
        <w:jc w:val="both"/>
        <w:rPr>
          <w:sz w:val="22"/>
          <w:szCs w:val="22"/>
        </w:rPr>
      </w:pPr>
      <w:r w:rsidRPr="00A05641">
        <w:rPr>
          <w:sz w:val="22"/>
          <w:szCs w:val="22"/>
        </w:rPr>
        <w:t xml:space="preserve">Some CCMs suggested broadening the scope of proposed mitigation analysis to include all key shark species rather than focusing specifically on silky and oceanic whitetip sharks. However, other CCMs noted that some shark stocks may be in </w:t>
      </w:r>
      <w:r w:rsidR="002A0F55" w:rsidRPr="00A05641">
        <w:rPr>
          <w:sz w:val="22"/>
          <w:szCs w:val="22"/>
        </w:rPr>
        <w:t xml:space="preserve">a </w:t>
      </w:r>
      <w:r w:rsidRPr="00A05641">
        <w:rPr>
          <w:sz w:val="22"/>
          <w:szCs w:val="22"/>
        </w:rPr>
        <w:t>healthy condition and are targeted</w:t>
      </w:r>
      <w:r w:rsidR="00CE4F05" w:rsidRPr="00A05641">
        <w:rPr>
          <w:sz w:val="22"/>
          <w:szCs w:val="22"/>
        </w:rPr>
        <w:t>,</w:t>
      </w:r>
      <w:r w:rsidRPr="00A05641">
        <w:rPr>
          <w:sz w:val="22"/>
          <w:szCs w:val="22"/>
        </w:rPr>
        <w:t xml:space="preserve"> so work </w:t>
      </w:r>
      <w:r w:rsidR="00CE4F05" w:rsidRPr="00A05641">
        <w:rPr>
          <w:sz w:val="22"/>
          <w:szCs w:val="22"/>
        </w:rPr>
        <w:t>should be prioriti</w:t>
      </w:r>
      <w:r w:rsidR="00DB3B10">
        <w:rPr>
          <w:sz w:val="22"/>
          <w:szCs w:val="22"/>
        </w:rPr>
        <w:t>z</w:t>
      </w:r>
      <w:r w:rsidR="00CE4F05" w:rsidRPr="00A05641">
        <w:rPr>
          <w:sz w:val="22"/>
          <w:szCs w:val="22"/>
        </w:rPr>
        <w:t xml:space="preserve">ed </w:t>
      </w:r>
      <w:r w:rsidRPr="00A05641">
        <w:rPr>
          <w:sz w:val="22"/>
          <w:szCs w:val="22"/>
        </w:rPr>
        <w:t xml:space="preserve">on a species-by-species basis. </w:t>
      </w:r>
      <w:r w:rsidR="00B13B36" w:rsidRPr="00A05641">
        <w:rPr>
          <w:sz w:val="22"/>
          <w:szCs w:val="22"/>
        </w:rPr>
        <w:t>One</w:t>
      </w:r>
      <w:r w:rsidRPr="00A05641">
        <w:rPr>
          <w:sz w:val="22"/>
          <w:szCs w:val="22"/>
        </w:rPr>
        <w:t xml:space="preserve"> CCM </w:t>
      </w:r>
      <w:r w:rsidR="00BB313D" w:rsidRPr="00A05641">
        <w:rPr>
          <w:sz w:val="22"/>
          <w:szCs w:val="22"/>
        </w:rPr>
        <w:t>suggest</w:t>
      </w:r>
      <w:r w:rsidRPr="00A05641">
        <w:rPr>
          <w:sz w:val="22"/>
          <w:szCs w:val="22"/>
        </w:rPr>
        <w:t>ed that a</w:t>
      </w:r>
      <w:r w:rsidR="00BB313D" w:rsidRPr="00A05641">
        <w:rPr>
          <w:sz w:val="22"/>
          <w:szCs w:val="22"/>
        </w:rPr>
        <w:t>n SC7</w:t>
      </w:r>
      <w:r w:rsidRPr="00A05641">
        <w:rPr>
          <w:sz w:val="22"/>
          <w:szCs w:val="22"/>
        </w:rPr>
        <w:t xml:space="preserve"> working paper </w:t>
      </w:r>
      <w:r w:rsidR="00BB313D" w:rsidRPr="00A05641">
        <w:rPr>
          <w:sz w:val="22"/>
          <w:szCs w:val="22"/>
        </w:rPr>
        <w:t>on</w:t>
      </w:r>
      <w:r w:rsidRPr="00A05641">
        <w:rPr>
          <w:sz w:val="22"/>
          <w:szCs w:val="22"/>
        </w:rPr>
        <w:t xml:space="preserve"> potential mitigation techniques for key shark species </w:t>
      </w:r>
      <w:r w:rsidR="00BB313D" w:rsidRPr="00A05641">
        <w:rPr>
          <w:sz w:val="22"/>
          <w:szCs w:val="22"/>
        </w:rPr>
        <w:t>(</w:t>
      </w:r>
      <w:r w:rsidR="003862BF" w:rsidRPr="00A05641">
        <w:rPr>
          <w:sz w:val="22"/>
          <w:szCs w:val="22"/>
        </w:rPr>
        <w:t>SC7-</w:t>
      </w:r>
      <w:r w:rsidR="00BB313D" w:rsidRPr="00A05641">
        <w:rPr>
          <w:sz w:val="22"/>
          <w:szCs w:val="22"/>
        </w:rPr>
        <w:t>EB-WP-04) could be</w:t>
      </w:r>
      <w:r w:rsidRPr="00A05641">
        <w:rPr>
          <w:sz w:val="22"/>
          <w:szCs w:val="22"/>
        </w:rPr>
        <w:t xml:space="preserve"> update</w:t>
      </w:r>
      <w:r w:rsidR="00BB313D" w:rsidRPr="00A05641">
        <w:rPr>
          <w:sz w:val="22"/>
          <w:szCs w:val="22"/>
        </w:rPr>
        <w:t>d but</w:t>
      </w:r>
      <w:r w:rsidRPr="00A05641">
        <w:rPr>
          <w:sz w:val="22"/>
          <w:szCs w:val="22"/>
        </w:rPr>
        <w:t xml:space="preserve"> that this should be of lesser priority than completing the stock assessments for blue and mako sharks.  </w:t>
      </w:r>
    </w:p>
    <w:p w:rsidR="00BB313D" w:rsidRPr="00A05641" w:rsidRDefault="00BB313D" w:rsidP="00974F25">
      <w:pPr>
        <w:pStyle w:val="Default"/>
        <w:jc w:val="both"/>
        <w:rPr>
          <w:sz w:val="22"/>
          <w:szCs w:val="22"/>
        </w:rPr>
      </w:pPr>
    </w:p>
    <w:p w:rsidR="00AE4087" w:rsidRPr="00A05641" w:rsidRDefault="00BB313D" w:rsidP="00780B60">
      <w:pPr>
        <w:pStyle w:val="Default"/>
        <w:numPr>
          <w:ilvl w:val="0"/>
          <w:numId w:val="142"/>
        </w:numPr>
        <w:ind w:left="0" w:firstLine="0"/>
        <w:jc w:val="both"/>
        <w:rPr>
          <w:sz w:val="22"/>
          <w:szCs w:val="22"/>
        </w:rPr>
      </w:pPr>
      <w:r w:rsidRPr="00A05641">
        <w:rPr>
          <w:sz w:val="22"/>
          <w:szCs w:val="22"/>
        </w:rPr>
        <w:t>SPC</w:t>
      </w:r>
      <w:r w:rsidR="00570EA0" w:rsidRPr="00A05641">
        <w:rPr>
          <w:sz w:val="22"/>
          <w:szCs w:val="22"/>
        </w:rPr>
        <w:t xml:space="preserve"> </w:t>
      </w:r>
      <w:r w:rsidRPr="00A05641">
        <w:rPr>
          <w:sz w:val="22"/>
          <w:szCs w:val="22"/>
        </w:rPr>
        <w:t>explained</w:t>
      </w:r>
      <w:r w:rsidR="00570EA0" w:rsidRPr="00A05641">
        <w:rPr>
          <w:sz w:val="22"/>
          <w:szCs w:val="22"/>
        </w:rPr>
        <w:t xml:space="preserve"> that </w:t>
      </w:r>
      <w:r w:rsidRPr="00A05641">
        <w:rPr>
          <w:sz w:val="22"/>
          <w:szCs w:val="22"/>
        </w:rPr>
        <w:t xml:space="preserve">the proposed </w:t>
      </w:r>
      <w:r w:rsidR="00570EA0" w:rsidRPr="00A05641">
        <w:rPr>
          <w:sz w:val="22"/>
          <w:szCs w:val="22"/>
        </w:rPr>
        <w:t xml:space="preserve">analysis </w:t>
      </w:r>
      <w:r w:rsidRPr="00A05641">
        <w:rPr>
          <w:sz w:val="22"/>
          <w:szCs w:val="22"/>
        </w:rPr>
        <w:t>of</w:t>
      </w:r>
      <w:r w:rsidR="00570EA0" w:rsidRPr="00A05641">
        <w:rPr>
          <w:sz w:val="22"/>
          <w:szCs w:val="22"/>
        </w:rPr>
        <w:t xml:space="preserve"> mitigation methods </w:t>
      </w:r>
      <w:r w:rsidRPr="00A05641">
        <w:rPr>
          <w:sz w:val="22"/>
          <w:szCs w:val="22"/>
        </w:rPr>
        <w:t>involved</w:t>
      </w:r>
      <w:r w:rsidR="00570EA0" w:rsidRPr="00A05641">
        <w:rPr>
          <w:sz w:val="22"/>
          <w:szCs w:val="22"/>
        </w:rPr>
        <w:t xml:space="preserve"> examin</w:t>
      </w:r>
      <w:r w:rsidRPr="00A05641">
        <w:rPr>
          <w:sz w:val="22"/>
          <w:szCs w:val="22"/>
        </w:rPr>
        <w:t>ing</w:t>
      </w:r>
      <w:r w:rsidR="00570EA0" w:rsidRPr="00A05641">
        <w:rPr>
          <w:sz w:val="22"/>
          <w:szCs w:val="22"/>
        </w:rPr>
        <w:t xml:space="preserve"> observer data, estimat</w:t>
      </w:r>
      <w:r w:rsidRPr="00A05641">
        <w:rPr>
          <w:sz w:val="22"/>
          <w:szCs w:val="22"/>
        </w:rPr>
        <w:t>ing</w:t>
      </w:r>
      <w:r w:rsidR="00570EA0" w:rsidRPr="00A05641">
        <w:rPr>
          <w:sz w:val="22"/>
          <w:szCs w:val="22"/>
        </w:rPr>
        <w:t xml:space="preserve"> impacts that various factors (</w:t>
      </w:r>
      <w:r w:rsidR="00DB3B10">
        <w:rPr>
          <w:sz w:val="22"/>
          <w:szCs w:val="22"/>
        </w:rPr>
        <w:t xml:space="preserve">e.g. </w:t>
      </w:r>
      <w:r w:rsidR="00570EA0" w:rsidRPr="00A05641">
        <w:rPr>
          <w:sz w:val="22"/>
          <w:szCs w:val="22"/>
        </w:rPr>
        <w:t>shark bait, shark lines) had on catch rates, and predict</w:t>
      </w:r>
      <w:r w:rsidRPr="00A05641">
        <w:rPr>
          <w:sz w:val="22"/>
          <w:szCs w:val="22"/>
        </w:rPr>
        <w:t>ing</w:t>
      </w:r>
      <w:r w:rsidR="00570EA0" w:rsidRPr="00A05641">
        <w:rPr>
          <w:sz w:val="22"/>
          <w:szCs w:val="22"/>
        </w:rPr>
        <w:t xml:space="preserve"> what catch rates might be if certain mitigation methods were adopted.</w:t>
      </w:r>
      <w:r w:rsidRPr="00A05641">
        <w:rPr>
          <w:sz w:val="22"/>
          <w:szCs w:val="22"/>
        </w:rPr>
        <w:t xml:space="preserve">  </w:t>
      </w:r>
    </w:p>
    <w:p w:rsidR="00AE4087" w:rsidRPr="00A05641" w:rsidRDefault="00AE4087" w:rsidP="00974F25">
      <w:pPr>
        <w:pStyle w:val="ListParagraph"/>
        <w:spacing w:after="0"/>
        <w:ind w:left="0"/>
        <w:jc w:val="both"/>
        <w:rPr>
          <w:rFonts w:ascii="Times New Roman" w:hAnsi="Times New Roman" w:cs="Times New Roman"/>
        </w:rPr>
      </w:pPr>
    </w:p>
    <w:p w:rsidR="00B13B36" w:rsidRPr="00A05641" w:rsidRDefault="00B13B36" w:rsidP="00780B60">
      <w:pPr>
        <w:pStyle w:val="Default"/>
        <w:numPr>
          <w:ilvl w:val="0"/>
          <w:numId w:val="142"/>
        </w:numPr>
        <w:ind w:left="0" w:firstLine="0"/>
        <w:jc w:val="both"/>
        <w:rPr>
          <w:sz w:val="22"/>
          <w:szCs w:val="22"/>
        </w:rPr>
      </w:pPr>
      <w:r w:rsidRPr="00A05641">
        <w:rPr>
          <w:sz w:val="22"/>
          <w:szCs w:val="22"/>
        </w:rPr>
        <w:t xml:space="preserve">FFA members reiterated that Articles 5(e) and 10.1(c) of the Convention provide guidance on the development of reference points for non-target species.  </w:t>
      </w:r>
    </w:p>
    <w:p w:rsidR="00570EA0" w:rsidRPr="00A05641" w:rsidRDefault="00570EA0" w:rsidP="00974F25">
      <w:pPr>
        <w:pStyle w:val="Default"/>
        <w:jc w:val="both"/>
        <w:rPr>
          <w:sz w:val="22"/>
          <w:szCs w:val="22"/>
        </w:rPr>
      </w:pPr>
    </w:p>
    <w:p w:rsidR="00570EA0" w:rsidRPr="00A05641" w:rsidRDefault="00BB313D" w:rsidP="00780B60">
      <w:pPr>
        <w:pStyle w:val="Default"/>
        <w:numPr>
          <w:ilvl w:val="0"/>
          <w:numId w:val="142"/>
        </w:numPr>
        <w:ind w:left="0" w:firstLine="0"/>
        <w:jc w:val="both"/>
        <w:rPr>
          <w:sz w:val="22"/>
          <w:szCs w:val="22"/>
        </w:rPr>
      </w:pPr>
      <w:r w:rsidRPr="00A05641">
        <w:rPr>
          <w:sz w:val="22"/>
          <w:szCs w:val="22"/>
        </w:rPr>
        <w:t xml:space="preserve">In response to a question </w:t>
      </w:r>
      <w:r w:rsidR="00570EA0" w:rsidRPr="00A05641">
        <w:rPr>
          <w:sz w:val="22"/>
          <w:szCs w:val="22"/>
        </w:rPr>
        <w:t>on the recommended actions for imp</w:t>
      </w:r>
      <w:r w:rsidRPr="00A05641">
        <w:rPr>
          <w:sz w:val="22"/>
          <w:szCs w:val="22"/>
        </w:rPr>
        <w:t>roving fisher-collected data, SPC</w:t>
      </w:r>
      <w:r w:rsidR="00570EA0" w:rsidRPr="00A05641">
        <w:rPr>
          <w:sz w:val="22"/>
          <w:szCs w:val="22"/>
        </w:rPr>
        <w:t xml:space="preserve"> suggested that CCMs support the provision of shark identification guide</w:t>
      </w:r>
      <w:r w:rsidR="00CE4F05" w:rsidRPr="00A05641">
        <w:rPr>
          <w:sz w:val="22"/>
          <w:szCs w:val="22"/>
        </w:rPr>
        <w:t>s</w:t>
      </w:r>
      <w:r w:rsidR="00570EA0" w:rsidRPr="00A05641">
        <w:rPr>
          <w:sz w:val="22"/>
          <w:szCs w:val="22"/>
        </w:rPr>
        <w:t xml:space="preserve"> to fishermen and also ensure that longline vessels are using logsheets that allow them to collect data on key shark species.  </w:t>
      </w:r>
    </w:p>
    <w:p w:rsidR="00570EA0" w:rsidRPr="00A05641" w:rsidRDefault="00570EA0" w:rsidP="00974F25">
      <w:pPr>
        <w:pStyle w:val="Default"/>
        <w:jc w:val="both"/>
        <w:rPr>
          <w:sz w:val="22"/>
          <w:szCs w:val="22"/>
        </w:rPr>
      </w:pPr>
    </w:p>
    <w:p w:rsidR="00BB313D" w:rsidRPr="00A05641" w:rsidRDefault="00BB313D" w:rsidP="00780B60">
      <w:pPr>
        <w:pStyle w:val="Default"/>
        <w:numPr>
          <w:ilvl w:val="0"/>
          <w:numId w:val="142"/>
        </w:numPr>
        <w:ind w:left="0" w:firstLine="0"/>
        <w:jc w:val="both"/>
        <w:rPr>
          <w:sz w:val="22"/>
          <w:szCs w:val="22"/>
        </w:rPr>
      </w:pPr>
      <w:r w:rsidRPr="00A05641">
        <w:rPr>
          <w:sz w:val="22"/>
          <w:szCs w:val="22"/>
        </w:rPr>
        <w:t xml:space="preserve">In response to a question on why </w:t>
      </w:r>
      <w:r w:rsidR="00570EA0" w:rsidRPr="00A05641">
        <w:rPr>
          <w:sz w:val="22"/>
          <w:szCs w:val="22"/>
        </w:rPr>
        <w:t xml:space="preserve">a </w:t>
      </w:r>
      <w:r w:rsidRPr="00A05641">
        <w:rPr>
          <w:sz w:val="22"/>
          <w:szCs w:val="22"/>
        </w:rPr>
        <w:t>P</w:t>
      </w:r>
      <w:r w:rsidR="00570EA0" w:rsidRPr="00A05641">
        <w:rPr>
          <w:sz w:val="22"/>
          <w:szCs w:val="22"/>
        </w:rPr>
        <w:t>acific-wide assessment for silky sharks had not been completed</w:t>
      </w:r>
      <w:r w:rsidRPr="00A05641">
        <w:rPr>
          <w:sz w:val="22"/>
          <w:szCs w:val="22"/>
        </w:rPr>
        <w:t>, SPC</w:t>
      </w:r>
      <w:r w:rsidR="00570EA0" w:rsidRPr="00A05641">
        <w:rPr>
          <w:sz w:val="22"/>
          <w:szCs w:val="22"/>
        </w:rPr>
        <w:t xml:space="preserve"> explained that IATTC delayed </w:t>
      </w:r>
      <w:r w:rsidRPr="00A05641">
        <w:rPr>
          <w:sz w:val="22"/>
          <w:szCs w:val="22"/>
        </w:rPr>
        <w:t>its</w:t>
      </w:r>
      <w:r w:rsidR="00570EA0" w:rsidRPr="00A05641">
        <w:rPr>
          <w:sz w:val="22"/>
          <w:szCs w:val="22"/>
        </w:rPr>
        <w:t xml:space="preserve"> silky shark assessment due a large amount of data </w:t>
      </w:r>
      <w:r w:rsidR="00CE4F05" w:rsidRPr="00A05641">
        <w:rPr>
          <w:sz w:val="22"/>
          <w:szCs w:val="22"/>
        </w:rPr>
        <w:t xml:space="preserve">that </w:t>
      </w:r>
      <w:r w:rsidR="00570EA0" w:rsidRPr="00A05641">
        <w:rPr>
          <w:sz w:val="22"/>
          <w:szCs w:val="22"/>
        </w:rPr>
        <w:t>still need</w:t>
      </w:r>
      <w:r w:rsidR="00CE4F05" w:rsidRPr="00A05641">
        <w:rPr>
          <w:sz w:val="22"/>
          <w:szCs w:val="22"/>
        </w:rPr>
        <w:t>s</w:t>
      </w:r>
      <w:r w:rsidR="00570EA0" w:rsidRPr="00A05641">
        <w:rPr>
          <w:sz w:val="22"/>
          <w:szCs w:val="22"/>
        </w:rPr>
        <w:t xml:space="preserve"> to be incorporated from their coastal fisheries. Once IATTC completes its silky shark assessment, work toward a </w:t>
      </w:r>
      <w:r w:rsidRPr="00A05641">
        <w:rPr>
          <w:sz w:val="22"/>
          <w:szCs w:val="22"/>
        </w:rPr>
        <w:t>P</w:t>
      </w:r>
      <w:r w:rsidR="00570EA0" w:rsidRPr="00A05641">
        <w:rPr>
          <w:sz w:val="22"/>
          <w:szCs w:val="22"/>
        </w:rPr>
        <w:t xml:space="preserve">acific-wide </w:t>
      </w:r>
      <w:r w:rsidRPr="00A05641">
        <w:rPr>
          <w:sz w:val="22"/>
          <w:szCs w:val="22"/>
        </w:rPr>
        <w:t xml:space="preserve">silky shark </w:t>
      </w:r>
      <w:r w:rsidR="00570EA0" w:rsidRPr="00A05641">
        <w:rPr>
          <w:sz w:val="22"/>
          <w:szCs w:val="22"/>
        </w:rPr>
        <w:t xml:space="preserve">assessment may progress.  </w:t>
      </w:r>
    </w:p>
    <w:p w:rsidR="00BB313D" w:rsidRPr="00A05641" w:rsidRDefault="00BB313D" w:rsidP="00974F25">
      <w:pPr>
        <w:pStyle w:val="Default"/>
        <w:jc w:val="both"/>
        <w:rPr>
          <w:sz w:val="22"/>
          <w:szCs w:val="22"/>
        </w:rPr>
      </w:pPr>
    </w:p>
    <w:p w:rsidR="00570EA0" w:rsidRPr="00A05641" w:rsidRDefault="00BB313D" w:rsidP="00780B60">
      <w:pPr>
        <w:pStyle w:val="Default"/>
        <w:numPr>
          <w:ilvl w:val="0"/>
          <w:numId w:val="142"/>
        </w:numPr>
        <w:ind w:left="0" w:firstLine="0"/>
        <w:jc w:val="both"/>
        <w:rPr>
          <w:sz w:val="22"/>
          <w:szCs w:val="22"/>
        </w:rPr>
      </w:pPr>
      <w:r w:rsidRPr="00A05641">
        <w:rPr>
          <w:sz w:val="22"/>
          <w:szCs w:val="22"/>
        </w:rPr>
        <w:t>One</w:t>
      </w:r>
      <w:r w:rsidR="00570EA0" w:rsidRPr="00A05641">
        <w:rPr>
          <w:sz w:val="22"/>
          <w:szCs w:val="22"/>
        </w:rPr>
        <w:t xml:space="preserve"> CCM noted </w:t>
      </w:r>
      <w:r w:rsidRPr="00A05641">
        <w:rPr>
          <w:sz w:val="22"/>
          <w:szCs w:val="22"/>
        </w:rPr>
        <w:t xml:space="preserve">that the recommendation from the </w:t>
      </w:r>
      <w:r w:rsidR="00570EA0" w:rsidRPr="00A05641">
        <w:rPr>
          <w:sz w:val="22"/>
          <w:szCs w:val="22"/>
        </w:rPr>
        <w:t xml:space="preserve">bigeye tuna stock assessment </w:t>
      </w:r>
      <w:r w:rsidRPr="00A05641">
        <w:rPr>
          <w:sz w:val="22"/>
          <w:szCs w:val="22"/>
        </w:rPr>
        <w:t xml:space="preserve">peer </w:t>
      </w:r>
      <w:r w:rsidR="00570EA0" w:rsidRPr="00A05641">
        <w:rPr>
          <w:sz w:val="22"/>
          <w:szCs w:val="22"/>
        </w:rPr>
        <w:t>review</w:t>
      </w:r>
      <w:r w:rsidR="00CE4F05" w:rsidRPr="00A05641">
        <w:rPr>
          <w:sz w:val="22"/>
          <w:szCs w:val="22"/>
        </w:rPr>
        <w:t>,</w:t>
      </w:r>
      <w:r w:rsidR="00570EA0" w:rsidRPr="00A05641">
        <w:rPr>
          <w:sz w:val="22"/>
          <w:szCs w:val="22"/>
        </w:rPr>
        <w:t xml:space="preserve"> </w:t>
      </w:r>
      <w:r w:rsidRPr="00A05641">
        <w:rPr>
          <w:sz w:val="22"/>
          <w:szCs w:val="22"/>
        </w:rPr>
        <w:t>regarding the need for</w:t>
      </w:r>
      <w:r w:rsidR="00570EA0" w:rsidRPr="00A05641">
        <w:rPr>
          <w:sz w:val="22"/>
          <w:szCs w:val="22"/>
        </w:rPr>
        <w:t xml:space="preserve"> further work to refine the </w:t>
      </w:r>
      <w:r w:rsidRPr="00A05641">
        <w:rPr>
          <w:sz w:val="22"/>
          <w:szCs w:val="22"/>
        </w:rPr>
        <w:t xml:space="preserve">WCPO </w:t>
      </w:r>
      <w:r w:rsidR="00570EA0" w:rsidRPr="00A05641">
        <w:rPr>
          <w:sz w:val="22"/>
          <w:szCs w:val="22"/>
        </w:rPr>
        <w:t xml:space="preserve">assessment before undertaking a </w:t>
      </w:r>
      <w:r w:rsidRPr="00A05641">
        <w:rPr>
          <w:sz w:val="22"/>
          <w:szCs w:val="22"/>
        </w:rPr>
        <w:t>P</w:t>
      </w:r>
      <w:r w:rsidR="00570EA0" w:rsidRPr="00A05641">
        <w:rPr>
          <w:sz w:val="22"/>
          <w:szCs w:val="22"/>
        </w:rPr>
        <w:t>acific-wide assessment</w:t>
      </w:r>
      <w:r w:rsidR="00CE4F05" w:rsidRPr="00A05641">
        <w:rPr>
          <w:sz w:val="22"/>
          <w:szCs w:val="22"/>
        </w:rPr>
        <w:t>,</w:t>
      </w:r>
      <w:r w:rsidRPr="00A05641">
        <w:rPr>
          <w:sz w:val="22"/>
          <w:szCs w:val="22"/>
        </w:rPr>
        <w:t xml:space="preserve"> should also apply to the silky shark assessment process.  </w:t>
      </w:r>
    </w:p>
    <w:p w:rsidR="00570EA0" w:rsidRPr="00A05641" w:rsidRDefault="00570EA0" w:rsidP="00974F25">
      <w:pPr>
        <w:pStyle w:val="Default"/>
        <w:jc w:val="both"/>
        <w:rPr>
          <w:sz w:val="22"/>
          <w:szCs w:val="22"/>
        </w:rPr>
      </w:pPr>
    </w:p>
    <w:p w:rsidR="00570EA0" w:rsidRPr="00A05641" w:rsidRDefault="00BB313D" w:rsidP="00780B60">
      <w:pPr>
        <w:pStyle w:val="Default"/>
        <w:numPr>
          <w:ilvl w:val="0"/>
          <w:numId w:val="142"/>
        </w:numPr>
        <w:ind w:left="0" w:firstLine="0"/>
        <w:jc w:val="both"/>
        <w:rPr>
          <w:sz w:val="22"/>
          <w:szCs w:val="22"/>
        </w:rPr>
      </w:pPr>
      <w:r w:rsidRPr="00A05641">
        <w:rPr>
          <w:sz w:val="22"/>
          <w:szCs w:val="22"/>
        </w:rPr>
        <w:t xml:space="preserve">One </w:t>
      </w:r>
      <w:r w:rsidR="00570EA0" w:rsidRPr="00A05641">
        <w:rPr>
          <w:sz w:val="22"/>
          <w:szCs w:val="22"/>
        </w:rPr>
        <w:t xml:space="preserve">CCM noted that a large amount of data </w:t>
      </w:r>
      <w:r w:rsidR="00031D8C">
        <w:rPr>
          <w:sz w:val="22"/>
          <w:szCs w:val="22"/>
        </w:rPr>
        <w:t>are</w:t>
      </w:r>
      <w:r w:rsidR="00570EA0" w:rsidRPr="00A05641">
        <w:rPr>
          <w:sz w:val="22"/>
          <w:szCs w:val="22"/>
        </w:rPr>
        <w:t xml:space="preserve"> required to derive a standardized CPUE </w:t>
      </w:r>
      <w:r w:rsidR="00CE4F05" w:rsidRPr="00A05641">
        <w:rPr>
          <w:sz w:val="22"/>
          <w:szCs w:val="22"/>
        </w:rPr>
        <w:t xml:space="preserve">series </w:t>
      </w:r>
      <w:r w:rsidR="00570EA0" w:rsidRPr="00A05641">
        <w:rPr>
          <w:sz w:val="22"/>
          <w:szCs w:val="22"/>
        </w:rPr>
        <w:t>for whale sharks</w:t>
      </w:r>
      <w:r w:rsidR="00031D8C">
        <w:rPr>
          <w:sz w:val="22"/>
          <w:szCs w:val="22"/>
        </w:rPr>
        <w:t>,</w:t>
      </w:r>
      <w:r w:rsidR="00570EA0" w:rsidRPr="00A05641">
        <w:rPr>
          <w:sz w:val="22"/>
          <w:szCs w:val="22"/>
        </w:rPr>
        <w:t xml:space="preserve"> and suggested this might be </w:t>
      </w:r>
      <w:r w:rsidRPr="00A05641">
        <w:rPr>
          <w:sz w:val="22"/>
          <w:szCs w:val="22"/>
        </w:rPr>
        <w:t>a long-term rather than short-term goal</w:t>
      </w:r>
      <w:r w:rsidR="00570EA0" w:rsidRPr="00A05641">
        <w:rPr>
          <w:sz w:val="22"/>
          <w:szCs w:val="22"/>
        </w:rPr>
        <w:t xml:space="preserve">. It was also noted that it might be possible to </w:t>
      </w:r>
      <w:r w:rsidR="00CE4F05" w:rsidRPr="00A05641">
        <w:rPr>
          <w:sz w:val="22"/>
          <w:szCs w:val="22"/>
        </w:rPr>
        <w:t>examine</w:t>
      </w:r>
      <w:r w:rsidR="00570EA0" w:rsidRPr="00A05641">
        <w:rPr>
          <w:sz w:val="22"/>
          <w:szCs w:val="22"/>
        </w:rPr>
        <w:t xml:space="preserve"> the data for any spatial or temporal trends in interactions.</w:t>
      </w:r>
      <w:r w:rsidRPr="00A05641">
        <w:rPr>
          <w:sz w:val="22"/>
          <w:szCs w:val="22"/>
        </w:rPr>
        <w:t xml:space="preserve">  </w:t>
      </w:r>
    </w:p>
    <w:p w:rsidR="00570EA0" w:rsidRPr="00A05641" w:rsidRDefault="00570EA0" w:rsidP="00974F25">
      <w:pPr>
        <w:pStyle w:val="Default"/>
        <w:jc w:val="both"/>
        <w:rPr>
          <w:sz w:val="22"/>
          <w:szCs w:val="22"/>
        </w:rPr>
      </w:pPr>
    </w:p>
    <w:p w:rsidR="00570EA0" w:rsidRPr="00A05641" w:rsidRDefault="00BB313D" w:rsidP="00780B60">
      <w:pPr>
        <w:pStyle w:val="Default"/>
        <w:numPr>
          <w:ilvl w:val="0"/>
          <w:numId w:val="142"/>
        </w:numPr>
        <w:ind w:left="0" w:firstLine="0"/>
        <w:jc w:val="both"/>
        <w:rPr>
          <w:sz w:val="22"/>
          <w:szCs w:val="22"/>
        </w:rPr>
      </w:pPr>
      <w:r w:rsidRPr="00A05641">
        <w:rPr>
          <w:sz w:val="22"/>
          <w:szCs w:val="22"/>
        </w:rPr>
        <w:t xml:space="preserve">SPC stated </w:t>
      </w:r>
      <w:r w:rsidR="00570EA0" w:rsidRPr="00A05641">
        <w:rPr>
          <w:sz w:val="22"/>
          <w:szCs w:val="22"/>
        </w:rPr>
        <w:t>that some of the projects were selected because they seemed timely with regards to actions that the Commission was likely to take in the near future. It was suggested that those actions requiring simple analysis be done and passed directly to the Commission</w:t>
      </w:r>
      <w:r w:rsidR="00031D8C">
        <w:rPr>
          <w:sz w:val="22"/>
          <w:szCs w:val="22"/>
        </w:rPr>
        <w:t>,</w:t>
      </w:r>
      <w:r w:rsidR="00570EA0" w:rsidRPr="00A05641">
        <w:rPr>
          <w:sz w:val="22"/>
          <w:szCs w:val="22"/>
        </w:rPr>
        <w:t xml:space="preserve"> whereas those actions requiring greater analysis be presented in future SC meetings. </w:t>
      </w:r>
      <w:r w:rsidRPr="00A05641">
        <w:rPr>
          <w:sz w:val="22"/>
          <w:szCs w:val="22"/>
        </w:rPr>
        <w:t xml:space="preserve"> </w:t>
      </w:r>
    </w:p>
    <w:p w:rsidR="00570EA0" w:rsidRPr="00A05641" w:rsidRDefault="00570EA0" w:rsidP="00974F25">
      <w:pPr>
        <w:pStyle w:val="Default"/>
        <w:jc w:val="both"/>
        <w:rPr>
          <w:sz w:val="22"/>
          <w:szCs w:val="22"/>
        </w:rPr>
      </w:pPr>
    </w:p>
    <w:p w:rsidR="0091627A" w:rsidRPr="00A05641" w:rsidRDefault="00570EA0" w:rsidP="00780B60">
      <w:pPr>
        <w:pStyle w:val="Default"/>
        <w:numPr>
          <w:ilvl w:val="0"/>
          <w:numId w:val="142"/>
        </w:numPr>
        <w:ind w:left="0" w:firstLine="0"/>
        <w:jc w:val="both"/>
        <w:rPr>
          <w:sz w:val="22"/>
          <w:szCs w:val="22"/>
        </w:rPr>
      </w:pPr>
      <w:r w:rsidRPr="00A05641">
        <w:rPr>
          <w:sz w:val="22"/>
          <w:szCs w:val="22"/>
        </w:rPr>
        <w:t xml:space="preserve">The Secretariat noted that </w:t>
      </w:r>
      <w:r w:rsidR="00970F9A">
        <w:rPr>
          <w:sz w:val="22"/>
          <w:szCs w:val="22"/>
        </w:rPr>
        <w:t>it is</w:t>
      </w:r>
      <w:r w:rsidRPr="00A05641">
        <w:rPr>
          <w:sz w:val="22"/>
          <w:szCs w:val="22"/>
        </w:rPr>
        <w:t xml:space="preserve"> developing a proposal with IATTC </w:t>
      </w:r>
      <w:r w:rsidR="00BB313D" w:rsidRPr="00A05641">
        <w:rPr>
          <w:sz w:val="22"/>
          <w:szCs w:val="22"/>
        </w:rPr>
        <w:t>to the Global Environmental F</w:t>
      </w:r>
      <w:r w:rsidR="00B13B36" w:rsidRPr="00A05641">
        <w:rPr>
          <w:sz w:val="22"/>
          <w:szCs w:val="22"/>
        </w:rPr>
        <w:t>acility</w:t>
      </w:r>
      <w:r w:rsidR="00BB313D" w:rsidRPr="00A05641">
        <w:rPr>
          <w:sz w:val="22"/>
          <w:szCs w:val="22"/>
        </w:rPr>
        <w:t xml:space="preserve"> </w:t>
      </w:r>
      <w:r w:rsidRPr="00A05641">
        <w:rPr>
          <w:sz w:val="22"/>
          <w:szCs w:val="22"/>
        </w:rPr>
        <w:t xml:space="preserve">that would help fund some of the </w:t>
      </w:r>
      <w:r w:rsidR="00BB313D" w:rsidRPr="00A05641">
        <w:rPr>
          <w:sz w:val="22"/>
          <w:szCs w:val="22"/>
        </w:rPr>
        <w:t xml:space="preserve">Commission’s </w:t>
      </w:r>
      <w:r w:rsidRPr="00A05641">
        <w:rPr>
          <w:sz w:val="22"/>
          <w:szCs w:val="22"/>
        </w:rPr>
        <w:t xml:space="preserve">shark </w:t>
      </w:r>
      <w:r w:rsidR="00CE4F05" w:rsidRPr="00A05641">
        <w:rPr>
          <w:sz w:val="22"/>
          <w:szCs w:val="22"/>
        </w:rPr>
        <w:t xml:space="preserve">and bycatch </w:t>
      </w:r>
      <w:r w:rsidRPr="00A05641">
        <w:rPr>
          <w:sz w:val="22"/>
          <w:szCs w:val="22"/>
        </w:rPr>
        <w:t xml:space="preserve">work. The funding level </w:t>
      </w:r>
      <w:r w:rsidR="00970F9A">
        <w:rPr>
          <w:sz w:val="22"/>
          <w:szCs w:val="22"/>
        </w:rPr>
        <w:t>has</w:t>
      </w:r>
      <w:r w:rsidRPr="00A05641">
        <w:rPr>
          <w:sz w:val="22"/>
          <w:szCs w:val="22"/>
        </w:rPr>
        <w:t xml:space="preserve"> yet to be decided and there are several components that are still being considered, but the Secretariat hoped the proposal would be finalized towards the end of September.</w:t>
      </w:r>
      <w:r w:rsidR="00BB313D" w:rsidRPr="00A05641">
        <w:rPr>
          <w:sz w:val="22"/>
          <w:szCs w:val="22"/>
        </w:rPr>
        <w:t xml:space="preserve">  </w:t>
      </w:r>
    </w:p>
    <w:p w:rsidR="0091627A" w:rsidRPr="00A05641" w:rsidRDefault="0091627A" w:rsidP="00974F25">
      <w:pPr>
        <w:pStyle w:val="Default"/>
        <w:ind w:left="720" w:hanging="720"/>
        <w:jc w:val="both"/>
        <w:rPr>
          <w:sz w:val="22"/>
          <w:szCs w:val="22"/>
        </w:rPr>
      </w:pPr>
    </w:p>
    <w:p w:rsidR="00123C8C" w:rsidRPr="00B117CF" w:rsidRDefault="00123C8C" w:rsidP="00974F25">
      <w:pPr>
        <w:pStyle w:val="Default"/>
        <w:numPr>
          <w:ilvl w:val="0"/>
          <w:numId w:val="28"/>
        </w:numPr>
        <w:ind w:hanging="720"/>
        <w:jc w:val="both"/>
        <w:rPr>
          <w:b/>
          <w:sz w:val="22"/>
          <w:szCs w:val="22"/>
        </w:rPr>
      </w:pPr>
      <w:r w:rsidRPr="00B117CF">
        <w:rPr>
          <w:b/>
          <w:sz w:val="22"/>
          <w:szCs w:val="22"/>
        </w:rPr>
        <w:t xml:space="preserve">Consideration of </w:t>
      </w:r>
      <w:r w:rsidR="00970F9A" w:rsidRPr="00B117CF">
        <w:rPr>
          <w:b/>
          <w:sz w:val="22"/>
          <w:szCs w:val="22"/>
        </w:rPr>
        <w:t>w</w:t>
      </w:r>
      <w:r w:rsidRPr="00B117CF">
        <w:rPr>
          <w:b/>
          <w:sz w:val="22"/>
          <w:szCs w:val="22"/>
        </w:rPr>
        <w:t xml:space="preserve">hale </w:t>
      </w:r>
      <w:r w:rsidR="00970F9A" w:rsidRPr="00B117CF">
        <w:rPr>
          <w:b/>
          <w:sz w:val="22"/>
          <w:szCs w:val="22"/>
        </w:rPr>
        <w:t>s</w:t>
      </w:r>
      <w:r w:rsidRPr="00B117CF">
        <w:rPr>
          <w:b/>
          <w:sz w:val="22"/>
          <w:szCs w:val="22"/>
        </w:rPr>
        <w:t>hark</w:t>
      </w:r>
      <w:r w:rsidR="00970F9A" w:rsidRPr="00B117CF">
        <w:rPr>
          <w:b/>
          <w:sz w:val="22"/>
          <w:szCs w:val="22"/>
        </w:rPr>
        <w:t>s</w:t>
      </w:r>
      <w:r w:rsidRPr="00B117CF">
        <w:rPr>
          <w:b/>
          <w:sz w:val="22"/>
          <w:szCs w:val="22"/>
        </w:rPr>
        <w:t xml:space="preserve"> as a </w:t>
      </w:r>
      <w:r w:rsidR="00970F9A" w:rsidRPr="00B117CF">
        <w:rPr>
          <w:b/>
          <w:sz w:val="22"/>
          <w:szCs w:val="22"/>
        </w:rPr>
        <w:t>k</w:t>
      </w:r>
      <w:r w:rsidRPr="00B117CF">
        <w:rPr>
          <w:b/>
          <w:sz w:val="22"/>
          <w:szCs w:val="22"/>
        </w:rPr>
        <w:t xml:space="preserve">ey </w:t>
      </w:r>
      <w:r w:rsidR="00970F9A" w:rsidRPr="00B117CF">
        <w:rPr>
          <w:b/>
          <w:sz w:val="22"/>
          <w:szCs w:val="22"/>
        </w:rPr>
        <w:t>s</w:t>
      </w:r>
      <w:r w:rsidRPr="00B117CF">
        <w:rPr>
          <w:b/>
          <w:sz w:val="22"/>
          <w:szCs w:val="22"/>
        </w:rPr>
        <w:t xml:space="preserve">hark </w:t>
      </w:r>
      <w:r w:rsidR="00970F9A" w:rsidRPr="00B117CF">
        <w:rPr>
          <w:b/>
          <w:sz w:val="22"/>
          <w:szCs w:val="22"/>
        </w:rPr>
        <w:t>s</w:t>
      </w:r>
      <w:r w:rsidRPr="00B117CF">
        <w:rPr>
          <w:b/>
          <w:sz w:val="22"/>
          <w:szCs w:val="22"/>
        </w:rPr>
        <w:t>pecies</w:t>
      </w:r>
    </w:p>
    <w:p w:rsidR="00123C8C" w:rsidRPr="00A05641" w:rsidRDefault="00123C8C" w:rsidP="00974F25">
      <w:pPr>
        <w:pStyle w:val="Default"/>
        <w:ind w:left="720" w:hanging="720"/>
        <w:jc w:val="both"/>
        <w:rPr>
          <w:sz w:val="22"/>
          <w:szCs w:val="22"/>
        </w:rPr>
      </w:pPr>
    </w:p>
    <w:p w:rsidR="0091627A" w:rsidRPr="00A05641" w:rsidRDefault="00123C8C" w:rsidP="00780B60">
      <w:pPr>
        <w:pStyle w:val="Default"/>
        <w:numPr>
          <w:ilvl w:val="0"/>
          <w:numId w:val="142"/>
        </w:numPr>
        <w:ind w:left="0" w:firstLine="0"/>
        <w:jc w:val="both"/>
        <w:rPr>
          <w:sz w:val="22"/>
          <w:szCs w:val="22"/>
        </w:rPr>
      </w:pPr>
      <w:r w:rsidRPr="00A05641">
        <w:rPr>
          <w:sz w:val="22"/>
          <w:szCs w:val="22"/>
        </w:rPr>
        <w:t>S. Harley (SPC) presented an evaluation of the whale shark (</w:t>
      </w:r>
      <w:r w:rsidRPr="00A05641">
        <w:rPr>
          <w:i/>
          <w:sz w:val="22"/>
          <w:szCs w:val="22"/>
        </w:rPr>
        <w:t>Rhincodon typus</w:t>
      </w:r>
      <w:r w:rsidRPr="00A05641">
        <w:rPr>
          <w:sz w:val="22"/>
          <w:szCs w:val="22"/>
        </w:rPr>
        <w:t xml:space="preserve">) against the criteria </w:t>
      </w:r>
      <w:r w:rsidR="00CE4F05" w:rsidRPr="00A05641">
        <w:rPr>
          <w:sz w:val="22"/>
          <w:szCs w:val="22"/>
        </w:rPr>
        <w:t xml:space="preserve">adopted at WCPFC8 </w:t>
      </w:r>
      <w:r w:rsidRPr="00A05641">
        <w:rPr>
          <w:sz w:val="22"/>
          <w:szCs w:val="22"/>
        </w:rPr>
        <w:t>for the determination of “key shark species” (</w:t>
      </w:r>
      <w:r w:rsidR="006E300A" w:rsidRPr="00A05641">
        <w:rPr>
          <w:sz w:val="22"/>
          <w:szCs w:val="22"/>
        </w:rPr>
        <w:t>SC8-</w:t>
      </w:r>
      <w:r w:rsidRPr="00A05641">
        <w:rPr>
          <w:sz w:val="22"/>
          <w:szCs w:val="22"/>
        </w:rPr>
        <w:t>EB-WP-04). A summary of known biological information and interactions in WCPFC tuna fisheries indicates that whale sharks meet the basic criteria for becoming a key shark species.  There are some data gaps that might prohibit a formal stock assessment of whale sharks, most notably the absence of fisheries-related mortality from non-tuna fisheries in the region and other tuna fisheries besides the tropical purse</w:t>
      </w:r>
      <w:r w:rsidR="00B117CF">
        <w:rPr>
          <w:sz w:val="22"/>
          <w:szCs w:val="22"/>
        </w:rPr>
        <w:t>-</w:t>
      </w:r>
      <w:r w:rsidRPr="00A05641">
        <w:rPr>
          <w:sz w:val="22"/>
          <w:szCs w:val="22"/>
        </w:rPr>
        <w:t>seine fishery. An evaluation of trends from tropical purse</w:t>
      </w:r>
      <w:r w:rsidR="00B117CF">
        <w:rPr>
          <w:sz w:val="22"/>
          <w:szCs w:val="22"/>
        </w:rPr>
        <w:t>-</w:t>
      </w:r>
      <w:r w:rsidRPr="00A05641">
        <w:rPr>
          <w:sz w:val="22"/>
          <w:szCs w:val="22"/>
        </w:rPr>
        <w:t xml:space="preserve">seine fishery interactions may provide some information on trends for part of the stock.  </w:t>
      </w:r>
    </w:p>
    <w:p w:rsidR="00BB3E93" w:rsidRPr="00A05641" w:rsidRDefault="00BB3E93" w:rsidP="00974F25">
      <w:pPr>
        <w:pStyle w:val="Default"/>
        <w:ind w:left="720"/>
        <w:jc w:val="both"/>
        <w:rPr>
          <w:sz w:val="22"/>
          <w:szCs w:val="22"/>
        </w:rPr>
      </w:pPr>
    </w:p>
    <w:p w:rsidR="00BB3E93" w:rsidRPr="00A05641" w:rsidRDefault="00BB3E93" w:rsidP="00780B60">
      <w:pPr>
        <w:pStyle w:val="Default"/>
        <w:numPr>
          <w:ilvl w:val="0"/>
          <w:numId w:val="142"/>
        </w:numPr>
        <w:ind w:left="0" w:firstLine="0"/>
        <w:jc w:val="both"/>
        <w:rPr>
          <w:sz w:val="22"/>
          <w:szCs w:val="22"/>
        </w:rPr>
      </w:pPr>
      <w:r w:rsidRPr="00A05641">
        <w:rPr>
          <w:sz w:val="22"/>
          <w:szCs w:val="22"/>
        </w:rPr>
        <w:t xml:space="preserve">CCMs were also referred to whale shark information contained in papers WCPFC8-2011-IP/01, WCPFC8-2011-DP/15a (Rev 1), and WCPFC8-2011-DP/17.  </w:t>
      </w:r>
    </w:p>
    <w:p w:rsidR="0091627A" w:rsidRPr="00A05641" w:rsidRDefault="0091627A" w:rsidP="00974F25">
      <w:pPr>
        <w:pStyle w:val="Default"/>
        <w:ind w:left="720" w:hanging="720"/>
        <w:jc w:val="both"/>
        <w:rPr>
          <w:sz w:val="22"/>
          <w:szCs w:val="22"/>
        </w:rPr>
      </w:pPr>
    </w:p>
    <w:p w:rsidR="001D3AB2" w:rsidRPr="00B117CF" w:rsidRDefault="00EC28E0" w:rsidP="00974F25">
      <w:pPr>
        <w:pStyle w:val="Default"/>
        <w:ind w:left="720" w:hanging="720"/>
        <w:jc w:val="both"/>
        <w:rPr>
          <w:b/>
          <w:sz w:val="22"/>
          <w:szCs w:val="22"/>
        </w:rPr>
      </w:pPr>
      <w:r w:rsidRPr="00EC28E0">
        <w:rPr>
          <w:b/>
          <w:sz w:val="22"/>
          <w:szCs w:val="22"/>
        </w:rPr>
        <w:t>Discussion</w:t>
      </w:r>
    </w:p>
    <w:p w:rsidR="001D3AB2" w:rsidRPr="00A05641" w:rsidRDefault="001D3AB2" w:rsidP="00974F25">
      <w:pPr>
        <w:pStyle w:val="Default"/>
        <w:ind w:left="720" w:hanging="720"/>
        <w:jc w:val="both"/>
        <w:rPr>
          <w:sz w:val="22"/>
          <w:szCs w:val="22"/>
        </w:rPr>
      </w:pPr>
    </w:p>
    <w:p w:rsidR="001D3AB2" w:rsidRPr="00A05641" w:rsidRDefault="001D3AB2" w:rsidP="00780B60">
      <w:pPr>
        <w:pStyle w:val="Default"/>
        <w:numPr>
          <w:ilvl w:val="0"/>
          <w:numId w:val="142"/>
        </w:numPr>
        <w:ind w:left="0" w:firstLine="0"/>
        <w:jc w:val="both"/>
        <w:rPr>
          <w:sz w:val="22"/>
          <w:szCs w:val="22"/>
        </w:rPr>
      </w:pPr>
      <w:r w:rsidRPr="00A05641">
        <w:rPr>
          <w:sz w:val="22"/>
          <w:szCs w:val="22"/>
        </w:rPr>
        <w:t xml:space="preserve">Most CCMs agreed with SPC’s analysis and supported the inclusion of whale sharks as a WCPFC key shark species.  </w:t>
      </w:r>
    </w:p>
    <w:p w:rsidR="001D3AB2" w:rsidRPr="00A05641" w:rsidRDefault="001D3AB2" w:rsidP="00974F25">
      <w:pPr>
        <w:pStyle w:val="Default"/>
        <w:jc w:val="both"/>
        <w:rPr>
          <w:sz w:val="22"/>
          <w:szCs w:val="22"/>
        </w:rPr>
      </w:pPr>
    </w:p>
    <w:p w:rsidR="00BB3E93" w:rsidRPr="00A05641" w:rsidRDefault="00BB3E93" w:rsidP="00780B60">
      <w:pPr>
        <w:pStyle w:val="Default"/>
        <w:numPr>
          <w:ilvl w:val="0"/>
          <w:numId w:val="142"/>
        </w:numPr>
        <w:ind w:left="0" w:firstLine="0"/>
        <w:jc w:val="both"/>
        <w:rPr>
          <w:sz w:val="22"/>
          <w:szCs w:val="22"/>
        </w:rPr>
      </w:pPr>
      <w:r w:rsidRPr="00A05641">
        <w:rPr>
          <w:sz w:val="22"/>
          <w:szCs w:val="22"/>
        </w:rPr>
        <w:t>One CCM disagreed with the analysis</w:t>
      </w:r>
      <w:r w:rsidR="00F32F21">
        <w:rPr>
          <w:sz w:val="22"/>
          <w:szCs w:val="22"/>
        </w:rPr>
        <w:t>,</w:t>
      </w:r>
      <w:r w:rsidRPr="00A05641">
        <w:rPr>
          <w:sz w:val="22"/>
          <w:szCs w:val="22"/>
        </w:rPr>
        <w:t xml:space="preserve"> stating that</w:t>
      </w:r>
      <w:r w:rsidR="001D3AB2" w:rsidRPr="00A05641">
        <w:rPr>
          <w:sz w:val="22"/>
          <w:szCs w:val="22"/>
        </w:rPr>
        <w:t xml:space="preserve"> the number of fishery interactions per year is low and whale sharks </w:t>
      </w:r>
      <w:r w:rsidRPr="00A05641">
        <w:rPr>
          <w:sz w:val="22"/>
          <w:szCs w:val="22"/>
        </w:rPr>
        <w:t>may not</w:t>
      </w:r>
      <w:r w:rsidR="001D3AB2" w:rsidRPr="00A05641">
        <w:rPr>
          <w:sz w:val="22"/>
          <w:szCs w:val="22"/>
        </w:rPr>
        <w:t xml:space="preserve"> be a species of ecological concern.  </w:t>
      </w:r>
    </w:p>
    <w:p w:rsidR="00BB3E93" w:rsidRPr="00A05641" w:rsidRDefault="00BB3E93" w:rsidP="00974F25">
      <w:pPr>
        <w:pStyle w:val="Default"/>
        <w:jc w:val="both"/>
        <w:rPr>
          <w:sz w:val="22"/>
          <w:szCs w:val="22"/>
        </w:rPr>
      </w:pPr>
    </w:p>
    <w:p w:rsidR="00AE4087" w:rsidRPr="00A05641" w:rsidRDefault="00BB3E93" w:rsidP="00780B60">
      <w:pPr>
        <w:pStyle w:val="Default"/>
        <w:numPr>
          <w:ilvl w:val="0"/>
          <w:numId w:val="142"/>
        </w:numPr>
        <w:ind w:left="0" w:firstLine="0"/>
        <w:jc w:val="both"/>
        <w:rPr>
          <w:sz w:val="22"/>
          <w:szCs w:val="22"/>
        </w:rPr>
      </w:pPr>
      <w:r w:rsidRPr="00A05641">
        <w:rPr>
          <w:sz w:val="22"/>
          <w:szCs w:val="22"/>
        </w:rPr>
        <w:t>CCMs considered that i</w:t>
      </w:r>
      <w:r w:rsidR="001D3AB2" w:rsidRPr="00A05641">
        <w:rPr>
          <w:sz w:val="22"/>
          <w:szCs w:val="22"/>
        </w:rPr>
        <w:t xml:space="preserve">f whale sharks are </w:t>
      </w:r>
      <w:r w:rsidRPr="00A05641">
        <w:rPr>
          <w:sz w:val="22"/>
          <w:szCs w:val="22"/>
        </w:rPr>
        <w:t>made</w:t>
      </w:r>
      <w:r w:rsidR="001D3AB2" w:rsidRPr="00A05641">
        <w:rPr>
          <w:sz w:val="22"/>
          <w:szCs w:val="22"/>
        </w:rPr>
        <w:t xml:space="preserve"> a key shark species, SPC </w:t>
      </w:r>
      <w:r w:rsidRPr="00A05641">
        <w:rPr>
          <w:sz w:val="22"/>
          <w:szCs w:val="22"/>
        </w:rPr>
        <w:t xml:space="preserve">could </w:t>
      </w:r>
      <w:r w:rsidR="001D3AB2" w:rsidRPr="00A05641">
        <w:rPr>
          <w:sz w:val="22"/>
          <w:szCs w:val="22"/>
        </w:rPr>
        <w:t>consider conducting a CPUE analysis in a couple of years</w:t>
      </w:r>
      <w:r w:rsidRPr="00A05641">
        <w:rPr>
          <w:sz w:val="22"/>
          <w:szCs w:val="22"/>
        </w:rPr>
        <w:t xml:space="preserve"> after a</w:t>
      </w:r>
      <w:r w:rsidR="001D3AB2" w:rsidRPr="00A05641">
        <w:rPr>
          <w:sz w:val="22"/>
          <w:szCs w:val="22"/>
        </w:rPr>
        <w:t xml:space="preserve"> greater amount of observer data </w:t>
      </w:r>
      <w:r w:rsidRPr="00A05641">
        <w:rPr>
          <w:sz w:val="22"/>
          <w:szCs w:val="22"/>
        </w:rPr>
        <w:t>ha</w:t>
      </w:r>
      <w:r w:rsidR="00F32F21">
        <w:rPr>
          <w:sz w:val="22"/>
          <w:szCs w:val="22"/>
        </w:rPr>
        <w:t>ve</w:t>
      </w:r>
      <w:r w:rsidRPr="00A05641">
        <w:rPr>
          <w:sz w:val="22"/>
          <w:szCs w:val="22"/>
        </w:rPr>
        <w:t xml:space="preserve"> been amassed</w:t>
      </w:r>
      <w:r w:rsidR="001D3AB2" w:rsidRPr="00A05641">
        <w:rPr>
          <w:sz w:val="22"/>
          <w:szCs w:val="22"/>
        </w:rPr>
        <w:t xml:space="preserve">. </w:t>
      </w:r>
      <w:r w:rsidRPr="00A05641">
        <w:rPr>
          <w:sz w:val="22"/>
          <w:szCs w:val="22"/>
        </w:rPr>
        <w:t xml:space="preserve"> </w:t>
      </w:r>
    </w:p>
    <w:p w:rsidR="00AE4087" w:rsidRPr="00A05641" w:rsidRDefault="00AE4087" w:rsidP="00974F25">
      <w:pPr>
        <w:pStyle w:val="ListParagraph"/>
        <w:spacing w:after="0"/>
        <w:ind w:left="0"/>
        <w:jc w:val="both"/>
        <w:rPr>
          <w:rFonts w:ascii="Times New Roman" w:hAnsi="Times New Roman" w:cs="Times New Roman"/>
        </w:rPr>
      </w:pPr>
    </w:p>
    <w:p w:rsidR="00AE4087" w:rsidRPr="00A05641" w:rsidRDefault="001D3AB2" w:rsidP="00780B60">
      <w:pPr>
        <w:pStyle w:val="Default"/>
        <w:numPr>
          <w:ilvl w:val="0"/>
          <w:numId w:val="142"/>
        </w:numPr>
        <w:ind w:left="0" w:firstLine="0"/>
        <w:jc w:val="both"/>
        <w:rPr>
          <w:sz w:val="22"/>
          <w:szCs w:val="22"/>
        </w:rPr>
      </w:pPr>
      <w:r w:rsidRPr="00A05641">
        <w:rPr>
          <w:sz w:val="22"/>
          <w:szCs w:val="22"/>
        </w:rPr>
        <w:t>Chinese Taipei mentioned that they banned the retention of whale sharks in their fisheries in 2008</w:t>
      </w:r>
      <w:r w:rsidR="000A4300" w:rsidRPr="00A05641">
        <w:rPr>
          <w:sz w:val="22"/>
          <w:szCs w:val="22"/>
        </w:rPr>
        <w:t xml:space="preserve"> and</w:t>
      </w:r>
      <w:r w:rsidR="00F32F21">
        <w:rPr>
          <w:sz w:val="22"/>
          <w:szCs w:val="22"/>
        </w:rPr>
        <w:t>,</w:t>
      </w:r>
      <w:r w:rsidR="000A4300" w:rsidRPr="00A05641">
        <w:rPr>
          <w:sz w:val="22"/>
          <w:szCs w:val="22"/>
        </w:rPr>
        <w:t xml:space="preserve"> thus</w:t>
      </w:r>
      <w:r w:rsidR="00F32F21">
        <w:rPr>
          <w:sz w:val="22"/>
          <w:szCs w:val="22"/>
        </w:rPr>
        <w:t>,</w:t>
      </w:r>
      <w:r w:rsidR="000A4300" w:rsidRPr="00A05641">
        <w:rPr>
          <w:sz w:val="22"/>
          <w:szCs w:val="22"/>
        </w:rPr>
        <w:t xml:space="preserve"> there are no data from a directed fishery available for analysis since that time</w:t>
      </w:r>
      <w:r w:rsidR="00FA25AE" w:rsidRPr="00A05641">
        <w:rPr>
          <w:sz w:val="22"/>
          <w:szCs w:val="22"/>
        </w:rPr>
        <w:t xml:space="preserve">.  </w:t>
      </w:r>
    </w:p>
    <w:p w:rsidR="00AE4087" w:rsidRPr="00A05641" w:rsidRDefault="00AE4087" w:rsidP="00974F25">
      <w:pPr>
        <w:pStyle w:val="ListParagraph"/>
        <w:spacing w:after="0"/>
        <w:ind w:left="0"/>
        <w:jc w:val="both"/>
        <w:rPr>
          <w:rFonts w:ascii="Times New Roman" w:hAnsi="Times New Roman" w:cs="Times New Roman"/>
        </w:rPr>
      </w:pPr>
    </w:p>
    <w:p w:rsidR="00AE4087" w:rsidRPr="00A05641" w:rsidRDefault="00FA25AE" w:rsidP="00780B60">
      <w:pPr>
        <w:pStyle w:val="Default"/>
        <w:numPr>
          <w:ilvl w:val="0"/>
          <w:numId w:val="142"/>
        </w:numPr>
        <w:ind w:left="0" w:firstLine="0"/>
        <w:jc w:val="both"/>
        <w:rPr>
          <w:sz w:val="22"/>
          <w:szCs w:val="22"/>
        </w:rPr>
      </w:pPr>
      <w:r w:rsidRPr="00A05641">
        <w:rPr>
          <w:sz w:val="22"/>
          <w:szCs w:val="22"/>
        </w:rPr>
        <w:t xml:space="preserve">The </w:t>
      </w:r>
      <w:r w:rsidR="00F32F21">
        <w:rPr>
          <w:sz w:val="22"/>
          <w:szCs w:val="22"/>
        </w:rPr>
        <w:t>c</w:t>
      </w:r>
      <w:r w:rsidRPr="00A05641">
        <w:rPr>
          <w:sz w:val="22"/>
          <w:szCs w:val="22"/>
        </w:rPr>
        <w:t xml:space="preserve">onvenor noted that the </w:t>
      </w:r>
      <w:r w:rsidR="000A4300" w:rsidRPr="00A05641">
        <w:rPr>
          <w:sz w:val="22"/>
          <w:szCs w:val="22"/>
        </w:rPr>
        <w:t xml:space="preserve">Chinese Taipei </w:t>
      </w:r>
      <w:r w:rsidRPr="00A05641">
        <w:rPr>
          <w:sz w:val="22"/>
          <w:szCs w:val="22"/>
        </w:rPr>
        <w:t xml:space="preserve">coastal pound net fishery has bycatch of whale sharks and this could provide data for the analysis.  </w:t>
      </w:r>
    </w:p>
    <w:p w:rsidR="00AE4087" w:rsidRPr="00A05641" w:rsidRDefault="00AE4087" w:rsidP="00974F25">
      <w:pPr>
        <w:pStyle w:val="ListParagraph"/>
        <w:spacing w:after="0"/>
        <w:ind w:left="0"/>
        <w:jc w:val="both"/>
        <w:rPr>
          <w:rFonts w:ascii="Times New Roman" w:hAnsi="Times New Roman" w:cs="Times New Roman"/>
        </w:rPr>
      </w:pPr>
    </w:p>
    <w:p w:rsidR="0091627A" w:rsidRPr="00A05641" w:rsidRDefault="001D3AB2" w:rsidP="00780B60">
      <w:pPr>
        <w:pStyle w:val="Default"/>
        <w:numPr>
          <w:ilvl w:val="0"/>
          <w:numId w:val="142"/>
        </w:numPr>
        <w:ind w:left="0" w:firstLine="0"/>
        <w:jc w:val="both"/>
        <w:rPr>
          <w:sz w:val="22"/>
          <w:szCs w:val="22"/>
        </w:rPr>
      </w:pPr>
      <w:r w:rsidRPr="00A05641">
        <w:rPr>
          <w:sz w:val="22"/>
          <w:szCs w:val="22"/>
        </w:rPr>
        <w:t xml:space="preserve">PNA </w:t>
      </w:r>
      <w:r w:rsidR="00BB3E93" w:rsidRPr="00A05641">
        <w:rPr>
          <w:sz w:val="22"/>
          <w:szCs w:val="22"/>
        </w:rPr>
        <w:t xml:space="preserve">members reminded SC8 </w:t>
      </w:r>
      <w:r w:rsidRPr="00A05641">
        <w:rPr>
          <w:sz w:val="22"/>
          <w:szCs w:val="22"/>
        </w:rPr>
        <w:t xml:space="preserve">that they have adopted a </w:t>
      </w:r>
      <w:r w:rsidR="00BB3E93" w:rsidRPr="00A05641">
        <w:rPr>
          <w:sz w:val="22"/>
          <w:szCs w:val="22"/>
        </w:rPr>
        <w:t xml:space="preserve">prohibition on setting purse seines on </w:t>
      </w:r>
      <w:r w:rsidRPr="00A05641">
        <w:rPr>
          <w:sz w:val="22"/>
          <w:szCs w:val="22"/>
        </w:rPr>
        <w:t>whale shark</w:t>
      </w:r>
      <w:r w:rsidR="00BB3E93" w:rsidRPr="00A05641">
        <w:rPr>
          <w:sz w:val="22"/>
          <w:szCs w:val="22"/>
        </w:rPr>
        <w:t>s in the waters of PNA members</w:t>
      </w:r>
      <w:r w:rsidR="00F32F21">
        <w:rPr>
          <w:sz w:val="22"/>
          <w:szCs w:val="22"/>
        </w:rPr>
        <w:t>,</w:t>
      </w:r>
      <w:r w:rsidR="00B13B36" w:rsidRPr="00A05641">
        <w:rPr>
          <w:sz w:val="22"/>
          <w:szCs w:val="22"/>
        </w:rPr>
        <w:t xml:space="preserve"> and supported the inclusion of whale sharks as a WCPFC key shark species</w:t>
      </w:r>
      <w:r w:rsidRPr="00A05641">
        <w:rPr>
          <w:sz w:val="22"/>
          <w:szCs w:val="22"/>
        </w:rPr>
        <w:t>.</w:t>
      </w:r>
      <w:r w:rsidR="00BB3E93" w:rsidRPr="00A05641">
        <w:rPr>
          <w:sz w:val="22"/>
          <w:szCs w:val="22"/>
        </w:rPr>
        <w:t xml:space="preserve">  </w:t>
      </w:r>
    </w:p>
    <w:p w:rsidR="00BB3E93" w:rsidRPr="00A05641" w:rsidRDefault="00BB3E93" w:rsidP="00974F25">
      <w:pPr>
        <w:pStyle w:val="Default"/>
        <w:jc w:val="both"/>
        <w:rPr>
          <w:b/>
          <w:bCs/>
          <w:sz w:val="22"/>
          <w:szCs w:val="22"/>
        </w:rPr>
      </w:pPr>
    </w:p>
    <w:p w:rsidR="002F2E4C" w:rsidRPr="00A05641" w:rsidRDefault="002F2E4C" w:rsidP="00974F25">
      <w:pPr>
        <w:pStyle w:val="Default"/>
        <w:jc w:val="both"/>
        <w:rPr>
          <w:b/>
          <w:bCs/>
          <w:sz w:val="22"/>
          <w:szCs w:val="22"/>
        </w:rPr>
      </w:pPr>
      <w:r w:rsidRPr="00A05641">
        <w:rPr>
          <w:b/>
          <w:bCs/>
          <w:sz w:val="22"/>
          <w:szCs w:val="22"/>
        </w:rPr>
        <w:t>6.2.2</w:t>
      </w:r>
      <w:r w:rsidRPr="00A05641">
        <w:rPr>
          <w:b/>
          <w:bCs/>
          <w:sz w:val="22"/>
          <w:szCs w:val="22"/>
        </w:rPr>
        <w:tab/>
        <w:t>Review of CMM</w:t>
      </w:r>
      <w:r w:rsidR="006A72F3" w:rsidRPr="00A05641">
        <w:rPr>
          <w:b/>
          <w:bCs/>
          <w:sz w:val="22"/>
          <w:szCs w:val="22"/>
        </w:rPr>
        <w:t>s</w:t>
      </w:r>
      <w:r w:rsidRPr="00A05641">
        <w:rPr>
          <w:b/>
          <w:bCs/>
          <w:sz w:val="22"/>
          <w:szCs w:val="22"/>
        </w:rPr>
        <w:t xml:space="preserve"> for </w:t>
      </w:r>
      <w:r w:rsidR="00F32F21">
        <w:rPr>
          <w:b/>
          <w:bCs/>
          <w:sz w:val="22"/>
          <w:szCs w:val="22"/>
        </w:rPr>
        <w:t>s</w:t>
      </w:r>
      <w:r w:rsidRPr="00A05641">
        <w:rPr>
          <w:b/>
          <w:bCs/>
          <w:sz w:val="22"/>
          <w:szCs w:val="22"/>
        </w:rPr>
        <w:t>harks</w:t>
      </w:r>
    </w:p>
    <w:p w:rsidR="00F858C9" w:rsidRPr="00A05641" w:rsidRDefault="00F858C9" w:rsidP="00974F25">
      <w:pPr>
        <w:pStyle w:val="Default"/>
        <w:jc w:val="both"/>
        <w:rPr>
          <w:sz w:val="22"/>
          <w:szCs w:val="22"/>
        </w:rPr>
      </w:pPr>
    </w:p>
    <w:p w:rsidR="009D76BB" w:rsidRPr="00A05641" w:rsidRDefault="000A4300" w:rsidP="00780B60">
      <w:pPr>
        <w:pStyle w:val="Default"/>
        <w:numPr>
          <w:ilvl w:val="0"/>
          <w:numId w:val="142"/>
        </w:numPr>
        <w:ind w:left="0" w:firstLine="0"/>
        <w:jc w:val="both"/>
        <w:rPr>
          <w:sz w:val="22"/>
          <w:szCs w:val="22"/>
        </w:rPr>
      </w:pPr>
      <w:r w:rsidRPr="00A05641">
        <w:rPr>
          <w:sz w:val="22"/>
          <w:szCs w:val="22"/>
        </w:rPr>
        <w:t>CCMs</w:t>
      </w:r>
      <w:r w:rsidR="009D76BB" w:rsidRPr="00A05641">
        <w:rPr>
          <w:sz w:val="22"/>
          <w:szCs w:val="22"/>
        </w:rPr>
        <w:t xml:space="preserve"> were referred to several information papers relevant to other shark issues of interest to the Commission</w:t>
      </w:r>
      <w:r w:rsidR="00F32F21">
        <w:rPr>
          <w:sz w:val="22"/>
          <w:szCs w:val="22"/>
        </w:rPr>
        <w:t>,</w:t>
      </w:r>
      <w:r w:rsidR="009D76BB" w:rsidRPr="00A05641">
        <w:rPr>
          <w:sz w:val="22"/>
          <w:szCs w:val="22"/>
        </w:rPr>
        <w:t xml:space="preserve"> including a study on distribution and abundance trends for porbeagle sharks (</w:t>
      </w:r>
      <w:r w:rsidR="006E300A" w:rsidRPr="00A05641">
        <w:rPr>
          <w:sz w:val="22"/>
          <w:szCs w:val="22"/>
        </w:rPr>
        <w:t>SC8-</w:t>
      </w:r>
      <w:r w:rsidR="009D76BB" w:rsidRPr="00A05641">
        <w:rPr>
          <w:sz w:val="22"/>
          <w:szCs w:val="22"/>
        </w:rPr>
        <w:t>EP-IP-03), a guide to practical mitigation measures for chondrichthyan bycatch (</w:t>
      </w:r>
      <w:r w:rsidR="006E300A" w:rsidRPr="00A05641">
        <w:rPr>
          <w:sz w:val="22"/>
          <w:szCs w:val="22"/>
        </w:rPr>
        <w:t>SC8-</w:t>
      </w:r>
      <w:r w:rsidR="009D76BB" w:rsidRPr="00A05641">
        <w:rPr>
          <w:sz w:val="22"/>
          <w:szCs w:val="22"/>
        </w:rPr>
        <w:t>EP-IP-07), and two documents relating to Australia’s National Plan of Action for Sharks (</w:t>
      </w:r>
      <w:r w:rsidR="006E300A" w:rsidRPr="00A05641">
        <w:rPr>
          <w:sz w:val="22"/>
          <w:szCs w:val="22"/>
        </w:rPr>
        <w:t>SC8-</w:t>
      </w:r>
      <w:r w:rsidR="009D76BB" w:rsidRPr="00A05641">
        <w:rPr>
          <w:sz w:val="22"/>
          <w:szCs w:val="22"/>
        </w:rPr>
        <w:t xml:space="preserve">EB-IP-08 and </w:t>
      </w:r>
      <w:r w:rsidR="006E300A" w:rsidRPr="00A05641">
        <w:rPr>
          <w:sz w:val="22"/>
          <w:szCs w:val="22"/>
        </w:rPr>
        <w:t>SC8-</w:t>
      </w:r>
      <w:r w:rsidR="009D76BB" w:rsidRPr="00A05641">
        <w:rPr>
          <w:sz w:val="22"/>
          <w:szCs w:val="22"/>
        </w:rPr>
        <w:t xml:space="preserve">EB-IP-09).  </w:t>
      </w:r>
    </w:p>
    <w:p w:rsidR="00F858C9" w:rsidRPr="00A05641" w:rsidRDefault="00F858C9" w:rsidP="00974F25">
      <w:pPr>
        <w:pStyle w:val="Default"/>
        <w:ind w:left="720"/>
        <w:jc w:val="both"/>
        <w:rPr>
          <w:sz w:val="22"/>
          <w:szCs w:val="22"/>
        </w:rPr>
      </w:pPr>
    </w:p>
    <w:p w:rsidR="002F2E4C" w:rsidRPr="00A05641" w:rsidRDefault="002F2E4C" w:rsidP="00974F25">
      <w:pPr>
        <w:pStyle w:val="Default"/>
        <w:jc w:val="both"/>
        <w:rPr>
          <w:b/>
          <w:i/>
          <w:sz w:val="22"/>
          <w:szCs w:val="22"/>
        </w:rPr>
      </w:pPr>
      <w:r w:rsidRPr="00A05641">
        <w:rPr>
          <w:b/>
          <w:i/>
          <w:sz w:val="22"/>
          <w:szCs w:val="22"/>
        </w:rPr>
        <w:t>a</w:t>
      </w:r>
      <w:r w:rsidR="002A4BE1" w:rsidRPr="00A05641">
        <w:rPr>
          <w:b/>
          <w:i/>
          <w:sz w:val="22"/>
          <w:szCs w:val="22"/>
        </w:rPr>
        <w:t>.</w:t>
      </w:r>
      <w:r w:rsidRPr="00A05641">
        <w:rPr>
          <w:b/>
          <w:i/>
          <w:sz w:val="22"/>
          <w:szCs w:val="22"/>
        </w:rPr>
        <w:tab/>
        <w:t xml:space="preserve">CMM 2010-07 </w:t>
      </w:r>
      <w:r w:rsidR="006A72F3" w:rsidRPr="00A05641">
        <w:rPr>
          <w:b/>
          <w:i/>
          <w:sz w:val="22"/>
          <w:szCs w:val="22"/>
        </w:rPr>
        <w:t xml:space="preserve">(CMM for </w:t>
      </w:r>
      <w:r w:rsidR="00F32F21">
        <w:rPr>
          <w:b/>
          <w:i/>
          <w:sz w:val="22"/>
          <w:szCs w:val="22"/>
        </w:rPr>
        <w:t>s</w:t>
      </w:r>
      <w:r w:rsidR="006A72F3" w:rsidRPr="00A05641">
        <w:rPr>
          <w:b/>
          <w:i/>
          <w:sz w:val="22"/>
          <w:szCs w:val="22"/>
        </w:rPr>
        <w:t>harks)</w:t>
      </w:r>
    </w:p>
    <w:p w:rsidR="009D76BB" w:rsidRPr="00A05641" w:rsidRDefault="009D76BB" w:rsidP="00974F25">
      <w:pPr>
        <w:pStyle w:val="Default"/>
        <w:jc w:val="both"/>
        <w:rPr>
          <w:sz w:val="22"/>
          <w:szCs w:val="22"/>
        </w:rPr>
      </w:pPr>
    </w:p>
    <w:p w:rsidR="009D76BB" w:rsidRPr="00A05641" w:rsidRDefault="009D76BB" w:rsidP="00780B60">
      <w:pPr>
        <w:pStyle w:val="Default"/>
        <w:numPr>
          <w:ilvl w:val="0"/>
          <w:numId w:val="142"/>
        </w:numPr>
        <w:ind w:left="0" w:firstLine="0"/>
        <w:jc w:val="both"/>
        <w:rPr>
          <w:sz w:val="22"/>
          <w:szCs w:val="22"/>
        </w:rPr>
      </w:pPr>
      <w:r w:rsidRPr="00A05641">
        <w:rPr>
          <w:sz w:val="22"/>
          <w:szCs w:val="22"/>
        </w:rPr>
        <w:t>Some CCMs noted that the 5% fins-to-carcass ratio does not specify how the ratio should be applied to different forms of fins and carcasses (frozen v</w:t>
      </w:r>
      <w:r w:rsidR="002A0F55" w:rsidRPr="00A05641">
        <w:rPr>
          <w:sz w:val="22"/>
          <w:szCs w:val="22"/>
        </w:rPr>
        <w:t>ersus</w:t>
      </w:r>
      <w:r w:rsidRPr="00A05641">
        <w:rPr>
          <w:sz w:val="22"/>
          <w:szCs w:val="22"/>
        </w:rPr>
        <w:t xml:space="preserve"> dried</w:t>
      </w:r>
      <w:r w:rsidR="002A0F55" w:rsidRPr="00A05641">
        <w:rPr>
          <w:sz w:val="22"/>
          <w:szCs w:val="22"/>
        </w:rPr>
        <w:t xml:space="preserve"> weight</w:t>
      </w:r>
      <w:r w:rsidRPr="00A05641">
        <w:rPr>
          <w:sz w:val="22"/>
          <w:szCs w:val="22"/>
        </w:rPr>
        <w:t>, whole v</w:t>
      </w:r>
      <w:r w:rsidR="002A0F55" w:rsidRPr="00A05641">
        <w:rPr>
          <w:sz w:val="22"/>
          <w:szCs w:val="22"/>
        </w:rPr>
        <w:t>ersus</w:t>
      </w:r>
      <w:r w:rsidRPr="00A05641">
        <w:rPr>
          <w:sz w:val="22"/>
          <w:szCs w:val="22"/>
        </w:rPr>
        <w:t xml:space="preserve"> dressed weight), and suggested that the CMM be amended to provide clearer guidance.  </w:t>
      </w:r>
    </w:p>
    <w:p w:rsidR="009D76BB" w:rsidRPr="00A05641" w:rsidRDefault="009D76BB" w:rsidP="00974F25">
      <w:pPr>
        <w:pStyle w:val="Default"/>
        <w:jc w:val="both"/>
        <w:rPr>
          <w:sz w:val="22"/>
          <w:szCs w:val="22"/>
        </w:rPr>
      </w:pPr>
    </w:p>
    <w:p w:rsidR="002F2E4C" w:rsidRPr="00A05641" w:rsidRDefault="009D76BB" w:rsidP="00780B60">
      <w:pPr>
        <w:pStyle w:val="Default"/>
        <w:numPr>
          <w:ilvl w:val="0"/>
          <w:numId w:val="142"/>
        </w:numPr>
        <w:ind w:left="0" w:firstLine="0"/>
        <w:jc w:val="both"/>
        <w:rPr>
          <w:sz w:val="22"/>
          <w:szCs w:val="22"/>
        </w:rPr>
      </w:pPr>
      <w:r w:rsidRPr="00A05641">
        <w:rPr>
          <w:sz w:val="22"/>
          <w:szCs w:val="22"/>
        </w:rPr>
        <w:t xml:space="preserve">Some CCMs encouraged </w:t>
      </w:r>
      <w:r w:rsidR="00853F8C">
        <w:rPr>
          <w:sz w:val="22"/>
          <w:szCs w:val="22"/>
        </w:rPr>
        <w:t xml:space="preserve">the </w:t>
      </w:r>
      <w:r w:rsidRPr="00A05641">
        <w:rPr>
          <w:sz w:val="22"/>
          <w:szCs w:val="22"/>
        </w:rPr>
        <w:t xml:space="preserve">use </w:t>
      </w:r>
      <w:r w:rsidR="002A0F55" w:rsidRPr="00A05641">
        <w:rPr>
          <w:sz w:val="22"/>
          <w:szCs w:val="22"/>
        </w:rPr>
        <w:t xml:space="preserve">of </w:t>
      </w:r>
      <w:r w:rsidRPr="00A05641">
        <w:rPr>
          <w:sz w:val="22"/>
          <w:szCs w:val="22"/>
        </w:rPr>
        <w:t xml:space="preserve">the new </w:t>
      </w:r>
      <w:r w:rsidR="002A0F55" w:rsidRPr="00A05641">
        <w:rPr>
          <w:sz w:val="22"/>
          <w:szCs w:val="22"/>
        </w:rPr>
        <w:t xml:space="preserve">longline </w:t>
      </w:r>
      <w:r w:rsidRPr="00A05641">
        <w:rPr>
          <w:sz w:val="22"/>
          <w:szCs w:val="22"/>
        </w:rPr>
        <w:t>logsheets formats to generate better speci</w:t>
      </w:r>
      <w:r w:rsidR="000A4300" w:rsidRPr="00A05641">
        <w:rPr>
          <w:sz w:val="22"/>
          <w:szCs w:val="22"/>
        </w:rPr>
        <w:t>es</w:t>
      </w:r>
      <w:r w:rsidRPr="00A05641">
        <w:rPr>
          <w:sz w:val="22"/>
          <w:szCs w:val="22"/>
        </w:rPr>
        <w:t xml:space="preserve">-specific data on shark catches.  </w:t>
      </w:r>
    </w:p>
    <w:p w:rsidR="002A4BE1" w:rsidRPr="00A05641" w:rsidRDefault="002A4BE1" w:rsidP="00974F25">
      <w:pPr>
        <w:pStyle w:val="Default"/>
        <w:jc w:val="both"/>
        <w:rPr>
          <w:sz w:val="22"/>
          <w:szCs w:val="22"/>
        </w:rPr>
      </w:pPr>
    </w:p>
    <w:p w:rsidR="002F2E4C" w:rsidRPr="00A05641" w:rsidRDefault="002F2E4C" w:rsidP="00974F25">
      <w:pPr>
        <w:pStyle w:val="Default"/>
        <w:jc w:val="both"/>
        <w:rPr>
          <w:b/>
          <w:i/>
          <w:sz w:val="22"/>
          <w:szCs w:val="22"/>
        </w:rPr>
      </w:pPr>
      <w:r w:rsidRPr="00A05641">
        <w:rPr>
          <w:b/>
          <w:i/>
          <w:sz w:val="22"/>
          <w:szCs w:val="22"/>
        </w:rPr>
        <w:t>b</w:t>
      </w:r>
      <w:r w:rsidR="002A4BE1" w:rsidRPr="00A05641">
        <w:rPr>
          <w:b/>
          <w:i/>
          <w:sz w:val="22"/>
          <w:szCs w:val="22"/>
        </w:rPr>
        <w:t>.</w:t>
      </w:r>
      <w:r w:rsidRPr="00A05641">
        <w:rPr>
          <w:b/>
          <w:i/>
          <w:sz w:val="22"/>
          <w:szCs w:val="22"/>
        </w:rPr>
        <w:tab/>
        <w:t>CMM 2011-04 (CMM for oceanic whitetip shark)</w:t>
      </w:r>
    </w:p>
    <w:p w:rsidR="002F2E4C" w:rsidRPr="00A05641" w:rsidRDefault="002F2E4C" w:rsidP="00974F25">
      <w:pPr>
        <w:pStyle w:val="Default"/>
        <w:ind w:left="720" w:hanging="720"/>
        <w:jc w:val="both"/>
        <w:rPr>
          <w:sz w:val="22"/>
          <w:szCs w:val="22"/>
        </w:rPr>
      </w:pPr>
    </w:p>
    <w:p w:rsidR="002F2E4C" w:rsidRPr="00A05641" w:rsidRDefault="002A4BE1" w:rsidP="00780B60">
      <w:pPr>
        <w:pStyle w:val="Default"/>
        <w:numPr>
          <w:ilvl w:val="0"/>
          <w:numId w:val="142"/>
        </w:numPr>
        <w:ind w:left="720" w:hanging="720"/>
        <w:jc w:val="both"/>
        <w:rPr>
          <w:sz w:val="22"/>
          <w:szCs w:val="22"/>
        </w:rPr>
      </w:pPr>
      <w:r w:rsidRPr="00A05641">
        <w:rPr>
          <w:sz w:val="22"/>
          <w:szCs w:val="22"/>
        </w:rPr>
        <w:t>There w</w:t>
      </w:r>
      <w:r w:rsidR="00F53909" w:rsidRPr="00A05641">
        <w:rPr>
          <w:sz w:val="22"/>
          <w:szCs w:val="22"/>
        </w:rPr>
        <w:t xml:space="preserve">ere </w:t>
      </w:r>
      <w:r w:rsidRPr="00A05641">
        <w:rPr>
          <w:sz w:val="22"/>
          <w:szCs w:val="22"/>
        </w:rPr>
        <w:t xml:space="preserve">no specific </w:t>
      </w:r>
      <w:r w:rsidR="00F53909" w:rsidRPr="00A05641">
        <w:rPr>
          <w:sz w:val="22"/>
          <w:szCs w:val="22"/>
        </w:rPr>
        <w:t xml:space="preserve">presentations on, or </w:t>
      </w:r>
      <w:r w:rsidRPr="00A05641">
        <w:rPr>
          <w:sz w:val="22"/>
          <w:szCs w:val="22"/>
        </w:rPr>
        <w:t>discussion</w:t>
      </w:r>
      <w:r w:rsidR="00F53909" w:rsidRPr="00A05641">
        <w:rPr>
          <w:sz w:val="22"/>
          <w:szCs w:val="22"/>
        </w:rPr>
        <w:t>s</w:t>
      </w:r>
      <w:r w:rsidRPr="00A05641">
        <w:rPr>
          <w:sz w:val="22"/>
          <w:szCs w:val="22"/>
        </w:rPr>
        <w:t xml:space="preserve"> of</w:t>
      </w:r>
      <w:r w:rsidR="00F53909" w:rsidRPr="00A05641">
        <w:rPr>
          <w:sz w:val="22"/>
          <w:szCs w:val="22"/>
        </w:rPr>
        <w:t>,</w:t>
      </w:r>
      <w:r w:rsidRPr="00A05641">
        <w:rPr>
          <w:sz w:val="22"/>
          <w:szCs w:val="22"/>
        </w:rPr>
        <w:t xml:space="preserve"> this agenda item.  </w:t>
      </w:r>
    </w:p>
    <w:p w:rsidR="002F2E4C" w:rsidRPr="00A05641" w:rsidRDefault="002F2E4C" w:rsidP="00974F25">
      <w:pPr>
        <w:pStyle w:val="Default"/>
        <w:ind w:left="720" w:hanging="720"/>
        <w:jc w:val="both"/>
        <w:rPr>
          <w:sz w:val="22"/>
          <w:szCs w:val="22"/>
        </w:rPr>
      </w:pPr>
    </w:p>
    <w:p w:rsidR="002F2E4C" w:rsidRPr="00A05641" w:rsidRDefault="002F2E4C" w:rsidP="00974F25">
      <w:pPr>
        <w:pStyle w:val="Default"/>
        <w:jc w:val="both"/>
        <w:rPr>
          <w:b/>
          <w:i/>
          <w:sz w:val="22"/>
          <w:szCs w:val="22"/>
        </w:rPr>
      </w:pPr>
      <w:r w:rsidRPr="00A05641">
        <w:rPr>
          <w:b/>
          <w:i/>
          <w:sz w:val="22"/>
          <w:szCs w:val="22"/>
        </w:rPr>
        <w:t>c</w:t>
      </w:r>
      <w:r w:rsidR="002A4BE1" w:rsidRPr="00A05641">
        <w:rPr>
          <w:b/>
          <w:i/>
          <w:sz w:val="22"/>
          <w:szCs w:val="22"/>
        </w:rPr>
        <w:t>.</w:t>
      </w:r>
      <w:r w:rsidRPr="00A05641">
        <w:rPr>
          <w:b/>
          <w:i/>
          <w:sz w:val="22"/>
          <w:szCs w:val="22"/>
        </w:rPr>
        <w:tab/>
        <w:t>Development of CMMs on other shark species</w:t>
      </w:r>
    </w:p>
    <w:p w:rsidR="002F2E4C" w:rsidRPr="00A05641" w:rsidRDefault="002F2E4C" w:rsidP="00974F25">
      <w:pPr>
        <w:pStyle w:val="Default"/>
        <w:ind w:left="720" w:hanging="720"/>
        <w:jc w:val="both"/>
        <w:rPr>
          <w:sz w:val="22"/>
          <w:szCs w:val="22"/>
        </w:rPr>
      </w:pPr>
    </w:p>
    <w:p w:rsidR="002F2E4C" w:rsidRPr="00A05641" w:rsidRDefault="002A4BE1" w:rsidP="00780B60">
      <w:pPr>
        <w:pStyle w:val="Default"/>
        <w:numPr>
          <w:ilvl w:val="0"/>
          <w:numId w:val="142"/>
        </w:numPr>
        <w:ind w:left="0" w:firstLine="0"/>
        <w:jc w:val="both"/>
        <w:rPr>
          <w:sz w:val="22"/>
          <w:szCs w:val="22"/>
        </w:rPr>
      </w:pPr>
      <w:r w:rsidRPr="00A05641">
        <w:rPr>
          <w:sz w:val="22"/>
          <w:szCs w:val="22"/>
        </w:rPr>
        <w:t>One CCM commented that any new CMM should focus on reducing interactions and consider a suite of mitigation measures</w:t>
      </w:r>
      <w:r w:rsidR="00853F8C">
        <w:rPr>
          <w:sz w:val="22"/>
          <w:szCs w:val="22"/>
        </w:rPr>
        <w:t>,</w:t>
      </w:r>
      <w:r w:rsidRPr="00A05641">
        <w:rPr>
          <w:sz w:val="22"/>
          <w:szCs w:val="22"/>
        </w:rPr>
        <w:t xml:space="preserve"> including the use of circle hooks and a ban on the use of wire traces.  </w:t>
      </w:r>
    </w:p>
    <w:p w:rsidR="002F2E4C" w:rsidRPr="00A05641" w:rsidRDefault="002F2E4C" w:rsidP="00974F25">
      <w:pPr>
        <w:pStyle w:val="Default"/>
        <w:ind w:left="720" w:hanging="720"/>
        <w:jc w:val="both"/>
        <w:rPr>
          <w:sz w:val="22"/>
          <w:szCs w:val="22"/>
        </w:rPr>
      </w:pPr>
    </w:p>
    <w:p w:rsidR="002F2E4C" w:rsidRPr="00A05641" w:rsidRDefault="002F2E4C" w:rsidP="00974F25">
      <w:pPr>
        <w:pStyle w:val="Default"/>
        <w:jc w:val="both"/>
        <w:rPr>
          <w:b/>
          <w:i/>
          <w:sz w:val="22"/>
          <w:szCs w:val="22"/>
        </w:rPr>
      </w:pPr>
      <w:r w:rsidRPr="00A05641">
        <w:rPr>
          <w:b/>
          <w:i/>
          <w:sz w:val="22"/>
          <w:szCs w:val="22"/>
        </w:rPr>
        <w:t>d</w:t>
      </w:r>
      <w:r w:rsidR="002A4BE1" w:rsidRPr="00A05641">
        <w:rPr>
          <w:b/>
          <w:i/>
          <w:sz w:val="22"/>
          <w:szCs w:val="22"/>
        </w:rPr>
        <w:t>.</w:t>
      </w:r>
      <w:r w:rsidRPr="00A05641">
        <w:rPr>
          <w:b/>
          <w:i/>
          <w:sz w:val="22"/>
          <w:szCs w:val="22"/>
        </w:rPr>
        <w:tab/>
        <w:t>Guidelines for safe release of encircled animals</w:t>
      </w:r>
    </w:p>
    <w:p w:rsidR="002F2E4C" w:rsidRPr="00A05641" w:rsidRDefault="002F2E4C" w:rsidP="00974F25">
      <w:pPr>
        <w:pStyle w:val="Default"/>
        <w:ind w:left="720" w:hanging="720"/>
        <w:jc w:val="both"/>
        <w:rPr>
          <w:sz w:val="22"/>
          <w:szCs w:val="22"/>
        </w:rPr>
      </w:pPr>
    </w:p>
    <w:p w:rsidR="002F2E4C" w:rsidRPr="00A05641" w:rsidRDefault="002A4BE1" w:rsidP="00780B60">
      <w:pPr>
        <w:pStyle w:val="Default"/>
        <w:numPr>
          <w:ilvl w:val="0"/>
          <w:numId w:val="142"/>
        </w:numPr>
        <w:ind w:left="0" w:firstLine="0"/>
        <w:jc w:val="both"/>
        <w:rPr>
          <w:sz w:val="22"/>
          <w:szCs w:val="22"/>
        </w:rPr>
      </w:pPr>
      <w:r w:rsidRPr="00A05641">
        <w:rPr>
          <w:sz w:val="22"/>
          <w:szCs w:val="22"/>
        </w:rPr>
        <w:t>An informal small group (ISG</w:t>
      </w:r>
      <w:r w:rsidR="000A4300" w:rsidRPr="00A05641">
        <w:rPr>
          <w:sz w:val="22"/>
          <w:szCs w:val="22"/>
        </w:rPr>
        <w:t>3</w:t>
      </w:r>
      <w:r w:rsidRPr="00A05641">
        <w:rPr>
          <w:sz w:val="22"/>
          <w:szCs w:val="22"/>
        </w:rPr>
        <w:t xml:space="preserve">) met </w:t>
      </w:r>
      <w:r w:rsidR="00AA3542">
        <w:rPr>
          <w:sz w:val="22"/>
          <w:szCs w:val="22"/>
        </w:rPr>
        <w:t>i</w:t>
      </w:r>
      <w:r w:rsidRPr="00A05641">
        <w:rPr>
          <w:sz w:val="22"/>
          <w:szCs w:val="22"/>
        </w:rPr>
        <w:t>n the margins of SC8 to consider the issue of guidelines for the safe release of encircled animals. Guidelines were proposed for the consideration of SC8 and discussed and adopted</w:t>
      </w:r>
      <w:r w:rsidR="00E4036F" w:rsidRPr="00A05641">
        <w:rPr>
          <w:sz w:val="22"/>
          <w:szCs w:val="22"/>
        </w:rPr>
        <w:t xml:space="preserve">, and are attached as </w:t>
      </w:r>
      <w:r w:rsidR="00EC28E0" w:rsidRPr="00EC28E0">
        <w:rPr>
          <w:sz w:val="22"/>
          <w:szCs w:val="22"/>
        </w:rPr>
        <w:t xml:space="preserve">Attachment </w:t>
      </w:r>
      <w:r w:rsidR="00225681">
        <w:rPr>
          <w:sz w:val="22"/>
          <w:szCs w:val="22"/>
        </w:rPr>
        <w:t>G</w:t>
      </w:r>
      <w:r w:rsidR="00E4036F" w:rsidRPr="00A05641">
        <w:rPr>
          <w:sz w:val="22"/>
          <w:szCs w:val="22"/>
        </w:rPr>
        <w:t xml:space="preserve">. These guidelines will be forwarded to TCC8 for further consideration.  </w:t>
      </w:r>
    </w:p>
    <w:p w:rsidR="00E4036F" w:rsidRPr="00A05641" w:rsidRDefault="00E4036F" w:rsidP="00974F25">
      <w:pPr>
        <w:pStyle w:val="Default"/>
        <w:ind w:left="720"/>
        <w:jc w:val="both"/>
        <w:rPr>
          <w:sz w:val="22"/>
          <w:szCs w:val="22"/>
        </w:rPr>
      </w:pPr>
    </w:p>
    <w:p w:rsidR="002F2E4C" w:rsidRPr="00A05641" w:rsidRDefault="002F2E4C" w:rsidP="00974F25">
      <w:pPr>
        <w:pStyle w:val="Default"/>
        <w:jc w:val="both"/>
        <w:rPr>
          <w:b/>
          <w:bCs/>
          <w:sz w:val="22"/>
          <w:szCs w:val="22"/>
        </w:rPr>
      </w:pPr>
      <w:r w:rsidRPr="00A05641">
        <w:rPr>
          <w:b/>
          <w:bCs/>
          <w:sz w:val="22"/>
          <w:szCs w:val="22"/>
        </w:rPr>
        <w:t>6.2.3</w:t>
      </w:r>
      <w:r w:rsidRPr="00A05641">
        <w:rPr>
          <w:b/>
          <w:bCs/>
          <w:sz w:val="22"/>
          <w:szCs w:val="22"/>
        </w:rPr>
        <w:tab/>
        <w:t>International cooperation on shark issues</w:t>
      </w:r>
    </w:p>
    <w:p w:rsidR="002F2E4C" w:rsidRPr="00A05641" w:rsidRDefault="002F2E4C" w:rsidP="00974F25">
      <w:pPr>
        <w:pStyle w:val="Default"/>
        <w:ind w:left="720" w:hanging="720"/>
        <w:jc w:val="both"/>
        <w:rPr>
          <w:b/>
          <w:bCs/>
          <w:sz w:val="22"/>
          <w:szCs w:val="22"/>
        </w:rPr>
      </w:pPr>
    </w:p>
    <w:p w:rsidR="00F53909" w:rsidRPr="00A05641" w:rsidRDefault="00F53909" w:rsidP="00780B60">
      <w:pPr>
        <w:pStyle w:val="Default"/>
        <w:numPr>
          <w:ilvl w:val="0"/>
          <w:numId w:val="142"/>
        </w:numPr>
        <w:ind w:left="720" w:hanging="720"/>
        <w:jc w:val="both"/>
        <w:rPr>
          <w:sz w:val="22"/>
          <w:szCs w:val="22"/>
        </w:rPr>
      </w:pPr>
      <w:r w:rsidRPr="00A05641">
        <w:rPr>
          <w:sz w:val="22"/>
          <w:szCs w:val="22"/>
        </w:rPr>
        <w:t xml:space="preserve">There were no specific presentations on, or discussions of, this agenda item.  </w:t>
      </w:r>
    </w:p>
    <w:p w:rsidR="002A4BE1" w:rsidRPr="00A05641" w:rsidRDefault="002A4BE1" w:rsidP="00974F25">
      <w:pPr>
        <w:pStyle w:val="Default"/>
        <w:jc w:val="both"/>
        <w:rPr>
          <w:sz w:val="22"/>
          <w:szCs w:val="22"/>
        </w:rPr>
      </w:pPr>
    </w:p>
    <w:p w:rsidR="002A4BE1" w:rsidRPr="00AA3542" w:rsidRDefault="00EC28E0" w:rsidP="00974F25">
      <w:pPr>
        <w:spacing w:after="0" w:line="240" w:lineRule="auto"/>
        <w:jc w:val="both"/>
        <w:rPr>
          <w:rFonts w:ascii="Times New Roman" w:hAnsi="Times New Roman" w:cs="Times New Roman"/>
          <w:b/>
        </w:rPr>
      </w:pPr>
      <w:r w:rsidRPr="00EC28E0">
        <w:rPr>
          <w:rFonts w:ascii="Times New Roman" w:hAnsi="Times New Roman" w:cs="Times New Roman"/>
          <w:b/>
        </w:rPr>
        <w:t>Recommendations</w:t>
      </w:r>
    </w:p>
    <w:p w:rsidR="00B8376D" w:rsidRPr="00A05641" w:rsidRDefault="00B8376D" w:rsidP="00974F25">
      <w:pPr>
        <w:spacing w:after="0" w:line="240" w:lineRule="auto"/>
        <w:jc w:val="both"/>
        <w:rPr>
          <w:rFonts w:ascii="Times New Roman" w:hAnsi="Times New Roman" w:cs="Times New Roman"/>
        </w:rPr>
      </w:pPr>
    </w:p>
    <w:p w:rsidR="002A4BE1" w:rsidRPr="00A05641" w:rsidRDefault="002A4BE1" w:rsidP="00780B60">
      <w:pPr>
        <w:pStyle w:val="Default"/>
        <w:numPr>
          <w:ilvl w:val="0"/>
          <w:numId w:val="142"/>
        </w:numPr>
        <w:ind w:left="0" w:firstLine="0"/>
        <w:jc w:val="both"/>
        <w:rPr>
          <w:b/>
          <w:sz w:val="22"/>
          <w:szCs w:val="22"/>
        </w:rPr>
      </w:pPr>
      <w:r w:rsidRPr="00A05641">
        <w:rPr>
          <w:b/>
          <w:sz w:val="22"/>
          <w:szCs w:val="22"/>
        </w:rPr>
        <w:t xml:space="preserve">SC8 noted the progress made in support of the </w:t>
      </w:r>
      <w:r w:rsidR="00B8376D" w:rsidRPr="00A05641">
        <w:rPr>
          <w:b/>
          <w:sz w:val="22"/>
          <w:szCs w:val="22"/>
        </w:rPr>
        <w:t>S</w:t>
      </w:r>
      <w:r w:rsidRPr="00A05641">
        <w:rPr>
          <w:b/>
          <w:sz w:val="22"/>
          <w:szCs w:val="22"/>
        </w:rPr>
        <w:t xml:space="preserve">hark </w:t>
      </w:r>
      <w:r w:rsidR="00B8376D" w:rsidRPr="00A05641">
        <w:rPr>
          <w:b/>
          <w:sz w:val="22"/>
          <w:szCs w:val="22"/>
        </w:rPr>
        <w:t>R</w:t>
      </w:r>
      <w:r w:rsidRPr="00A05641">
        <w:rPr>
          <w:b/>
          <w:sz w:val="22"/>
          <w:szCs w:val="22"/>
        </w:rPr>
        <w:t xml:space="preserve">esearch </w:t>
      </w:r>
      <w:r w:rsidR="00B8376D" w:rsidRPr="00A05641">
        <w:rPr>
          <w:b/>
          <w:sz w:val="22"/>
          <w:szCs w:val="22"/>
        </w:rPr>
        <w:t>P</w:t>
      </w:r>
      <w:r w:rsidRPr="00A05641">
        <w:rPr>
          <w:b/>
          <w:sz w:val="22"/>
          <w:szCs w:val="22"/>
        </w:rPr>
        <w:t xml:space="preserve">lan while also noting that meaningful progress in some areas remains hindered by data availability and quality. </w:t>
      </w:r>
      <w:r w:rsidR="00B8376D" w:rsidRPr="00A05641">
        <w:rPr>
          <w:b/>
          <w:sz w:val="22"/>
          <w:szCs w:val="22"/>
        </w:rPr>
        <w:t xml:space="preserve"> </w:t>
      </w:r>
    </w:p>
    <w:p w:rsidR="002A4BE1" w:rsidRPr="00A05641" w:rsidRDefault="002A4BE1" w:rsidP="00974F25">
      <w:pPr>
        <w:pStyle w:val="Default"/>
        <w:jc w:val="both"/>
        <w:rPr>
          <w:b/>
          <w:sz w:val="22"/>
          <w:szCs w:val="22"/>
        </w:rPr>
      </w:pPr>
    </w:p>
    <w:p w:rsidR="002A4BE1" w:rsidRPr="00A05641" w:rsidRDefault="002A4BE1" w:rsidP="00780B60">
      <w:pPr>
        <w:pStyle w:val="Default"/>
        <w:numPr>
          <w:ilvl w:val="0"/>
          <w:numId w:val="142"/>
        </w:numPr>
        <w:ind w:left="0" w:firstLine="0"/>
        <w:jc w:val="both"/>
        <w:rPr>
          <w:b/>
          <w:sz w:val="22"/>
          <w:szCs w:val="22"/>
        </w:rPr>
      </w:pPr>
      <w:r w:rsidRPr="00A05641">
        <w:rPr>
          <w:b/>
          <w:sz w:val="22"/>
          <w:szCs w:val="22"/>
        </w:rPr>
        <w:t>SC8 recommended that the Commission assist in providing or identifying funds to distribute existing shark identification guides</w:t>
      </w:r>
      <w:r w:rsidR="00275FFC">
        <w:rPr>
          <w:b/>
          <w:sz w:val="22"/>
          <w:szCs w:val="22"/>
        </w:rPr>
        <w:t>,</w:t>
      </w:r>
      <w:r w:rsidRPr="00A05641">
        <w:rPr>
          <w:b/>
          <w:sz w:val="22"/>
          <w:szCs w:val="22"/>
        </w:rPr>
        <w:t xml:space="preserve"> and promote the development of species identification guides harmonized</w:t>
      </w:r>
      <w:r w:rsidR="00275FFC">
        <w:rPr>
          <w:b/>
          <w:sz w:val="22"/>
          <w:szCs w:val="22"/>
        </w:rPr>
        <w:t>,</w:t>
      </w:r>
      <w:r w:rsidRPr="00A05641">
        <w:rPr>
          <w:b/>
          <w:sz w:val="22"/>
          <w:szCs w:val="22"/>
        </w:rPr>
        <w:t xml:space="preserve"> where appropriate</w:t>
      </w:r>
      <w:r w:rsidR="00275FFC">
        <w:rPr>
          <w:b/>
          <w:sz w:val="22"/>
          <w:szCs w:val="22"/>
        </w:rPr>
        <w:t>,</w:t>
      </w:r>
      <w:r w:rsidRPr="00A05641">
        <w:rPr>
          <w:b/>
          <w:sz w:val="22"/>
          <w:szCs w:val="22"/>
        </w:rPr>
        <w:t xml:space="preserve"> with other RFMOs </w:t>
      </w:r>
      <w:r w:rsidR="00644D9D">
        <w:rPr>
          <w:b/>
          <w:sz w:val="22"/>
          <w:szCs w:val="22"/>
        </w:rPr>
        <w:t xml:space="preserve">in order </w:t>
      </w:r>
      <w:r w:rsidRPr="00A05641">
        <w:rPr>
          <w:b/>
          <w:sz w:val="22"/>
          <w:szCs w:val="22"/>
        </w:rPr>
        <w:t>to improve data reporting.</w:t>
      </w:r>
    </w:p>
    <w:p w:rsidR="002A4BE1" w:rsidRPr="00A05641" w:rsidRDefault="002A4BE1" w:rsidP="00974F25">
      <w:pPr>
        <w:pStyle w:val="Default"/>
        <w:jc w:val="both"/>
        <w:rPr>
          <w:b/>
          <w:sz w:val="22"/>
          <w:szCs w:val="22"/>
          <w:highlight w:val="yellow"/>
        </w:rPr>
      </w:pPr>
    </w:p>
    <w:p w:rsidR="002A4BE1" w:rsidRPr="00A05641" w:rsidRDefault="002A4BE1" w:rsidP="00780B60">
      <w:pPr>
        <w:pStyle w:val="Default"/>
        <w:numPr>
          <w:ilvl w:val="0"/>
          <w:numId w:val="142"/>
        </w:numPr>
        <w:ind w:left="0" w:firstLine="0"/>
        <w:jc w:val="both"/>
        <w:rPr>
          <w:b/>
          <w:sz w:val="22"/>
          <w:szCs w:val="22"/>
        </w:rPr>
      </w:pPr>
      <w:r w:rsidRPr="00A05641">
        <w:rPr>
          <w:b/>
          <w:sz w:val="22"/>
          <w:szCs w:val="22"/>
        </w:rPr>
        <w:lastRenderedPageBreak/>
        <w:t>SC8</w:t>
      </w:r>
      <w:r w:rsidR="00275FFC">
        <w:rPr>
          <w:b/>
          <w:sz w:val="22"/>
          <w:szCs w:val="22"/>
        </w:rPr>
        <w:t>,</w:t>
      </w:r>
      <w:r w:rsidRPr="00A05641">
        <w:rPr>
          <w:b/>
          <w:sz w:val="22"/>
          <w:szCs w:val="22"/>
        </w:rPr>
        <w:t xml:space="preserve"> through the Commission</w:t>
      </w:r>
      <w:r w:rsidR="00275FFC">
        <w:rPr>
          <w:b/>
          <w:sz w:val="22"/>
          <w:szCs w:val="22"/>
        </w:rPr>
        <w:t>,</w:t>
      </w:r>
      <w:r w:rsidRPr="00A05641">
        <w:rPr>
          <w:b/>
          <w:sz w:val="22"/>
          <w:szCs w:val="22"/>
        </w:rPr>
        <w:t xml:space="preserve"> encourage</w:t>
      </w:r>
      <w:r w:rsidR="00277FA7">
        <w:rPr>
          <w:b/>
          <w:sz w:val="22"/>
          <w:szCs w:val="22"/>
        </w:rPr>
        <w:t>d</w:t>
      </w:r>
      <w:r w:rsidRPr="00A05641">
        <w:rPr>
          <w:b/>
          <w:sz w:val="22"/>
          <w:szCs w:val="22"/>
        </w:rPr>
        <w:t xml:space="preserve"> CCMs to adopt and promote the recording of data by their longline fleets on harmonized and sufficiently detailed longline logsheets that include key shark species.</w:t>
      </w:r>
    </w:p>
    <w:p w:rsidR="002A4BE1" w:rsidRPr="00A05641" w:rsidRDefault="002A4BE1" w:rsidP="00974F25">
      <w:pPr>
        <w:pStyle w:val="Default"/>
        <w:jc w:val="both"/>
        <w:rPr>
          <w:sz w:val="22"/>
          <w:szCs w:val="22"/>
          <w:highlight w:val="yellow"/>
        </w:rPr>
      </w:pPr>
    </w:p>
    <w:p w:rsidR="002A4BE1" w:rsidRPr="00A05641" w:rsidRDefault="002A4BE1" w:rsidP="00780B60">
      <w:pPr>
        <w:pStyle w:val="Default"/>
        <w:numPr>
          <w:ilvl w:val="0"/>
          <w:numId w:val="142"/>
        </w:numPr>
        <w:ind w:left="0" w:firstLine="0"/>
        <w:jc w:val="both"/>
        <w:rPr>
          <w:b/>
          <w:sz w:val="22"/>
          <w:szCs w:val="22"/>
        </w:rPr>
      </w:pPr>
      <w:r w:rsidRPr="00A05641">
        <w:rPr>
          <w:b/>
          <w:sz w:val="22"/>
          <w:szCs w:val="22"/>
        </w:rPr>
        <w:t>SC8 recommend</w:t>
      </w:r>
      <w:r w:rsidR="00277FA7">
        <w:rPr>
          <w:b/>
          <w:sz w:val="22"/>
          <w:szCs w:val="22"/>
        </w:rPr>
        <w:t>ed</w:t>
      </w:r>
      <w:r w:rsidRPr="00A05641">
        <w:rPr>
          <w:b/>
          <w:sz w:val="22"/>
          <w:szCs w:val="22"/>
        </w:rPr>
        <w:t xml:space="preserve"> that the </w:t>
      </w:r>
      <w:r w:rsidR="00275FFC">
        <w:rPr>
          <w:b/>
          <w:sz w:val="22"/>
          <w:szCs w:val="22"/>
        </w:rPr>
        <w:t>s</w:t>
      </w:r>
      <w:r w:rsidR="00B8376D" w:rsidRPr="00A05641">
        <w:rPr>
          <w:b/>
          <w:sz w:val="22"/>
          <w:szCs w:val="22"/>
        </w:rPr>
        <w:t>cien</w:t>
      </w:r>
      <w:r w:rsidR="00275FFC">
        <w:rPr>
          <w:b/>
          <w:sz w:val="22"/>
          <w:szCs w:val="22"/>
        </w:rPr>
        <w:t>ce</w:t>
      </w:r>
      <w:r w:rsidR="00B8376D" w:rsidRPr="00A05641">
        <w:rPr>
          <w:b/>
          <w:sz w:val="22"/>
          <w:szCs w:val="22"/>
        </w:rPr>
        <w:t xml:space="preserve"> </w:t>
      </w:r>
      <w:r w:rsidR="00275FFC">
        <w:rPr>
          <w:b/>
          <w:sz w:val="22"/>
          <w:szCs w:val="22"/>
        </w:rPr>
        <w:t>s</w:t>
      </w:r>
      <w:r w:rsidR="00B8376D" w:rsidRPr="00A05641">
        <w:rPr>
          <w:b/>
          <w:sz w:val="22"/>
          <w:szCs w:val="22"/>
        </w:rPr>
        <w:t xml:space="preserve">ervices </w:t>
      </w:r>
      <w:r w:rsidR="00275FFC">
        <w:rPr>
          <w:b/>
          <w:sz w:val="22"/>
          <w:szCs w:val="22"/>
        </w:rPr>
        <w:t>p</w:t>
      </w:r>
      <w:r w:rsidRPr="00A05641">
        <w:rPr>
          <w:b/>
          <w:sz w:val="22"/>
          <w:szCs w:val="22"/>
        </w:rPr>
        <w:t>rovider conduct a study on the spatial and temporal distribution of whale shark</w:t>
      </w:r>
      <w:r w:rsidR="00275FFC">
        <w:rPr>
          <w:b/>
          <w:sz w:val="22"/>
          <w:szCs w:val="22"/>
        </w:rPr>
        <w:t>s</w:t>
      </w:r>
      <w:r w:rsidRPr="00A05641">
        <w:rPr>
          <w:b/>
          <w:sz w:val="22"/>
          <w:szCs w:val="22"/>
        </w:rPr>
        <w:t xml:space="preserve"> in the WCPO based on observer data and other data sources as appropriate</w:t>
      </w:r>
      <w:r w:rsidR="000A4300" w:rsidRPr="00A05641">
        <w:rPr>
          <w:b/>
          <w:sz w:val="22"/>
          <w:szCs w:val="22"/>
        </w:rPr>
        <w:t>.</w:t>
      </w:r>
    </w:p>
    <w:p w:rsidR="002A4BE1" w:rsidRPr="00A05641" w:rsidRDefault="002A4BE1" w:rsidP="00974F25">
      <w:pPr>
        <w:pStyle w:val="Default"/>
        <w:jc w:val="both"/>
        <w:rPr>
          <w:b/>
          <w:sz w:val="22"/>
          <w:szCs w:val="22"/>
          <w:highlight w:val="yellow"/>
        </w:rPr>
      </w:pPr>
    </w:p>
    <w:p w:rsidR="002A4BE1" w:rsidRPr="00A05641" w:rsidRDefault="002A4BE1" w:rsidP="00780B60">
      <w:pPr>
        <w:pStyle w:val="Default"/>
        <w:numPr>
          <w:ilvl w:val="0"/>
          <w:numId w:val="142"/>
        </w:numPr>
        <w:ind w:left="0" w:firstLine="0"/>
        <w:jc w:val="both"/>
        <w:rPr>
          <w:b/>
          <w:sz w:val="22"/>
          <w:szCs w:val="22"/>
        </w:rPr>
      </w:pPr>
      <w:r w:rsidRPr="00A05641">
        <w:rPr>
          <w:b/>
          <w:sz w:val="22"/>
          <w:szCs w:val="22"/>
        </w:rPr>
        <w:t>SC8 support</w:t>
      </w:r>
      <w:r w:rsidR="00277FA7">
        <w:rPr>
          <w:b/>
          <w:sz w:val="22"/>
          <w:szCs w:val="22"/>
        </w:rPr>
        <w:t>ed</w:t>
      </w:r>
      <w:r w:rsidRPr="00A05641">
        <w:rPr>
          <w:b/>
          <w:sz w:val="22"/>
          <w:szCs w:val="22"/>
        </w:rPr>
        <w:t xml:space="preserve"> the finding of the </w:t>
      </w:r>
      <w:r w:rsidR="00275FFC">
        <w:rPr>
          <w:b/>
          <w:sz w:val="22"/>
          <w:szCs w:val="22"/>
        </w:rPr>
        <w:t>s</w:t>
      </w:r>
      <w:r w:rsidR="00B8376D" w:rsidRPr="00A05641">
        <w:rPr>
          <w:b/>
          <w:sz w:val="22"/>
          <w:szCs w:val="22"/>
        </w:rPr>
        <w:t>cien</w:t>
      </w:r>
      <w:r w:rsidR="00275FFC">
        <w:rPr>
          <w:b/>
          <w:sz w:val="22"/>
          <w:szCs w:val="22"/>
        </w:rPr>
        <w:t>ce</w:t>
      </w:r>
      <w:r w:rsidR="00B8376D" w:rsidRPr="00A05641">
        <w:rPr>
          <w:b/>
          <w:sz w:val="22"/>
          <w:szCs w:val="22"/>
        </w:rPr>
        <w:t xml:space="preserve"> </w:t>
      </w:r>
      <w:r w:rsidR="00275FFC">
        <w:rPr>
          <w:b/>
          <w:sz w:val="22"/>
          <w:szCs w:val="22"/>
        </w:rPr>
        <w:t>s</w:t>
      </w:r>
      <w:r w:rsidR="00B8376D" w:rsidRPr="00A05641">
        <w:rPr>
          <w:b/>
          <w:sz w:val="22"/>
          <w:szCs w:val="22"/>
        </w:rPr>
        <w:t xml:space="preserve">ervices </w:t>
      </w:r>
      <w:r w:rsidR="00275FFC">
        <w:rPr>
          <w:b/>
          <w:sz w:val="22"/>
          <w:szCs w:val="22"/>
        </w:rPr>
        <w:t>p</w:t>
      </w:r>
      <w:r w:rsidR="00B8376D" w:rsidRPr="00A05641">
        <w:rPr>
          <w:b/>
          <w:sz w:val="22"/>
          <w:szCs w:val="22"/>
        </w:rPr>
        <w:t>rovider</w:t>
      </w:r>
      <w:r w:rsidRPr="00A05641">
        <w:rPr>
          <w:b/>
          <w:sz w:val="22"/>
          <w:szCs w:val="22"/>
        </w:rPr>
        <w:t xml:space="preserve"> that whale shark</w:t>
      </w:r>
      <w:r w:rsidR="00275FFC">
        <w:rPr>
          <w:b/>
          <w:sz w:val="22"/>
          <w:szCs w:val="22"/>
        </w:rPr>
        <w:t>s</w:t>
      </w:r>
      <w:r w:rsidRPr="00A05641">
        <w:rPr>
          <w:b/>
          <w:sz w:val="22"/>
          <w:szCs w:val="22"/>
        </w:rPr>
        <w:t xml:space="preserve"> meet the basic criteria for consideration as a key shark species</w:t>
      </w:r>
      <w:r w:rsidR="00275FFC">
        <w:rPr>
          <w:b/>
          <w:sz w:val="22"/>
          <w:szCs w:val="22"/>
        </w:rPr>
        <w:t>,</w:t>
      </w:r>
      <w:r w:rsidRPr="00A05641">
        <w:rPr>
          <w:b/>
          <w:sz w:val="22"/>
          <w:szCs w:val="22"/>
        </w:rPr>
        <w:t xml:space="preserve"> and recommend</w:t>
      </w:r>
      <w:r w:rsidR="00AB568B">
        <w:rPr>
          <w:b/>
          <w:sz w:val="22"/>
          <w:szCs w:val="22"/>
        </w:rPr>
        <w:t>ed</w:t>
      </w:r>
      <w:r w:rsidRPr="00A05641">
        <w:rPr>
          <w:b/>
          <w:sz w:val="22"/>
          <w:szCs w:val="22"/>
        </w:rPr>
        <w:t xml:space="preserve"> that the whale shark (</w:t>
      </w:r>
      <w:r w:rsidRPr="00A05641">
        <w:rPr>
          <w:b/>
          <w:i/>
          <w:sz w:val="22"/>
          <w:szCs w:val="22"/>
        </w:rPr>
        <w:t>Rhincodon typus</w:t>
      </w:r>
      <w:r w:rsidRPr="00A05641">
        <w:rPr>
          <w:b/>
          <w:sz w:val="22"/>
          <w:szCs w:val="22"/>
        </w:rPr>
        <w:t>) be defined as a key shark species of WCPFC.</w:t>
      </w:r>
    </w:p>
    <w:p w:rsidR="002A4BE1" w:rsidRPr="00A05641" w:rsidRDefault="002A4BE1" w:rsidP="00974F25">
      <w:pPr>
        <w:pStyle w:val="Default"/>
        <w:ind w:left="720"/>
        <w:jc w:val="both"/>
        <w:rPr>
          <w:b/>
          <w:bCs/>
          <w:sz w:val="22"/>
          <w:szCs w:val="22"/>
        </w:rPr>
      </w:pPr>
    </w:p>
    <w:p w:rsidR="00C22EB3" w:rsidRPr="00A05641" w:rsidRDefault="002F2E4C" w:rsidP="00974F25">
      <w:pPr>
        <w:pStyle w:val="Default"/>
        <w:jc w:val="both"/>
        <w:rPr>
          <w:b/>
          <w:bCs/>
          <w:sz w:val="22"/>
          <w:szCs w:val="22"/>
        </w:rPr>
      </w:pPr>
      <w:r w:rsidRPr="00A05641">
        <w:rPr>
          <w:b/>
          <w:bCs/>
          <w:sz w:val="22"/>
          <w:szCs w:val="22"/>
        </w:rPr>
        <w:t>6</w:t>
      </w:r>
      <w:r w:rsidR="00C22EB3" w:rsidRPr="00A05641">
        <w:rPr>
          <w:b/>
          <w:bCs/>
          <w:sz w:val="22"/>
          <w:szCs w:val="22"/>
        </w:rPr>
        <w:t xml:space="preserve">.3 </w:t>
      </w:r>
      <w:r w:rsidR="00C22EB3" w:rsidRPr="00A05641">
        <w:rPr>
          <w:b/>
          <w:bCs/>
          <w:sz w:val="22"/>
          <w:szCs w:val="22"/>
        </w:rPr>
        <w:tab/>
        <w:t>Seabirds</w:t>
      </w:r>
    </w:p>
    <w:p w:rsidR="00C22EB3" w:rsidRPr="00A05641" w:rsidRDefault="00C22EB3" w:rsidP="00974F25">
      <w:pPr>
        <w:pStyle w:val="Default"/>
        <w:jc w:val="both"/>
        <w:rPr>
          <w:bCs/>
          <w:sz w:val="22"/>
          <w:szCs w:val="22"/>
        </w:rPr>
      </w:pPr>
    </w:p>
    <w:p w:rsidR="00AE4087" w:rsidRPr="00A05641" w:rsidRDefault="00FB264E" w:rsidP="00780B60">
      <w:pPr>
        <w:pStyle w:val="Default"/>
        <w:numPr>
          <w:ilvl w:val="0"/>
          <w:numId w:val="142"/>
        </w:numPr>
        <w:ind w:left="0" w:firstLine="0"/>
        <w:jc w:val="both"/>
        <w:rPr>
          <w:sz w:val="22"/>
          <w:szCs w:val="22"/>
        </w:rPr>
      </w:pPr>
      <w:r w:rsidRPr="00A05641">
        <w:rPr>
          <w:bCs/>
          <w:sz w:val="22"/>
          <w:szCs w:val="22"/>
        </w:rPr>
        <w:t>D</w:t>
      </w:r>
      <w:r w:rsidR="00B83C47" w:rsidRPr="00A05641">
        <w:rPr>
          <w:bCs/>
          <w:sz w:val="22"/>
          <w:szCs w:val="22"/>
        </w:rPr>
        <w:t>. Kirb</w:t>
      </w:r>
      <w:r w:rsidRPr="00A05641">
        <w:rPr>
          <w:bCs/>
          <w:sz w:val="22"/>
          <w:szCs w:val="22"/>
        </w:rPr>
        <w:t>y (Australia) presented the two papers on behalf of the authors. The first was a study showing that new branchline weighting regimes could reduce the risk of seabird mortality without affecting fish catches (</w:t>
      </w:r>
      <w:r w:rsidR="006E300A" w:rsidRPr="00A05641">
        <w:rPr>
          <w:bCs/>
          <w:sz w:val="22"/>
          <w:szCs w:val="22"/>
        </w:rPr>
        <w:t>SC8-</w:t>
      </w:r>
      <w:r w:rsidRPr="00A05641">
        <w:rPr>
          <w:bCs/>
          <w:sz w:val="22"/>
          <w:szCs w:val="22"/>
        </w:rPr>
        <w:t>EB-WP-09). This study reported on trials of two new branchline weighting regimes involving custom-made lead weights, which were conducted to determine effects on catch rates of target and non-target fish species. There were no statistically detectible differences in the catch rates of the main target and non-target fish species between branchlines with 60</w:t>
      </w:r>
      <w:r w:rsidR="0076796C">
        <w:rPr>
          <w:bCs/>
          <w:sz w:val="22"/>
          <w:szCs w:val="22"/>
        </w:rPr>
        <w:t>-</w:t>
      </w:r>
      <w:r w:rsidRPr="00A05641">
        <w:rPr>
          <w:bCs/>
          <w:sz w:val="22"/>
          <w:szCs w:val="22"/>
        </w:rPr>
        <w:t>g lead weights</w:t>
      </w:r>
      <w:r w:rsidR="009A1988">
        <w:rPr>
          <w:bCs/>
          <w:sz w:val="22"/>
          <w:szCs w:val="22"/>
        </w:rPr>
        <w:t xml:space="preserve"> at</w:t>
      </w:r>
      <w:r w:rsidRPr="00A05641">
        <w:rPr>
          <w:bCs/>
          <w:sz w:val="22"/>
          <w:szCs w:val="22"/>
        </w:rPr>
        <w:t xml:space="preserve"> 3.5 m from hooks (the fishing industry standard) and those with either a 120</w:t>
      </w:r>
      <w:r w:rsidR="0076796C">
        <w:rPr>
          <w:bCs/>
          <w:sz w:val="22"/>
          <w:szCs w:val="22"/>
        </w:rPr>
        <w:t>-</w:t>
      </w:r>
      <w:r w:rsidRPr="00A05641">
        <w:rPr>
          <w:bCs/>
          <w:sz w:val="22"/>
          <w:szCs w:val="22"/>
        </w:rPr>
        <w:t>g lead weight at 2 m from the hook or a 40</w:t>
      </w:r>
      <w:r w:rsidR="0076796C">
        <w:rPr>
          <w:bCs/>
          <w:sz w:val="22"/>
          <w:szCs w:val="22"/>
        </w:rPr>
        <w:t>-</w:t>
      </w:r>
      <w:r w:rsidRPr="00A05641">
        <w:rPr>
          <w:bCs/>
          <w:sz w:val="22"/>
          <w:szCs w:val="22"/>
        </w:rPr>
        <w:t>g lead weight placed at the hook. Branchlines with 40</w:t>
      </w:r>
      <w:r w:rsidR="0076796C">
        <w:rPr>
          <w:bCs/>
          <w:sz w:val="22"/>
          <w:szCs w:val="22"/>
        </w:rPr>
        <w:t>-</w:t>
      </w:r>
      <w:r w:rsidRPr="00A05641">
        <w:rPr>
          <w:bCs/>
          <w:sz w:val="22"/>
          <w:szCs w:val="22"/>
        </w:rPr>
        <w:t xml:space="preserve">g weights at the hook, which have the greatest potential to be adopted </w:t>
      </w:r>
      <w:r w:rsidR="009A1988">
        <w:rPr>
          <w:bCs/>
          <w:sz w:val="22"/>
          <w:szCs w:val="22"/>
        </w:rPr>
        <w:t>by</w:t>
      </w:r>
      <w:r w:rsidRPr="00A05641">
        <w:rPr>
          <w:bCs/>
          <w:sz w:val="22"/>
          <w:szCs w:val="22"/>
        </w:rPr>
        <w:t xml:space="preserve"> the fishery, </w:t>
      </w:r>
      <w:r w:rsidR="009A1988">
        <w:rPr>
          <w:bCs/>
          <w:sz w:val="22"/>
          <w:szCs w:val="22"/>
        </w:rPr>
        <w:t>sank</w:t>
      </w:r>
      <w:r w:rsidRPr="00A05641">
        <w:rPr>
          <w:bCs/>
          <w:sz w:val="22"/>
          <w:szCs w:val="22"/>
        </w:rPr>
        <w:t xml:space="preserve"> immediately upon deployment and took, on average, 4.5 seconds (0.43 m/s) to reach 2 m depth, 33% less time than 60 g at 3.5</w:t>
      </w:r>
      <w:r w:rsidR="009A1988">
        <w:rPr>
          <w:bCs/>
          <w:sz w:val="22"/>
          <w:szCs w:val="22"/>
        </w:rPr>
        <w:t xml:space="preserve"> </w:t>
      </w:r>
      <w:r w:rsidRPr="00A05641">
        <w:rPr>
          <w:bCs/>
          <w:sz w:val="22"/>
          <w:szCs w:val="22"/>
        </w:rPr>
        <w:t>m from the hook, the industry standard. The 40</w:t>
      </w:r>
      <w:r w:rsidR="0076796C">
        <w:rPr>
          <w:bCs/>
          <w:sz w:val="22"/>
          <w:szCs w:val="22"/>
        </w:rPr>
        <w:t>-</w:t>
      </w:r>
      <w:r w:rsidRPr="00A05641">
        <w:rPr>
          <w:bCs/>
          <w:sz w:val="22"/>
          <w:szCs w:val="22"/>
        </w:rPr>
        <w:t>g leads placed at the hook also improved crew safety, reduced the amount of time spent in gear construction and facilitated gear inspection for compliance purposes. The findings provide the fishing industry with new line weighting options that have the potential to reduce seabird bycatch without affecting target fish catch</w:t>
      </w:r>
      <w:r w:rsidR="009A1988">
        <w:rPr>
          <w:bCs/>
          <w:sz w:val="22"/>
          <w:szCs w:val="22"/>
        </w:rPr>
        <w:t>es</w:t>
      </w:r>
      <w:r w:rsidRPr="00A05641">
        <w:rPr>
          <w:bCs/>
          <w:sz w:val="22"/>
          <w:szCs w:val="22"/>
        </w:rPr>
        <w:t xml:space="preserve">.  </w:t>
      </w:r>
    </w:p>
    <w:p w:rsidR="00AE4087" w:rsidRPr="00A05641" w:rsidRDefault="00AE4087" w:rsidP="00974F25">
      <w:pPr>
        <w:pStyle w:val="Default"/>
        <w:ind w:left="720"/>
        <w:jc w:val="both"/>
        <w:rPr>
          <w:sz w:val="22"/>
          <w:szCs w:val="22"/>
        </w:rPr>
      </w:pPr>
    </w:p>
    <w:p w:rsidR="00AE4087" w:rsidRPr="00A05641" w:rsidRDefault="00FB264E" w:rsidP="00780B60">
      <w:pPr>
        <w:pStyle w:val="Default"/>
        <w:numPr>
          <w:ilvl w:val="0"/>
          <w:numId w:val="142"/>
        </w:numPr>
        <w:ind w:left="0" w:firstLine="0"/>
        <w:jc w:val="both"/>
        <w:rPr>
          <w:sz w:val="22"/>
          <w:szCs w:val="22"/>
        </w:rPr>
      </w:pPr>
      <w:r w:rsidRPr="00A05641">
        <w:rPr>
          <w:bCs/>
          <w:sz w:val="22"/>
          <w:szCs w:val="22"/>
        </w:rPr>
        <w:t xml:space="preserve">The second paper </w:t>
      </w:r>
      <w:r w:rsidR="00A87DAB" w:rsidRPr="00A05641">
        <w:rPr>
          <w:bCs/>
          <w:sz w:val="22"/>
          <w:szCs w:val="22"/>
        </w:rPr>
        <w:t>examined various branchline weighting options for their effectiveness in reducing seabird bycatch</w:t>
      </w:r>
      <w:r w:rsidR="009A1988">
        <w:rPr>
          <w:bCs/>
          <w:sz w:val="22"/>
          <w:szCs w:val="22"/>
        </w:rPr>
        <w:t>es</w:t>
      </w:r>
      <w:r w:rsidR="00A87DAB" w:rsidRPr="00A05641">
        <w:rPr>
          <w:bCs/>
          <w:sz w:val="22"/>
          <w:szCs w:val="22"/>
        </w:rPr>
        <w:t xml:space="preserve"> based on key findings f</w:t>
      </w:r>
      <w:r w:rsidR="00E44C70" w:rsidRPr="00A05641">
        <w:rPr>
          <w:bCs/>
          <w:sz w:val="22"/>
          <w:szCs w:val="22"/>
        </w:rPr>
        <w:t>rom several different experi</w:t>
      </w:r>
      <w:r w:rsidR="00A87DAB" w:rsidRPr="00A05641">
        <w:rPr>
          <w:bCs/>
          <w:sz w:val="22"/>
          <w:szCs w:val="22"/>
        </w:rPr>
        <w:t>ments (</w:t>
      </w:r>
      <w:r w:rsidR="006E300A" w:rsidRPr="00A05641">
        <w:rPr>
          <w:bCs/>
          <w:sz w:val="22"/>
          <w:szCs w:val="22"/>
        </w:rPr>
        <w:t>SC8-</w:t>
      </w:r>
      <w:r w:rsidR="00A87DAB" w:rsidRPr="00A05641">
        <w:rPr>
          <w:bCs/>
          <w:sz w:val="22"/>
          <w:szCs w:val="22"/>
        </w:rPr>
        <w:t xml:space="preserve">EB-WG-10).  </w:t>
      </w:r>
      <w:r w:rsidRPr="00A05641">
        <w:rPr>
          <w:bCs/>
          <w:sz w:val="22"/>
          <w:szCs w:val="22"/>
        </w:rPr>
        <w:t xml:space="preserve">Initial </w:t>
      </w:r>
      <w:r w:rsidR="009A1988">
        <w:rPr>
          <w:bCs/>
          <w:sz w:val="22"/>
          <w:szCs w:val="22"/>
        </w:rPr>
        <w:t xml:space="preserve">sink rates </w:t>
      </w:r>
      <w:r w:rsidRPr="00A05641">
        <w:rPr>
          <w:bCs/>
          <w:sz w:val="22"/>
          <w:szCs w:val="22"/>
        </w:rPr>
        <w:t>(0</w:t>
      </w:r>
      <w:r w:rsidR="009A1988">
        <w:rPr>
          <w:bCs/>
          <w:sz w:val="22"/>
          <w:szCs w:val="22"/>
        </w:rPr>
        <w:t>–</w:t>
      </w:r>
      <w:r w:rsidRPr="00A05641">
        <w:rPr>
          <w:bCs/>
          <w:sz w:val="22"/>
          <w:szCs w:val="22"/>
        </w:rPr>
        <w:t xml:space="preserve">2 m deep) and overall sink rates of a range of line weighting options </w:t>
      </w:r>
      <w:r w:rsidR="009A1988">
        <w:rPr>
          <w:bCs/>
          <w:sz w:val="22"/>
          <w:szCs w:val="22"/>
        </w:rPr>
        <w:t>—</w:t>
      </w:r>
      <w:r w:rsidRPr="00A05641">
        <w:rPr>
          <w:bCs/>
          <w:sz w:val="22"/>
          <w:szCs w:val="22"/>
        </w:rPr>
        <w:t xml:space="preserve"> each comprising a different combination of weight and leader length (distance between hook and weight) </w:t>
      </w:r>
      <w:r w:rsidR="009A1988">
        <w:rPr>
          <w:bCs/>
          <w:sz w:val="22"/>
          <w:szCs w:val="22"/>
        </w:rPr>
        <w:t>—</w:t>
      </w:r>
      <w:r w:rsidRPr="00A05641">
        <w:rPr>
          <w:bCs/>
          <w:sz w:val="22"/>
          <w:szCs w:val="22"/>
        </w:rPr>
        <w:t xml:space="preserve"> were compared and several options identified that offer faster sink rates and</w:t>
      </w:r>
      <w:r w:rsidR="009A1988">
        <w:rPr>
          <w:bCs/>
          <w:sz w:val="22"/>
          <w:szCs w:val="22"/>
        </w:rPr>
        <w:t>,</w:t>
      </w:r>
      <w:r w:rsidRPr="00A05641">
        <w:rPr>
          <w:bCs/>
          <w:sz w:val="22"/>
          <w:szCs w:val="22"/>
        </w:rPr>
        <w:t xml:space="preserve"> hence</w:t>
      </w:r>
      <w:r w:rsidR="009A1988">
        <w:rPr>
          <w:bCs/>
          <w:sz w:val="22"/>
          <w:szCs w:val="22"/>
        </w:rPr>
        <w:t>,</w:t>
      </w:r>
      <w:r w:rsidRPr="00A05641">
        <w:rPr>
          <w:bCs/>
          <w:sz w:val="22"/>
          <w:szCs w:val="22"/>
        </w:rPr>
        <w:t xml:space="preserve"> pose reduced risk of seabird bycatch. The effect on catch rates </w:t>
      </w:r>
      <w:r w:rsidR="009A1988">
        <w:rPr>
          <w:bCs/>
          <w:sz w:val="22"/>
          <w:szCs w:val="22"/>
        </w:rPr>
        <w:t>(</w:t>
      </w:r>
      <w:r w:rsidRPr="00A05641">
        <w:rPr>
          <w:bCs/>
          <w:sz w:val="22"/>
          <w:szCs w:val="22"/>
        </w:rPr>
        <w:t>of target and non-target species</w:t>
      </w:r>
      <w:r w:rsidR="009A1988">
        <w:rPr>
          <w:bCs/>
          <w:sz w:val="22"/>
          <w:szCs w:val="22"/>
        </w:rPr>
        <w:t>) by</w:t>
      </w:r>
      <w:r w:rsidRPr="00A05641">
        <w:rPr>
          <w:bCs/>
          <w:sz w:val="22"/>
          <w:szCs w:val="22"/>
        </w:rPr>
        <w:t xml:space="preserve"> placing weights adjacent to the hook was also tested and a new design of lead weight (</w:t>
      </w:r>
      <w:r w:rsidR="009A1988">
        <w:rPr>
          <w:bCs/>
          <w:sz w:val="22"/>
          <w:szCs w:val="22"/>
        </w:rPr>
        <w:t>“</w:t>
      </w:r>
      <w:r w:rsidRPr="00A05641">
        <w:rPr>
          <w:bCs/>
          <w:sz w:val="22"/>
          <w:szCs w:val="22"/>
        </w:rPr>
        <w:t>sliding hook leads</w:t>
      </w:r>
      <w:r w:rsidR="009A1988">
        <w:rPr>
          <w:bCs/>
          <w:sz w:val="22"/>
          <w:szCs w:val="22"/>
        </w:rPr>
        <w:t>”</w:t>
      </w:r>
      <w:r w:rsidRPr="00A05641">
        <w:rPr>
          <w:bCs/>
          <w:sz w:val="22"/>
          <w:szCs w:val="22"/>
        </w:rPr>
        <w:t xml:space="preserve">) was developed that offers significant economic and safety advantages over traditional leaded swivels. Key findings include that:  </w:t>
      </w:r>
      <w:r w:rsidR="009A1988">
        <w:rPr>
          <w:bCs/>
          <w:sz w:val="22"/>
          <w:szCs w:val="22"/>
        </w:rPr>
        <w:t>a</w:t>
      </w:r>
      <w:r w:rsidRPr="00A05641">
        <w:rPr>
          <w:bCs/>
          <w:sz w:val="22"/>
          <w:szCs w:val="22"/>
        </w:rPr>
        <w:t>) the fastest initial and overall sink rates were achieved with weights at the hook</w:t>
      </w:r>
      <w:r w:rsidR="009A1988">
        <w:rPr>
          <w:bCs/>
          <w:sz w:val="22"/>
          <w:szCs w:val="22"/>
        </w:rPr>
        <w:t xml:space="preserve"> —</w:t>
      </w:r>
      <w:r w:rsidRPr="00A05641">
        <w:rPr>
          <w:bCs/>
          <w:sz w:val="22"/>
          <w:szCs w:val="22"/>
        </w:rPr>
        <w:t xml:space="preserve"> these sank significantly faster than the same</w:t>
      </w:r>
      <w:r w:rsidR="00E44C70" w:rsidRPr="00A05641">
        <w:rPr>
          <w:bCs/>
          <w:sz w:val="22"/>
          <w:szCs w:val="22"/>
        </w:rPr>
        <w:t xml:space="preserve"> </w:t>
      </w:r>
      <w:r w:rsidRPr="00A05641">
        <w:rPr>
          <w:bCs/>
          <w:sz w:val="22"/>
          <w:szCs w:val="22"/>
        </w:rPr>
        <w:t xml:space="preserve">weight with any length of leader; </w:t>
      </w:r>
      <w:r w:rsidR="009A1988">
        <w:rPr>
          <w:bCs/>
          <w:sz w:val="22"/>
          <w:szCs w:val="22"/>
        </w:rPr>
        <w:t>b</w:t>
      </w:r>
      <w:r w:rsidRPr="00A05641">
        <w:rPr>
          <w:bCs/>
          <w:sz w:val="22"/>
          <w:szCs w:val="22"/>
        </w:rPr>
        <w:t>) 60</w:t>
      </w:r>
      <w:r w:rsidR="0076796C">
        <w:rPr>
          <w:bCs/>
          <w:sz w:val="22"/>
          <w:szCs w:val="22"/>
        </w:rPr>
        <w:t>-</w:t>
      </w:r>
      <w:r w:rsidRPr="00A05641">
        <w:rPr>
          <w:bCs/>
          <w:sz w:val="22"/>
          <w:szCs w:val="22"/>
        </w:rPr>
        <w:t>g weight with 1</w:t>
      </w:r>
      <w:r w:rsidR="009A1988">
        <w:rPr>
          <w:bCs/>
          <w:sz w:val="22"/>
          <w:szCs w:val="22"/>
        </w:rPr>
        <w:t xml:space="preserve"> </w:t>
      </w:r>
      <w:r w:rsidRPr="00A05641">
        <w:rPr>
          <w:bCs/>
          <w:sz w:val="22"/>
          <w:szCs w:val="22"/>
        </w:rPr>
        <w:t xml:space="preserve">m leader also performed well, with a significantly faster sink rate than 60 g at 3.5 m from the hook; </w:t>
      </w:r>
      <w:r w:rsidR="009A1988">
        <w:rPr>
          <w:bCs/>
          <w:sz w:val="22"/>
          <w:szCs w:val="22"/>
        </w:rPr>
        <w:t>c</w:t>
      </w:r>
      <w:r w:rsidRPr="00A05641">
        <w:rPr>
          <w:bCs/>
          <w:sz w:val="22"/>
          <w:szCs w:val="22"/>
        </w:rPr>
        <w:t xml:space="preserve">) all weights with longer leaders had </w:t>
      </w:r>
      <w:r w:rsidR="009A1988">
        <w:rPr>
          <w:bCs/>
          <w:sz w:val="22"/>
          <w:szCs w:val="22"/>
        </w:rPr>
        <w:t xml:space="preserve">the </w:t>
      </w:r>
      <w:r w:rsidRPr="00A05641">
        <w:rPr>
          <w:bCs/>
          <w:sz w:val="22"/>
          <w:szCs w:val="22"/>
        </w:rPr>
        <w:t>slowest initial sink rates and</w:t>
      </w:r>
      <w:r w:rsidR="009A1988">
        <w:rPr>
          <w:bCs/>
          <w:sz w:val="22"/>
          <w:szCs w:val="22"/>
        </w:rPr>
        <w:t>,</w:t>
      </w:r>
      <w:r w:rsidRPr="00A05641">
        <w:rPr>
          <w:bCs/>
          <w:sz w:val="22"/>
          <w:szCs w:val="22"/>
        </w:rPr>
        <w:t xml:space="preserve"> thus</w:t>
      </w:r>
      <w:r w:rsidR="009A1988">
        <w:rPr>
          <w:bCs/>
          <w:sz w:val="22"/>
          <w:szCs w:val="22"/>
        </w:rPr>
        <w:t>,</w:t>
      </w:r>
      <w:r w:rsidRPr="00A05641">
        <w:rPr>
          <w:bCs/>
          <w:sz w:val="22"/>
          <w:szCs w:val="22"/>
        </w:rPr>
        <w:t xml:space="preserve"> pose higher risks of seabird bycatch; and </w:t>
      </w:r>
      <w:r w:rsidR="009A1988">
        <w:rPr>
          <w:bCs/>
          <w:sz w:val="22"/>
          <w:szCs w:val="22"/>
        </w:rPr>
        <w:t>d</w:t>
      </w:r>
      <w:r w:rsidRPr="00A05641">
        <w:rPr>
          <w:bCs/>
          <w:sz w:val="22"/>
          <w:szCs w:val="22"/>
        </w:rPr>
        <w:t xml:space="preserve">) placing </w:t>
      </w:r>
      <w:r w:rsidR="009A1988">
        <w:rPr>
          <w:bCs/>
          <w:sz w:val="22"/>
          <w:szCs w:val="22"/>
        </w:rPr>
        <w:t xml:space="preserve">the </w:t>
      </w:r>
      <w:r w:rsidRPr="00A05641">
        <w:rPr>
          <w:bCs/>
          <w:sz w:val="22"/>
          <w:szCs w:val="22"/>
        </w:rPr>
        <w:t>weight at the hook had no effect on catch rates of tuna</w:t>
      </w:r>
      <w:r w:rsidR="009A1988">
        <w:rPr>
          <w:bCs/>
          <w:sz w:val="22"/>
          <w:szCs w:val="22"/>
        </w:rPr>
        <w:t>-</w:t>
      </w:r>
      <w:r w:rsidRPr="00A05641">
        <w:rPr>
          <w:bCs/>
          <w:sz w:val="22"/>
          <w:szCs w:val="22"/>
        </w:rPr>
        <w:t xml:space="preserve">like species or sharks. Based on this research, the authors recommended that consideration be given to revising the line weighting options of CMM 2007-04 to: </w:t>
      </w:r>
      <w:r w:rsidR="0076796C">
        <w:rPr>
          <w:bCs/>
          <w:sz w:val="22"/>
          <w:szCs w:val="22"/>
        </w:rPr>
        <w:t>a</w:t>
      </w:r>
      <w:r w:rsidRPr="00A05641">
        <w:rPr>
          <w:bCs/>
          <w:sz w:val="22"/>
          <w:szCs w:val="22"/>
        </w:rPr>
        <w:t xml:space="preserve">) require all fishers to use weighted branchlines and preferably encourage them to use a faster sinking weight option, such as 40 g or 60 g at the hook, or 60 g at 1 m;  </w:t>
      </w:r>
      <w:r w:rsidR="0076796C">
        <w:rPr>
          <w:bCs/>
          <w:sz w:val="22"/>
          <w:szCs w:val="22"/>
        </w:rPr>
        <w:t>b</w:t>
      </w:r>
      <w:r w:rsidRPr="00A05641">
        <w:rPr>
          <w:bCs/>
          <w:sz w:val="22"/>
          <w:szCs w:val="22"/>
        </w:rPr>
        <w:t xml:space="preserve">) allow the use of 40 g at no more than 0.5 m from the hook; </w:t>
      </w:r>
      <w:r w:rsidR="0076796C">
        <w:rPr>
          <w:bCs/>
          <w:sz w:val="22"/>
          <w:szCs w:val="22"/>
        </w:rPr>
        <w:t>c</w:t>
      </w:r>
      <w:r w:rsidRPr="00A05641">
        <w:rPr>
          <w:bCs/>
          <w:sz w:val="22"/>
          <w:szCs w:val="22"/>
        </w:rPr>
        <w:t>) require 60</w:t>
      </w:r>
      <w:r w:rsidR="0076796C">
        <w:rPr>
          <w:bCs/>
          <w:sz w:val="22"/>
          <w:szCs w:val="22"/>
        </w:rPr>
        <w:t>-</w:t>
      </w:r>
      <w:r w:rsidRPr="00A05641">
        <w:rPr>
          <w:bCs/>
          <w:sz w:val="22"/>
          <w:szCs w:val="22"/>
        </w:rPr>
        <w:t xml:space="preserve">g weights to be used at no more than 1 m from the hook; </w:t>
      </w:r>
      <w:r w:rsidR="0076796C">
        <w:rPr>
          <w:bCs/>
          <w:sz w:val="22"/>
          <w:szCs w:val="22"/>
        </w:rPr>
        <w:t>d</w:t>
      </w:r>
      <w:r w:rsidRPr="00A05641">
        <w:rPr>
          <w:bCs/>
          <w:sz w:val="22"/>
          <w:szCs w:val="22"/>
        </w:rPr>
        <w:t>) delete the options of 60</w:t>
      </w:r>
      <w:r w:rsidR="0076796C">
        <w:rPr>
          <w:bCs/>
          <w:sz w:val="22"/>
          <w:szCs w:val="22"/>
        </w:rPr>
        <w:t>–</w:t>
      </w:r>
      <w:r w:rsidRPr="00A05641">
        <w:rPr>
          <w:bCs/>
          <w:sz w:val="22"/>
          <w:szCs w:val="22"/>
        </w:rPr>
        <w:t xml:space="preserve">98 g within 3.5 m of the hook and greater than 98 g at 4 m from the hook; and </w:t>
      </w:r>
      <w:r w:rsidR="0076796C">
        <w:rPr>
          <w:bCs/>
          <w:sz w:val="22"/>
          <w:szCs w:val="22"/>
        </w:rPr>
        <w:t>e</w:t>
      </w:r>
      <w:r w:rsidR="00A87DAB" w:rsidRPr="00A05641">
        <w:rPr>
          <w:bCs/>
          <w:sz w:val="22"/>
          <w:szCs w:val="22"/>
        </w:rPr>
        <w:t xml:space="preserve">) </w:t>
      </w:r>
      <w:r w:rsidRPr="00A05641">
        <w:rPr>
          <w:bCs/>
          <w:sz w:val="22"/>
          <w:szCs w:val="22"/>
        </w:rPr>
        <w:t xml:space="preserve">strongly encourage use of the new </w:t>
      </w:r>
      <w:r w:rsidR="0076796C">
        <w:rPr>
          <w:bCs/>
          <w:sz w:val="22"/>
          <w:szCs w:val="22"/>
        </w:rPr>
        <w:t>“</w:t>
      </w:r>
      <w:r w:rsidRPr="00A05641">
        <w:rPr>
          <w:bCs/>
          <w:sz w:val="22"/>
          <w:szCs w:val="22"/>
        </w:rPr>
        <w:t>sliding</w:t>
      </w:r>
      <w:r w:rsidR="0076796C">
        <w:rPr>
          <w:bCs/>
          <w:sz w:val="22"/>
          <w:szCs w:val="22"/>
        </w:rPr>
        <w:t>”</w:t>
      </w:r>
      <w:r w:rsidRPr="00A05641">
        <w:rPr>
          <w:bCs/>
          <w:sz w:val="22"/>
          <w:szCs w:val="22"/>
        </w:rPr>
        <w:t xml:space="preserve"> weights (including </w:t>
      </w:r>
      <w:r w:rsidR="0076796C">
        <w:rPr>
          <w:bCs/>
          <w:sz w:val="22"/>
          <w:szCs w:val="22"/>
        </w:rPr>
        <w:t>“</w:t>
      </w:r>
      <w:r w:rsidRPr="00A05641">
        <w:rPr>
          <w:bCs/>
          <w:sz w:val="22"/>
          <w:szCs w:val="22"/>
        </w:rPr>
        <w:t>safe</w:t>
      </w:r>
      <w:r w:rsidR="00B83C47" w:rsidRPr="00A05641">
        <w:rPr>
          <w:bCs/>
          <w:sz w:val="22"/>
          <w:szCs w:val="22"/>
        </w:rPr>
        <w:t xml:space="preserve"> </w:t>
      </w:r>
      <w:r w:rsidRPr="00A05641">
        <w:rPr>
          <w:bCs/>
          <w:sz w:val="22"/>
          <w:szCs w:val="22"/>
        </w:rPr>
        <w:t>leads</w:t>
      </w:r>
      <w:r w:rsidR="0076796C">
        <w:rPr>
          <w:bCs/>
          <w:sz w:val="22"/>
          <w:szCs w:val="22"/>
        </w:rPr>
        <w:t>”</w:t>
      </w:r>
      <w:r w:rsidRPr="00A05641">
        <w:rPr>
          <w:bCs/>
          <w:sz w:val="22"/>
          <w:szCs w:val="22"/>
        </w:rPr>
        <w:t xml:space="preserve"> or other proven safer methods of line weighting).</w:t>
      </w:r>
      <w:r w:rsidR="00A87DAB" w:rsidRPr="00A05641">
        <w:rPr>
          <w:bCs/>
          <w:sz w:val="22"/>
          <w:szCs w:val="22"/>
        </w:rPr>
        <w:t xml:space="preserve">  </w:t>
      </w:r>
    </w:p>
    <w:p w:rsidR="00AE4087" w:rsidRPr="00A05641" w:rsidRDefault="00AE4087" w:rsidP="00974F25">
      <w:pPr>
        <w:pStyle w:val="Default"/>
        <w:jc w:val="both"/>
        <w:rPr>
          <w:sz w:val="22"/>
          <w:szCs w:val="22"/>
        </w:rPr>
      </w:pPr>
    </w:p>
    <w:p w:rsidR="00B83C47" w:rsidRPr="00A05641" w:rsidRDefault="00B83C47" w:rsidP="00780B60">
      <w:pPr>
        <w:pStyle w:val="Default"/>
        <w:numPr>
          <w:ilvl w:val="0"/>
          <w:numId w:val="142"/>
        </w:numPr>
        <w:ind w:left="0" w:firstLine="0"/>
        <w:jc w:val="both"/>
        <w:rPr>
          <w:sz w:val="22"/>
          <w:szCs w:val="22"/>
        </w:rPr>
      </w:pPr>
      <w:r w:rsidRPr="00A05641">
        <w:rPr>
          <w:bCs/>
          <w:sz w:val="22"/>
          <w:szCs w:val="22"/>
        </w:rPr>
        <w:lastRenderedPageBreak/>
        <w:t>CCMs</w:t>
      </w:r>
      <w:r w:rsidR="0076796C">
        <w:rPr>
          <w:bCs/>
          <w:sz w:val="22"/>
          <w:szCs w:val="22"/>
        </w:rPr>
        <w:t>’</w:t>
      </w:r>
      <w:r w:rsidRPr="00A05641">
        <w:rPr>
          <w:bCs/>
          <w:sz w:val="22"/>
          <w:szCs w:val="22"/>
        </w:rPr>
        <w:t xml:space="preserve"> attention was drawn to Annex D of </w:t>
      </w:r>
      <w:r w:rsidR="006E300A" w:rsidRPr="00A05641">
        <w:rPr>
          <w:bCs/>
          <w:sz w:val="22"/>
          <w:szCs w:val="22"/>
        </w:rPr>
        <w:t>SC8-</w:t>
      </w:r>
      <w:r w:rsidRPr="00A05641">
        <w:rPr>
          <w:bCs/>
          <w:sz w:val="22"/>
          <w:szCs w:val="22"/>
        </w:rPr>
        <w:t>EB-WP-10</w:t>
      </w:r>
      <w:r w:rsidR="0076796C">
        <w:rPr>
          <w:bCs/>
          <w:sz w:val="22"/>
          <w:szCs w:val="22"/>
        </w:rPr>
        <w:t>,</w:t>
      </w:r>
      <w:r w:rsidRPr="00A05641">
        <w:rPr>
          <w:bCs/>
          <w:sz w:val="22"/>
          <w:szCs w:val="22"/>
        </w:rPr>
        <w:t xml:space="preserve"> where sink rate profiles for a range of line weighting regimes are presented.  </w:t>
      </w:r>
    </w:p>
    <w:p w:rsidR="00FB264E" w:rsidRPr="00A05641" w:rsidRDefault="00FB264E" w:rsidP="00974F25">
      <w:pPr>
        <w:pStyle w:val="Default"/>
        <w:jc w:val="both"/>
        <w:rPr>
          <w:bCs/>
          <w:sz w:val="22"/>
          <w:szCs w:val="22"/>
        </w:rPr>
      </w:pPr>
    </w:p>
    <w:p w:rsidR="00BA08BB" w:rsidRPr="00A05641" w:rsidRDefault="00BA08BB" w:rsidP="00780B60">
      <w:pPr>
        <w:pStyle w:val="Default"/>
        <w:numPr>
          <w:ilvl w:val="0"/>
          <w:numId w:val="142"/>
        </w:numPr>
        <w:ind w:left="0" w:firstLine="0"/>
        <w:jc w:val="both"/>
        <w:rPr>
          <w:sz w:val="22"/>
          <w:szCs w:val="22"/>
        </w:rPr>
      </w:pPr>
      <w:r w:rsidRPr="00A05641">
        <w:rPr>
          <w:sz w:val="22"/>
          <w:szCs w:val="22"/>
        </w:rPr>
        <w:t>W</w:t>
      </w:r>
      <w:r w:rsidR="0076796C">
        <w:rPr>
          <w:sz w:val="22"/>
          <w:szCs w:val="22"/>
        </w:rPr>
        <w:t>.</w:t>
      </w:r>
      <w:r w:rsidRPr="00A05641">
        <w:rPr>
          <w:sz w:val="22"/>
          <w:szCs w:val="22"/>
        </w:rPr>
        <w:t xml:space="preserve"> Papworth (ACAP) provided a presentation on the outcomes of a review of research conducted on seabird bycatch mitigation measures for pelagic longline fisheries undertaken by ACAP’s Seabird Bycatch Working Group (SBWG) at its meeting in Guayaquil, Ecuador, held from 29 August–2 September 2011 (</w:t>
      </w:r>
      <w:r w:rsidR="006E300A" w:rsidRPr="00A05641">
        <w:rPr>
          <w:sz w:val="22"/>
          <w:szCs w:val="22"/>
        </w:rPr>
        <w:t>SC8-</w:t>
      </w:r>
      <w:r w:rsidRPr="00A05641">
        <w:rPr>
          <w:sz w:val="22"/>
          <w:szCs w:val="22"/>
        </w:rPr>
        <w:t>EB-WP-06). The review of recent research confirm</w:t>
      </w:r>
      <w:r w:rsidR="00473DFA" w:rsidRPr="00A05641">
        <w:rPr>
          <w:sz w:val="22"/>
          <w:szCs w:val="22"/>
        </w:rPr>
        <w:t xml:space="preserve">ed the advice provided to </w:t>
      </w:r>
      <w:r w:rsidRPr="00A05641">
        <w:rPr>
          <w:sz w:val="22"/>
          <w:szCs w:val="22"/>
        </w:rPr>
        <w:t>SC6</w:t>
      </w:r>
      <w:r w:rsidR="007F0674">
        <w:rPr>
          <w:sz w:val="22"/>
          <w:szCs w:val="22"/>
        </w:rPr>
        <w:t>,</w:t>
      </w:r>
      <w:r w:rsidRPr="00A05641">
        <w:rPr>
          <w:sz w:val="22"/>
          <w:szCs w:val="22"/>
        </w:rPr>
        <w:t xml:space="preserve"> that the use of appropriate configurations of weights on branchlines is currently the most effective means of reducing seabird access to baits, although it still needs to be used in conjunction with other measures, such as tori lines and night setting.  </w:t>
      </w:r>
    </w:p>
    <w:p w:rsidR="00BA08BB" w:rsidRPr="00A05641" w:rsidRDefault="00BA08BB" w:rsidP="00974F25">
      <w:pPr>
        <w:pStyle w:val="Default"/>
        <w:jc w:val="both"/>
        <w:rPr>
          <w:sz w:val="22"/>
          <w:szCs w:val="22"/>
        </w:rPr>
      </w:pPr>
    </w:p>
    <w:p w:rsidR="00BA08BB" w:rsidRPr="00A05641" w:rsidRDefault="00BA08BB" w:rsidP="00780B60">
      <w:pPr>
        <w:pStyle w:val="Default"/>
        <w:numPr>
          <w:ilvl w:val="0"/>
          <w:numId w:val="142"/>
        </w:numPr>
        <w:ind w:left="0" w:firstLine="0"/>
        <w:jc w:val="both"/>
        <w:rPr>
          <w:sz w:val="22"/>
          <w:szCs w:val="22"/>
        </w:rPr>
      </w:pPr>
      <w:r w:rsidRPr="00A05641">
        <w:rPr>
          <w:sz w:val="22"/>
          <w:szCs w:val="22"/>
        </w:rPr>
        <w:t>These measures should be applied in high risk areas, where there is an overlap of longline fishing effort with albatross</w:t>
      </w:r>
      <w:r w:rsidR="007F0674">
        <w:rPr>
          <w:sz w:val="22"/>
          <w:szCs w:val="22"/>
        </w:rPr>
        <w:t>es</w:t>
      </w:r>
      <w:r w:rsidRPr="00A05641">
        <w:rPr>
          <w:sz w:val="22"/>
          <w:szCs w:val="22"/>
        </w:rPr>
        <w:t xml:space="preserve"> and petrels, to reduce seabird incidental mortality to the lowest possible levels.  Other factors such as safety, practicality and </w:t>
      </w:r>
      <w:r w:rsidR="007F0674">
        <w:rPr>
          <w:sz w:val="22"/>
          <w:szCs w:val="22"/>
        </w:rPr>
        <w:t>fishery</w:t>
      </w:r>
      <w:r w:rsidR="007F0674" w:rsidRPr="00A05641">
        <w:rPr>
          <w:sz w:val="22"/>
          <w:szCs w:val="22"/>
        </w:rPr>
        <w:t xml:space="preserve"> </w:t>
      </w:r>
      <w:r w:rsidRPr="00A05641">
        <w:rPr>
          <w:sz w:val="22"/>
          <w:szCs w:val="22"/>
        </w:rPr>
        <w:t>characteristics should also be recogni</w:t>
      </w:r>
      <w:r w:rsidR="007F0674">
        <w:rPr>
          <w:sz w:val="22"/>
          <w:szCs w:val="22"/>
        </w:rPr>
        <w:t>z</w:t>
      </w:r>
      <w:r w:rsidRPr="00A05641">
        <w:rPr>
          <w:sz w:val="22"/>
          <w:szCs w:val="22"/>
        </w:rPr>
        <w:t>ed. Currently, no single mitigation measure can reliably prevent the incidental mortality of seabirds in most pelagic longline fisheries. The most effective approach is to use the above measures in combination</w:t>
      </w:r>
      <w:r w:rsidR="007F0674">
        <w:rPr>
          <w:sz w:val="22"/>
          <w:szCs w:val="22"/>
        </w:rPr>
        <w:t xml:space="preserve"> with one </w:t>
      </w:r>
      <w:r w:rsidR="0002767C">
        <w:rPr>
          <w:sz w:val="22"/>
          <w:szCs w:val="22"/>
        </w:rPr>
        <w:t>another</w:t>
      </w:r>
      <w:r w:rsidRPr="00A05641">
        <w:rPr>
          <w:sz w:val="22"/>
          <w:szCs w:val="22"/>
        </w:rPr>
        <w:t xml:space="preserve">.  </w:t>
      </w:r>
    </w:p>
    <w:p w:rsidR="00BA08BB" w:rsidRPr="00A05641" w:rsidRDefault="00BA08BB" w:rsidP="00974F25">
      <w:pPr>
        <w:pStyle w:val="Default"/>
        <w:jc w:val="both"/>
        <w:rPr>
          <w:sz w:val="22"/>
          <w:szCs w:val="22"/>
        </w:rPr>
      </w:pPr>
    </w:p>
    <w:p w:rsidR="00BA08BB" w:rsidRPr="00A05641" w:rsidRDefault="00BA08BB" w:rsidP="00780B60">
      <w:pPr>
        <w:pStyle w:val="Default"/>
        <w:numPr>
          <w:ilvl w:val="0"/>
          <w:numId w:val="142"/>
        </w:numPr>
        <w:ind w:left="0" w:firstLine="0"/>
        <w:jc w:val="both"/>
        <w:rPr>
          <w:sz w:val="22"/>
          <w:szCs w:val="22"/>
        </w:rPr>
      </w:pPr>
      <w:r w:rsidRPr="00A05641">
        <w:rPr>
          <w:sz w:val="22"/>
          <w:szCs w:val="22"/>
        </w:rPr>
        <w:t xml:space="preserve">Branchlines should be weighted to sink the baited hooks rapidly out of the diving range of feeding seabirds. Weighted lines sink faster and more consistently, resulting in dramatic reductions in seabird attacks on baited hooks and seabird mortality; no negative effect has been demonstrated on the catch rate of fishes. Continued refinement of line weighting configurations (mass, number and position of weights and materials) through controlled research and application in fisheries, was encouraged to find configurations that are </w:t>
      </w:r>
      <w:r w:rsidR="00473DFA" w:rsidRPr="00A05641">
        <w:rPr>
          <w:sz w:val="22"/>
          <w:szCs w:val="22"/>
        </w:rPr>
        <w:t xml:space="preserve">the </w:t>
      </w:r>
      <w:r w:rsidRPr="00A05641">
        <w:rPr>
          <w:sz w:val="22"/>
          <w:szCs w:val="22"/>
        </w:rPr>
        <w:t xml:space="preserve">most safe, practical and effective. Scientific studies have demonstrated that branchline weighting configurations with </w:t>
      </w:r>
      <w:r w:rsidR="00EC28E0" w:rsidRPr="00EC28E0">
        <w:rPr>
          <w:sz w:val="22"/>
          <w:szCs w:val="22"/>
        </w:rPr>
        <w:t>more weight close</w:t>
      </w:r>
      <w:r w:rsidRPr="00A05641">
        <w:rPr>
          <w:sz w:val="22"/>
          <w:szCs w:val="22"/>
        </w:rPr>
        <w:t xml:space="preserve"> to the hook sink the hooks most rapidly and consequently </w:t>
      </w:r>
      <w:r w:rsidR="00473DFA" w:rsidRPr="00A05641">
        <w:rPr>
          <w:sz w:val="22"/>
          <w:szCs w:val="22"/>
        </w:rPr>
        <w:t>are</w:t>
      </w:r>
      <w:r w:rsidRPr="00A05641">
        <w:rPr>
          <w:sz w:val="22"/>
          <w:szCs w:val="22"/>
        </w:rPr>
        <w:t xml:space="preserve"> most effective at reducing seabird interactions and mortalities. </w:t>
      </w:r>
      <w:r w:rsidR="007F0674">
        <w:rPr>
          <w:sz w:val="22"/>
          <w:szCs w:val="22"/>
        </w:rPr>
        <w:t xml:space="preserve">Working papers </w:t>
      </w:r>
      <w:r w:rsidR="006E300A" w:rsidRPr="00A05641">
        <w:rPr>
          <w:sz w:val="22"/>
          <w:szCs w:val="22"/>
        </w:rPr>
        <w:t>SC8-</w:t>
      </w:r>
      <w:r w:rsidRPr="00A05641">
        <w:rPr>
          <w:sz w:val="22"/>
          <w:szCs w:val="22"/>
        </w:rPr>
        <w:t xml:space="preserve">WP-EB-09 and </w:t>
      </w:r>
      <w:r w:rsidR="006E300A" w:rsidRPr="00A05641">
        <w:rPr>
          <w:sz w:val="22"/>
          <w:szCs w:val="22"/>
        </w:rPr>
        <w:t>SC8-</w:t>
      </w:r>
      <w:r w:rsidRPr="00A05641">
        <w:rPr>
          <w:sz w:val="22"/>
          <w:szCs w:val="22"/>
        </w:rPr>
        <w:t xml:space="preserve">WP-EB-10 provide outcomes of further research on branchline weighting that were not available at the time of ACAP’s SBWG meeting.  </w:t>
      </w:r>
    </w:p>
    <w:p w:rsidR="00BA08BB" w:rsidRPr="00A05641" w:rsidRDefault="00BA08BB" w:rsidP="00974F25">
      <w:pPr>
        <w:pStyle w:val="Default"/>
        <w:jc w:val="both"/>
        <w:rPr>
          <w:sz w:val="22"/>
          <w:szCs w:val="22"/>
        </w:rPr>
      </w:pPr>
    </w:p>
    <w:p w:rsidR="00DD4053" w:rsidRPr="00A05641" w:rsidRDefault="00BA08BB" w:rsidP="00780B60">
      <w:pPr>
        <w:pStyle w:val="Default"/>
        <w:numPr>
          <w:ilvl w:val="0"/>
          <w:numId w:val="142"/>
        </w:numPr>
        <w:ind w:left="0" w:firstLine="0"/>
        <w:jc w:val="both"/>
        <w:rPr>
          <w:sz w:val="22"/>
          <w:szCs w:val="22"/>
        </w:rPr>
      </w:pPr>
      <w:r w:rsidRPr="00A05641">
        <w:rPr>
          <w:sz w:val="22"/>
          <w:szCs w:val="22"/>
        </w:rPr>
        <w:t>A significant amount of research has been conducted on bird scaring</w:t>
      </w:r>
      <w:r w:rsidR="00473DFA" w:rsidRPr="00A05641">
        <w:rPr>
          <w:sz w:val="22"/>
          <w:szCs w:val="22"/>
        </w:rPr>
        <w:t xml:space="preserve"> lines (tori lines) since </w:t>
      </w:r>
      <w:r w:rsidRPr="00A05641">
        <w:rPr>
          <w:sz w:val="22"/>
          <w:szCs w:val="22"/>
        </w:rPr>
        <w:t xml:space="preserve">SC6 last reviewed this issue. This research has shown </w:t>
      </w:r>
      <w:r w:rsidR="004E6F86">
        <w:rPr>
          <w:sz w:val="22"/>
          <w:szCs w:val="22"/>
        </w:rPr>
        <w:t xml:space="preserve">that </w:t>
      </w:r>
      <w:r w:rsidRPr="00A05641">
        <w:rPr>
          <w:sz w:val="22"/>
          <w:szCs w:val="22"/>
        </w:rPr>
        <w:t xml:space="preserve">properly designed and deployed bird scaring lines deter birds from sinking baits, thus dramatically reducing seabird attacks and related mortalities. Due to practical considerations associated with the use of tori lines on different sized vessels, ACAP has provided two sets of recommended specifications, one for vessels &gt;35m in total length, and a second specification for vessels &lt;35m. </w:t>
      </w:r>
      <w:r w:rsidR="00DD4053" w:rsidRPr="00A05641">
        <w:rPr>
          <w:sz w:val="22"/>
          <w:szCs w:val="22"/>
        </w:rPr>
        <w:t>Detailed specifications for the construction of tori lines are provided in the BirdLife International/ACAP mitigation fact sheets (</w:t>
      </w:r>
      <w:r w:rsidR="006E300A" w:rsidRPr="00A05641">
        <w:rPr>
          <w:sz w:val="22"/>
          <w:szCs w:val="22"/>
        </w:rPr>
        <w:t>SC8-</w:t>
      </w:r>
      <w:r w:rsidR="00DD4053" w:rsidRPr="00A05641">
        <w:rPr>
          <w:sz w:val="22"/>
          <w:szCs w:val="22"/>
        </w:rPr>
        <w:t xml:space="preserve">EB-IP-05).  </w:t>
      </w:r>
    </w:p>
    <w:p w:rsidR="00DD4053" w:rsidRPr="00A05641" w:rsidRDefault="00DD4053" w:rsidP="00974F25">
      <w:pPr>
        <w:pStyle w:val="Default"/>
        <w:jc w:val="both"/>
        <w:rPr>
          <w:sz w:val="22"/>
          <w:szCs w:val="22"/>
        </w:rPr>
      </w:pPr>
    </w:p>
    <w:p w:rsidR="00BA08BB" w:rsidRPr="00A05641" w:rsidRDefault="00BA08BB" w:rsidP="00780B60">
      <w:pPr>
        <w:pStyle w:val="Default"/>
        <w:numPr>
          <w:ilvl w:val="0"/>
          <w:numId w:val="142"/>
        </w:numPr>
        <w:ind w:left="0" w:firstLine="0"/>
        <w:jc w:val="both"/>
        <w:rPr>
          <w:sz w:val="22"/>
          <w:szCs w:val="22"/>
        </w:rPr>
      </w:pPr>
      <w:r w:rsidRPr="00A05641">
        <w:rPr>
          <w:sz w:val="22"/>
          <w:szCs w:val="22"/>
        </w:rPr>
        <w:t>Simultaneous use of two bird scaring lines, one on each side of the sinking longline, provide maximum protection from bird attacks under a variety of wind conditions</w:t>
      </w:r>
      <w:r w:rsidR="004E6F86">
        <w:rPr>
          <w:sz w:val="22"/>
          <w:szCs w:val="22"/>
        </w:rPr>
        <w:t>,</w:t>
      </w:r>
      <w:r w:rsidRPr="00A05641">
        <w:rPr>
          <w:sz w:val="22"/>
          <w:szCs w:val="22"/>
        </w:rPr>
        <w:t xml:space="preserve"> and are recommended as best practice for larger vessels.</w:t>
      </w:r>
      <w:r w:rsidR="00DD4053" w:rsidRPr="00A05641">
        <w:rPr>
          <w:sz w:val="22"/>
          <w:szCs w:val="22"/>
        </w:rPr>
        <w:t xml:space="preserve"> </w:t>
      </w:r>
      <w:r w:rsidRPr="00A05641">
        <w:rPr>
          <w:sz w:val="22"/>
          <w:szCs w:val="22"/>
        </w:rPr>
        <w:t>The bird scaring lines should be deployed to maximi</w:t>
      </w:r>
      <w:r w:rsidR="004E6F86">
        <w:rPr>
          <w:sz w:val="22"/>
          <w:szCs w:val="22"/>
        </w:rPr>
        <w:t>z</w:t>
      </w:r>
      <w:r w:rsidRPr="00A05641">
        <w:rPr>
          <w:sz w:val="22"/>
          <w:szCs w:val="22"/>
        </w:rPr>
        <w:t xml:space="preserve">e the aerial extent, where aerial extent is a function of vessel speed, height of the attachment point to the vessel, drag, and weight of bird scaring line materials. Vessels should deploy bird scaring lines with the purpose of achieving a minimum aerial extent of 100 m.  </w:t>
      </w:r>
    </w:p>
    <w:p w:rsidR="00BA08BB" w:rsidRPr="00A05641" w:rsidRDefault="00BA08BB" w:rsidP="00974F25">
      <w:pPr>
        <w:pStyle w:val="Default"/>
        <w:jc w:val="both"/>
        <w:rPr>
          <w:sz w:val="22"/>
          <w:szCs w:val="22"/>
        </w:rPr>
      </w:pPr>
    </w:p>
    <w:p w:rsidR="00DD4053" w:rsidRPr="00A05641" w:rsidRDefault="00BA08BB" w:rsidP="00780B60">
      <w:pPr>
        <w:pStyle w:val="Default"/>
        <w:numPr>
          <w:ilvl w:val="0"/>
          <w:numId w:val="142"/>
        </w:numPr>
        <w:ind w:left="0" w:firstLine="0"/>
        <w:jc w:val="both"/>
        <w:rPr>
          <w:sz w:val="22"/>
          <w:szCs w:val="22"/>
        </w:rPr>
      </w:pPr>
      <w:r w:rsidRPr="00A05641">
        <w:rPr>
          <w:sz w:val="22"/>
          <w:szCs w:val="22"/>
        </w:rPr>
        <w:t xml:space="preserve">For smaller vessels (&lt;35m), </w:t>
      </w:r>
      <w:r w:rsidR="00473DFA" w:rsidRPr="00A05641">
        <w:rPr>
          <w:sz w:val="22"/>
          <w:szCs w:val="22"/>
        </w:rPr>
        <w:t>a</w:t>
      </w:r>
      <w:r w:rsidRPr="00A05641">
        <w:rPr>
          <w:sz w:val="22"/>
          <w:szCs w:val="22"/>
        </w:rPr>
        <w:t xml:space="preserve"> single bird</w:t>
      </w:r>
      <w:r w:rsidR="00F23D5E">
        <w:rPr>
          <w:sz w:val="22"/>
          <w:szCs w:val="22"/>
        </w:rPr>
        <w:t xml:space="preserve"> </w:t>
      </w:r>
      <w:r w:rsidRPr="00A05641">
        <w:rPr>
          <w:sz w:val="22"/>
          <w:szCs w:val="22"/>
        </w:rPr>
        <w:t>scaring line using either long and short streamers, or short streamers only, has been found to be effective. Streamers should be brightly coloured. Short streamers (&gt;1 m) should be placed at 1</w:t>
      </w:r>
      <w:r w:rsidR="00F23D5E">
        <w:rPr>
          <w:sz w:val="22"/>
          <w:szCs w:val="22"/>
        </w:rPr>
        <w:t>-</w:t>
      </w:r>
      <w:r w:rsidRPr="00A05641">
        <w:rPr>
          <w:sz w:val="22"/>
          <w:szCs w:val="22"/>
        </w:rPr>
        <w:t>m intervals along the length of the aerial extent. Two designs have been shown to be effective: a mixed design that includes long streamers placed at 5</w:t>
      </w:r>
      <w:r w:rsidR="00F23D5E">
        <w:rPr>
          <w:sz w:val="22"/>
          <w:szCs w:val="22"/>
        </w:rPr>
        <w:t>-</w:t>
      </w:r>
      <w:r w:rsidRPr="00A05641">
        <w:rPr>
          <w:sz w:val="22"/>
          <w:szCs w:val="22"/>
        </w:rPr>
        <w:t>m intervals over the first 55 m of the bird scaring line</w:t>
      </w:r>
      <w:r w:rsidR="00F23D5E">
        <w:rPr>
          <w:sz w:val="22"/>
          <w:szCs w:val="22"/>
        </w:rPr>
        <w:t>,</w:t>
      </w:r>
      <w:r w:rsidRPr="00A05641">
        <w:rPr>
          <w:sz w:val="22"/>
          <w:szCs w:val="22"/>
        </w:rPr>
        <w:t xml:space="preserve"> and a design that does not include long streamers. Vessels should deploy bird scaring lines with a minimum aerial extent </w:t>
      </w:r>
      <w:r w:rsidR="00473DFA" w:rsidRPr="00A05641">
        <w:rPr>
          <w:sz w:val="22"/>
          <w:szCs w:val="22"/>
        </w:rPr>
        <w:t xml:space="preserve">of </w:t>
      </w:r>
      <w:r w:rsidRPr="00A05641">
        <w:rPr>
          <w:sz w:val="22"/>
          <w:szCs w:val="22"/>
        </w:rPr>
        <w:t>75 m.</w:t>
      </w:r>
      <w:r w:rsidR="00DD4053" w:rsidRPr="00A05641">
        <w:rPr>
          <w:sz w:val="22"/>
          <w:szCs w:val="22"/>
        </w:rPr>
        <w:t xml:space="preserve">  </w:t>
      </w:r>
    </w:p>
    <w:p w:rsidR="00DD4053" w:rsidRPr="00A05641" w:rsidRDefault="00DD4053" w:rsidP="00974F25">
      <w:pPr>
        <w:pStyle w:val="Default"/>
        <w:jc w:val="both"/>
        <w:rPr>
          <w:sz w:val="22"/>
          <w:szCs w:val="22"/>
        </w:rPr>
      </w:pPr>
    </w:p>
    <w:p w:rsidR="00DD4053" w:rsidRPr="00A05641" w:rsidRDefault="00DD4053" w:rsidP="00780B60">
      <w:pPr>
        <w:pStyle w:val="Default"/>
        <w:numPr>
          <w:ilvl w:val="0"/>
          <w:numId w:val="142"/>
        </w:numPr>
        <w:ind w:left="0" w:firstLine="0"/>
        <w:jc w:val="both"/>
        <w:rPr>
          <w:sz w:val="22"/>
          <w:szCs w:val="22"/>
        </w:rPr>
      </w:pPr>
      <w:r w:rsidRPr="00A05641">
        <w:rPr>
          <w:sz w:val="22"/>
          <w:szCs w:val="22"/>
        </w:rPr>
        <w:lastRenderedPageBreak/>
        <w:t>W</w:t>
      </w:r>
      <w:r w:rsidR="00AE66B3">
        <w:rPr>
          <w:sz w:val="22"/>
          <w:szCs w:val="22"/>
        </w:rPr>
        <w:t>.</w:t>
      </w:r>
      <w:r w:rsidRPr="00A05641">
        <w:rPr>
          <w:sz w:val="22"/>
          <w:szCs w:val="22"/>
        </w:rPr>
        <w:t xml:space="preserve"> Papworth (ACAP) also reported that at the last meeting of ACAP’s Seabird Bycatch Working Group (SBWG), held in August 2011, an assessment was undertaken of the minimum data requirements necessary to monitor fisheries performance with respect to seabird bycatch and the effectiveness of the mitigation measures being used (</w:t>
      </w:r>
      <w:r w:rsidR="006E300A" w:rsidRPr="00A05641">
        <w:rPr>
          <w:sz w:val="22"/>
          <w:szCs w:val="22"/>
        </w:rPr>
        <w:t>SC8-</w:t>
      </w:r>
      <w:r w:rsidRPr="00A05641">
        <w:rPr>
          <w:sz w:val="22"/>
          <w:szCs w:val="22"/>
        </w:rPr>
        <w:t>EB-WP-07). It was noted that the lack of this information at</w:t>
      </w:r>
      <w:r w:rsidR="00473DFA" w:rsidRPr="00A05641">
        <w:rPr>
          <w:sz w:val="22"/>
          <w:szCs w:val="22"/>
        </w:rPr>
        <w:t xml:space="preserve"> previous </w:t>
      </w:r>
      <w:r w:rsidR="00AE66B3">
        <w:rPr>
          <w:sz w:val="22"/>
          <w:szCs w:val="22"/>
        </w:rPr>
        <w:t xml:space="preserve">SC </w:t>
      </w:r>
      <w:r w:rsidR="00473DFA" w:rsidRPr="00A05641">
        <w:rPr>
          <w:sz w:val="22"/>
          <w:szCs w:val="22"/>
        </w:rPr>
        <w:t xml:space="preserve">meetings </w:t>
      </w:r>
      <w:r w:rsidRPr="00A05641">
        <w:rPr>
          <w:sz w:val="22"/>
          <w:szCs w:val="22"/>
        </w:rPr>
        <w:t xml:space="preserve">had hindered an informed discussion on many of the issues related to the management of seabird bycatch in the Convention Area.  </w:t>
      </w:r>
    </w:p>
    <w:p w:rsidR="00DD4053" w:rsidRPr="00A05641" w:rsidRDefault="00DD4053" w:rsidP="00974F25">
      <w:pPr>
        <w:pStyle w:val="Default"/>
        <w:ind w:left="720"/>
        <w:jc w:val="both"/>
        <w:rPr>
          <w:sz w:val="22"/>
          <w:szCs w:val="22"/>
        </w:rPr>
      </w:pPr>
    </w:p>
    <w:p w:rsidR="00DD4053" w:rsidRPr="00A05641" w:rsidRDefault="00DD4053" w:rsidP="00780B60">
      <w:pPr>
        <w:pStyle w:val="Default"/>
        <w:numPr>
          <w:ilvl w:val="0"/>
          <w:numId w:val="142"/>
        </w:numPr>
        <w:ind w:left="720" w:hanging="720"/>
        <w:jc w:val="both"/>
        <w:rPr>
          <w:sz w:val="22"/>
          <w:szCs w:val="22"/>
        </w:rPr>
      </w:pPr>
      <w:r w:rsidRPr="00A05641">
        <w:rPr>
          <w:sz w:val="22"/>
          <w:szCs w:val="22"/>
        </w:rPr>
        <w:t>The SBWG noted that the main objectives of collecting seabird bycatch data are</w:t>
      </w:r>
      <w:r w:rsidR="009D5B4D">
        <w:rPr>
          <w:sz w:val="22"/>
          <w:szCs w:val="22"/>
        </w:rPr>
        <w:t xml:space="preserve"> to</w:t>
      </w:r>
      <w:r w:rsidRPr="00A05641">
        <w:rPr>
          <w:sz w:val="22"/>
          <w:szCs w:val="22"/>
        </w:rPr>
        <w:t xml:space="preserve">: </w:t>
      </w:r>
    </w:p>
    <w:p w:rsidR="004249B6" w:rsidRDefault="00DD4053">
      <w:pPr>
        <w:pStyle w:val="Default"/>
        <w:numPr>
          <w:ilvl w:val="0"/>
          <w:numId w:val="149"/>
        </w:numPr>
        <w:ind w:left="1080"/>
        <w:jc w:val="both"/>
        <w:rPr>
          <w:sz w:val="22"/>
          <w:szCs w:val="22"/>
        </w:rPr>
      </w:pPr>
      <w:r w:rsidRPr="00A05641">
        <w:rPr>
          <w:sz w:val="22"/>
          <w:szCs w:val="22"/>
        </w:rPr>
        <w:t>characteri</w:t>
      </w:r>
      <w:r w:rsidR="009D5B4D">
        <w:rPr>
          <w:sz w:val="22"/>
          <w:szCs w:val="22"/>
        </w:rPr>
        <w:t>z</w:t>
      </w:r>
      <w:r w:rsidRPr="00A05641">
        <w:rPr>
          <w:sz w:val="22"/>
          <w:szCs w:val="22"/>
        </w:rPr>
        <w:t>e and quantify seabird bycatch within a fishery;</w:t>
      </w:r>
    </w:p>
    <w:p w:rsidR="004249B6" w:rsidRDefault="00DD4053">
      <w:pPr>
        <w:pStyle w:val="Default"/>
        <w:numPr>
          <w:ilvl w:val="0"/>
          <w:numId w:val="149"/>
        </w:numPr>
        <w:ind w:left="1080"/>
        <w:jc w:val="both"/>
        <w:rPr>
          <w:sz w:val="22"/>
          <w:szCs w:val="22"/>
        </w:rPr>
      </w:pPr>
      <w:r w:rsidRPr="00A05641">
        <w:rPr>
          <w:sz w:val="22"/>
          <w:szCs w:val="22"/>
        </w:rPr>
        <w:t>understand the nature of seabird bycatch, and the importance of various factors that contribute to the observed level of bycatch</w:t>
      </w:r>
      <w:r w:rsidR="009D5B4D">
        <w:rPr>
          <w:sz w:val="22"/>
          <w:szCs w:val="22"/>
        </w:rPr>
        <w:t xml:space="preserve"> (</w:t>
      </w:r>
      <w:r w:rsidRPr="00A05641">
        <w:rPr>
          <w:sz w:val="22"/>
          <w:szCs w:val="22"/>
        </w:rPr>
        <w:t>important for identifying specific mitigation solutions for the particular fishery</w:t>
      </w:r>
      <w:r w:rsidR="009D5B4D">
        <w:rPr>
          <w:sz w:val="22"/>
          <w:szCs w:val="22"/>
        </w:rPr>
        <w:t>)</w:t>
      </w:r>
      <w:r w:rsidRPr="00A05641">
        <w:rPr>
          <w:sz w:val="22"/>
          <w:szCs w:val="22"/>
        </w:rPr>
        <w:t xml:space="preserve">; and </w:t>
      </w:r>
    </w:p>
    <w:p w:rsidR="004249B6" w:rsidRDefault="00DD4053">
      <w:pPr>
        <w:pStyle w:val="Default"/>
        <w:numPr>
          <w:ilvl w:val="0"/>
          <w:numId w:val="149"/>
        </w:numPr>
        <w:ind w:left="1080"/>
        <w:jc w:val="both"/>
        <w:rPr>
          <w:sz w:val="22"/>
          <w:szCs w:val="22"/>
        </w:rPr>
      </w:pPr>
      <w:r w:rsidRPr="00A05641">
        <w:rPr>
          <w:sz w:val="22"/>
          <w:szCs w:val="22"/>
        </w:rPr>
        <w:t xml:space="preserve">assess and monitor the effectiveness of seabird bycatch mitigation measures in reducing mortality.  </w:t>
      </w:r>
    </w:p>
    <w:p w:rsidR="00DD4053" w:rsidRPr="00A05641" w:rsidRDefault="00DD4053" w:rsidP="00974F25">
      <w:pPr>
        <w:pStyle w:val="Default"/>
        <w:ind w:left="1080"/>
        <w:jc w:val="both"/>
        <w:rPr>
          <w:sz w:val="22"/>
          <w:szCs w:val="22"/>
        </w:rPr>
      </w:pPr>
    </w:p>
    <w:p w:rsidR="00DD4053" w:rsidRPr="00A05641" w:rsidRDefault="00473DFA" w:rsidP="00780B60">
      <w:pPr>
        <w:pStyle w:val="Default"/>
        <w:numPr>
          <w:ilvl w:val="0"/>
          <w:numId w:val="142"/>
        </w:numPr>
        <w:ind w:left="0" w:firstLine="0"/>
        <w:jc w:val="both"/>
        <w:rPr>
          <w:sz w:val="22"/>
          <w:szCs w:val="22"/>
        </w:rPr>
      </w:pPr>
      <w:r w:rsidRPr="00A05641">
        <w:rPr>
          <w:sz w:val="22"/>
          <w:szCs w:val="22"/>
        </w:rPr>
        <w:t xml:space="preserve">The </w:t>
      </w:r>
      <w:r w:rsidR="00DD4053" w:rsidRPr="00A05641">
        <w:rPr>
          <w:sz w:val="22"/>
          <w:szCs w:val="22"/>
        </w:rPr>
        <w:t>WCPFC Regional Observer Program</w:t>
      </w:r>
      <w:r w:rsidR="00B40B6B">
        <w:rPr>
          <w:sz w:val="22"/>
          <w:szCs w:val="22"/>
        </w:rPr>
        <w:t>me</w:t>
      </w:r>
      <w:r w:rsidR="00DD4053" w:rsidRPr="00A05641">
        <w:rPr>
          <w:sz w:val="22"/>
          <w:szCs w:val="22"/>
        </w:rPr>
        <w:t xml:space="preserve"> Minimum Standard Data Fields and Instructions already identifies most of the data that </w:t>
      </w:r>
      <w:r w:rsidR="00B40B6B">
        <w:rPr>
          <w:sz w:val="22"/>
          <w:szCs w:val="22"/>
        </w:rPr>
        <w:t>are</w:t>
      </w:r>
      <w:r w:rsidR="00DD4053" w:rsidRPr="00A05641">
        <w:rPr>
          <w:sz w:val="22"/>
          <w:szCs w:val="22"/>
        </w:rPr>
        <w:t xml:space="preserve"> considered by ACAP to be a minimum for monitoring seabird bycatch</w:t>
      </w:r>
      <w:r w:rsidR="00B40B6B">
        <w:rPr>
          <w:sz w:val="22"/>
          <w:szCs w:val="22"/>
        </w:rPr>
        <w:t>;</w:t>
      </w:r>
      <w:r w:rsidR="00DD4053" w:rsidRPr="00A05641">
        <w:rPr>
          <w:sz w:val="22"/>
          <w:szCs w:val="22"/>
        </w:rPr>
        <w:t xml:space="preserve"> however</w:t>
      </w:r>
      <w:r w:rsidR="00B40B6B">
        <w:rPr>
          <w:sz w:val="22"/>
          <w:szCs w:val="22"/>
        </w:rPr>
        <w:t>,</w:t>
      </w:r>
      <w:r w:rsidR="00DD4053" w:rsidRPr="00A05641">
        <w:rPr>
          <w:sz w:val="22"/>
          <w:szCs w:val="22"/>
        </w:rPr>
        <w:t xml:space="preserve"> there are a small number of data fields that have not been identified that are considered by ACAP to be essential for evaluating the effectiveness of mitigation measures being used.</w:t>
      </w:r>
      <w:r w:rsidRPr="00A05641">
        <w:rPr>
          <w:sz w:val="22"/>
          <w:szCs w:val="22"/>
        </w:rPr>
        <w:t xml:space="preserve">  </w:t>
      </w:r>
    </w:p>
    <w:p w:rsidR="00DD4053" w:rsidRPr="00A05641" w:rsidRDefault="00DD4053" w:rsidP="00974F25">
      <w:pPr>
        <w:pStyle w:val="Default"/>
        <w:ind w:left="720"/>
        <w:jc w:val="both"/>
        <w:rPr>
          <w:sz w:val="22"/>
          <w:szCs w:val="22"/>
        </w:rPr>
      </w:pPr>
    </w:p>
    <w:p w:rsidR="00DD4053" w:rsidRPr="00A05641" w:rsidRDefault="00B40B6B" w:rsidP="00780B60">
      <w:pPr>
        <w:pStyle w:val="Default"/>
        <w:numPr>
          <w:ilvl w:val="0"/>
          <w:numId w:val="142"/>
        </w:numPr>
        <w:ind w:left="720" w:hanging="720"/>
        <w:jc w:val="both"/>
        <w:rPr>
          <w:sz w:val="22"/>
          <w:szCs w:val="22"/>
        </w:rPr>
      </w:pPr>
      <w:r>
        <w:rPr>
          <w:sz w:val="22"/>
          <w:szCs w:val="22"/>
        </w:rPr>
        <w:t>S</w:t>
      </w:r>
      <w:r w:rsidR="00DD4053" w:rsidRPr="00A05641">
        <w:rPr>
          <w:sz w:val="22"/>
          <w:szCs w:val="22"/>
        </w:rPr>
        <w:t xml:space="preserve">pecific data fields that are recommended for further inclusion in the WCPFC ROP </w:t>
      </w:r>
      <w:r>
        <w:rPr>
          <w:sz w:val="22"/>
          <w:szCs w:val="22"/>
        </w:rPr>
        <w:t>include the following.</w:t>
      </w:r>
    </w:p>
    <w:p w:rsidR="004249B6" w:rsidRDefault="0087676F">
      <w:pPr>
        <w:pStyle w:val="Default"/>
        <w:numPr>
          <w:ilvl w:val="0"/>
          <w:numId w:val="149"/>
        </w:numPr>
        <w:ind w:left="1080"/>
        <w:jc w:val="both"/>
        <w:rPr>
          <w:sz w:val="22"/>
          <w:szCs w:val="22"/>
        </w:rPr>
      </w:pPr>
      <w:r>
        <w:rPr>
          <w:sz w:val="22"/>
          <w:szCs w:val="22"/>
        </w:rPr>
        <w:t xml:space="preserve">Amount </w:t>
      </w:r>
      <w:r w:rsidR="00DD4053" w:rsidRPr="00A05641">
        <w:rPr>
          <w:sz w:val="22"/>
          <w:szCs w:val="22"/>
        </w:rPr>
        <w:t>of add</w:t>
      </w:r>
      <w:r>
        <w:rPr>
          <w:sz w:val="22"/>
          <w:szCs w:val="22"/>
        </w:rPr>
        <w:t>itional</w:t>
      </w:r>
      <w:r w:rsidR="00DD4053" w:rsidRPr="00A05641">
        <w:rPr>
          <w:sz w:val="22"/>
          <w:szCs w:val="22"/>
        </w:rPr>
        <w:t xml:space="preserve"> weight attached to branchlines. Line weighting is considered a critical mitigation measure for longline fisheries, and it is hoped that most RFMOs will require the mandatory use of line weighting in the near future</w:t>
      </w:r>
      <w:r w:rsidR="00B40B6B">
        <w:rPr>
          <w:sz w:val="22"/>
          <w:szCs w:val="22"/>
        </w:rPr>
        <w:t>.</w:t>
      </w:r>
    </w:p>
    <w:p w:rsidR="004249B6" w:rsidRDefault="00DD4053">
      <w:pPr>
        <w:pStyle w:val="Default"/>
        <w:numPr>
          <w:ilvl w:val="0"/>
          <w:numId w:val="149"/>
        </w:numPr>
        <w:ind w:left="1080"/>
        <w:jc w:val="both"/>
        <w:rPr>
          <w:sz w:val="22"/>
          <w:szCs w:val="22"/>
        </w:rPr>
      </w:pPr>
      <w:r w:rsidRPr="00A05641">
        <w:rPr>
          <w:sz w:val="22"/>
          <w:szCs w:val="22"/>
        </w:rPr>
        <w:t>Distance between weight and hook, in metres. This is an important component of the line weighting regime and should be recorded to assist in evaluating the effectiveness of the mitigation measure</w:t>
      </w:r>
      <w:r w:rsidR="00B40B6B">
        <w:rPr>
          <w:sz w:val="22"/>
          <w:szCs w:val="22"/>
        </w:rPr>
        <w:t>.</w:t>
      </w:r>
    </w:p>
    <w:p w:rsidR="004249B6" w:rsidRDefault="00DD4053">
      <w:pPr>
        <w:pStyle w:val="Default"/>
        <w:numPr>
          <w:ilvl w:val="0"/>
          <w:numId w:val="149"/>
        </w:numPr>
        <w:ind w:left="1080"/>
        <w:jc w:val="both"/>
        <w:rPr>
          <w:sz w:val="22"/>
          <w:szCs w:val="22"/>
        </w:rPr>
      </w:pPr>
      <w:r w:rsidRPr="00A05641">
        <w:rPr>
          <w:sz w:val="22"/>
          <w:szCs w:val="22"/>
        </w:rPr>
        <w:t>The fate (dead</w:t>
      </w:r>
      <w:r w:rsidR="00F54BA4">
        <w:rPr>
          <w:sz w:val="22"/>
          <w:szCs w:val="22"/>
        </w:rPr>
        <w:t xml:space="preserve">, </w:t>
      </w:r>
      <w:r w:rsidRPr="00A05641">
        <w:rPr>
          <w:sz w:val="22"/>
          <w:szCs w:val="22"/>
        </w:rPr>
        <w:t>alive</w:t>
      </w:r>
      <w:r w:rsidR="00F54BA4">
        <w:rPr>
          <w:sz w:val="22"/>
          <w:szCs w:val="22"/>
        </w:rPr>
        <w:t xml:space="preserve">, </w:t>
      </w:r>
      <w:r w:rsidRPr="00A05641">
        <w:rPr>
          <w:sz w:val="22"/>
          <w:szCs w:val="22"/>
        </w:rPr>
        <w:t>injured) and number of birds (for each species) in each of these categories should be recorded for all observed seabird interactions. The WCPFC ROP currently only requires this information for indi</w:t>
      </w:r>
      <w:r w:rsidR="00473DFA" w:rsidRPr="00A05641">
        <w:rPr>
          <w:sz w:val="22"/>
          <w:szCs w:val="22"/>
        </w:rPr>
        <w:t xml:space="preserve">viduals that are landed on deck.  </w:t>
      </w:r>
      <w:r w:rsidRPr="00A05641">
        <w:rPr>
          <w:sz w:val="22"/>
          <w:szCs w:val="22"/>
        </w:rPr>
        <w:cr/>
      </w:r>
    </w:p>
    <w:p w:rsidR="00DD4053" w:rsidRPr="00A05641" w:rsidRDefault="00DD4053" w:rsidP="004A15DA">
      <w:pPr>
        <w:pStyle w:val="Default"/>
        <w:ind w:left="720"/>
        <w:jc w:val="both"/>
        <w:rPr>
          <w:sz w:val="22"/>
          <w:szCs w:val="22"/>
        </w:rPr>
      </w:pPr>
      <w:r w:rsidRPr="00A05641">
        <w:rPr>
          <w:sz w:val="22"/>
          <w:szCs w:val="22"/>
        </w:rPr>
        <w:t>The following data would also ideally be recorded</w:t>
      </w:r>
      <w:r w:rsidR="00B40B6B">
        <w:rPr>
          <w:sz w:val="22"/>
          <w:szCs w:val="22"/>
        </w:rPr>
        <w:t>.</w:t>
      </w:r>
    </w:p>
    <w:p w:rsidR="004249B6" w:rsidRDefault="00DD4053">
      <w:pPr>
        <w:pStyle w:val="Default"/>
        <w:numPr>
          <w:ilvl w:val="0"/>
          <w:numId w:val="149"/>
        </w:numPr>
        <w:ind w:left="1080"/>
        <w:jc w:val="both"/>
        <w:rPr>
          <w:sz w:val="22"/>
          <w:szCs w:val="22"/>
        </w:rPr>
      </w:pPr>
      <w:r w:rsidRPr="00A05641">
        <w:rPr>
          <w:sz w:val="22"/>
          <w:szCs w:val="22"/>
        </w:rPr>
        <w:t>Regular seabird abundance estimates (presently only the number of animals sighted during an interaction is recorded)</w:t>
      </w:r>
      <w:r w:rsidR="00B40B6B">
        <w:rPr>
          <w:sz w:val="22"/>
          <w:szCs w:val="22"/>
        </w:rPr>
        <w:t>.</w:t>
      </w:r>
    </w:p>
    <w:p w:rsidR="004249B6" w:rsidRDefault="00DD4053">
      <w:pPr>
        <w:pStyle w:val="Default"/>
        <w:numPr>
          <w:ilvl w:val="0"/>
          <w:numId w:val="149"/>
        </w:numPr>
        <w:ind w:left="1080"/>
        <w:jc w:val="both"/>
        <w:rPr>
          <w:sz w:val="22"/>
          <w:szCs w:val="22"/>
        </w:rPr>
      </w:pPr>
      <w:r w:rsidRPr="00A05641">
        <w:rPr>
          <w:sz w:val="22"/>
          <w:szCs w:val="22"/>
        </w:rPr>
        <w:t xml:space="preserve">Environmental data such as sea state, wind speed and direction relative to </w:t>
      </w:r>
      <w:r w:rsidR="00B40B6B">
        <w:rPr>
          <w:sz w:val="22"/>
          <w:szCs w:val="22"/>
        </w:rPr>
        <w:t>a</w:t>
      </w:r>
      <w:r w:rsidR="00B40B6B" w:rsidRPr="00A05641">
        <w:rPr>
          <w:sz w:val="22"/>
          <w:szCs w:val="22"/>
        </w:rPr>
        <w:t xml:space="preserve"> </w:t>
      </w:r>
      <w:r w:rsidRPr="00A05641">
        <w:rPr>
          <w:sz w:val="22"/>
          <w:szCs w:val="22"/>
        </w:rPr>
        <w:t>vessel</w:t>
      </w:r>
      <w:r w:rsidR="00B40B6B">
        <w:rPr>
          <w:sz w:val="22"/>
          <w:szCs w:val="22"/>
        </w:rPr>
        <w:t>’</w:t>
      </w:r>
      <w:r w:rsidRPr="00A05641">
        <w:rPr>
          <w:sz w:val="22"/>
          <w:szCs w:val="22"/>
        </w:rPr>
        <w:t>s course, cloud cover, visibility and moon phase (for night fishing operations).</w:t>
      </w:r>
      <w:r w:rsidR="00473DFA" w:rsidRPr="00A05641">
        <w:rPr>
          <w:sz w:val="22"/>
          <w:szCs w:val="22"/>
        </w:rPr>
        <w:t xml:space="preserve">  </w:t>
      </w:r>
    </w:p>
    <w:p w:rsidR="00DD4053" w:rsidRPr="00A05641" w:rsidRDefault="00DD4053" w:rsidP="00974F25">
      <w:pPr>
        <w:pStyle w:val="Default"/>
        <w:ind w:left="1440"/>
        <w:jc w:val="both"/>
        <w:rPr>
          <w:sz w:val="22"/>
          <w:szCs w:val="22"/>
        </w:rPr>
      </w:pPr>
    </w:p>
    <w:p w:rsidR="00DD4053" w:rsidRPr="00A05641" w:rsidRDefault="00DD4053" w:rsidP="00780B60">
      <w:pPr>
        <w:pStyle w:val="Default"/>
        <w:numPr>
          <w:ilvl w:val="0"/>
          <w:numId w:val="142"/>
        </w:numPr>
        <w:ind w:left="0" w:firstLine="0"/>
        <w:jc w:val="both"/>
        <w:rPr>
          <w:sz w:val="22"/>
          <w:szCs w:val="22"/>
        </w:rPr>
      </w:pPr>
      <w:r w:rsidRPr="00A05641">
        <w:rPr>
          <w:sz w:val="22"/>
          <w:szCs w:val="22"/>
        </w:rPr>
        <w:t>CCMs</w:t>
      </w:r>
      <w:r w:rsidR="006176F6">
        <w:rPr>
          <w:sz w:val="22"/>
          <w:szCs w:val="22"/>
        </w:rPr>
        <w:t>’</w:t>
      </w:r>
      <w:r w:rsidRPr="00A05641">
        <w:rPr>
          <w:sz w:val="22"/>
          <w:szCs w:val="22"/>
        </w:rPr>
        <w:t xml:space="preserve"> attention was also drawn to a number of information papers relevant to seabird issues</w:t>
      </w:r>
      <w:r w:rsidR="006176F6">
        <w:rPr>
          <w:sz w:val="22"/>
          <w:szCs w:val="22"/>
        </w:rPr>
        <w:t>,</w:t>
      </w:r>
      <w:r w:rsidRPr="00A05641">
        <w:rPr>
          <w:sz w:val="22"/>
          <w:szCs w:val="22"/>
        </w:rPr>
        <w:t xml:space="preserve"> including a progress report on the development and testing of the underwater bait setter for pelagic longline</w:t>
      </w:r>
      <w:r w:rsidR="00E16A13" w:rsidRPr="00A05641">
        <w:rPr>
          <w:sz w:val="22"/>
          <w:szCs w:val="22"/>
        </w:rPr>
        <w:t xml:space="preserve"> </w:t>
      </w:r>
      <w:r w:rsidRPr="00A05641">
        <w:rPr>
          <w:sz w:val="22"/>
          <w:szCs w:val="22"/>
        </w:rPr>
        <w:t>fisheries</w:t>
      </w:r>
      <w:r w:rsidR="00E16A13" w:rsidRPr="00A05641">
        <w:rPr>
          <w:sz w:val="22"/>
          <w:szCs w:val="22"/>
        </w:rPr>
        <w:t xml:space="preserve"> by Australia (</w:t>
      </w:r>
      <w:r w:rsidR="006E300A" w:rsidRPr="00A05641">
        <w:rPr>
          <w:sz w:val="22"/>
          <w:szCs w:val="22"/>
        </w:rPr>
        <w:t>SC8-</w:t>
      </w:r>
      <w:r w:rsidR="00E16A13" w:rsidRPr="00A05641">
        <w:rPr>
          <w:sz w:val="22"/>
          <w:szCs w:val="22"/>
        </w:rPr>
        <w:t>EB-IP-02), and the development of t</w:t>
      </w:r>
      <w:r w:rsidR="00A012C3">
        <w:rPr>
          <w:sz w:val="22"/>
          <w:szCs w:val="22"/>
        </w:rPr>
        <w:t xml:space="preserve">una </w:t>
      </w:r>
      <w:r w:rsidR="00E16A13" w:rsidRPr="00A05641">
        <w:rPr>
          <w:sz w:val="22"/>
          <w:szCs w:val="22"/>
        </w:rPr>
        <w:t>RFMO seabird identification guides by ACAP and the National Research Institute of Far Seas Fisheries (NRIFSF) (</w:t>
      </w:r>
      <w:r w:rsidR="006E300A" w:rsidRPr="00A05641">
        <w:rPr>
          <w:sz w:val="22"/>
          <w:szCs w:val="22"/>
        </w:rPr>
        <w:t>SC8-</w:t>
      </w:r>
      <w:r w:rsidR="00E16A13" w:rsidRPr="00A05641">
        <w:rPr>
          <w:sz w:val="22"/>
          <w:szCs w:val="22"/>
        </w:rPr>
        <w:t xml:space="preserve">EB-IP-04).  </w:t>
      </w:r>
    </w:p>
    <w:p w:rsidR="00E16A13" w:rsidRPr="00A05641" w:rsidRDefault="00E16A13" w:rsidP="00974F25">
      <w:pPr>
        <w:pStyle w:val="Default"/>
        <w:ind w:left="720" w:hanging="720"/>
        <w:jc w:val="both"/>
        <w:rPr>
          <w:sz w:val="22"/>
          <w:szCs w:val="22"/>
        </w:rPr>
      </w:pPr>
    </w:p>
    <w:p w:rsidR="00C22EB3" w:rsidRPr="009A2616" w:rsidRDefault="00EC28E0" w:rsidP="00974F25">
      <w:pPr>
        <w:pStyle w:val="PlainText"/>
        <w:jc w:val="both"/>
        <w:rPr>
          <w:rFonts w:ascii="Times New Roman" w:hAnsi="Times New Roman" w:cs="Times New Roman"/>
          <w:b/>
          <w:sz w:val="22"/>
          <w:szCs w:val="22"/>
        </w:rPr>
      </w:pPr>
      <w:r w:rsidRPr="00EC28E0">
        <w:rPr>
          <w:rFonts w:ascii="Times New Roman" w:hAnsi="Times New Roman" w:cs="Times New Roman"/>
          <w:b/>
          <w:sz w:val="22"/>
          <w:szCs w:val="22"/>
        </w:rPr>
        <w:t xml:space="preserve">Discussion </w:t>
      </w:r>
    </w:p>
    <w:p w:rsidR="00C22EB3" w:rsidRPr="00A05641" w:rsidRDefault="00C22EB3" w:rsidP="00974F25">
      <w:pPr>
        <w:pStyle w:val="Default"/>
        <w:jc w:val="both"/>
        <w:rPr>
          <w:sz w:val="22"/>
          <w:szCs w:val="22"/>
        </w:rPr>
      </w:pPr>
    </w:p>
    <w:p w:rsidR="00556CD8" w:rsidRPr="00A05641" w:rsidRDefault="00556CD8" w:rsidP="00780B60">
      <w:pPr>
        <w:pStyle w:val="Default"/>
        <w:numPr>
          <w:ilvl w:val="0"/>
          <w:numId w:val="142"/>
        </w:numPr>
        <w:ind w:left="0" w:firstLine="0"/>
        <w:jc w:val="both"/>
        <w:rPr>
          <w:sz w:val="22"/>
          <w:szCs w:val="22"/>
        </w:rPr>
      </w:pPr>
      <w:r w:rsidRPr="00A05641">
        <w:rPr>
          <w:sz w:val="22"/>
          <w:szCs w:val="22"/>
        </w:rPr>
        <w:t>One CCM asked why line shooters</w:t>
      </w:r>
      <w:r w:rsidR="00473DFA" w:rsidRPr="00A05641">
        <w:rPr>
          <w:sz w:val="22"/>
          <w:szCs w:val="22"/>
        </w:rPr>
        <w:t>,</w:t>
      </w:r>
      <w:r w:rsidRPr="00A05641">
        <w:rPr>
          <w:sz w:val="22"/>
          <w:szCs w:val="22"/>
        </w:rPr>
        <w:t xml:space="preserve"> which are used in Hawaii</w:t>
      </w:r>
      <w:r w:rsidR="001D5B49">
        <w:rPr>
          <w:sz w:val="22"/>
          <w:szCs w:val="22"/>
        </w:rPr>
        <w:t>’s</w:t>
      </w:r>
      <w:r w:rsidRPr="00A05641">
        <w:rPr>
          <w:sz w:val="22"/>
          <w:szCs w:val="22"/>
        </w:rPr>
        <w:t xml:space="preserve"> longline fishery</w:t>
      </w:r>
      <w:r w:rsidR="00473DFA" w:rsidRPr="00A05641">
        <w:rPr>
          <w:sz w:val="22"/>
          <w:szCs w:val="22"/>
        </w:rPr>
        <w:t>,</w:t>
      </w:r>
      <w:r w:rsidRPr="00A05641">
        <w:rPr>
          <w:sz w:val="22"/>
          <w:szCs w:val="22"/>
        </w:rPr>
        <w:t xml:space="preserve"> are not recommend</w:t>
      </w:r>
      <w:r w:rsidR="000F5179" w:rsidRPr="00A05641">
        <w:rPr>
          <w:sz w:val="22"/>
          <w:szCs w:val="22"/>
        </w:rPr>
        <w:t>ed</w:t>
      </w:r>
      <w:r w:rsidRPr="00A05641">
        <w:rPr>
          <w:sz w:val="22"/>
          <w:szCs w:val="22"/>
        </w:rPr>
        <w:t xml:space="preserve"> as a mitigation measure within ACAP documents. It was noted that shallow setting has five times </w:t>
      </w:r>
      <w:r w:rsidR="001D5B49">
        <w:rPr>
          <w:sz w:val="22"/>
          <w:szCs w:val="22"/>
        </w:rPr>
        <w:t xml:space="preserve">more </w:t>
      </w:r>
      <w:r w:rsidR="000F5179" w:rsidRPr="00A05641">
        <w:rPr>
          <w:sz w:val="22"/>
          <w:szCs w:val="22"/>
        </w:rPr>
        <w:t>sea</w:t>
      </w:r>
      <w:r w:rsidRPr="00A05641">
        <w:rPr>
          <w:sz w:val="22"/>
          <w:szCs w:val="22"/>
        </w:rPr>
        <w:t>bird interaction rates than deep sets (using line shooters) in Hawaii</w:t>
      </w:r>
      <w:r w:rsidR="001D5B49">
        <w:rPr>
          <w:sz w:val="22"/>
          <w:szCs w:val="22"/>
        </w:rPr>
        <w:t>’s</w:t>
      </w:r>
      <w:r w:rsidRPr="00A05641">
        <w:rPr>
          <w:sz w:val="22"/>
          <w:szCs w:val="22"/>
        </w:rPr>
        <w:t xml:space="preserve"> fishery. ACAP was encouraged to reconsider the use of line shooters in the development of best practices guidelines.  </w:t>
      </w:r>
    </w:p>
    <w:p w:rsidR="00556CD8" w:rsidRPr="00A05641" w:rsidRDefault="00556CD8" w:rsidP="00974F25">
      <w:pPr>
        <w:pStyle w:val="Default"/>
        <w:jc w:val="both"/>
        <w:rPr>
          <w:sz w:val="22"/>
          <w:szCs w:val="22"/>
        </w:rPr>
      </w:pPr>
    </w:p>
    <w:p w:rsidR="00AE4087" w:rsidRPr="00A05641" w:rsidRDefault="00556CD8" w:rsidP="00780B60">
      <w:pPr>
        <w:pStyle w:val="Default"/>
        <w:numPr>
          <w:ilvl w:val="0"/>
          <w:numId w:val="142"/>
        </w:numPr>
        <w:ind w:left="0" w:firstLine="0"/>
        <w:jc w:val="both"/>
        <w:rPr>
          <w:sz w:val="22"/>
          <w:szCs w:val="22"/>
        </w:rPr>
      </w:pPr>
      <w:r w:rsidRPr="00A05641">
        <w:rPr>
          <w:sz w:val="22"/>
          <w:szCs w:val="22"/>
        </w:rPr>
        <w:t xml:space="preserve">ACAP responded that the intent of the documents was to put forth the most robust mitigation measures to be used in a range of circumstances, and those for which there is a large body of evidence of their effectiveness.  </w:t>
      </w:r>
    </w:p>
    <w:p w:rsidR="00AE4087" w:rsidRPr="00A05641" w:rsidRDefault="00AE4087" w:rsidP="00974F25">
      <w:pPr>
        <w:pStyle w:val="ListParagraph"/>
        <w:spacing w:after="0"/>
        <w:ind w:left="0"/>
        <w:jc w:val="both"/>
        <w:rPr>
          <w:rFonts w:ascii="Times New Roman" w:hAnsi="Times New Roman" w:cs="Times New Roman"/>
        </w:rPr>
      </w:pPr>
    </w:p>
    <w:p w:rsidR="00AE4087" w:rsidRPr="00A05641" w:rsidRDefault="005358AF" w:rsidP="00780B60">
      <w:pPr>
        <w:pStyle w:val="Default"/>
        <w:numPr>
          <w:ilvl w:val="0"/>
          <w:numId w:val="142"/>
        </w:numPr>
        <w:ind w:left="0" w:firstLine="0"/>
        <w:jc w:val="both"/>
        <w:rPr>
          <w:sz w:val="22"/>
          <w:szCs w:val="22"/>
        </w:rPr>
      </w:pPr>
      <w:r w:rsidRPr="00A05641">
        <w:rPr>
          <w:sz w:val="22"/>
          <w:szCs w:val="22"/>
        </w:rPr>
        <w:t xml:space="preserve">One CCM noted that although diving seabirds dominate in the seabird bycatch hotspot area of ICCAT and IOTC waters, there is a particular area where diving seabird bycatch is not observed in WCPFC waters.  </w:t>
      </w:r>
    </w:p>
    <w:p w:rsidR="00AE4087" w:rsidRPr="00A05641" w:rsidRDefault="00AE4087" w:rsidP="00974F25">
      <w:pPr>
        <w:pStyle w:val="ListParagraph"/>
        <w:spacing w:after="0"/>
        <w:ind w:left="0"/>
        <w:jc w:val="both"/>
        <w:rPr>
          <w:rFonts w:ascii="Times New Roman" w:hAnsi="Times New Roman" w:cs="Times New Roman"/>
        </w:rPr>
      </w:pPr>
    </w:p>
    <w:p w:rsidR="00FC2505" w:rsidRPr="00A05641" w:rsidRDefault="00FC2505" w:rsidP="00780B60">
      <w:pPr>
        <w:pStyle w:val="Default"/>
        <w:numPr>
          <w:ilvl w:val="0"/>
          <w:numId w:val="142"/>
        </w:numPr>
        <w:ind w:left="0" w:firstLine="0"/>
        <w:jc w:val="both"/>
        <w:rPr>
          <w:sz w:val="22"/>
          <w:szCs w:val="22"/>
        </w:rPr>
      </w:pPr>
      <w:r w:rsidRPr="00A05641">
        <w:rPr>
          <w:sz w:val="22"/>
          <w:szCs w:val="22"/>
        </w:rPr>
        <w:t xml:space="preserve">In response, another CCM noted that the reason seabird mitigation is so difficult in the WCPFC is that the mid- to high-latitude areas of the </w:t>
      </w:r>
      <w:r w:rsidR="00345F95">
        <w:rPr>
          <w:sz w:val="22"/>
          <w:szCs w:val="22"/>
        </w:rPr>
        <w:t>S</w:t>
      </w:r>
      <w:r w:rsidRPr="00A05641">
        <w:rPr>
          <w:sz w:val="22"/>
          <w:szCs w:val="22"/>
        </w:rPr>
        <w:t xml:space="preserve">outh Pacific have high densities of deep-diving and other seabirds.  </w:t>
      </w:r>
    </w:p>
    <w:p w:rsidR="00556CD8" w:rsidRPr="00A05641" w:rsidRDefault="00556CD8" w:rsidP="00974F25">
      <w:pPr>
        <w:pStyle w:val="Default"/>
        <w:jc w:val="both"/>
        <w:rPr>
          <w:sz w:val="22"/>
          <w:szCs w:val="22"/>
        </w:rPr>
      </w:pPr>
    </w:p>
    <w:p w:rsidR="00556CD8" w:rsidRPr="00A05641" w:rsidRDefault="00556CD8" w:rsidP="00780B60">
      <w:pPr>
        <w:pStyle w:val="Default"/>
        <w:numPr>
          <w:ilvl w:val="0"/>
          <w:numId w:val="142"/>
        </w:numPr>
        <w:ind w:left="0" w:firstLine="0"/>
        <w:jc w:val="both"/>
        <w:rPr>
          <w:sz w:val="22"/>
          <w:szCs w:val="22"/>
        </w:rPr>
      </w:pPr>
      <w:r w:rsidRPr="00A05641">
        <w:rPr>
          <w:sz w:val="22"/>
          <w:szCs w:val="22"/>
        </w:rPr>
        <w:t xml:space="preserve">Some CCMs asked for clarification about the effectiveness of night setting in mitigating seabird interactions.  </w:t>
      </w:r>
    </w:p>
    <w:p w:rsidR="00556CD8" w:rsidRPr="00A05641" w:rsidRDefault="00556CD8" w:rsidP="00974F25">
      <w:pPr>
        <w:pStyle w:val="Default"/>
        <w:jc w:val="both"/>
        <w:rPr>
          <w:sz w:val="22"/>
          <w:szCs w:val="22"/>
        </w:rPr>
      </w:pPr>
    </w:p>
    <w:p w:rsidR="00556CD8" w:rsidRPr="00A05641" w:rsidRDefault="00556CD8" w:rsidP="00780B60">
      <w:pPr>
        <w:pStyle w:val="Default"/>
        <w:numPr>
          <w:ilvl w:val="0"/>
          <w:numId w:val="142"/>
        </w:numPr>
        <w:ind w:left="0" w:firstLine="0"/>
        <w:jc w:val="both"/>
        <w:rPr>
          <w:sz w:val="22"/>
          <w:szCs w:val="22"/>
        </w:rPr>
      </w:pPr>
      <w:r w:rsidRPr="00A05641">
        <w:rPr>
          <w:sz w:val="22"/>
          <w:szCs w:val="22"/>
        </w:rPr>
        <w:t xml:space="preserve">ACAP and some CCMs explained that the most important factor in seabird mitigation is line weighting, in combination with correct leader lengths between weight and hook, in order to achieve the fastest possible hook sinking rates.  </w:t>
      </w:r>
    </w:p>
    <w:p w:rsidR="00556CD8" w:rsidRPr="00A05641" w:rsidRDefault="00556CD8" w:rsidP="00974F25">
      <w:pPr>
        <w:pStyle w:val="Default"/>
        <w:jc w:val="both"/>
        <w:rPr>
          <w:sz w:val="22"/>
          <w:szCs w:val="22"/>
        </w:rPr>
      </w:pPr>
    </w:p>
    <w:p w:rsidR="00AE4087" w:rsidRPr="00A05641" w:rsidRDefault="00556CD8" w:rsidP="00780B60">
      <w:pPr>
        <w:pStyle w:val="Default"/>
        <w:numPr>
          <w:ilvl w:val="0"/>
          <w:numId w:val="142"/>
        </w:numPr>
        <w:ind w:left="0" w:firstLine="0"/>
        <w:jc w:val="both"/>
        <w:rPr>
          <w:sz w:val="22"/>
          <w:szCs w:val="22"/>
        </w:rPr>
      </w:pPr>
      <w:r w:rsidRPr="00A05641">
        <w:rPr>
          <w:sz w:val="22"/>
          <w:szCs w:val="22"/>
        </w:rPr>
        <w:t>CCMs generally agreed with the m</w:t>
      </w:r>
      <w:r w:rsidR="00473DFA" w:rsidRPr="00A05641">
        <w:rPr>
          <w:sz w:val="22"/>
          <w:szCs w:val="22"/>
        </w:rPr>
        <w:t xml:space="preserve">itigation measures proposed </w:t>
      </w:r>
      <w:r w:rsidRPr="00A05641">
        <w:rPr>
          <w:sz w:val="22"/>
          <w:szCs w:val="22"/>
        </w:rPr>
        <w:t xml:space="preserve">in the documents.  </w:t>
      </w:r>
    </w:p>
    <w:p w:rsidR="00AE4087" w:rsidRPr="00A05641" w:rsidRDefault="00AE4087" w:rsidP="00974F25">
      <w:pPr>
        <w:pStyle w:val="ListParagraph"/>
        <w:spacing w:after="0"/>
        <w:ind w:left="0"/>
        <w:jc w:val="both"/>
        <w:rPr>
          <w:rFonts w:ascii="Times New Roman" w:hAnsi="Times New Roman" w:cs="Times New Roman"/>
        </w:rPr>
      </w:pPr>
    </w:p>
    <w:p w:rsidR="003F3A6F" w:rsidRPr="00A05641" w:rsidRDefault="00FC2505" w:rsidP="00780B60">
      <w:pPr>
        <w:pStyle w:val="Default"/>
        <w:numPr>
          <w:ilvl w:val="0"/>
          <w:numId w:val="142"/>
        </w:numPr>
        <w:ind w:left="0" w:firstLine="0"/>
        <w:jc w:val="both"/>
        <w:rPr>
          <w:sz w:val="22"/>
          <w:szCs w:val="22"/>
        </w:rPr>
      </w:pPr>
      <w:r w:rsidRPr="00A05641">
        <w:rPr>
          <w:sz w:val="22"/>
          <w:szCs w:val="22"/>
        </w:rPr>
        <w:t>One CCM</w:t>
      </w:r>
      <w:r w:rsidR="003F3A6F" w:rsidRPr="00A05641">
        <w:rPr>
          <w:sz w:val="22"/>
          <w:szCs w:val="22"/>
        </w:rPr>
        <w:t xml:space="preserve"> also noted that given the result and variety of longline operation styles among countries, a variety of </w:t>
      </w:r>
      <w:r w:rsidRPr="00A05641">
        <w:rPr>
          <w:sz w:val="22"/>
          <w:szCs w:val="22"/>
        </w:rPr>
        <w:t xml:space="preserve">effective </w:t>
      </w:r>
      <w:r w:rsidR="003F3A6F" w:rsidRPr="00A05641">
        <w:rPr>
          <w:sz w:val="22"/>
          <w:szCs w:val="22"/>
        </w:rPr>
        <w:t xml:space="preserve">specifications for weighted branchlines should be </w:t>
      </w:r>
      <w:r w:rsidRPr="00A05641">
        <w:rPr>
          <w:sz w:val="22"/>
          <w:szCs w:val="22"/>
        </w:rPr>
        <w:t>considered</w:t>
      </w:r>
      <w:r w:rsidR="003F3A6F" w:rsidRPr="00A05641">
        <w:rPr>
          <w:sz w:val="22"/>
          <w:szCs w:val="22"/>
        </w:rPr>
        <w:t xml:space="preserve">.  </w:t>
      </w:r>
    </w:p>
    <w:p w:rsidR="00B8376D" w:rsidRPr="00A05641" w:rsidRDefault="00B8376D" w:rsidP="00974F25">
      <w:pPr>
        <w:pStyle w:val="ListParagraph"/>
        <w:spacing w:after="0" w:line="240" w:lineRule="auto"/>
        <w:jc w:val="both"/>
        <w:rPr>
          <w:rFonts w:ascii="Times New Roman" w:hAnsi="Times New Roman" w:cs="Times New Roman"/>
        </w:rPr>
      </w:pPr>
    </w:p>
    <w:p w:rsidR="00C22EB3" w:rsidRPr="00345F95" w:rsidRDefault="00EC28E0" w:rsidP="00974F25">
      <w:pPr>
        <w:spacing w:after="0" w:line="240" w:lineRule="auto"/>
        <w:jc w:val="both"/>
        <w:rPr>
          <w:rFonts w:ascii="Times New Roman" w:hAnsi="Times New Roman" w:cs="Times New Roman"/>
          <w:b/>
        </w:rPr>
      </w:pPr>
      <w:r w:rsidRPr="00EC28E0">
        <w:rPr>
          <w:rFonts w:ascii="Times New Roman" w:hAnsi="Times New Roman" w:cs="Times New Roman"/>
          <w:b/>
        </w:rPr>
        <w:t>Recommendations</w:t>
      </w:r>
    </w:p>
    <w:p w:rsidR="00C22EB3" w:rsidRPr="00A05641" w:rsidRDefault="00C22EB3" w:rsidP="00974F25">
      <w:pPr>
        <w:spacing w:after="0" w:line="240" w:lineRule="auto"/>
        <w:jc w:val="both"/>
        <w:rPr>
          <w:rFonts w:ascii="Times New Roman" w:hAnsi="Times New Roman" w:cs="Times New Roman"/>
        </w:rPr>
      </w:pPr>
    </w:p>
    <w:p w:rsidR="00F53909" w:rsidRPr="00A05641" w:rsidRDefault="00F53909" w:rsidP="00780B60">
      <w:pPr>
        <w:pStyle w:val="Default"/>
        <w:numPr>
          <w:ilvl w:val="0"/>
          <w:numId w:val="142"/>
        </w:numPr>
        <w:ind w:left="0" w:firstLine="0"/>
        <w:jc w:val="both"/>
        <w:rPr>
          <w:b/>
          <w:sz w:val="22"/>
          <w:szCs w:val="22"/>
        </w:rPr>
      </w:pPr>
      <w:r w:rsidRPr="00A05641">
        <w:rPr>
          <w:b/>
          <w:sz w:val="22"/>
          <w:szCs w:val="22"/>
        </w:rPr>
        <w:t>Following the review of papers presented, SC determined that currently, there is no single mitigation measure that can reliably prevent the incidental mortality of seabirds in most pelagic longline fisheries.</w:t>
      </w:r>
    </w:p>
    <w:p w:rsidR="00F53909" w:rsidRPr="00A05641" w:rsidRDefault="00F53909" w:rsidP="00974F25">
      <w:pPr>
        <w:pStyle w:val="Default"/>
        <w:jc w:val="both"/>
        <w:rPr>
          <w:sz w:val="22"/>
          <w:szCs w:val="22"/>
          <w:highlight w:val="yellow"/>
        </w:rPr>
      </w:pPr>
    </w:p>
    <w:p w:rsidR="00B8376D" w:rsidRPr="00A05641" w:rsidRDefault="00B8376D" w:rsidP="00780B60">
      <w:pPr>
        <w:pStyle w:val="Default"/>
        <w:numPr>
          <w:ilvl w:val="0"/>
          <w:numId w:val="142"/>
        </w:numPr>
        <w:ind w:left="0" w:firstLine="0"/>
        <w:jc w:val="both"/>
        <w:rPr>
          <w:b/>
          <w:sz w:val="22"/>
          <w:szCs w:val="22"/>
        </w:rPr>
      </w:pPr>
      <w:r w:rsidRPr="00A05641">
        <w:rPr>
          <w:b/>
          <w:sz w:val="22"/>
          <w:szCs w:val="22"/>
        </w:rPr>
        <w:t>SC8 recognize</w:t>
      </w:r>
      <w:r w:rsidR="00277FA7">
        <w:rPr>
          <w:b/>
          <w:sz w:val="22"/>
          <w:szCs w:val="22"/>
        </w:rPr>
        <w:t>d</w:t>
      </w:r>
      <w:r w:rsidRPr="00A05641">
        <w:rPr>
          <w:b/>
          <w:sz w:val="22"/>
          <w:szCs w:val="22"/>
        </w:rPr>
        <w:t xml:space="preserve"> the advice from ACAP that the following seabird bycatch mitigation measures are the most effective: weighted branchlines, night setting and bird scaring lines. </w:t>
      </w:r>
    </w:p>
    <w:p w:rsidR="00B8376D" w:rsidRPr="00A05641" w:rsidRDefault="00B8376D" w:rsidP="00974F25">
      <w:pPr>
        <w:pStyle w:val="Default"/>
        <w:jc w:val="both"/>
        <w:rPr>
          <w:b/>
          <w:sz w:val="22"/>
          <w:szCs w:val="22"/>
        </w:rPr>
      </w:pPr>
    </w:p>
    <w:p w:rsidR="00B8376D" w:rsidRPr="00A05641" w:rsidRDefault="00B8376D" w:rsidP="00780B60">
      <w:pPr>
        <w:pStyle w:val="Default"/>
        <w:numPr>
          <w:ilvl w:val="0"/>
          <w:numId w:val="142"/>
        </w:numPr>
        <w:ind w:left="0" w:firstLine="0"/>
        <w:jc w:val="both"/>
        <w:rPr>
          <w:b/>
          <w:sz w:val="22"/>
          <w:szCs w:val="22"/>
        </w:rPr>
      </w:pPr>
      <w:r w:rsidRPr="00A05641">
        <w:rPr>
          <w:b/>
          <w:sz w:val="22"/>
          <w:szCs w:val="22"/>
        </w:rPr>
        <w:t>SC8 recommend</w:t>
      </w:r>
      <w:r w:rsidR="00277FA7">
        <w:rPr>
          <w:b/>
          <w:sz w:val="22"/>
          <w:szCs w:val="22"/>
        </w:rPr>
        <w:t>ed</w:t>
      </w:r>
      <w:r w:rsidRPr="00A05641">
        <w:rPr>
          <w:b/>
          <w:sz w:val="22"/>
          <w:szCs w:val="22"/>
        </w:rPr>
        <w:t xml:space="preserve"> that a combination of techniques </w:t>
      </w:r>
      <w:r w:rsidR="00C756A6" w:rsidRPr="00A05641">
        <w:rPr>
          <w:b/>
          <w:sz w:val="22"/>
          <w:szCs w:val="22"/>
        </w:rPr>
        <w:t xml:space="preserve">should be used, </w:t>
      </w:r>
      <w:r w:rsidRPr="00A05641">
        <w:rPr>
          <w:b/>
          <w:sz w:val="22"/>
          <w:szCs w:val="22"/>
        </w:rPr>
        <w:t>especially weighted branchlines, bird scaring lines, and night setting</w:t>
      </w:r>
      <w:r w:rsidR="004F57B1">
        <w:rPr>
          <w:b/>
          <w:sz w:val="22"/>
          <w:szCs w:val="22"/>
        </w:rPr>
        <w:t>, which</w:t>
      </w:r>
      <w:r w:rsidRPr="00A05641">
        <w:rPr>
          <w:b/>
          <w:sz w:val="22"/>
          <w:szCs w:val="22"/>
        </w:rPr>
        <w:t xml:space="preserve"> have proven most effective for reducing seabird bycatch of seabird fauna prevalent in a particular region of concern. Other factors such as safety, practicality and </w:t>
      </w:r>
      <w:r w:rsidR="004F57B1">
        <w:rPr>
          <w:b/>
          <w:sz w:val="22"/>
          <w:szCs w:val="22"/>
        </w:rPr>
        <w:t>fishery</w:t>
      </w:r>
      <w:r w:rsidRPr="00A05641">
        <w:rPr>
          <w:b/>
          <w:sz w:val="22"/>
          <w:szCs w:val="22"/>
        </w:rPr>
        <w:t xml:space="preserve"> characteristics should also be recogni</w:t>
      </w:r>
      <w:r w:rsidR="004F57B1">
        <w:rPr>
          <w:b/>
          <w:sz w:val="22"/>
          <w:szCs w:val="22"/>
        </w:rPr>
        <w:t>z</w:t>
      </w:r>
      <w:r w:rsidRPr="00A05641">
        <w:rPr>
          <w:b/>
          <w:sz w:val="22"/>
          <w:szCs w:val="22"/>
        </w:rPr>
        <w:t xml:space="preserve">ed.  </w:t>
      </w:r>
    </w:p>
    <w:p w:rsidR="00B8376D" w:rsidRPr="00A05641" w:rsidRDefault="00B8376D" w:rsidP="00974F25">
      <w:pPr>
        <w:pStyle w:val="Default"/>
        <w:jc w:val="both"/>
        <w:rPr>
          <w:b/>
          <w:sz w:val="22"/>
          <w:szCs w:val="22"/>
        </w:rPr>
      </w:pPr>
    </w:p>
    <w:p w:rsidR="00C22EB3" w:rsidRPr="00A05641" w:rsidRDefault="00B8376D" w:rsidP="00780B60">
      <w:pPr>
        <w:pStyle w:val="Default"/>
        <w:numPr>
          <w:ilvl w:val="0"/>
          <w:numId w:val="142"/>
        </w:numPr>
        <w:ind w:left="0" w:firstLine="0"/>
        <w:jc w:val="both"/>
        <w:rPr>
          <w:b/>
          <w:sz w:val="22"/>
          <w:szCs w:val="22"/>
        </w:rPr>
      </w:pPr>
      <w:r w:rsidRPr="000A4EEA">
        <w:rPr>
          <w:b/>
          <w:sz w:val="22"/>
          <w:szCs w:val="22"/>
        </w:rPr>
        <w:t>SC8 recognize</w:t>
      </w:r>
      <w:r w:rsidR="00277FA7">
        <w:rPr>
          <w:b/>
          <w:sz w:val="22"/>
          <w:szCs w:val="22"/>
        </w:rPr>
        <w:t>d</w:t>
      </w:r>
      <w:r w:rsidRPr="000A4EEA">
        <w:rPr>
          <w:b/>
          <w:sz w:val="22"/>
          <w:szCs w:val="22"/>
        </w:rPr>
        <w:t xml:space="preserve"> that different longline fleets have obtained lower interaction rates with different mitigation methods. SC8 also note</w:t>
      </w:r>
      <w:r w:rsidR="00EC28E0" w:rsidRPr="00EC28E0">
        <w:rPr>
          <w:b/>
          <w:sz w:val="22"/>
          <w:szCs w:val="22"/>
        </w:rPr>
        <w:t>s</w:t>
      </w:r>
      <w:r w:rsidRPr="000A4EEA">
        <w:rPr>
          <w:b/>
          <w:sz w:val="22"/>
          <w:szCs w:val="22"/>
        </w:rPr>
        <w:t xml:space="preserve"> that a combination of longline deployment techniques and other gear attributes used in the Hawaii</w:t>
      </w:r>
      <w:r w:rsidRPr="00A05641">
        <w:rPr>
          <w:b/>
          <w:sz w:val="22"/>
          <w:szCs w:val="22"/>
        </w:rPr>
        <w:t xml:space="preserve">-based longline fisheries effectively reduce incidental seabird capture.  </w:t>
      </w:r>
    </w:p>
    <w:p w:rsidR="00B8376D" w:rsidRPr="00A05641" w:rsidRDefault="00B8376D" w:rsidP="00974F25">
      <w:pPr>
        <w:pStyle w:val="ListParagraph"/>
        <w:spacing w:after="0" w:line="240" w:lineRule="auto"/>
        <w:ind w:left="0"/>
        <w:jc w:val="both"/>
        <w:rPr>
          <w:rFonts w:ascii="Times New Roman" w:hAnsi="Times New Roman" w:cs="Times New Roman"/>
          <w:b/>
        </w:rPr>
      </w:pPr>
    </w:p>
    <w:p w:rsidR="00B8376D" w:rsidRPr="00A05641" w:rsidRDefault="00B8376D" w:rsidP="00780B60">
      <w:pPr>
        <w:pStyle w:val="Default"/>
        <w:numPr>
          <w:ilvl w:val="0"/>
          <w:numId w:val="142"/>
        </w:numPr>
        <w:ind w:left="0" w:firstLine="0"/>
        <w:jc w:val="both"/>
        <w:rPr>
          <w:b/>
          <w:sz w:val="22"/>
          <w:szCs w:val="22"/>
        </w:rPr>
      </w:pPr>
      <w:r w:rsidRPr="00A05641">
        <w:rPr>
          <w:b/>
          <w:sz w:val="22"/>
          <w:szCs w:val="22"/>
        </w:rPr>
        <w:t>SC8 reiterate</w:t>
      </w:r>
      <w:r w:rsidR="00277FA7">
        <w:rPr>
          <w:b/>
          <w:sz w:val="22"/>
          <w:szCs w:val="22"/>
        </w:rPr>
        <w:t>d</w:t>
      </w:r>
      <w:r w:rsidRPr="00A05641">
        <w:rPr>
          <w:b/>
          <w:sz w:val="22"/>
          <w:szCs w:val="22"/>
        </w:rPr>
        <w:t xml:space="preserve"> advice that a spatial management approach be employed for seabird mitigation and recommend</w:t>
      </w:r>
      <w:r w:rsidR="00AB568B">
        <w:rPr>
          <w:b/>
          <w:sz w:val="22"/>
          <w:szCs w:val="22"/>
        </w:rPr>
        <w:t>ed</w:t>
      </w:r>
      <w:r w:rsidRPr="00A05641">
        <w:rPr>
          <w:b/>
          <w:sz w:val="22"/>
          <w:szCs w:val="22"/>
        </w:rPr>
        <w:t xml:space="preserve"> that the Commission consider the following advice when it revises the seabird CMM 2007-04:</w:t>
      </w:r>
    </w:p>
    <w:p w:rsidR="00B8376D" w:rsidRPr="00A05641" w:rsidRDefault="00B8376D" w:rsidP="00A64B3B">
      <w:pPr>
        <w:pStyle w:val="Default"/>
        <w:numPr>
          <w:ilvl w:val="0"/>
          <w:numId w:val="145"/>
        </w:numPr>
        <w:ind w:left="1080"/>
        <w:jc w:val="both"/>
        <w:rPr>
          <w:b/>
          <w:sz w:val="22"/>
          <w:szCs w:val="22"/>
        </w:rPr>
      </w:pPr>
      <w:r w:rsidRPr="00A05641">
        <w:rPr>
          <w:b/>
          <w:sz w:val="22"/>
          <w:szCs w:val="22"/>
        </w:rPr>
        <w:t xml:space="preserve">Southern </w:t>
      </w:r>
      <w:r w:rsidR="0086306F">
        <w:rPr>
          <w:b/>
          <w:sz w:val="22"/>
          <w:szCs w:val="22"/>
        </w:rPr>
        <w:t>H</w:t>
      </w:r>
      <w:r w:rsidRPr="00A05641">
        <w:rPr>
          <w:b/>
          <w:sz w:val="22"/>
          <w:szCs w:val="22"/>
        </w:rPr>
        <w:t>emisphere</w:t>
      </w:r>
    </w:p>
    <w:p w:rsidR="00B8376D" w:rsidRPr="00A05641" w:rsidRDefault="00A64B3B" w:rsidP="00A64B3B">
      <w:pPr>
        <w:pStyle w:val="Default"/>
        <w:ind w:left="1080" w:hanging="360"/>
        <w:jc w:val="both"/>
        <w:rPr>
          <w:b/>
          <w:sz w:val="22"/>
          <w:szCs w:val="22"/>
        </w:rPr>
      </w:pPr>
      <w:r>
        <w:rPr>
          <w:b/>
          <w:sz w:val="22"/>
          <w:szCs w:val="22"/>
        </w:rPr>
        <w:lastRenderedPageBreak/>
        <w:tab/>
      </w:r>
      <w:r w:rsidR="00B8376D" w:rsidRPr="00A05641">
        <w:rPr>
          <w:b/>
          <w:sz w:val="22"/>
          <w:szCs w:val="22"/>
        </w:rPr>
        <w:t>SC8 recommend</w:t>
      </w:r>
      <w:r w:rsidR="00277FA7">
        <w:rPr>
          <w:b/>
          <w:sz w:val="22"/>
          <w:szCs w:val="22"/>
        </w:rPr>
        <w:t>ed</w:t>
      </w:r>
      <w:r w:rsidR="00B8376D" w:rsidRPr="00A05641">
        <w:rPr>
          <w:b/>
          <w:sz w:val="22"/>
          <w:szCs w:val="22"/>
        </w:rPr>
        <w:t xml:space="preserve"> that fisheries south of 30</w:t>
      </w:r>
      <w:r w:rsidR="0086306F">
        <w:rPr>
          <w:b/>
          <w:sz w:val="22"/>
          <w:szCs w:val="22"/>
        </w:rPr>
        <w:t>°</w:t>
      </w:r>
      <w:r w:rsidR="00B8376D" w:rsidRPr="00A05641">
        <w:rPr>
          <w:b/>
          <w:sz w:val="22"/>
          <w:szCs w:val="22"/>
        </w:rPr>
        <w:t>S are required to use at least two of these three measures: weighted branchlines, night setting and bird scaring lines. When using bird scaring lines</w:t>
      </w:r>
      <w:r w:rsidR="0086306F">
        <w:rPr>
          <w:b/>
          <w:sz w:val="22"/>
          <w:szCs w:val="22"/>
        </w:rPr>
        <w:t>,</w:t>
      </w:r>
      <w:r w:rsidR="00B8376D" w:rsidRPr="00A05641">
        <w:rPr>
          <w:b/>
          <w:sz w:val="22"/>
          <w:szCs w:val="22"/>
        </w:rPr>
        <w:t xml:space="preserve"> the descriptions outlined in </w:t>
      </w:r>
      <w:r w:rsidR="006E300A" w:rsidRPr="00A05641">
        <w:rPr>
          <w:b/>
          <w:sz w:val="22"/>
          <w:szCs w:val="22"/>
        </w:rPr>
        <w:t>SC8-</w:t>
      </w:r>
      <w:r w:rsidR="00B8376D" w:rsidRPr="00A05641">
        <w:rPr>
          <w:b/>
          <w:sz w:val="22"/>
          <w:szCs w:val="22"/>
        </w:rPr>
        <w:t>EB-WP-06 should be used.</w:t>
      </w:r>
    </w:p>
    <w:p w:rsidR="00B8376D" w:rsidRPr="00A05641" w:rsidRDefault="00B8376D" w:rsidP="00A64B3B">
      <w:pPr>
        <w:pStyle w:val="Default"/>
        <w:numPr>
          <w:ilvl w:val="0"/>
          <w:numId w:val="145"/>
        </w:numPr>
        <w:ind w:left="1080"/>
        <w:jc w:val="both"/>
        <w:rPr>
          <w:b/>
          <w:sz w:val="22"/>
          <w:szCs w:val="22"/>
        </w:rPr>
      </w:pPr>
      <w:r w:rsidRPr="00A05641">
        <w:rPr>
          <w:b/>
          <w:sz w:val="22"/>
          <w:szCs w:val="22"/>
        </w:rPr>
        <w:t xml:space="preserve">Northern </w:t>
      </w:r>
      <w:r w:rsidR="0086306F">
        <w:rPr>
          <w:b/>
          <w:sz w:val="22"/>
          <w:szCs w:val="22"/>
        </w:rPr>
        <w:t>H</w:t>
      </w:r>
      <w:r w:rsidRPr="00A05641">
        <w:rPr>
          <w:b/>
          <w:sz w:val="22"/>
          <w:szCs w:val="22"/>
        </w:rPr>
        <w:t>emisphere</w:t>
      </w:r>
    </w:p>
    <w:p w:rsidR="007627CE" w:rsidRPr="00A05641" w:rsidRDefault="00A64B3B" w:rsidP="00A64B3B">
      <w:pPr>
        <w:pStyle w:val="Default"/>
        <w:ind w:left="1080" w:hanging="360"/>
        <w:jc w:val="both"/>
        <w:rPr>
          <w:b/>
          <w:sz w:val="22"/>
          <w:szCs w:val="22"/>
        </w:rPr>
      </w:pPr>
      <w:r>
        <w:rPr>
          <w:b/>
          <w:sz w:val="22"/>
          <w:szCs w:val="22"/>
        </w:rPr>
        <w:tab/>
      </w:r>
      <w:r w:rsidR="00B8376D" w:rsidRPr="00A05641">
        <w:rPr>
          <w:b/>
          <w:sz w:val="22"/>
          <w:szCs w:val="22"/>
        </w:rPr>
        <w:t>SC8 recommend</w:t>
      </w:r>
      <w:r w:rsidR="00277FA7">
        <w:rPr>
          <w:b/>
          <w:sz w:val="22"/>
          <w:szCs w:val="22"/>
        </w:rPr>
        <w:t>ed</w:t>
      </w:r>
      <w:r w:rsidR="00B8376D" w:rsidRPr="00A05641">
        <w:rPr>
          <w:b/>
          <w:sz w:val="22"/>
          <w:szCs w:val="22"/>
        </w:rPr>
        <w:t xml:space="preserve"> that the table in CMM 2007-04 be revised to eliminate redundancy by removing weighted branchlines and underwater setting chute in column B. </w:t>
      </w:r>
    </w:p>
    <w:p w:rsidR="007627CE" w:rsidRPr="00A05641" w:rsidRDefault="007627CE" w:rsidP="00A64B3B">
      <w:pPr>
        <w:pStyle w:val="Default"/>
        <w:numPr>
          <w:ilvl w:val="0"/>
          <w:numId w:val="145"/>
        </w:numPr>
        <w:ind w:left="1080"/>
        <w:jc w:val="both"/>
        <w:rPr>
          <w:b/>
          <w:sz w:val="22"/>
          <w:szCs w:val="22"/>
        </w:rPr>
      </w:pPr>
      <w:r w:rsidRPr="00A05641">
        <w:rPr>
          <w:b/>
          <w:sz w:val="22"/>
          <w:szCs w:val="22"/>
        </w:rPr>
        <w:t>Branch</w:t>
      </w:r>
      <w:r w:rsidR="00B51E9B">
        <w:rPr>
          <w:b/>
          <w:sz w:val="22"/>
          <w:szCs w:val="22"/>
        </w:rPr>
        <w:t>l</w:t>
      </w:r>
      <w:r w:rsidRPr="00A05641">
        <w:rPr>
          <w:b/>
          <w:sz w:val="22"/>
          <w:szCs w:val="22"/>
        </w:rPr>
        <w:t xml:space="preserve">ine </w:t>
      </w:r>
      <w:r w:rsidR="00B51E9B">
        <w:rPr>
          <w:b/>
          <w:sz w:val="22"/>
          <w:szCs w:val="22"/>
        </w:rPr>
        <w:t>w</w:t>
      </w:r>
      <w:r w:rsidRPr="00A05641">
        <w:rPr>
          <w:b/>
          <w:sz w:val="22"/>
          <w:szCs w:val="22"/>
        </w:rPr>
        <w:t>eighting</w:t>
      </w:r>
    </w:p>
    <w:p w:rsidR="007627CE" w:rsidRPr="00A05641" w:rsidRDefault="00A64B3B" w:rsidP="00A64B3B">
      <w:pPr>
        <w:pStyle w:val="Default"/>
        <w:ind w:left="1080" w:hanging="360"/>
        <w:jc w:val="both"/>
        <w:rPr>
          <w:b/>
          <w:sz w:val="22"/>
          <w:szCs w:val="22"/>
        </w:rPr>
      </w:pPr>
      <w:r>
        <w:rPr>
          <w:b/>
          <w:sz w:val="22"/>
          <w:szCs w:val="22"/>
        </w:rPr>
        <w:tab/>
      </w:r>
      <w:r w:rsidR="007627CE" w:rsidRPr="00A05641">
        <w:rPr>
          <w:b/>
          <w:sz w:val="22"/>
          <w:szCs w:val="22"/>
        </w:rPr>
        <w:t>With regard to branchline weighting, SC8 recogni</w:t>
      </w:r>
      <w:r w:rsidR="00B51E9B">
        <w:rPr>
          <w:b/>
          <w:sz w:val="22"/>
          <w:szCs w:val="22"/>
        </w:rPr>
        <w:t>z</w:t>
      </w:r>
      <w:r w:rsidR="007627CE" w:rsidRPr="00A05641">
        <w:rPr>
          <w:b/>
          <w:sz w:val="22"/>
          <w:szCs w:val="22"/>
        </w:rPr>
        <w:t>e</w:t>
      </w:r>
      <w:r w:rsidR="00277FA7">
        <w:rPr>
          <w:b/>
          <w:sz w:val="22"/>
          <w:szCs w:val="22"/>
        </w:rPr>
        <w:t>d</w:t>
      </w:r>
      <w:r w:rsidR="007627CE" w:rsidRPr="00A05641">
        <w:rPr>
          <w:b/>
          <w:sz w:val="22"/>
          <w:szCs w:val="22"/>
        </w:rPr>
        <w:t xml:space="preserve"> that research in Australia (</w:t>
      </w:r>
      <w:r w:rsidR="006E300A" w:rsidRPr="00A05641">
        <w:rPr>
          <w:b/>
          <w:sz w:val="22"/>
          <w:szCs w:val="22"/>
        </w:rPr>
        <w:t>SC8-</w:t>
      </w:r>
      <w:r w:rsidR="007627CE" w:rsidRPr="00A05641">
        <w:rPr>
          <w:b/>
          <w:sz w:val="22"/>
          <w:szCs w:val="22"/>
        </w:rPr>
        <w:t xml:space="preserve">EB-WP-09 and </w:t>
      </w:r>
      <w:r w:rsidR="006E300A" w:rsidRPr="00A05641">
        <w:rPr>
          <w:b/>
          <w:sz w:val="22"/>
          <w:szCs w:val="22"/>
        </w:rPr>
        <w:t>SC8-</w:t>
      </w:r>
      <w:r w:rsidR="007627CE" w:rsidRPr="00A05641">
        <w:rPr>
          <w:b/>
          <w:sz w:val="22"/>
          <w:szCs w:val="22"/>
        </w:rPr>
        <w:t>EB-WP-10) has demonstrated that the use of at least one weight of 40</w:t>
      </w:r>
      <w:r w:rsidR="00B51E9B">
        <w:rPr>
          <w:b/>
          <w:sz w:val="22"/>
          <w:szCs w:val="22"/>
        </w:rPr>
        <w:t xml:space="preserve"> </w:t>
      </w:r>
      <w:r w:rsidR="007627CE" w:rsidRPr="00A05641">
        <w:rPr>
          <w:b/>
          <w:sz w:val="22"/>
          <w:szCs w:val="22"/>
        </w:rPr>
        <w:t>g within 50</w:t>
      </w:r>
      <w:r w:rsidR="00B51E9B">
        <w:rPr>
          <w:b/>
          <w:sz w:val="22"/>
          <w:szCs w:val="22"/>
        </w:rPr>
        <w:t xml:space="preserve"> </w:t>
      </w:r>
      <w:r w:rsidR="007627CE" w:rsidRPr="00A05641">
        <w:rPr>
          <w:b/>
          <w:sz w:val="22"/>
          <w:szCs w:val="22"/>
        </w:rPr>
        <w:t xml:space="preserve">cm of the hook, or of 45-60 g within 1 m of the hook, is more effective </w:t>
      </w:r>
      <w:r w:rsidR="00B51E9B">
        <w:rPr>
          <w:b/>
          <w:sz w:val="22"/>
          <w:szCs w:val="22"/>
        </w:rPr>
        <w:t>in</w:t>
      </w:r>
      <w:r w:rsidR="007627CE" w:rsidRPr="00A05641">
        <w:rPr>
          <w:b/>
          <w:sz w:val="22"/>
          <w:szCs w:val="22"/>
        </w:rPr>
        <w:t xml:space="preserve"> quickly sink</w:t>
      </w:r>
      <w:r w:rsidR="00B51E9B">
        <w:rPr>
          <w:b/>
          <w:sz w:val="22"/>
          <w:szCs w:val="22"/>
        </w:rPr>
        <w:t>ing</w:t>
      </w:r>
      <w:r w:rsidR="007627CE" w:rsidRPr="00A05641">
        <w:rPr>
          <w:b/>
          <w:sz w:val="22"/>
          <w:szCs w:val="22"/>
        </w:rPr>
        <w:t xml:space="preserve"> baited hooks beyond the depths at which they may be available to seabirds. Other</w:t>
      </w:r>
      <w:r w:rsidR="00C756A6" w:rsidRPr="00A05641">
        <w:rPr>
          <w:b/>
          <w:sz w:val="22"/>
          <w:szCs w:val="22"/>
        </w:rPr>
        <w:t xml:space="preserve"> options using</w:t>
      </w:r>
      <w:r w:rsidR="007627CE" w:rsidRPr="00A05641">
        <w:rPr>
          <w:b/>
          <w:sz w:val="22"/>
          <w:szCs w:val="22"/>
        </w:rPr>
        <w:t xml:space="preserve"> weights at greater distance</w:t>
      </w:r>
      <w:r w:rsidR="00B51E9B">
        <w:rPr>
          <w:b/>
          <w:sz w:val="22"/>
          <w:szCs w:val="22"/>
        </w:rPr>
        <w:t>s</w:t>
      </w:r>
      <w:r w:rsidR="007627CE" w:rsidRPr="00A05641">
        <w:rPr>
          <w:b/>
          <w:sz w:val="22"/>
          <w:szCs w:val="22"/>
        </w:rPr>
        <w:t xml:space="preserve"> from the hook are not as effective.  </w:t>
      </w:r>
    </w:p>
    <w:p w:rsidR="001E412C" w:rsidRPr="00A05641" w:rsidRDefault="001E412C" w:rsidP="00A64B3B">
      <w:pPr>
        <w:pStyle w:val="Default"/>
        <w:numPr>
          <w:ilvl w:val="0"/>
          <w:numId w:val="145"/>
        </w:numPr>
        <w:ind w:left="1080"/>
        <w:jc w:val="both"/>
        <w:rPr>
          <w:b/>
          <w:sz w:val="22"/>
          <w:szCs w:val="22"/>
        </w:rPr>
      </w:pPr>
      <w:r w:rsidRPr="00A05641">
        <w:rPr>
          <w:b/>
          <w:sz w:val="22"/>
          <w:szCs w:val="22"/>
        </w:rPr>
        <w:t>Vessel length</w:t>
      </w:r>
    </w:p>
    <w:p w:rsidR="001E412C" w:rsidRPr="00A05641" w:rsidRDefault="00A64B3B" w:rsidP="00A64B3B">
      <w:pPr>
        <w:pStyle w:val="Default"/>
        <w:ind w:left="1080" w:hanging="360"/>
        <w:jc w:val="both"/>
        <w:rPr>
          <w:b/>
          <w:sz w:val="22"/>
          <w:szCs w:val="22"/>
        </w:rPr>
      </w:pPr>
      <w:r>
        <w:rPr>
          <w:b/>
          <w:sz w:val="22"/>
          <w:szCs w:val="22"/>
        </w:rPr>
        <w:tab/>
      </w:r>
      <w:r w:rsidR="00B8376D" w:rsidRPr="00A05641">
        <w:rPr>
          <w:b/>
          <w:sz w:val="22"/>
          <w:szCs w:val="22"/>
        </w:rPr>
        <w:t>SC8 recommend</w:t>
      </w:r>
      <w:r w:rsidR="00277FA7">
        <w:rPr>
          <w:b/>
          <w:sz w:val="22"/>
          <w:szCs w:val="22"/>
        </w:rPr>
        <w:t>ed</w:t>
      </w:r>
      <w:r w:rsidR="00B8376D" w:rsidRPr="00A05641">
        <w:rPr>
          <w:b/>
          <w:sz w:val="22"/>
          <w:szCs w:val="22"/>
        </w:rPr>
        <w:t xml:space="preserve"> that the potential impacts of the North Pacific vessel size exemption be addressed. Nations conducting longline fishing in the North Pacific to the north of 23</w:t>
      </w:r>
      <w:r w:rsidR="000A483E">
        <w:rPr>
          <w:b/>
          <w:sz w:val="22"/>
          <w:szCs w:val="22"/>
        </w:rPr>
        <w:t>°N</w:t>
      </w:r>
      <w:r w:rsidR="00B8376D" w:rsidRPr="00A05641">
        <w:rPr>
          <w:b/>
          <w:sz w:val="22"/>
          <w:szCs w:val="22"/>
        </w:rPr>
        <w:t xml:space="preserve"> should provide vessels numbers </w:t>
      </w:r>
      <w:r w:rsidR="000A483E">
        <w:rPr>
          <w:b/>
          <w:sz w:val="22"/>
          <w:szCs w:val="22"/>
        </w:rPr>
        <w:t xml:space="preserve">for those </w:t>
      </w:r>
      <w:r w:rsidR="00B8376D" w:rsidRPr="00A05641">
        <w:rPr>
          <w:b/>
          <w:sz w:val="22"/>
          <w:szCs w:val="22"/>
        </w:rPr>
        <w:t xml:space="preserve">&lt;24 </w:t>
      </w:r>
      <w:r w:rsidR="000A483E">
        <w:rPr>
          <w:b/>
          <w:sz w:val="22"/>
          <w:szCs w:val="22"/>
        </w:rPr>
        <w:t xml:space="preserve">m </w:t>
      </w:r>
      <w:r w:rsidR="00B8376D" w:rsidRPr="00A05641">
        <w:rPr>
          <w:b/>
          <w:sz w:val="22"/>
          <w:szCs w:val="22"/>
        </w:rPr>
        <w:t xml:space="preserve">and </w:t>
      </w:r>
      <w:r w:rsidR="008D4902">
        <w:rPr>
          <w:rFonts w:ascii="Calibri" w:hAnsi="Calibri" w:cs="Calibri"/>
          <w:b/>
          <w:sz w:val="22"/>
          <w:szCs w:val="22"/>
        </w:rPr>
        <w:t>≥</w:t>
      </w:r>
      <w:r w:rsidR="00B8376D" w:rsidRPr="00A05641">
        <w:rPr>
          <w:b/>
          <w:sz w:val="22"/>
          <w:szCs w:val="22"/>
        </w:rPr>
        <w:t>24</w:t>
      </w:r>
      <w:r w:rsidR="000A483E">
        <w:rPr>
          <w:b/>
          <w:sz w:val="22"/>
          <w:szCs w:val="22"/>
        </w:rPr>
        <w:t xml:space="preserve"> </w:t>
      </w:r>
      <w:r w:rsidR="00B8376D" w:rsidRPr="00A05641">
        <w:rPr>
          <w:b/>
          <w:sz w:val="22"/>
          <w:szCs w:val="22"/>
        </w:rPr>
        <w:t xml:space="preserve">m for recent years. Annual Reports-Part 1 have statistics on vessel size by </w:t>
      </w:r>
      <w:r w:rsidR="000A483E">
        <w:rPr>
          <w:b/>
          <w:sz w:val="22"/>
          <w:szCs w:val="22"/>
        </w:rPr>
        <w:t>gross registered tons</w:t>
      </w:r>
      <w:r w:rsidR="00B8376D" w:rsidRPr="00A05641">
        <w:rPr>
          <w:b/>
          <w:sz w:val="22"/>
          <w:szCs w:val="22"/>
        </w:rPr>
        <w:t>, however statistics on vessel length should be presented to SC9.</w:t>
      </w:r>
    </w:p>
    <w:p w:rsidR="00B8376D" w:rsidRPr="00A05641" w:rsidRDefault="00B8376D" w:rsidP="00A64B3B">
      <w:pPr>
        <w:pStyle w:val="Default"/>
        <w:numPr>
          <w:ilvl w:val="0"/>
          <w:numId w:val="145"/>
        </w:numPr>
        <w:ind w:left="1080"/>
        <w:jc w:val="both"/>
        <w:rPr>
          <w:b/>
          <w:sz w:val="22"/>
          <w:szCs w:val="22"/>
        </w:rPr>
      </w:pPr>
      <w:r w:rsidRPr="00A05641">
        <w:rPr>
          <w:b/>
          <w:sz w:val="22"/>
          <w:szCs w:val="22"/>
        </w:rPr>
        <w:t>Spatial management</w:t>
      </w:r>
    </w:p>
    <w:p w:rsidR="001E412C" w:rsidRPr="00A05641" w:rsidRDefault="00A64B3B" w:rsidP="00A64B3B">
      <w:pPr>
        <w:pStyle w:val="Default"/>
        <w:ind w:left="1080" w:hanging="360"/>
        <w:jc w:val="both"/>
        <w:rPr>
          <w:b/>
          <w:sz w:val="22"/>
          <w:szCs w:val="22"/>
        </w:rPr>
      </w:pPr>
      <w:r>
        <w:rPr>
          <w:b/>
          <w:sz w:val="22"/>
          <w:szCs w:val="22"/>
        </w:rPr>
        <w:tab/>
      </w:r>
      <w:r w:rsidR="00B8376D" w:rsidRPr="00A05641">
        <w:rPr>
          <w:b/>
          <w:sz w:val="22"/>
          <w:szCs w:val="22"/>
        </w:rPr>
        <w:t>SC8 reiterate</w:t>
      </w:r>
      <w:r w:rsidR="00277FA7">
        <w:rPr>
          <w:b/>
          <w:sz w:val="22"/>
          <w:szCs w:val="22"/>
        </w:rPr>
        <w:t>d</w:t>
      </w:r>
      <w:r w:rsidR="00B8376D" w:rsidRPr="00A05641">
        <w:rPr>
          <w:b/>
          <w:sz w:val="22"/>
          <w:szCs w:val="22"/>
        </w:rPr>
        <w:t xml:space="preserve"> advice that a spatial management approach should be employed for seabird mitigation. In clearly defined areas south of 30</w:t>
      </w:r>
      <w:r w:rsidR="000A483E">
        <w:rPr>
          <w:b/>
          <w:sz w:val="22"/>
          <w:szCs w:val="22"/>
        </w:rPr>
        <w:t>°</w:t>
      </w:r>
      <w:r w:rsidR="00B8376D" w:rsidRPr="00A05641">
        <w:rPr>
          <w:b/>
          <w:sz w:val="22"/>
          <w:szCs w:val="22"/>
        </w:rPr>
        <w:t>S and north of 23</w:t>
      </w:r>
      <w:r w:rsidR="000A483E">
        <w:rPr>
          <w:b/>
          <w:sz w:val="22"/>
          <w:szCs w:val="22"/>
        </w:rPr>
        <w:t>°</w:t>
      </w:r>
      <w:r w:rsidR="00B8376D" w:rsidRPr="00A05641">
        <w:rPr>
          <w:b/>
          <w:sz w:val="22"/>
          <w:szCs w:val="22"/>
        </w:rPr>
        <w:t>N, exemption from the following requirements could be considered if seabird interaction rates can be scientifically demonstrated to be minimal, with observer coverage rates that are sufficient to quantify rare events in these areas. SC should determine appropriate (minimal) levels of interaction rates when representative observer data are available.</w:t>
      </w:r>
      <w:r w:rsidR="001E412C" w:rsidRPr="00A05641">
        <w:rPr>
          <w:b/>
          <w:sz w:val="22"/>
          <w:szCs w:val="22"/>
        </w:rPr>
        <w:t xml:space="preserve">  </w:t>
      </w:r>
    </w:p>
    <w:p w:rsidR="00B8376D" w:rsidRPr="00A05641" w:rsidRDefault="00B8376D" w:rsidP="00A64B3B">
      <w:pPr>
        <w:pStyle w:val="Default"/>
        <w:numPr>
          <w:ilvl w:val="0"/>
          <w:numId w:val="145"/>
        </w:numPr>
        <w:ind w:left="1080"/>
        <w:jc w:val="both"/>
        <w:rPr>
          <w:b/>
          <w:sz w:val="22"/>
          <w:szCs w:val="22"/>
        </w:rPr>
      </w:pPr>
      <w:r w:rsidRPr="00A05641">
        <w:rPr>
          <w:b/>
          <w:sz w:val="22"/>
          <w:szCs w:val="22"/>
        </w:rPr>
        <w:t xml:space="preserve">ROP </w:t>
      </w:r>
      <w:r w:rsidR="000A483E">
        <w:rPr>
          <w:b/>
          <w:sz w:val="22"/>
          <w:szCs w:val="22"/>
        </w:rPr>
        <w:t>d</w:t>
      </w:r>
      <w:r w:rsidRPr="00A05641">
        <w:rPr>
          <w:b/>
          <w:sz w:val="22"/>
          <w:szCs w:val="22"/>
        </w:rPr>
        <w:t xml:space="preserve">ata </w:t>
      </w:r>
      <w:r w:rsidR="000A483E">
        <w:rPr>
          <w:b/>
          <w:sz w:val="22"/>
          <w:szCs w:val="22"/>
        </w:rPr>
        <w:t>f</w:t>
      </w:r>
      <w:r w:rsidRPr="00A05641">
        <w:rPr>
          <w:b/>
          <w:sz w:val="22"/>
          <w:szCs w:val="22"/>
        </w:rPr>
        <w:t>ields</w:t>
      </w:r>
    </w:p>
    <w:p w:rsidR="00B8376D" w:rsidRPr="00A05641" w:rsidRDefault="00A64B3B" w:rsidP="00A64B3B">
      <w:pPr>
        <w:pStyle w:val="Default"/>
        <w:ind w:left="1080" w:hanging="360"/>
        <w:jc w:val="both"/>
        <w:rPr>
          <w:b/>
          <w:sz w:val="22"/>
          <w:szCs w:val="22"/>
        </w:rPr>
      </w:pPr>
      <w:r>
        <w:rPr>
          <w:b/>
          <w:sz w:val="22"/>
          <w:szCs w:val="22"/>
        </w:rPr>
        <w:tab/>
      </w:r>
      <w:r w:rsidR="00B8376D" w:rsidRPr="00A05641">
        <w:rPr>
          <w:b/>
          <w:sz w:val="22"/>
          <w:szCs w:val="22"/>
        </w:rPr>
        <w:t>SC8 recommend</w:t>
      </w:r>
      <w:r w:rsidR="00277FA7">
        <w:rPr>
          <w:b/>
          <w:sz w:val="22"/>
          <w:szCs w:val="22"/>
        </w:rPr>
        <w:t>ed</w:t>
      </w:r>
      <w:r w:rsidR="00B8376D" w:rsidRPr="00A05641">
        <w:rPr>
          <w:b/>
          <w:sz w:val="22"/>
          <w:szCs w:val="22"/>
        </w:rPr>
        <w:t xml:space="preserve"> that TCC give consideration to the inclusion of data fields on: </w:t>
      </w:r>
      <w:r w:rsidR="0087676F">
        <w:rPr>
          <w:b/>
          <w:sz w:val="22"/>
          <w:szCs w:val="22"/>
        </w:rPr>
        <w:t xml:space="preserve">amount of </w:t>
      </w:r>
      <w:r w:rsidR="00B8376D" w:rsidRPr="00A05641">
        <w:rPr>
          <w:b/>
          <w:sz w:val="22"/>
          <w:szCs w:val="22"/>
        </w:rPr>
        <w:t>add</w:t>
      </w:r>
      <w:r w:rsidR="0087676F">
        <w:rPr>
          <w:b/>
          <w:sz w:val="22"/>
          <w:szCs w:val="22"/>
        </w:rPr>
        <w:t>itional</w:t>
      </w:r>
      <w:r w:rsidR="00B8376D" w:rsidRPr="00A05641">
        <w:rPr>
          <w:b/>
          <w:sz w:val="22"/>
          <w:szCs w:val="22"/>
        </w:rPr>
        <w:t xml:space="preserve"> weight attached to branchlines, distance between weight and hook (in meters), and the fate (dead, alive or injured) and number of seabirds for each species in each of these categories and whether the seabirds were released alive or discarded dead. </w:t>
      </w:r>
    </w:p>
    <w:p w:rsidR="00C22EB3" w:rsidRPr="00A05641" w:rsidRDefault="00C22EB3" w:rsidP="00974F25">
      <w:pPr>
        <w:pStyle w:val="Default"/>
        <w:ind w:left="720" w:hanging="720"/>
        <w:jc w:val="both"/>
        <w:rPr>
          <w:sz w:val="22"/>
          <w:szCs w:val="22"/>
        </w:rPr>
      </w:pPr>
    </w:p>
    <w:p w:rsidR="00C22EB3" w:rsidRPr="00A05641" w:rsidRDefault="00A53DAE" w:rsidP="00974F25">
      <w:pPr>
        <w:pStyle w:val="Default"/>
        <w:jc w:val="both"/>
        <w:rPr>
          <w:b/>
          <w:bCs/>
          <w:sz w:val="22"/>
          <w:szCs w:val="22"/>
        </w:rPr>
      </w:pPr>
      <w:r w:rsidRPr="00A05641">
        <w:rPr>
          <w:b/>
          <w:bCs/>
          <w:sz w:val="22"/>
          <w:szCs w:val="22"/>
        </w:rPr>
        <w:t>6</w:t>
      </w:r>
      <w:r w:rsidR="00C22EB3" w:rsidRPr="00A05641">
        <w:rPr>
          <w:b/>
          <w:bCs/>
          <w:sz w:val="22"/>
          <w:szCs w:val="22"/>
        </w:rPr>
        <w:t xml:space="preserve">.4 </w:t>
      </w:r>
      <w:r w:rsidR="00C22EB3" w:rsidRPr="00A05641">
        <w:rPr>
          <w:b/>
          <w:bCs/>
          <w:sz w:val="22"/>
          <w:szCs w:val="22"/>
        </w:rPr>
        <w:tab/>
        <w:t>Sea turtles</w:t>
      </w:r>
    </w:p>
    <w:p w:rsidR="00C22EB3" w:rsidRPr="00A05641" w:rsidRDefault="00C22EB3" w:rsidP="00974F25">
      <w:pPr>
        <w:pStyle w:val="Default"/>
        <w:ind w:left="720" w:hanging="720"/>
        <w:jc w:val="both"/>
        <w:rPr>
          <w:b/>
          <w:bCs/>
          <w:sz w:val="22"/>
          <w:szCs w:val="22"/>
        </w:rPr>
      </w:pPr>
    </w:p>
    <w:p w:rsidR="00C22EB3" w:rsidRPr="00A05641" w:rsidRDefault="00F53909" w:rsidP="00780B60">
      <w:pPr>
        <w:pStyle w:val="Default"/>
        <w:numPr>
          <w:ilvl w:val="0"/>
          <w:numId w:val="142"/>
        </w:numPr>
        <w:ind w:left="720" w:hanging="720"/>
        <w:jc w:val="both"/>
        <w:rPr>
          <w:sz w:val="22"/>
          <w:szCs w:val="22"/>
        </w:rPr>
      </w:pPr>
      <w:r w:rsidRPr="00A05641">
        <w:rPr>
          <w:sz w:val="22"/>
          <w:szCs w:val="22"/>
        </w:rPr>
        <w:t xml:space="preserve">There were no specific presentations on, or discussions of, this agenda item.  </w:t>
      </w:r>
    </w:p>
    <w:p w:rsidR="00C22EB3" w:rsidRPr="00A05641" w:rsidRDefault="00C22EB3" w:rsidP="00974F25">
      <w:pPr>
        <w:pStyle w:val="Default"/>
        <w:ind w:left="720" w:hanging="720"/>
        <w:jc w:val="both"/>
        <w:rPr>
          <w:b/>
          <w:bCs/>
          <w:sz w:val="22"/>
          <w:szCs w:val="22"/>
        </w:rPr>
      </w:pPr>
    </w:p>
    <w:p w:rsidR="00C22EB3" w:rsidRPr="00A05641" w:rsidRDefault="00A53DAE" w:rsidP="00974F25">
      <w:pPr>
        <w:pStyle w:val="Default"/>
        <w:jc w:val="both"/>
        <w:rPr>
          <w:b/>
          <w:bCs/>
          <w:sz w:val="22"/>
          <w:szCs w:val="22"/>
        </w:rPr>
      </w:pPr>
      <w:r w:rsidRPr="00A05641">
        <w:rPr>
          <w:b/>
          <w:bCs/>
          <w:sz w:val="22"/>
          <w:szCs w:val="22"/>
        </w:rPr>
        <w:t>6</w:t>
      </w:r>
      <w:r w:rsidR="00C22EB3" w:rsidRPr="00A05641">
        <w:rPr>
          <w:b/>
          <w:bCs/>
          <w:sz w:val="22"/>
          <w:szCs w:val="22"/>
        </w:rPr>
        <w:t xml:space="preserve">.5 </w:t>
      </w:r>
      <w:r w:rsidR="00C22EB3" w:rsidRPr="00A05641">
        <w:rPr>
          <w:b/>
          <w:bCs/>
          <w:sz w:val="22"/>
          <w:szCs w:val="22"/>
        </w:rPr>
        <w:tab/>
        <w:t>Other species and issues</w:t>
      </w:r>
    </w:p>
    <w:p w:rsidR="00C22EB3" w:rsidRPr="00A05641" w:rsidRDefault="00C22EB3" w:rsidP="00974F25">
      <w:pPr>
        <w:pStyle w:val="Default"/>
        <w:jc w:val="both"/>
        <w:rPr>
          <w:b/>
          <w:bCs/>
          <w:sz w:val="22"/>
          <w:szCs w:val="22"/>
        </w:rPr>
      </w:pPr>
    </w:p>
    <w:p w:rsidR="00A53DAE" w:rsidRPr="00A05641" w:rsidRDefault="00A53DAE" w:rsidP="00974F25">
      <w:pPr>
        <w:pStyle w:val="Default"/>
        <w:jc w:val="both"/>
        <w:rPr>
          <w:b/>
          <w:bCs/>
          <w:sz w:val="22"/>
          <w:szCs w:val="22"/>
        </w:rPr>
      </w:pPr>
      <w:r w:rsidRPr="00A05641">
        <w:rPr>
          <w:b/>
          <w:bCs/>
          <w:sz w:val="22"/>
          <w:szCs w:val="22"/>
        </w:rPr>
        <w:t>6.5.1</w:t>
      </w:r>
      <w:r w:rsidRPr="00A05641">
        <w:rPr>
          <w:b/>
          <w:bCs/>
          <w:sz w:val="22"/>
          <w:szCs w:val="22"/>
        </w:rPr>
        <w:tab/>
        <w:t>FAD bycatch and mitigation</w:t>
      </w:r>
    </w:p>
    <w:p w:rsidR="00A53DAE" w:rsidRPr="00A05641" w:rsidRDefault="00A53DAE" w:rsidP="00974F25">
      <w:pPr>
        <w:pStyle w:val="Default"/>
        <w:ind w:left="720" w:hanging="720"/>
        <w:jc w:val="both"/>
        <w:rPr>
          <w:b/>
          <w:bCs/>
          <w:sz w:val="22"/>
          <w:szCs w:val="22"/>
        </w:rPr>
      </w:pPr>
    </w:p>
    <w:p w:rsidR="00C22EB3" w:rsidRPr="00A05641" w:rsidRDefault="00A60598" w:rsidP="00780B60">
      <w:pPr>
        <w:pStyle w:val="Default"/>
        <w:numPr>
          <w:ilvl w:val="0"/>
          <w:numId w:val="142"/>
        </w:numPr>
        <w:ind w:left="0" w:firstLine="0"/>
        <w:jc w:val="both"/>
        <w:rPr>
          <w:sz w:val="22"/>
          <w:szCs w:val="22"/>
        </w:rPr>
      </w:pPr>
      <w:r w:rsidRPr="00A05641">
        <w:rPr>
          <w:sz w:val="22"/>
          <w:szCs w:val="22"/>
        </w:rPr>
        <w:t>D. Itano (USA) presented a summary (</w:t>
      </w:r>
      <w:r w:rsidR="006E300A" w:rsidRPr="00A05641">
        <w:rPr>
          <w:sz w:val="22"/>
          <w:szCs w:val="22"/>
        </w:rPr>
        <w:t>SC8-</w:t>
      </w:r>
      <w:r w:rsidRPr="00A05641">
        <w:rPr>
          <w:sz w:val="22"/>
          <w:szCs w:val="22"/>
        </w:rPr>
        <w:t>EB-WP-11) of a research cruise conducted on a US</w:t>
      </w:r>
      <w:r w:rsidR="00A75635">
        <w:rPr>
          <w:sz w:val="22"/>
          <w:szCs w:val="22"/>
        </w:rPr>
        <w:t>A</w:t>
      </w:r>
      <w:r w:rsidRPr="00A05641">
        <w:rPr>
          <w:sz w:val="22"/>
          <w:szCs w:val="22"/>
        </w:rPr>
        <w:t>-flag</w:t>
      </w:r>
      <w:r w:rsidR="00A75635">
        <w:rPr>
          <w:sz w:val="22"/>
          <w:szCs w:val="22"/>
        </w:rPr>
        <w:t>ged</w:t>
      </w:r>
      <w:r w:rsidRPr="00A05641">
        <w:rPr>
          <w:sz w:val="22"/>
          <w:szCs w:val="22"/>
        </w:rPr>
        <w:t xml:space="preserve"> purse</w:t>
      </w:r>
      <w:r w:rsidR="00A75635">
        <w:rPr>
          <w:sz w:val="22"/>
          <w:szCs w:val="22"/>
        </w:rPr>
        <w:t>-</w:t>
      </w:r>
      <w:r w:rsidRPr="00A05641">
        <w:rPr>
          <w:sz w:val="22"/>
          <w:szCs w:val="22"/>
        </w:rPr>
        <w:t>seine vessel as part of ISSF</w:t>
      </w:r>
      <w:r w:rsidR="00A75635">
        <w:rPr>
          <w:sz w:val="22"/>
          <w:szCs w:val="22"/>
        </w:rPr>
        <w:t>’s</w:t>
      </w:r>
      <w:r w:rsidRPr="00A05641">
        <w:rPr>
          <w:sz w:val="22"/>
          <w:szCs w:val="22"/>
        </w:rPr>
        <w:t xml:space="preserve"> Bycatch</w:t>
      </w:r>
      <w:r w:rsidR="00A01F80">
        <w:rPr>
          <w:sz w:val="22"/>
          <w:szCs w:val="22"/>
        </w:rPr>
        <w:t xml:space="preserve"> </w:t>
      </w:r>
      <w:r w:rsidRPr="00A05641">
        <w:rPr>
          <w:sz w:val="22"/>
          <w:szCs w:val="22"/>
        </w:rPr>
        <w:t>Project that facilitates industry collaboration in the development and scientific testing of technical options to minimize undesirable catch</w:t>
      </w:r>
      <w:r w:rsidR="00A75635">
        <w:rPr>
          <w:sz w:val="22"/>
          <w:szCs w:val="22"/>
        </w:rPr>
        <w:t>es</w:t>
      </w:r>
      <w:r w:rsidRPr="00A05641">
        <w:rPr>
          <w:sz w:val="22"/>
          <w:szCs w:val="22"/>
        </w:rPr>
        <w:t xml:space="preserve"> in tuna fisheries.  The cruise concentrated on bycatch and catch estimation issues related to fishery impacts on sea turtles, oceanic sharks, whale shark</w:t>
      </w:r>
      <w:r w:rsidR="00A75635">
        <w:rPr>
          <w:sz w:val="22"/>
          <w:szCs w:val="22"/>
        </w:rPr>
        <w:t>s</w:t>
      </w:r>
      <w:r w:rsidRPr="00A05641">
        <w:rPr>
          <w:sz w:val="22"/>
          <w:szCs w:val="22"/>
        </w:rPr>
        <w:t>, miscellaneous finfish (</w:t>
      </w:r>
      <w:r w:rsidR="00A75635">
        <w:rPr>
          <w:sz w:val="22"/>
          <w:szCs w:val="22"/>
        </w:rPr>
        <w:t xml:space="preserve">e.g. </w:t>
      </w:r>
      <w:r w:rsidRPr="00A05641">
        <w:rPr>
          <w:sz w:val="22"/>
          <w:szCs w:val="22"/>
        </w:rPr>
        <w:t>mahi mahi, wahoo, rainbow runner) and market tuna</w:t>
      </w:r>
      <w:r w:rsidR="00A75635">
        <w:rPr>
          <w:sz w:val="22"/>
          <w:szCs w:val="22"/>
        </w:rPr>
        <w:t>s</w:t>
      </w:r>
      <w:r w:rsidRPr="00A05641">
        <w:rPr>
          <w:sz w:val="22"/>
          <w:szCs w:val="22"/>
        </w:rPr>
        <w:t xml:space="preserve"> of undesirable size, particularly bigeye tuna that aggregate to floating objects. Research activities included: studies on the FAD-associated ecosystem; the ability of fishermen to estimate size and species on FADs before setting (with potential for avoidance of bycatch); the vertical and horizontal behavior of tuna and other species aggregated to floating objects; the behavior of tuna and bycatch in the net; best practices for the safe release of whale shark</w:t>
      </w:r>
      <w:r w:rsidR="00A75635">
        <w:rPr>
          <w:sz w:val="22"/>
          <w:szCs w:val="22"/>
        </w:rPr>
        <w:t>s</w:t>
      </w:r>
      <w:r w:rsidRPr="00A05641">
        <w:rPr>
          <w:sz w:val="22"/>
          <w:szCs w:val="22"/>
        </w:rPr>
        <w:t xml:space="preserve"> and manta ray</w:t>
      </w:r>
      <w:r w:rsidR="00A75635">
        <w:rPr>
          <w:sz w:val="22"/>
          <w:szCs w:val="22"/>
        </w:rPr>
        <w:t>s</w:t>
      </w:r>
      <w:r w:rsidRPr="00A05641">
        <w:rPr>
          <w:sz w:val="22"/>
          <w:szCs w:val="22"/>
        </w:rPr>
        <w:t xml:space="preserve"> from purse</w:t>
      </w:r>
      <w:r w:rsidR="00A75635">
        <w:rPr>
          <w:sz w:val="22"/>
          <w:szCs w:val="22"/>
        </w:rPr>
        <w:t>-</w:t>
      </w:r>
      <w:r w:rsidRPr="00A05641">
        <w:rPr>
          <w:sz w:val="22"/>
          <w:szCs w:val="22"/>
        </w:rPr>
        <w:t xml:space="preserve">seine gear; and a range of studies </w:t>
      </w:r>
      <w:r w:rsidRPr="00A05641">
        <w:rPr>
          <w:sz w:val="22"/>
          <w:szCs w:val="22"/>
        </w:rPr>
        <w:lastRenderedPageBreak/>
        <w:t>on oceanic sharks cent</w:t>
      </w:r>
      <w:r w:rsidR="00A75635">
        <w:rPr>
          <w:sz w:val="22"/>
          <w:szCs w:val="22"/>
        </w:rPr>
        <w:t>er</w:t>
      </w:r>
      <w:r w:rsidRPr="00A05641">
        <w:rPr>
          <w:sz w:val="22"/>
          <w:szCs w:val="22"/>
        </w:rPr>
        <w:t>ed on their condition during different phases of the fishing operation and post-release survival. Different sampling protocols for estimating size frequency and species composition of target catch</w:t>
      </w:r>
      <w:r w:rsidR="006C7A92">
        <w:rPr>
          <w:sz w:val="22"/>
          <w:szCs w:val="22"/>
        </w:rPr>
        <w:t>es</w:t>
      </w:r>
      <w:r w:rsidRPr="00A05641">
        <w:rPr>
          <w:sz w:val="22"/>
          <w:szCs w:val="22"/>
        </w:rPr>
        <w:t xml:space="preserve"> were also compared along with video monitoring systems for comparison at the set level.  The latter half of the cruise concentrated on the selective release of non-target species, particularly silky shark</w:t>
      </w:r>
      <w:r w:rsidR="006C7A92">
        <w:rPr>
          <w:sz w:val="22"/>
          <w:szCs w:val="22"/>
        </w:rPr>
        <w:t>s</w:t>
      </w:r>
      <w:r w:rsidRPr="00A05641">
        <w:rPr>
          <w:sz w:val="22"/>
          <w:szCs w:val="22"/>
        </w:rPr>
        <w:t xml:space="preserve"> from the net.  </w:t>
      </w:r>
    </w:p>
    <w:p w:rsidR="00A60598" w:rsidRPr="00A05641" w:rsidRDefault="00A60598" w:rsidP="00974F25">
      <w:pPr>
        <w:pStyle w:val="Default"/>
        <w:jc w:val="both"/>
        <w:rPr>
          <w:sz w:val="22"/>
          <w:szCs w:val="22"/>
        </w:rPr>
      </w:pPr>
    </w:p>
    <w:p w:rsidR="00A60598" w:rsidRPr="00A05641" w:rsidRDefault="00A60598" w:rsidP="00780B60">
      <w:pPr>
        <w:pStyle w:val="Default"/>
        <w:numPr>
          <w:ilvl w:val="0"/>
          <w:numId w:val="142"/>
        </w:numPr>
        <w:ind w:left="0" w:firstLine="0"/>
        <w:jc w:val="both"/>
        <w:rPr>
          <w:sz w:val="22"/>
          <w:szCs w:val="22"/>
        </w:rPr>
      </w:pPr>
      <w:r w:rsidRPr="00A05641">
        <w:rPr>
          <w:sz w:val="22"/>
          <w:szCs w:val="22"/>
        </w:rPr>
        <w:t>M. Hutchinson (USA) presented the preliminary findings of post-release survival rates of silky sharks caught during the ISSF Bycatch</w:t>
      </w:r>
      <w:r w:rsidR="003862BF" w:rsidRPr="00A05641">
        <w:rPr>
          <w:sz w:val="22"/>
          <w:szCs w:val="22"/>
        </w:rPr>
        <w:t xml:space="preserve"> </w:t>
      </w:r>
      <w:r w:rsidRPr="00A05641">
        <w:rPr>
          <w:sz w:val="22"/>
          <w:szCs w:val="22"/>
        </w:rPr>
        <w:t>Project research cruise in the WCPO on a commercial tuna purse</w:t>
      </w:r>
      <w:r w:rsidR="006C7A92">
        <w:rPr>
          <w:sz w:val="22"/>
          <w:szCs w:val="22"/>
        </w:rPr>
        <w:t>-</w:t>
      </w:r>
      <w:r w:rsidRPr="00A05641">
        <w:rPr>
          <w:sz w:val="22"/>
          <w:szCs w:val="22"/>
        </w:rPr>
        <w:t>seine vessel (</w:t>
      </w:r>
      <w:r w:rsidR="006E300A" w:rsidRPr="00A05641">
        <w:rPr>
          <w:sz w:val="22"/>
          <w:szCs w:val="22"/>
        </w:rPr>
        <w:t>SC8-</w:t>
      </w:r>
      <w:r w:rsidRPr="00A05641">
        <w:rPr>
          <w:sz w:val="22"/>
          <w:szCs w:val="22"/>
        </w:rPr>
        <w:t>EB-WP-12). Initial results show animals landed and released early in the fishing operations (while still free swimming or entangled in the net) had higher post</w:t>
      </w:r>
      <w:r w:rsidR="00B25861">
        <w:rPr>
          <w:sz w:val="22"/>
          <w:szCs w:val="22"/>
        </w:rPr>
        <w:t>-</w:t>
      </w:r>
      <w:r w:rsidRPr="00A05641">
        <w:rPr>
          <w:sz w:val="22"/>
          <w:szCs w:val="22"/>
        </w:rPr>
        <w:t>release survival rates than animals landed during the brailing stages. Post-release survival of sharks is compromised once they are confined in the sack. Release conditions were correlated to landing stage</w:t>
      </w:r>
      <w:r w:rsidR="00B25861">
        <w:rPr>
          <w:sz w:val="22"/>
          <w:szCs w:val="22"/>
        </w:rPr>
        <w:t>,</w:t>
      </w:r>
      <w:r w:rsidRPr="00A05641">
        <w:rPr>
          <w:sz w:val="22"/>
          <w:szCs w:val="22"/>
        </w:rPr>
        <w:t xml:space="preserve"> and animals released in </w:t>
      </w:r>
      <w:r w:rsidR="00B25861">
        <w:rPr>
          <w:sz w:val="22"/>
          <w:szCs w:val="22"/>
        </w:rPr>
        <w:t>“</w:t>
      </w:r>
      <w:r w:rsidRPr="00A05641">
        <w:rPr>
          <w:sz w:val="22"/>
          <w:szCs w:val="22"/>
        </w:rPr>
        <w:t>good</w:t>
      </w:r>
      <w:r w:rsidR="00B25861">
        <w:rPr>
          <w:sz w:val="22"/>
          <w:szCs w:val="22"/>
        </w:rPr>
        <w:t>”</w:t>
      </w:r>
      <w:r w:rsidRPr="00A05641">
        <w:rPr>
          <w:sz w:val="22"/>
          <w:szCs w:val="22"/>
        </w:rPr>
        <w:t xml:space="preserve"> or </w:t>
      </w:r>
      <w:r w:rsidR="00B25861">
        <w:rPr>
          <w:sz w:val="22"/>
          <w:szCs w:val="22"/>
        </w:rPr>
        <w:t>“</w:t>
      </w:r>
      <w:r w:rsidRPr="00A05641">
        <w:rPr>
          <w:sz w:val="22"/>
          <w:szCs w:val="22"/>
        </w:rPr>
        <w:t>excellent</w:t>
      </w:r>
      <w:r w:rsidR="00B25861">
        <w:rPr>
          <w:sz w:val="22"/>
          <w:szCs w:val="22"/>
        </w:rPr>
        <w:t>”</w:t>
      </w:r>
      <w:r w:rsidRPr="00A05641">
        <w:rPr>
          <w:sz w:val="22"/>
          <w:szCs w:val="22"/>
        </w:rPr>
        <w:t xml:space="preserve"> condition had high survival rates. Preliminary blood chemistry analysis show</w:t>
      </w:r>
      <w:r w:rsidR="00B25861">
        <w:rPr>
          <w:sz w:val="22"/>
          <w:szCs w:val="22"/>
        </w:rPr>
        <w:t>s that</w:t>
      </w:r>
      <w:r w:rsidRPr="00A05641">
        <w:rPr>
          <w:sz w:val="22"/>
          <w:szCs w:val="22"/>
        </w:rPr>
        <w:t xml:space="preserve"> pH and lactate levels correlate to release condition and survival. Satellite tag data showed 100% mortality in blood</w:t>
      </w:r>
      <w:r w:rsidR="00B25861">
        <w:rPr>
          <w:sz w:val="22"/>
          <w:szCs w:val="22"/>
        </w:rPr>
        <w:t>-</w:t>
      </w:r>
      <w:r w:rsidRPr="00A05641">
        <w:rPr>
          <w:sz w:val="22"/>
          <w:szCs w:val="22"/>
        </w:rPr>
        <w:t xml:space="preserve">sampled animals when blood pH levels were ≤ 6.5 and lactate levels were higher than 15. All 295 silky sharks caught during the cruise were juveniles. </w:t>
      </w:r>
      <w:r w:rsidR="00917D7B">
        <w:rPr>
          <w:sz w:val="22"/>
          <w:szCs w:val="22"/>
        </w:rPr>
        <w:t>Pop-up satellite archival tag (</w:t>
      </w:r>
      <w:r w:rsidRPr="00A05641">
        <w:rPr>
          <w:sz w:val="22"/>
          <w:szCs w:val="22"/>
        </w:rPr>
        <w:t>PSAT</w:t>
      </w:r>
      <w:r w:rsidR="00917D7B">
        <w:rPr>
          <w:sz w:val="22"/>
          <w:szCs w:val="22"/>
        </w:rPr>
        <w:t>)</w:t>
      </w:r>
      <w:r w:rsidRPr="00A05641">
        <w:rPr>
          <w:sz w:val="22"/>
          <w:szCs w:val="22"/>
        </w:rPr>
        <w:t xml:space="preserve"> data show diel periodicity to the vertical </w:t>
      </w:r>
      <w:r w:rsidR="00E44C70" w:rsidRPr="00A05641">
        <w:rPr>
          <w:sz w:val="22"/>
          <w:szCs w:val="22"/>
        </w:rPr>
        <w:t>behavior</w:t>
      </w:r>
      <w:r w:rsidRPr="00A05641">
        <w:rPr>
          <w:sz w:val="22"/>
          <w:szCs w:val="22"/>
        </w:rPr>
        <w:t xml:space="preserve"> of juvenile silky sharks:  they are deeper at night (30</w:t>
      </w:r>
      <w:r w:rsidR="00B25861">
        <w:rPr>
          <w:sz w:val="22"/>
          <w:szCs w:val="22"/>
        </w:rPr>
        <w:t>–</w:t>
      </w:r>
      <w:r w:rsidRPr="00A05641">
        <w:rPr>
          <w:sz w:val="22"/>
          <w:szCs w:val="22"/>
        </w:rPr>
        <w:t>100 m) and shallow during the day (0</w:t>
      </w:r>
      <w:r w:rsidR="00B25861">
        <w:rPr>
          <w:sz w:val="22"/>
          <w:szCs w:val="22"/>
        </w:rPr>
        <w:t>–</w:t>
      </w:r>
      <w:r w:rsidRPr="00A05641">
        <w:rPr>
          <w:sz w:val="22"/>
          <w:szCs w:val="22"/>
        </w:rPr>
        <w:t>30 m). Initial PSAT depth data suggest the vertical range of juvenile silky sharks is restricted to the upper 100</w:t>
      </w:r>
      <w:r w:rsidR="00B25861">
        <w:rPr>
          <w:sz w:val="22"/>
          <w:szCs w:val="22"/>
        </w:rPr>
        <w:t xml:space="preserve"> </w:t>
      </w:r>
      <w:r w:rsidRPr="00A05641">
        <w:rPr>
          <w:sz w:val="22"/>
          <w:szCs w:val="22"/>
        </w:rPr>
        <w:t>m of the water column. Although whale sharks were not caught during this cruise</w:t>
      </w:r>
      <w:r w:rsidR="00B25861">
        <w:rPr>
          <w:sz w:val="22"/>
          <w:szCs w:val="22"/>
        </w:rPr>
        <w:t>,</w:t>
      </w:r>
      <w:r w:rsidRPr="00A05641">
        <w:rPr>
          <w:sz w:val="22"/>
          <w:szCs w:val="22"/>
        </w:rPr>
        <w:t xml:space="preserve"> there was ample opportunity to communicate with the captain and crew regarding the best practices for their safe handling and release. The recommended bridle was made and ready to tow whale sharks out of the net. In addition</w:t>
      </w:r>
      <w:r w:rsidR="00B25861">
        <w:rPr>
          <w:sz w:val="22"/>
          <w:szCs w:val="22"/>
        </w:rPr>
        <w:t>,</w:t>
      </w:r>
      <w:r w:rsidRPr="00A05641">
        <w:rPr>
          <w:sz w:val="22"/>
          <w:szCs w:val="22"/>
        </w:rPr>
        <w:t xml:space="preserve"> tagging poles were rigged and ready for deployment on encircled whale sharks.  </w:t>
      </w:r>
    </w:p>
    <w:p w:rsidR="00A60598" w:rsidRPr="00A05641" w:rsidRDefault="00A60598" w:rsidP="00974F25">
      <w:pPr>
        <w:pStyle w:val="Default"/>
        <w:jc w:val="both"/>
        <w:rPr>
          <w:sz w:val="22"/>
          <w:szCs w:val="22"/>
        </w:rPr>
      </w:pPr>
    </w:p>
    <w:p w:rsidR="00A60598" w:rsidRPr="00A05641" w:rsidRDefault="00A60598" w:rsidP="00780B60">
      <w:pPr>
        <w:pStyle w:val="Default"/>
        <w:numPr>
          <w:ilvl w:val="0"/>
          <w:numId w:val="142"/>
        </w:numPr>
        <w:ind w:left="0" w:firstLine="0"/>
        <w:jc w:val="both"/>
        <w:rPr>
          <w:sz w:val="22"/>
          <w:szCs w:val="22"/>
        </w:rPr>
      </w:pPr>
      <w:r w:rsidRPr="00B13E5C">
        <w:rPr>
          <w:sz w:val="22"/>
          <w:szCs w:val="22"/>
        </w:rPr>
        <w:t>J. Muir summarized work (</w:t>
      </w:r>
      <w:r w:rsidR="006E300A" w:rsidRPr="00B13E5C">
        <w:rPr>
          <w:sz w:val="22"/>
          <w:szCs w:val="22"/>
        </w:rPr>
        <w:t>SC8-</w:t>
      </w:r>
      <w:r w:rsidRPr="00B13E5C">
        <w:rPr>
          <w:sz w:val="22"/>
          <w:szCs w:val="22"/>
        </w:rPr>
        <w:t>EB-WP-13) pertaining to acoustic tagging of several finfish</w:t>
      </w:r>
      <w:r w:rsidRPr="00A05641">
        <w:rPr>
          <w:sz w:val="22"/>
          <w:szCs w:val="22"/>
        </w:rPr>
        <w:t xml:space="preserve"> species aggregated on drifting FADs, as well as observations of behavior displayed by finfish and sharks once encircled by purse</w:t>
      </w:r>
      <w:r w:rsidR="00B13E5C">
        <w:rPr>
          <w:sz w:val="22"/>
          <w:szCs w:val="22"/>
        </w:rPr>
        <w:t>-</w:t>
      </w:r>
      <w:r w:rsidRPr="00A05641">
        <w:rPr>
          <w:sz w:val="22"/>
          <w:szCs w:val="22"/>
        </w:rPr>
        <w:t>seine gear. These experiments were conducted on a dedicated research cruise supported by ISSF (</w:t>
      </w:r>
      <w:r w:rsidR="006E300A" w:rsidRPr="00A05641">
        <w:rPr>
          <w:sz w:val="22"/>
          <w:szCs w:val="22"/>
        </w:rPr>
        <w:t>SC8-</w:t>
      </w:r>
      <w:r w:rsidRPr="00A05641">
        <w:rPr>
          <w:sz w:val="22"/>
          <w:szCs w:val="22"/>
        </w:rPr>
        <w:t>EB-WP-11). Skipjack, yellowfin, and bigeye tuna</w:t>
      </w:r>
      <w:r w:rsidR="00B13E5C">
        <w:rPr>
          <w:sz w:val="22"/>
          <w:szCs w:val="22"/>
        </w:rPr>
        <w:t>s</w:t>
      </w:r>
      <w:r w:rsidRPr="00A05641">
        <w:rPr>
          <w:sz w:val="22"/>
          <w:szCs w:val="22"/>
        </w:rPr>
        <w:t xml:space="preserve"> and silky sharks (</w:t>
      </w:r>
      <w:r w:rsidRPr="00A05641">
        <w:rPr>
          <w:i/>
          <w:sz w:val="22"/>
          <w:szCs w:val="22"/>
        </w:rPr>
        <w:t>Carcharhinus falciformis</w:t>
      </w:r>
      <w:r w:rsidRPr="00A05641">
        <w:rPr>
          <w:sz w:val="22"/>
          <w:szCs w:val="22"/>
        </w:rPr>
        <w:t xml:space="preserve">) were implanted with pressure sensing acoustic transmitters and monitored on drifting FADs. </w:t>
      </w:r>
      <w:r w:rsidR="00783886" w:rsidRPr="00A05641">
        <w:rPr>
          <w:sz w:val="22"/>
          <w:szCs w:val="22"/>
        </w:rPr>
        <w:t>A</w:t>
      </w:r>
      <w:r w:rsidRPr="00A05641">
        <w:rPr>
          <w:sz w:val="22"/>
          <w:szCs w:val="22"/>
        </w:rPr>
        <w:t>ssumptions relating to natural behavior of encircled fish in purse</w:t>
      </w:r>
      <w:r w:rsidR="00236146">
        <w:rPr>
          <w:sz w:val="22"/>
          <w:szCs w:val="22"/>
        </w:rPr>
        <w:t>-</w:t>
      </w:r>
      <w:r w:rsidRPr="00A05641">
        <w:rPr>
          <w:sz w:val="22"/>
          <w:szCs w:val="22"/>
        </w:rPr>
        <w:t>seine gear were clarified: divers repeatedly observed clear separation of target species by species as well as size, with smaller-sized</w:t>
      </w:r>
      <w:r w:rsidR="00236146">
        <w:rPr>
          <w:sz w:val="22"/>
          <w:szCs w:val="22"/>
        </w:rPr>
        <w:t>,</w:t>
      </w:r>
      <w:r w:rsidRPr="00A05641">
        <w:rPr>
          <w:sz w:val="22"/>
          <w:szCs w:val="22"/>
        </w:rPr>
        <w:t xml:space="preserve"> species-specific schools occupying shallower depths in the net, and larger-sized bigeye and yellowfin occupying deeper regions in the net. Additionally, non-target species consistently separated themselves from target species and remained shallow. This species</w:t>
      </w:r>
      <w:r w:rsidR="00783886" w:rsidRPr="00A05641">
        <w:rPr>
          <w:sz w:val="22"/>
          <w:szCs w:val="22"/>
        </w:rPr>
        <w:t>-</w:t>
      </w:r>
      <w:r w:rsidRPr="00A05641">
        <w:rPr>
          <w:sz w:val="22"/>
          <w:szCs w:val="22"/>
        </w:rPr>
        <w:t xml:space="preserve"> and size-specific segregation was consistently observed during all sets and lasted for the duration of the haul until the beginning of sacking was reached, at which point individuals and schools were forced to intermingle. Predation attempts also began to occur at this point. These observations provide much needed insight to behavioral patterns of non-target and unwanted species, which may inform further research and development of options to selectively release or sort them from the net before these animals sustain mortal injuries.  </w:t>
      </w:r>
    </w:p>
    <w:p w:rsidR="00A60598" w:rsidRPr="00A05641" w:rsidRDefault="00A60598" w:rsidP="00974F25">
      <w:pPr>
        <w:pStyle w:val="Default"/>
        <w:jc w:val="both"/>
        <w:rPr>
          <w:sz w:val="22"/>
          <w:szCs w:val="22"/>
        </w:rPr>
      </w:pPr>
    </w:p>
    <w:p w:rsidR="00A60598" w:rsidRPr="00A05641" w:rsidRDefault="00A60598" w:rsidP="00780B60">
      <w:pPr>
        <w:pStyle w:val="Default"/>
        <w:numPr>
          <w:ilvl w:val="0"/>
          <w:numId w:val="142"/>
        </w:numPr>
        <w:ind w:left="0" w:firstLine="0"/>
        <w:jc w:val="both"/>
        <w:rPr>
          <w:sz w:val="22"/>
          <w:szCs w:val="22"/>
        </w:rPr>
      </w:pPr>
      <w:r w:rsidRPr="00A05641">
        <w:rPr>
          <w:sz w:val="22"/>
          <w:szCs w:val="22"/>
        </w:rPr>
        <w:t>D. Itano summarized work on the development and testing of an experimental method (</w:t>
      </w:r>
      <w:r w:rsidR="006E300A" w:rsidRPr="00A05641">
        <w:rPr>
          <w:sz w:val="22"/>
          <w:szCs w:val="22"/>
        </w:rPr>
        <w:t>SC8-</w:t>
      </w:r>
      <w:r w:rsidRPr="00A05641">
        <w:rPr>
          <w:sz w:val="22"/>
          <w:szCs w:val="22"/>
        </w:rPr>
        <w:t>EB-WP-14) to selectively release non-target finfish and sharks from purse</w:t>
      </w:r>
      <w:r w:rsidR="00236146">
        <w:rPr>
          <w:sz w:val="22"/>
          <w:szCs w:val="22"/>
        </w:rPr>
        <w:t>-</w:t>
      </w:r>
      <w:r w:rsidRPr="00A05641">
        <w:rPr>
          <w:sz w:val="22"/>
          <w:szCs w:val="22"/>
        </w:rPr>
        <w:t>seine gear</w:t>
      </w:r>
      <w:r w:rsidR="001358CE" w:rsidRPr="00A05641">
        <w:rPr>
          <w:sz w:val="22"/>
          <w:szCs w:val="22"/>
        </w:rPr>
        <w:t>. This</w:t>
      </w:r>
      <w:r w:rsidRPr="00A05641">
        <w:rPr>
          <w:sz w:val="22"/>
          <w:szCs w:val="22"/>
        </w:rPr>
        <w:t xml:space="preserve"> was one of several experiments conducted on a dedicated research cruise on bycatch mitigation supported by ISSF (</w:t>
      </w:r>
      <w:r w:rsidR="006E300A" w:rsidRPr="00A05641">
        <w:rPr>
          <w:sz w:val="22"/>
          <w:szCs w:val="22"/>
        </w:rPr>
        <w:t>SC8-</w:t>
      </w:r>
      <w:r w:rsidRPr="00A05641">
        <w:rPr>
          <w:sz w:val="22"/>
          <w:szCs w:val="22"/>
        </w:rPr>
        <w:t>EB-WP-14). The concept was developed during the cruise after repeated visual observations confirmed a clear segregation (vertically and horizontally) between tuna and non-target species inside the pursed net. Non-target species were observed to generally remain in the upper 10 m of the water column with tuna generally restricted to greater depths. In particular, silky sharks (</w:t>
      </w:r>
      <w:r w:rsidRPr="00A05641">
        <w:rPr>
          <w:i/>
          <w:sz w:val="22"/>
          <w:szCs w:val="22"/>
        </w:rPr>
        <w:t>Carcharhinus falciformis</w:t>
      </w:r>
      <w:r w:rsidRPr="00A05641">
        <w:rPr>
          <w:sz w:val="22"/>
          <w:szCs w:val="22"/>
        </w:rPr>
        <w:t xml:space="preserve">) were observed during several sets to collect in a small pocket of net that forms on the vessel port side during the latter stages of net retrieval. Items on the surface naturally collect in this area due to the nature of the fishing operation that slowly shifts the fishing vessel to starboard. An experimental release panel approximately 5.5 </w:t>
      </w:r>
      <w:r w:rsidR="00470B72">
        <w:rPr>
          <w:sz w:val="22"/>
          <w:szCs w:val="22"/>
        </w:rPr>
        <w:t xml:space="preserve">m </w:t>
      </w:r>
      <w:r w:rsidRPr="00A05641">
        <w:rPr>
          <w:sz w:val="22"/>
          <w:szCs w:val="22"/>
        </w:rPr>
        <w:t xml:space="preserve">x 11 m deep was installed at this location </w:t>
      </w:r>
      <w:r w:rsidR="00470B72">
        <w:rPr>
          <w:sz w:val="22"/>
          <w:szCs w:val="22"/>
        </w:rPr>
        <w:t>and</w:t>
      </w:r>
      <w:r w:rsidR="00470B72" w:rsidRPr="00A05641">
        <w:rPr>
          <w:sz w:val="22"/>
          <w:szCs w:val="22"/>
        </w:rPr>
        <w:t xml:space="preserve"> </w:t>
      </w:r>
      <w:r w:rsidRPr="00A05641">
        <w:rPr>
          <w:sz w:val="22"/>
          <w:szCs w:val="22"/>
        </w:rPr>
        <w:t>could be opened and closed by crewmen from a 6</w:t>
      </w:r>
      <w:r w:rsidR="00470B72">
        <w:rPr>
          <w:sz w:val="22"/>
          <w:szCs w:val="22"/>
        </w:rPr>
        <w:t>-</w:t>
      </w:r>
      <w:r w:rsidRPr="00A05641">
        <w:rPr>
          <w:sz w:val="22"/>
          <w:szCs w:val="22"/>
        </w:rPr>
        <w:t xml:space="preserve">m </w:t>
      </w:r>
      <w:r w:rsidRPr="00A05641">
        <w:rPr>
          <w:sz w:val="22"/>
          <w:szCs w:val="22"/>
        </w:rPr>
        <w:lastRenderedPageBreak/>
        <w:t xml:space="preserve">auxiliary towboat. After installation of the panel the conditions observed during the earlier part of the cruise were not experienced and only a small number of sharks exited the panel. </w:t>
      </w:r>
      <w:r w:rsidR="001358CE" w:rsidRPr="00A05641">
        <w:rPr>
          <w:sz w:val="22"/>
          <w:szCs w:val="22"/>
        </w:rPr>
        <w:t xml:space="preserve"> </w:t>
      </w:r>
      <w:r w:rsidRPr="00A05641">
        <w:rPr>
          <w:sz w:val="22"/>
          <w:szCs w:val="22"/>
        </w:rPr>
        <w:t>However, larger numbers of silky shark, wahoo and mahi mahi were observed in close proximity to the opening</w:t>
      </w:r>
      <w:r w:rsidR="00470B72">
        <w:rPr>
          <w:sz w:val="22"/>
          <w:szCs w:val="22"/>
        </w:rPr>
        <w:t>,</w:t>
      </w:r>
      <w:r w:rsidRPr="00A05641">
        <w:rPr>
          <w:sz w:val="22"/>
          <w:szCs w:val="22"/>
        </w:rPr>
        <w:t xml:space="preserve"> suggesting that they may be induced to exit the net if a better location or different stimuli were introduced. Further refinement of the concept through experimental trials was suggested.</w:t>
      </w:r>
      <w:r w:rsidR="001358CE" w:rsidRPr="00A05641">
        <w:rPr>
          <w:sz w:val="22"/>
          <w:szCs w:val="22"/>
        </w:rPr>
        <w:t xml:space="preserve">  </w:t>
      </w:r>
    </w:p>
    <w:p w:rsidR="001358CE" w:rsidRPr="00A05641" w:rsidRDefault="001358CE" w:rsidP="00974F25">
      <w:pPr>
        <w:pStyle w:val="Default"/>
        <w:jc w:val="both"/>
        <w:rPr>
          <w:sz w:val="22"/>
          <w:szCs w:val="22"/>
        </w:rPr>
      </w:pPr>
    </w:p>
    <w:p w:rsidR="001358CE" w:rsidRPr="00470B72" w:rsidRDefault="00EC28E0" w:rsidP="00974F25">
      <w:pPr>
        <w:pStyle w:val="Default"/>
        <w:jc w:val="both"/>
        <w:rPr>
          <w:b/>
          <w:sz w:val="22"/>
          <w:szCs w:val="22"/>
        </w:rPr>
      </w:pPr>
      <w:r w:rsidRPr="00EC28E0">
        <w:rPr>
          <w:b/>
          <w:sz w:val="22"/>
          <w:szCs w:val="22"/>
        </w:rPr>
        <w:t>Discussion</w:t>
      </w:r>
    </w:p>
    <w:p w:rsidR="001358CE" w:rsidRPr="00A05641" w:rsidRDefault="001358CE" w:rsidP="00974F25">
      <w:pPr>
        <w:pStyle w:val="Default"/>
        <w:jc w:val="both"/>
        <w:rPr>
          <w:sz w:val="22"/>
          <w:szCs w:val="22"/>
        </w:rPr>
      </w:pPr>
    </w:p>
    <w:p w:rsidR="001358CE" w:rsidRPr="00A05641" w:rsidRDefault="00783886" w:rsidP="00780B60">
      <w:pPr>
        <w:pStyle w:val="Default"/>
        <w:numPr>
          <w:ilvl w:val="0"/>
          <w:numId w:val="142"/>
        </w:numPr>
        <w:ind w:left="0" w:firstLine="0"/>
        <w:jc w:val="both"/>
        <w:rPr>
          <w:sz w:val="22"/>
          <w:szCs w:val="22"/>
        </w:rPr>
      </w:pPr>
      <w:r w:rsidRPr="00A05641">
        <w:rPr>
          <w:sz w:val="22"/>
          <w:szCs w:val="22"/>
        </w:rPr>
        <w:t>FFA members thanked ISSF for the opportunity to involve Pacific Island scientists, crews and observers in the research cruises. FFA members welcomed the research results and supported</w:t>
      </w:r>
      <w:r w:rsidR="00470B72">
        <w:rPr>
          <w:sz w:val="22"/>
          <w:szCs w:val="22"/>
        </w:rPr>
        <w:t>:</w:t>
      </w:r>
      <w:r w:rsidRPr="00A05641">
        <w:rPr>
          <w:sz w:val="22"/>
          <w:szCs w:val="22"/>
        </w:rPr>
        <w:t xml:space="preserve"> </w:t>
      </w:r>
      <w:r w:rsidR="00470B72">
        <w:rPr>
          <w:sz w:val="22"/>
          <w:szCs w:val="22"/>
        </w:rPr>
        <w:t>a</w:t>
      </w:r>
      <w:r w:rsidRPr="00A05641">
        <w:rPr>
          <w:sz w:val="22"/>
          <w:szCs w:val="22"/>
        </w:rPr>
        <w:t xml:space="preserve">) </w:t>
      </w:r>
      <w:r w:rsidR="001358CE" w:rsidRPr="00A05641">
        <w:rPr>
          <w:sz w:val="22"/>
          <w:szCs w:val="22"/>
        </w:rPr>
        <w:t xml:space="preserve">avoidance </w:t>
      </w:r>
      <w:r w:rsidRPr="00A05641">
        <w:rPr>
          <w:sz w:val="22"/>
          <w:szCs w:val="22"/>
        </w:rPr>
        <w:t xml:space="preserve">or selective removal </w:t>
      </w:r>
      <w:r w:rsidR="001358CE" w:rsidRPr="00A05641">
        <w:rPr>
          <w:sz w:val="22"/>
          <w:szCs w:val="22"/>
        </w:rPr>
        <w:t xml:space="preserve">of non-target species from the net; </w:t>
      </w:r>
      <w:r w:rsidR="00470B72">
        <w:rPr>
          <w:sz w:val="22"/>
          <w:szCs w:val="22"/>
        </w:rPr>
        <w:t>b</w:t>
      </w:r>
      <w:r w:rsidR="001358CE" w:rsidRPr="00A05641">
        <w:rPr>
          <w:sz w:val="22"/>
          <w:szCs w:val="22"/>
        </w:rPr>
        <w:t xml:space="preserve">) </w:t>
      </w:r>
      <w:r w:rsidRPr="00A05641">
        <w:rPr>
          <w:sz w:val="22"/>
          <w:szCs w:val="22"/>
        </w:rPr>
        <w:t>avoidance of exposing sharks to the brailing process given t</w:t>
      </w:r>
      <w:r w:rsidR="001358CE" w:rsidRPr="00A05641">
        <w:rPr>
          <w:sz w:val="22"/>
          <w:szCs w:val="22"/>
        </w:rPr>
        <w:t>he very low post-release survival after brailing</w:t>
      </w:r>
      <w:r w:rsidRPr="00A05641">
        <w:rPr>
          <w:sz w:val="22"/>
          <w:szCs w:val="22"/>
        </w:rPr>
        <w:t xml:space="preserve">; </w:t>
      </w:r>
      <w:r w:rsidR="00470B72">
        <w:rPr>
          <w:sz w:val="22"/>
          <w:szCs w:val="22"/>
        </w:rPr>
        <w:t>c</w:t>
      </w:r>
      <w:r w:rsidR="001358CE" w:rsidRPr="00A05641">
        <w:rPr>
          <w:sz w:val="22"/>
          <w:szCs w:val="22"/>
        </w:rPr>
        <w:t xml:space="preserve">) </w:t>
      </w:r>
      <w:r w:rsidRPr="00A05641">
        <w:rPr>
          <w:sz w:val="22"/>
          <w:szCs w:val="22"/>
        </w:rPr>
        <w:t>t</w:t>
      </w:r>
      <w:r w:rsidR="001358CE" w:rsidRPr="00A05641">
        <w:rPr>
          <w:sz w:val="22"/>
          <w:szCs w:val="22"/>
        </w:rPr>
        <w:t xml:space="preserve">he use of </w:t>
      </w:r>
      <w:r w:rsidR="00470B72">
        <w:rPr>
          <w:sz w:val="22"/>
          <w:szCs w:val="22"/>
        </w:rPr>
        <w:t>PSATs</w:t>
      </w:r>
      <w:r w:rsidR="001358CE" w:rsidRPr="00A05641">
        <w:rPr>
          <w:sz w:val="22"/>
          <w:szCs w:val="22"/>
        </w:rPr>
        <w:t xml:space="preserve"> to verify post</w:t>
      </w:r>
      <w:r w:rsidR="00470B72">
        <w:rPr>
          <w:sz w:val="22"/>
          <w:szCs w:val="22"/>
        </w:rPr>
        <w:t>-</w:t>
      </w:r>
      <w:r w:rsidR="001358CE" w:rsidRPr="00A05641">
        <w:rPr>
          <w:sz w:val="22"/>
          <w:szCs w:val="22"/>
        </w:rPr>
        <w:t>release condition of sharks released from purse</w:t>
      </w:r>
      <w:r w:rsidR="00470B72">
        <w:rPr>
          <w:sz w:val="22"/>
          <w:szCs w:val="22"/>
        </w:rPr>
        <w:t>-</w:t>
      </w:r>
      <w:r w:rsidR="001358CE" w:rsidRPr="00A05641">
        <w:rPr>
          <w:sz w:val="22"/>
          <w:szCs w:val="22"/>
        </w:rPr>
        <w:t xml:space="preserve">seine fishing operations; and </w:t>
      </w:r>
      <w:r w:rsidR="00470B72">
        <w:rPr>
          <w:sz w:val="22"/>
          <w:szCs w:val="22"/>
        </w:rPr>
        <w:t>d</w:t>
      </w:r>
      <w:r w:rsidR="001358CE" w:rsidRPr="00A05641">
        <w:rPr>
          <w:sz w:val="22"/>
          <w:szCs w:val="22"/>
        </w:rPr>
        <w:t xml:space="preserve">) </w:t>
      </w:r>
      <w:r w:rsidRPr="00A05641">
        <w:rPr>
          <w:sz w:val="22"/>
          <w:szCs w:val="22"/>
        </w:rPr>
        <w:t>the development of practices to maximize the survival of released bycatch species</w:t>
      </w:r>
      <w:r w:rsidR="001358CE" w:rsidRPr="00A05641">
        <w:rPr>
          <w:sz w:val="22"/>
          <w:szCs w:val="22"/>
        </w:rPr>
        <w:t xml:space="preserve">. </w:t>
      </w:r>
      <w:r w:rsidR="003E73B8" w:rsidRPr="00A05641">
        <w:rPr>
          <w:sz w:val="22"/>
          <w:szCs w:val="22"/>
        </w:rPr>
        <w:t xml:space="preserve">Support was also stated for </w:t>
      </w:r>
      <w:r w:rsidR="001358CE" w:rsidRPr="00A05641">
        <w:rPr>
          <w:sz w:val="22"/>
          <w:szCs w:val="22"/>
        </w:rPr>
        <w:t xml:space="preserve">increasing </w:t>
      </w:r>
      <w:r w:rsidR="003E73B8" w:rsidRPr="00A05641">
        <w:rPr>
          <w:sz w:val="22"/>
          <w:szCs w:val="22"/>
        </w:rPr>
        <w:t xml:space="preserve">the ratio of </w:t>
      </w:r>
      <w:r w:rsidR="001358CE" w:rsidRPr="00A05641">
        <w:rPr>
          <w:sz w:val="22"/>
          <w:szCs w:val="22"/>
        </w:rPr>
        <w:t xml:space="preserve">free school </w:t>
      </w:r>
      <w:r w:rsidR="003E73B8" w:rsidRPr="00A05641">
        <w:rPr>
          <w:sz w:val="22"/>
          <w:szCs w:val="22"/>
        </w:rPr>
        <w:t xml:space="preserve">to associated </w:t>
      </w:r>
      <w:r w:rsidR="001358CE" w:rsidRPr="00A05641">
        <w:rPr>
          <w:sz w:val="22"/>
          <w:szCs w:val="22"/>
        </w:rPr>
        <w:t>purse</w:t>
      </w:r>
      <w:r w:rsidR="00470B72">
        <w:rPr>
          <w:sz w:val="22"/>
          <w:szCs w:val="22"/>
        </w:rPr>
        <w:t>-</w:t>
      </w:r>
      <w:r w:rsidR="001358CE" w:rsidRPr="00A05641">
        <w:rPr>
          <w:sz w:val="22"/>
          <w:szCs w:val="22"/>
        </w:rPr>
        <w:t>seine set</w:t>
      </w:r>
      <w:r w:rsidR="003E73B8" w:rsidRPr="00A05641">
        <w:rPr>
          <w:sz w:val="22"/>
          <w:szCs w:val="22"/>
        </w:rPr>
        <w:t xml:space="preserve">s.  </w:t>
      </w:r>
    </w:p>
    <w:p w:rsidR="001358CE" w:rsidRPr="00A05641" w:rsidRDefault="001358CE" w:rsidP="00974F25">
      <w:pPr>
        <w:pStyle w:val="Default"/>
        <w:jc w:val="both"/>
        <w:rPr>
          <w:sz w:val="22"/>
          <w:szCs w:val="22"/>
        </w:rPr>
      </w:pPr>
    </w:p>
    <w:p w:rsidR="001358CE" w:rsidRPr="00A05641" w:rsidRDefault="00470B72" w:rsidP="00780B60">
      <w:pPr>
        <w:pStyle w:val="Default"/>
        <w:numPr>
          <w:ilvl w:val="0"/>
          <w:numId w:val="142"/>
        </w:numPr>
        <w:ind w:left="0" w:firstLine="0"/>
        <w:jc w:val="both"/>
        <w:rPr>
          <w:sz w:val="22"/>
          <w:szCs w:val="22"/>
        </w:rPr>
      </w:pPr>
      <w:r>
        <w:rPr>
          <w:sz w:val="22"/>
          <w:szCs w:val="22"/>
        </w:rPr>
        <w:t>One</w:t>
      </w:r>
      <w:r w:rsidR="001358CE" w:rsidRPr="00A05641">
        <w:rPr>
          <w:sz w:val="22"/>
          <w:szCs w:val="22"/>
        </w:rPr>
        <w:t xml:space="preserve"> CCM asked for clarification on the research module of the cruise related to </w:t>
      </w:r>
      <w:r>
        <w:rPr>
          <w:sz w:val="22"/>
          <w:szCs w:val="22"/>
        </w:rPr>
        <w:t xml:space="preserve">the </w:t>
      </w:r>
      <w:r w:rsidR="001358CE" w:rsidRPr="00A05641">
        <w:rPr>
          <w:sz w:val="22"/>
          <w:szCs w:val="22"/>
        </w:rPr>
        <w:t xml:space="preserve">targeting of skipjack after dawn to avoid bigeye on FAD sets. </w:t>
      </w:r>
      <w:r w:rsidR="003E73B8" w:rsidRPr="00A05641">
        <w:rPr>
          <w:sz w:val="22"/>
          <w:szCs w:val="22"/>
        </w:rPr>
        <w:t xml:space="preserve"> </w:t>
      </w:r>
    </w:p>
    <w:p w:rsidR="001358CE" w:rsidRPr="00A05641" w:rsidRDefault="001358CE" w:rsidP="00974F25">
      <w:pPr>
        <w:pStyle w:val="ListParagraph"/>
        <w:spacing w:after="0" w:line="240" w:lineRule="auto"/>
        <w:ind w:left="0"/>
        <w:jc w:val="both"/>
        <w:rPr>
          <w:rFonts w:ascii="Times New Roman" w:hAnsi="Times New Roman" w:cs="Times New Roman"/>
        </w:rPr>
      </w:pPr>
    </w:p>
    <w:p w:rsidR="001358CE" w:rsidRPr="00A05641" w:rsidRDefault="001358CE" w:rsidP="00780B60">
      <w:pPr>
        <w:pStyle w:val="Default"/>
        <w:numPr>
          <w:ilvl w:val="0"/>
          <w:numId w:val="142"/>
        </w:numPr>
        <w:ind w:left="0" w:firstLine="0"/>
        <w:jc w:val="both"/>
        <w:rPr>
          <w:sz w:val="22"/>
          <w:szCs w:val="22"/>
        </w:rPr>
      </w:pPr>
      <w:r w:rsidRPr="00A05641">
        <w:rPr>
          <w:sz w:val="22"/>
          <w:szCs w:val="22"/>
        </w:rPr>
        <w:t>D. Itano noted that both species are tagged with sonic transmitters</w:t>
      </w:r>
      <w:r w:rsidR="0073123D">
        <w:rPr>
          <w:sz w:val="22"/>
          <w:szCs w:val="22"/>
        </w:rPr>
        <w:t>,</w:t>
      </w:r>
      <w:r w:rsidRPr="00A05641">
        <w:rPr>
          <w:sz w:val="22"/>
          <w:szCs w:val="22"/>
        </w:rPr>
        <w:t xml:space="preserve"> allowing them to be identified when they are near the FAD or actively tracked when they depart. This technology can determine if there is separation of the species at particular times of day that may help to develop ways to avoid bigeye catch</w:t>
      </w:r>
      <w:r w:rsidR="0073123D">
        <w:rPr>
          <w:sz w:val="22"/>
          <w:szCs w:val="22"/>
        </w:rPr>
        <w:t>es</w:t>
      </w:r>
      <w:r w:rsidRPr="00A05641">
        <w:rPr>
          <w:sz w:val="22"/>
          <w:szCs w:val="22"/>
        </w:rPr>
        <w:t xml:space="preserve"> by purse</w:t>
      </w:r>
      <w:r w:rsidR="0001668C">
        <w:rPr>
          <w:sz w:val="22"/>
          <w:szCs w:val="22"/>
        </w:rPr>
        <w:t>-</w:t>
      </w:r>
      <w:r w:rsidRPr="00A05641">
        <w:rPr>
          <w:sz w:val="22"/>
          <w:szCs w:val="22"/>
        </w:rPr>
        <w:t>seine</w:t>
      </w:r>
      <w:r w:rsidR="0073123D">
        <w:rPr>
          <w:sz w:val="22"/>
          <w:szCs w:val="22"/>
        </w:rPr>
        <w:t xml:space="preserve"> vessels</w:t>
      </w:r>
      <w:r w:rsidRPr="00A05641">
        <w:rPr>
          <w:sz w:val="22"/>
          <w:szCs w:val="22"/>
        </w:rPr>
        <w:t xml:space="preserve">. It was acknowledged that this is still a theory and needs a great deal of additional work.  </w:t>
      </w:r>
    </w:p>
    <w:p w:rsidR="001358CE" w:rsidRPr="00A05641" w:rsidRDefault="001358CE" w:rsidP="00974F25">
      <w:pPr>
        <w:pStyle w:val="Default"/>
        <w:jc w:val="both"/>
        <w:rPr>
          <w:sz w:val="22"/>
          <w:szCs w:val="22"/>
        </w:rPr>
      </w:pPr>
    </w:p>
    <w:p w:rsidR="00F97F9A" w:rsidRPr="00A05641" w:rsidRDefault="001358CE" w:rsidP="00780B60">
      <w:pPr>
        <w:pStyle w:val="Default"/>
        <w:numPr>
          <w:ilvl w:val="0"/>
          <w:numId w:val="142"/>
        </w:numPr>
        <w:ind w:left="0" w:firstLine="0"/>
        <w:jc w:val="both"/>
        <w:rPr>
          <w:sz w:val="22"/>
          <w:szCs w:val="22"/>
        </w:rPr>
      </w:pPr>
      <w:r w:rsidRPr="00A05641">
        <w:rPr>
          <w:sz w:val="22"/>
          <w:szCs w:val="22"/>
        </w:rPr>
        <w:t>In response to que</w:t>
      </w:r>
      <w:r w:rsidR="003E73B8" w:rsidRPr="00A05641">
        <w:rPr>
          <w:sz w:val="22"/>
          <w:szCs w:val="22"/>
        </w:rPr>
        <w:t xml:space="preserve">stion about on how survival </w:t>
      </w:r>
      <w:r w:rsidR="0073123D">
        <w:rPr>
          <w:sz w:val="22"/>
          <w:szCs w:val="22"/>
        </w:rPr>
        <w:t>PSATs</w:t>
      </w:r>
      <w:r w:rsidRPr="00A05641">
        <w:rPr>
          <w:sz w:val="22"/>
          <w:szCs w:val="22"/>
        </w:rPr>
        <w:t xml:space="preserve"> can distinguish between a mortality and a tag that has been shed from a live shark, M. Hutchinson (USA) explained </w:t>
      </w:r>
      <w:r w:rsidR="0073123D">
        <w:rPr>
          <w:sz w:val="22"/>
          <w:szCs w:val="22"/>
        </w:rPr>
        <w:t xml:space="preserve">that </w:t>
      </w:r>
      <w:r w:rsidR="00206537" w:rsidRPr="00A05641">
        <w:rPr>
          <w:sz w:val="22"/>
          <w:szCs w:val="22"/>
        </w:rPr>
        <w:t>if a shark dies</w:t>
      </w:r>
      <w:r w:rsidR="0073123D">
        <w:rPr>
          <w:sz w:val="22"/>
          <w:szCs w:val="22"/>
        </w:rPr>
        <w:t>,</w:t>
      </w:r>
      <w:r w:rsidR="00206537" w:rsidRPr="00A05641">
        <w:rPr>
          <w:sz w:val="22"/>
          <w:szCs w:val="22"/>
        </w:rPr>
        <w:t xml:space="preserve"> it will sink and</w:t>
      </w:r>
      <w:r w:rsidRPr="00A05641">
        <w:rPr>
          <w:sz w:val="22"/>
          <w:szCs w:val="22"/>
        </w:rPr>
        <w:t xml:space="preserve"> the tag tether will automatically sever at 1</w:t>
      </w:r>
      <w:r w:rsidR="0073123D">
        <w:rPr>
          <w:sz w:val="22"/>
          <w:szCs w:val="22"/>
        </w:rPr>
        <w:t>,</w:t>
      </w:r>
      <w:r w:rsidRPr="00A05641">
        <w:rPr>
          <w:sz w:val="22"/>
          <w:szCs w:val="22"/>
        </w:rPr>
        <w:t>800</w:t>
      </w:r>
      <w:r w:rsidR="003E73B8" w:rsidRPr="00A05641">
        <w:rPr>
          <w:sz w:val="22"/>
          <w:szCs w:val="22"/>
        </w:rPr>
        <w:t xml:space="preserve"> </w:t>
      </w:r>
      <w:r w:rsidRPr="00A05641">
        <w:rPr>
          <w:sz w:val="22"/>
          <w:szCs w:val="22"/>
        </w:rPr>
        <w:t>m</w:t>
      </w:r>
      <w:r w:rsidR="0073123D">
        <w:rPr>
          <w:sz w:val="22"/>
          <w:szCs w:val="22"/>
        </w:rPr>
        <w:t xml:space="preserve"> depth</w:t>
      </w:r>
      <w:r w:rsidRPr="00A05641">
        <w:rPr>
          <w:sz w:val="22"/>
          <w:szCs w:val="22"/>
        </w:rPr>
        <w:t xml:space="preserve">. This depth is beyond the depth a live epipelagic shark can survive, so it is a presumed mortality. </w:t>
      </w:r>
      <w:r w:rsidR="00206537" w:rsidRPr="00A05641">
        <w:rPr>
          <w:sz w:val="22"/>
          <w:szCs w:val="22"/>
        </w:rPr>
        <w:t>Also, t</w:t>
      </w:r>
      <w:r w:rsidRPr="00A05641">
        <w:rPr>
          <w:sz w:val="22"/>
          <w:szCs w:val="22"/>
        </w:rPr>
        <w:t>he tag manufacturer can confirm the depth at which the tag reports</w:t>
      </w:r>
      <w:r w:rsidR="0073123D">
        <w:rPr>
          <w:sz w:val="22"/>
          <w:szCs w:val="22"/>
        </w:rPr>
        <w:t>,</w:t>
      </w:r>
      <w:r w:rsidRPr="00A05641">
        <w:rPr>
          <w:sz w:val="22"/>
          <w:szCs w:val="22"/>
        </w:rPr>
        <w:t xml:space="preserve"> and can supply this information to the tag owner</w:t>
      </w:r>
      <w:r w:rsidR="00206537" w:rsidRPr="00A05641">
        <w:rPr>
          <w:sz w:val="22"/>
          <w:szCs w:val="22"/>
        </w:rPr>
        <w:t xml:space="preserve"> for further interpretation</w:t>
      </w:r>
      <w:r w:rsidRPr="00A05641">
        <w:rPr>
          <w:sz w:val="22"/>
          <w:szCs w:val="22"/>
        </w:rPr>
        <w:t>.</w:t>
      </w:r>
      <w:r w:rsidR="00F97F9A" w:rsidRPr="00A05641">
        <w:rPr>
          <w:sz w:val="22"/>
          <w:szCs w:val="22"/>
        </w:rPr>
        <w:t xml:space="preserve">  </w:t>
      </w:r>
    </w:p>
    <w:p w:rsidR="00F97F9A" w:rsidRPr="00A05641" w:rsidRDefault="00F97F9A" w:rsidP="00974F25">
      <w:pPr>
        <w:pStyle w:val="Default"/>
        <w:jc w:val="both"/>
        <w:rPr>
          <w:sz w:val="22"/>
          <w:szCs w:val="22"/>
        </w:rPr>
      </w:pPr>
    </w:p>
    <w:p w:rsidR="00F97F9A" w:rsidRPr="00A05641" w:rsidRDefault="00F97F9A" w:rsidP="00780B60">
      <w:pPr>
        <w:pStyle w:val="ListParagraph"/>
        <w:numPr>
          <w:ilvl w:val="0"/>
          <w:numId w:val="142"/>
        </w:numPr>
        <w:spacing w:after="0" w:line="240" w:lineRule="auto"/>
        <w:ind w:left="0" w:firstLine="0"/>
        <w:jc w:val="both"/>
        <w:rPr>
          <w:rFonts w:ascii="Times New Roman" w:hAnsi="Times New Roman" w:cs="Times New Roman"/>
          <w:color w:val="000000"/>
        </w:rPr>
      </w:pPr>
      <w:r w:rsidRPr="00A05641">
        <w:rPr>
          <w:rFonts w:ascii="Times New Roman" w:hAnsi="Times New Roman" w:cs="Times New Roman"/>
          <w:color w:val="000000"/>
        </w:rPr>
        <w:t>H. Okamoto (Japan) presented Japanese approaches to mitigate bycatch</w:t>
      </w:r>
      <w:r w:rsidR="0073123D">
        <w:rPr>
          <w:rFonts w:ascii="Times New Roman" w:hAnsi="Times New Roman" w:cs="Times New Roman"/>
          <w:color w:val="000000"/>
        </w:rPr>
        <w:t>es</w:t>
      </w:r>
      <w:r w:rsidRPr="00A05641">
        <w:rPr>
          <w:rFonts w:ascii="Times New Roman" w:hAnsi="Times New Roman" w:cs="Times New Roman"/>
          <w:color w:val="000000"/>
        </w:rPr>
        <w:t xml:space="preserve"> of juvenile bigeye tuna by purse</w:t>
      </w:r>
      <w:r w:rsidR="004D4902">
        <w:rPr>
          <w:rFonts w:ascii="Times New Roman" w:hAnsi="Times New Roman" w:cs="Times New Roman"/>
          <w:color w:val="000000"/>
        </w:rPr>
        <w:t xml:space="preserve"> </w:t>
      </w:r>
      <w:r w:rsidRPr="00A05641">
        <w:rPr>
          <w:rFonts w:ascii="Times New Roman" w:hAnsi="Times New Roman" w:cs="Times New Roman"/>
          <w:color w:val="000000"/>
        </w:rPr>
        <w:t>seine on FADs in the WCPO in recent years (</w:t>
      </w:r>
      <w:r w:rsidR="006E300A" w:rsidRPr="00A05641">
        <w:rPr>
          <w:rFonts w:ascii="Times New Roman" w:hAnsi="Times New Roman" w:cs="Times New Roman"/>
          <w:color w:val="000000"/>
        </w:rPr>
        <w:t>SC8-</w:t>
      </w:r>
      <w:r w:rsidRPr="00A05641">
        <w:rPr>
          <w:rFonts w:ascii="Times New Roman" w:hAnsi="Times New Roman" w:cs="Times New Roman"/>
          <w:color w:val="000000"/>
        </w:rPr>
        <w:t>EB-WP-15). These attempts represent collaborative research between the Japanese fishery industry, the Fishery Research Agency of Japan</w:t>
      </w:r>
      <w:r w:rsidR="0073123D">
        <w:rPr>
          <w:rFonts w:ascii="Times New Roman" w:hAnsi="Times New Roman" w:cs="Times New Roman"/>
          <w:color w:val="000000"/>
        </w:rPr>
        <w:t>,</w:t>
      </w:r>
      <w:r w:rsidRPr="00A05641">
        <w:rPr>
          <w:rFonts w:ascii="Times New Roman" w:hAnsi="Times New Roman" w:cs="Times New Roman"/>
          <w:color w:val="000000"/>
        </w:rPr>
        <w:t xml:space="preserve"> and the Japanese government, and corresponding to CMM 2008-01, paras 25 and 26 (</w:t>
      </w:r>
      <w:r w:rsidR="0073123D">
        <w:rPr>
          <w:rFonts w:ascii="Times New Roman" w:hAnsi="Times New Roman" w:cs="Times New Roman"/>
          <w:color w:val="000000"/>
        </w:rPr>
        <w:t>j</w:t>
      </w:r>
      <w:r w:rsidRPr="00A05641">
        <w:rPr>
          <w:rFonts w:ascii="Times New Roman" w:hAnsi="Times New Roman" w:cs="Times New Roman"/>
          <w:color w:val="000000"/>
        </w:rPr>
        <w:t xml:space="preserve">uvenile </w:t>
      </w:r>
      <w:r w:rsidR="0073123D">
        <w:rPr>
          <w:rFonts w:ascii="Times New Roman" w:hAnsi="Times New Roman" w:cs="Times New Roman"/>
          <w:color w:val="000000"/>
        </w:rPr>
        <w:t>t</w:t>
      </w:r>
      <w:r w:rsidRPr="00A05641">
        <w:rPr>
          <w:rFonts w:ascii="Times New Roman" w:hAnsi="Times New Roman" w:cs="Times New Roman"/>
          <w:color w:val="000000"/>
        </w:rPr>
        <w:t xml:space="preserve">una </w:t>
      </w:r>
      <w:r w:rsidR="0073123D">
        <w:rPr>
          <w:rFonts w:ascii="Times New Roman" w:hAnsi="Times New Roman" w:cs="Times New Roman"/>
          <w:color w:val="000000"/>
        </w:rPr>
        <w:t>c</w:t>
      </w:r>
      <w:r w:rsidRPr="00A05641">
        <w:rPr>
          <w:rFonts w:ascii="Times New Roman" w:hAnsi="Times New Roman" w:cs="Times New Roman"/>
          <w:color w:val="000000"/>
        </w:rPr>
        <w:t xml:space="preserve">atch </w:t>
      </w:r>
      <w:r w:rsidR="0073123D">
        <w:rPr>
          <w:rFonts w:ascii="Times New Roman" w:hAnsi="Times New Roman" w:cs="Times New Roman"/>
          <w:color w:val="000000"/>
        </w:rPr>
        <w:t>m</w:t>
      </w:r>
      <w:r w:rsidRPr="00A05641">
        <w:rPr>
          <w:rFonts w:ascii="Times New Roman" w:hAnsi="Times New Roman" w:cs="Times New Roman"/>
          <w:color w:val="000000"/>
        </w:rPr>
        <w:t xml:space="preserve">itigation </w:t>
      </w:r>
      <w:r w:rsidR="0073123D">
        <w:rPr>
          <w:rFonts w:ascii="Times New Roman" w:hAnsi="Times New Roman" w:cs="Times New Roman"/>
          <w:color w:val="000000"/>
        </w:rPr>
        <w:t>r</w:t>
      </w:r>
      <w:r w:rsidRPr="00A05641">
        <w:rPr>
          <w:rFonts w:ascii="Times New Roman" w:hAnsi="Times New Roman" w:cs="Times New Roman"/>
          <w:color w:val="000000"/>
        </w:rPr>
        <w:t>esearch). Almost all of the research was intended to reduce bigeye bycatch</w:t>
      </w:r>
      <w:r w:rsidR="0073123D">
        <w:rPr>
          <w:rFonts w:ascii="Times New Roman" w:hAnsi="Times New Roman" w:cs="Times New Roman"/>
          <w:color w:val="000000"/>
        </w:rPr>
        <w:t>es</w:t>
      </w:r>
      <w:r w:rsidRPr="00A05641">
        <w:rPr>
          <w:rFonts w:ascii="Times New Roman" w:hAnsi="Times New Roman" w:cs="Times New Roman"/>
          <w:color w:val="000000"/>
        </w:rPr>
        <w:t xml:space="preserve"> on FADs by improving fishing methods and equipment. We applied new fishing methods to FAD operation</w:t>
      </w:r>
      <w:r w:rsidR="0073123D">
        <w:rPr>
          <w:rFonts w:ascii="Times New Roman" w:hAnsi="Times New Roman" w:cs="Times New Roman"/>
          <w:color w:val="000000"/>
        </w:rPr>
        <w:t>s</w:t>
      </w:r>
      <w:r w:rsidRPr="00A05641">
        <w:rPr>
          <w:rFonts w:ascii="Times New Roman" w:hAnsi="Times New Roman" w:cs="Times New Roman"/>
          <w:color w:val="000000"/>
        </w:rPr>
        <w:t xml:space="preserve">, such as various depths of underwater structures of FADs, multiple FADs in one operation, acoustic signals or illumination to control movement of tuna foraging relative to FADs. Purse seines with large mesh sizes have been used in the fishing ground </w:t>
      </w:r>
      <w:r w:rsidR="004D4902">
        <w:rPr>
          <w:rFonts w:ascii="Times New Roman" w:hAnsi="Times New Roman" w:cs="Times New Roman"/>
          <w:color w:val="000000"/>
        </w:rPr>
        <w:t>because</w:t>
      </w:r>
      <w:r w:rsidRPr="00A05641">
        <w:rPr>
          <w:rFonts w:ascii="Times New Roman" w:hAnsi="Times New Roman" w:cs="Times New Roman"/>
          <w:color w:val="000000"/>
        </w:rPr>
        <w:t xml:space="preserve"> it is supposed that the large mesh allows the escape of small fish. Recently developed broad spectrum sonar was also tested</w:t>
      </w:r>
      <w:r w:rsidR="004D4902">
        <w:rPr>
          <w:rFonts w:ascii="Times New Roman" w:hAnsi="Times New Roman" w:cs="Times New Roman"/>
          <w:color w:val="000000"/>
        </w:rPr>
        <w:t>,</w:t>
      </w:r>
      <w:r w:rsidRPr="00A05641">
        <w:rPr>
          <w:rFonts w:ascii="Times New Roman" w:hAnsi="Times New Roman" w:cs="Times New Roman"/>
          <w:color w:val="000000"/>
        </w:rPr>
        <w:t xml:space="preserve"> which was intended to identify tuna species and estimate fish size before a fishing operation begins. The effects in terms of reducing bigeye tuna of these experiments were tested using statistical analysis, through field examinations using net pens, and by field research in the fishing grounds conducted by commercial fishing vessels and research vessels. We also investigated the relationship between bigeye tuna catch</w:t>
      </w:r>
      <w:r w:rsidR="004D4902">
        <w:rPr>
          <w:rFonts w:ascii="Times New Roman" w:hAnsi="Times New Roman" w:cs="Times New Roman"/>
          <w:color w:val="000000"/>
        </w:rPr>
        <w:t>es</w:t>
      </w:r>
      <w:r w:rsidRPr="00A05641">
        <w:rPr>
          <w:rFonts w:ascii="Times New Roman" w:hAnsi="Times New Roman" w:cs="Times New Roman"/>
          <w:color w:val="000000"/>
        </w:rPr>
        <w:t xml:space="preserve"> and oceanographic conditions, and studied the relationship between school type and juvenile tuna catch</w:t>
      </w:r>
      <w:r w:rsidR="004D4902">
        <w:rPr>
          <w:rFonts w:ascii="Times New Roman" w:hAnsi="Times New Roman" w:cs="Times New Roman"/>
          <w:color w:val="000000"/>
        </w:rPr>
        <w:t>es</w:t>
      </w:r>
      <w:r w:rsidRPr="00A05641">
        <w:rPr>
          <w:rFonts w:ascii="Times New Roman" w:hAnsi="Times New Roman" w:cs="Times New Roman"/>
          <w:color w:val="000000"/>
        </w:rPr>
        <w:t xml:space="preserve">. These studies are summarized in this document to provide an overview of the results.  </w:t>
      </w:r>
    </w:p>
    <w:p w:rsidR="00F97F9A" w:rsidRPr="00A05641" w:rsidRDefault="00F97F9A" w:rsidP="00974F25">
      <w:pPr>
        <w:pStyle w:val="Default"/>
        <w:jc w:val="both"/>
        <w:rPr>
          <w:sz w:val="22"/>
          <w:szCs w:val="22"/>
        </w:rPr>
      </w:pPr>
    </w:p>
    <w:p w:rsidR="009B1399" w:rsidRPr="00A05641" w:rsidRDefault="009B1399" w:rsidP="00780B60">
      <w:pPr>
        <w:pStyle w:val="Default"/>
        <w:numPr>
          <w:ilvl w:val="0"/>
          <w:numId w:val="142"/>
        </w:numPr>
        <w:ind w:left="0" w:firstLine="0"/>
        <w:jc w:val="both"/>
        <w:rPr>
          <w:sz w:val="22"/>
          <w:szCs w:val="22"/>
        </w:rPr>
      </w:pPr>
      <w:r w:rsidRPr="00A05641">
        <w:rPr>
          <w:sz w:val="22"/>
          <w:szCs w:val="22"/>
        </w:rPr>
        <w:t xml:space="preserve">T. Oshima </w:t>
      </w:r>
      <w:r w:rsidR="00D3713D" w:rsidRPr="00A05641">
        <w:rPr>
          <w:sz w:val="22"/>
          <w:szCs w:val="22"/>
        </w:rPr>
        <w:t xml:space="preserve">(Japan) </w:t>
      </w:r>
      <w:r w:rsidRPr="00A05641">
        <w:rPr>
          <w:sz w:val="22"/>
          <w:szCs w:val="22"/>
        </w:rPr>
        <w:t xml:space="preserve">presented a study on methods to reduce </w:t>
      </w:r>
      <w:r w:rsidR="00577CC9">
        <w:rPr>
          <w:sz w:val="22"/>
          <w:szCs w:val="22"/>
        </w:rPr>
        <w:t xml:space="preserve">the </w:t>
      </w:r>
      <w:r w:rsidRPr="00A05641">
        <w:rPr>
          <w:sz w:val="22"/>
          <w:szCs w:val="22"/>
        </w:rPr>
        <w:t>bycatch of juvenile bigeye tuna in purse</w:t>
      </w:r>
      <w:r w:rsidR="00577CC9">
        <w:rPr>
          <w:sz w:val="22"/>
          <w:szCs w:val="22"/>
        </w:rPr>
        <w:t>-</w:t>
      </w:r>
      <w:r w:rsidRPr="00A05641">
        <w:rPr>
          <w:sz w:val="22"/>
          <w:szCs w:val="22"/>
        </w:rPr>
        <w:t>seine FAD operations (</w:t>
      </w:r>
      <w:r w:rsidR="006E300A" w:rsidRPr="00A05641">
        <w:rPr>
          <w:sz w:val="22"/>
          <w:szCs w:val="22"/>
        </w:rPr>
        <w:t>SC8-</w:t>
      </w:r>
      <w:r w:rsidRPr="00A05641">
        <w:rPr>
          <w:sz w:val="22"/>
          <w:szCs w:val="22"/>
        </w:rPr>
        <w:t>EB-WP-16). Three joint research cruises were conducted during 2009</w:t>
      </w:r>
      <w:r w:rsidR="00577CC9">
        <w:rPr>
          <w:sz w:val="22"/>
          <w:szCs w:val="22"/>
        </w:rPr>
        <w:t>–</w:t>
      </w:r>
      <w:r w:rsidRPr="00A05641">
        <w:rPr>
          <w:sz w:val="22"/>
          <w:szCs w:val="22"/>
        </w:rPr>
        <w:t>2012 with the intention of de</w:t>
      </w:r>
      <w:r w:rsidR="00F85B83" w:rsidRPr="00A05641">
        <w:rPr>
          <w:sz w:val="22"/>
          <w:szCs w:val="22"/>
        </w:rPr>
        <w:t>veloping methods to mitigate by</w:t>
      </w:r>
      <w:r w:rsidRPr="00A05641">
        <w:rPr>
          <w:sz w:val="22"/>
          <w:szCs w:val="22"/>
        </w:rPr>
        <w:t xml:space="preserve">catch of </w:t>
      </w:r>
      <w:r w:rsidR="00F85B83" w:rsidRPr="00A05641">
        <w:rPr>
          <w:sz w:val="22"/>
          <w:szCs w:val="22"/>
        </w:rPr>
        <w:t>b</w:t>
      </w:r>
      <w:r w:rsidRPr="00A05641">
        <w:rPr>
          <w:sz w:val="22"/>
          <w:szCs w:val="22"/>
        </w:rPr>
        <w:t>igeye in purse</w:t>
      </w:r>
      <w:r w:rsidR="00577CC9">
        <w:rPr>
          <w:sz w:val="22"/>
          <w:szCs w:val="22"/>
        </w:rPr>
        <w:t>-</w:t>
      </w:r>
      <w:r w:rsidRPr="00A05641">
        <w:rPr>
          <w:sz w:val="22"/>
          <w:szCs w:val="22"/>
        </w:rPr>
        <w:t xml:space="preserve">seine FAD </w:t>
      </w:r>
      <w:r w:rsidRPr="00A05641">
        <w:rPr>
          <w:sz w:val="22"/>
          <w:szCs w:val="22"/>
        </w:rPr>
        <w:lastRenderedPageBreak/>
        <w:t>operation</w:t>
      </w:r>
      <w:r w:rsidR="00E44C70" w:rsidRPr="00A05641">
        <w:rPr>
          <w:sz w:val="22"/>
          <w:szCs w:val="22"/>
        </w:rPr>
        <w:t>s</w:t>
      </w:r>
      <w:r w:rsidRPr="00A05641">
        <w:rPr>
          <w:sz w:val="22"/>
          <w:szCs w:val="22"/>
        </w:rPr>
        <w:t xml:space="preserve">. </w:t>
      </w:r>
      <w:r w:rsidR="00F85B83" w:rsidRPr="00A05641">
        <w:rPr>
          <w:sz w:val="22"/>
          <w:szCs w:val="22"/>
        </w:rPr>
        <w:t xml:space="preserve">The fishery research vessel </w:t>
      </w:r>
      <w:r w:rsidR="00EC28E0" w:rsidRPr="00EC28E0">
        <w:rPr>
          <w:i/>
          <w:sz w:val="22"/>
          <w:szCs w:val="22"/>
        </w:rPr>
        <w:t>Shoyo-maru</w:t>
      </w:r>
      <w:r w:rsidRPr="00A05641">
        <w:rPr>
          <w:sz w:val="22"/>
          <w:szCs w:val="22"/>
        </w:rPr>
        <w:t xml:space="preserve"> of </w:t>
      </w:r>
      <w:r w:rsidR="00F85B83" w:rsidRPr="00A05641">
        <w:rPr>
          <w:sz w:val="22"/>
          <w:szCs w:val="22"/>
        </w:rPr>
        <w:t xml:space="preserve">the </w:t>
      </w:r>
      <w:r w:rsidRPr="00A05641">
        <w:rPr>
          <w:sz w:val="22"/>
          <w:szCs w:val="22"/>
        </w:rPr>
        <w:t>Japan Fishery Agency</w:t>
      </w:r>
      <w:r w:rsidR="00577CC9">
        <w:rPr>
          <w:sz w:val="22"/>
          <w:szCs w:val="22"/>
        </w:rPr>
        <w:t>,</w:t>
      </w:r>
      <w:r w:rsidRPr="00A05641">
        <w:rPr>
          <w:sz w:val="22"/>
          <w:szCs w:val="22"/>
        </w:rPr>
        <w:t xml:space="preserve"> and a tuna seiner </w:t>
      </w:r>
      <w:r w:rsidR="00EC28E0" w:rsidRPr="00EC28E0">
        <w:rPr>
          <w:i/>
          <w:sz w:val="22"/>
          <w:szCs w:val="22"/>
        </w:rPr>
        <w:t>Nippon-maru</w:t>
      </w:r>
      <w:r w:rsidRPr="00A05641">
        <w:rPr>
          <w:sz w:val="22"/>
          <w:szCs w:val="22"/>
        </w:rPr>
        <w:t xml:space="preserve"> chartered by </w:t>
      </w:r>
      <w:r w:rsidR="00F85B83" w:rsidRPr="00A05641">
        <w:rPr>
          <w:sz w:val="22"/>
          <w:szCs w:val="22"/>
        </w:rPr>
        <w:t xml:space="preserve">the Japan </w:t>
      </w:r>
      <w:r w:rsidRPr="00A05641">
        <w:rPr>
          <w:sz w:val="22"/>
          <w:szCs w:val="22"/>
        </w:rPr>
        <w:t>Fisheries Research Agency</w:t>
      </w:r>
      <w:r w:rsidR="00577CC9">
        <w:rPr>
          <w:sz w:val="22"/>
          <w:szCs w:val="22"/>
        </w:rPr>
        <w:t>,</w:t>
      </w:r>
      <w:r w:rsidRPr="00A05641">
        <w:rPr>
          <w:sz w:val="22"/>
          <w:szCs w:val="22"/>
        </w:rPr>
        <w:t xml:space="preserve"> participated in the research cruises.  Light stimuli were applied in attempts to move </w:t>
      </w:r>
      <w:r w:rsidR="00F85B83" w:rsidRPr="00A05641">
        <w:rPr>
          <w:sz w:val="22"/>
          <w:szCs w:val="22"/>
        </w:rPr>
        <w:t>b</w:t>
      </w:r>
      <w:r w:rsidRPr="00A05641">
        <w:rPr>
          <w:sz w:val="22"/>
          <w:szCs w:val="22"/>
        </w:rPr>
        <w:t xml:space="preserve">igeye schools and let them escape through the mesh or underneath the net. </w:t>
      </w:r>
      <w:r w:rsidR="00577CC9">
        <w:rPr>
          <w:sz w:val="22"/>
          <w:szCs w:val="22"/>
        </w:rPr>
        <w:t>M</w:t>
      </w:r>
      <w:r w:rsidRPr="00A05641">
        <w:rPr>
          <w:sz w:val="22"/>
          <w:szCs w:val="22"/>
        </w:rPr>
        <w:t>ovements of fish were observed with coded pingers, scanning sonar, a wide-band quantitative echo sounder, and an underwater camera. Introducing new micro</w:t>
      </w:r>
      <w:r w:rsidR="00577CC9">
        <w:rPr>
          <w:sz w:val="22"/>
          <w:szCs w:val="22"/>
        </w:rPr>
        <w:t>-</w:t>
      </w:r>
      <w:r w:rsidRPr="00A05641">
        <w:rPr>
          <w:sz w:val="22"/>
          <w:szCs w:val="22"/>
        </w:rPr>
        <w:t xml:space="preserve">coded pingers (Fusion Inc.) in 2011 resulted in longer survival </w:t>
      </w:r>
      <w:r w:rsidR="00F85B83" w:rsidRPr="00A05641">
        <w:rPr>
          <w:sz w:val="22"/>
          <w:szCs w:val="22"/>
        </w:rPr>
        <w:t>and/</w:t>
      </w:r>
      <w:r w:rsidRPr="00A05641">
        <w:rPr>
          <w:sz w:val="22"/>
          <w:szCs w:val="22"/>
        </w:rPr>
        <w:t xml:space="preserve">or retention of tagged fish. </w:t>
      </w:r>
      <w:r w:rsidR="00F85B83" w:rsidRPr="00A05641">
        <w:rPr>
          <w:sz w:val="22"/>
          <w:szCs w:val="22"/>
        </w:rPr>
        <w:t>As a c</w:t>
      </w:r>
      <w:r w:rsidRPr="00A05641">
        <w:rPr>
          <w:sz w:val="22"/>
          <w:szCs w:val="22"/>
        </w:rPr>
        <w:t>onsequen</w:t>
      </w:r>
      <w:r w:rsidR="00F85B83" w:rsidRPr="00A05641">
        <w:rPr>
          <w:sz w:val="22"/>
          <w:szCs w:val="22"/>
        </w:rPr>
        <w:t>ce</w:t>
      </w:r>
      <w:r w:rsidR="00577CC9">
        <w:rPr>
          <w:sz w:val="22"/>
          <w:szCs w:val="22"/>
        </w:rPr>
        <w:t>,</w:t>
      </w:r>
      <w:r w:rsidRPr="00A05641">
        <w:rPr>
          <w:sz w:val="22"/>
          <w:szCs w:val="22"/>
        </w:rPr>
        <w:t xml:space="preserve"> large datasets o</w:t>
      </w:r>
      <w:r w:rsidR="00F85B83" w:rsidRPr="00A05641">
        <w:rPr>
          <w:sz w:val="22"/>
          <w:szCs w:val="22"/>
        </w:rPr>
        <w:t>n</w:t>
      </w:r>
      <w:r w:rsidRPr="00A05641">
        <w:rPr>
          <w:sz w:val="22"/>
          <w:szCs w:val="22"/>
        </w:rPr>
        <w:t xml:space="preserve"> the movement of </w:t>
      </w:r>
      <w:r w:rsidR="00F85B83" w:rsidRPr="00A05641">
        <w:rPr>
          <w:sz w:val="22"/>
          <w:szCs w:val="22"/>
        </w:rPr>
        <w:t>b</w:t>
      </w:r>
      <w:r w:rsidRPr="00A05641">
        <w:rPr>
          <w:sz w:val="22"/>
          <w:szCs w:val="22"/>
        </w:rPr>
        <w:t xml:space="preserve">igeye and </w:t>
      </w:r>
      <w:r w:rsidR="00F85B83" w:rsidRPr="00A05641">
        <w:rPr>
          <w:sz w:val="22"/>
          <w:szCs w:val="22"/>
        </w:rPr>
        <w:t>s</w:t>
      </w:r>
      <w:r w:rsidRPr="00A05641">
        <w:rPr>
          <w:sz w:val="22"/>
          <w:szCs w:val="22"/>
        </w:rPr>
        <w:t xml:space="preserve">kipjack </w:t>
      </w:r>
      <w:r w:rsidR="00577CC9">
        <w:rPr>
          <w:sz w:val="22"/>
          <w:szCs w:val="22"/>
        </w:rPr>
        <w:t xml:space="preserve">tunas </w:t>
      </w:r>
      <w:r w:rsidRPr="00A05641">
        <w:rPr>
          <w:sz w:val="22"/>
          <w:szCs w:val="22"/>
        </w:rPr>
        <w:t xml:space="preserve">around FADs with or without light stimuli were obtained.  </w:t>
      </w:r>
    </w:p>
    <w:p w:rsidR="009B1399" w:rsidRPr="00A05641" w:rsidRDefault="009B1399" w:rsidP="00974F25">
      <w:pPr>
        <w:pStyle w:val="Default"/>
        <w:jc w:val="both"/>
        <w:rPr>
          <w:sz w:val="22"/>
          <w:szCs w:val="22"/>
        </w:rPr>
      </w:pPr>
    </w:p>
    <w:p w:rsidR="00F97F9A" w:rsidRPr="00A05641" w:rsidRDefault="00F97F9A" w:rsidP="00780B60">
      <w:pPr>
        <w:pStyle w:val="Default"/>
        <w:numPr>
          <w:ilvl w:val="0"/>
          <w:numId w:val="142"/>
        </w:numPr>
        <w:ind w:left="0" w:firstLine="0"/>
        <w:jc w:val="both"/>
        <w:rPr>
          <w:sz w:val="22"/>
          <w:szCs w:val="22"/>
        </w:rPr>
      </w:pPr>
      <w:r w:rsidRPr="00A05641">
        <w:rPr>
          <w:sz w:val="22"/>
          <w:szCs w:val="22"/>
        </w:rPr>
        <w:t xml:space="preserve">T. Kawamoto </w:t>
      </w:r>
      <w:r w:rsidR="00D3713D" w:rsidRPr="00A05641">
        <w:rPr>
          <w:sz w:val="22"/>
          <w:szCs w:val="22"/>
        </w:rPr>
        <w:t xml:space="preserve">(Japan) </w:t>
      </w:r>
      <w:r w:rsidRPr="00A05641">
        <w:rPr>
          <w:sz w:val="22"/>
          <w:szCs w:val="22"/>
        </w:rPr>
        <w:t>presented the results of a study to mitigate bigeye tuna fishing mortality by using two separate FADs with underwater light stimulus (double FADs) (</w:t>
      </w:r>
      <w:r w:rsidR="006E300A" w:rsidRPr="00A05641">
        <w:rPr>
          <w:sz w:val="22"/>
          <w:szCs w:val="22"/>
        </w:rPr>
        <w:t>SC8-</w:t>
      </w:r>
      <w:r w:rsidRPr="00A05641">
        <w:rPr>
          <w:sz w:val="22"/>
          <w:szCs w:val="22"/>
        </w:rPr>
        <w:t>EB-WP-17</w:t>
      </w:r>
      <w:r w:rsidR="009B1399" w:rsidRPr="00A05641">
        <w:rPr>
          <w:sz w:val="22"/>
          <w:szCs w:val="22"/>
        </w:rPr>
        <w:t>)</w:t>
      </w:r>
      <w:r w:rsidRPr="00A05641">
        <w:rPr>
          <w:sz w:val="22"/>
          <w:szCs w:val="22"/>
        </w:rPr>
        <w:t>. This document reported a decreasing bigeye tuna catch with the use of double FADs as compared with normal FADs. The total number of operations was 48</w:t>
      </w:r>
      <w:r w:rsidR="00FE2B6E">
        <w:rPr>
          <w:sz w:val="22"/>
          <w:szCs w:val="22"/>
        </w:rPr>
        <w:t>,</w:t>
      </w:r>
      <w:r w:rsidRPr="00A05641">
        <w:rPr>
          <w:sz w:val="22"/>
          <w:szCs w:val="22"/>
        </w:rPr>
        <w:t xml:space="preserve"> including </w:t>
      </w:r>
      <w:r w:rsidR="00FE2B6E">
        <w:rPr>
          <w:sz w:val="22"/>
          <w:szCs w:val="22"/>
        </w:rPr>
        <w:t>6</w:t>
      </w:r>
      <w:r w:rsidR="00FE2B6E" w:rsidRPr="00A05641">
        <w:rPr>
          <w:sz w:val="22"/>
          <w:szCs w:val="22"/>
        </w:rPr>
        <w:t xml:space="preserve"> </w:t>
      </w:r>
      <w:r w:rsidRPr="00A05641">
        <w:rPr>
          <w:sz w:val="22"/>
          <w:szCs w:val="22"/>
        </w:rPr>
        <w:t>double FADs, 8 normal FADs and 34 free school operations</w:t>
      </w:r>
      <w:r w:rsidR="00625894" w:rsidRPr="00A05641">
        <w:rPr>
          <w:sz w:val="22"/>
          <w:szCs w:val="22"/>
        </w:rPr>
        <w:t xml:space="preserve">. These </w:t>
      </w:r>
      <w:r w:rsidRPr="00A05641">
        <w:rPr>
          <w:sz w:val="22"/>
          <w:szCs w:val="22"/>
        </w:rPr>
        <w:t xml:space="preserve">were conducted by a commercial vessel </w:t>
      </w:r>
      <w:r w:rsidR="00EC28E0" w:rsidRPr="00EC28E0">
        <w:rPr>
          <w:i/>
          <w:sz w:val="22"/>
          <w:szCs w:val="22"/>
        </w:rPr>
        <w:t>Wakaba-Maru No.3</w:t>
      </w:r>
      <w:r w:rsidR="00FE2B6E">
        <w:rPr>
          <w:sz w:val="22"/>
          <w:szCs w:val="22"/>
        </w:rPr>
        <w:t xml:space="preserve"> </w:t>
      </w:r>
      <w:r w:rsidRPr="00A05641">
        <w:rPr>
          <w:sz w:val="22"/>
          <w:szCs w:val="22"/>
        </w:rPr>
        <w:t>in November</w:t>
      </w:r>
      <w:r w:rsidR="00C43282">
        <w:rPr>
          <w:sz w:val="22"/>
          <w:szCs w:val="22"/>
        </w:rPr>
        <w:t>–</w:t>
      </w:r>
      <w:r w:rsidRPr="00A05641">
        <w:rPr>
          <w:sz w:val="22"/>
          <w:szCs w:val="22"/>
        </w:rPr>
        <w:t xml:space="preserve">December 2011 in </w:t>
      </w:r>
      <w:r w:rsidR="00625894" w:rsidRPr="00A05641">
        <w:rPr>
          <w:sz w:val="22"/>
          <w:szCs w:val="22"/>
        </w:rPr>
        <w:t xml:space="preserve">the </w:t>
      </w:r>
      <w:r w:rsidRPr="00A05641">
        <w:rPr>
          <w:sz w:val="22"/>
          <w:szCs w:val="22"/>
        </w:rPr>
        <w:t>EEZ</w:t>
      </w:r>
      <w:r w:rsidR="00625894" w:rsidRPr="00A05641">
        <w:rPr>
          <w:sz w:val="22"/>
          <w:szCs w:val="22"/>
        </w:rPr>
        <w:t>s</w:t>
      </w:r>
      <w:r w:rsidRPr="00A05641">
        <w:rPr>
          <w:sz w:val="22"/>
          <w:szCs w:val="22"/>
        </w:rPr>
        <w:t xml:space="preserve"> of </w:t>
      </w:r>
      <w:r w:rsidR="00C43282">
        <w:rPr>
          <w:sz w:val="22"/>
          <w:szCs w:val="22"/>
        </w:rPr>
        <w:t>PNG</w:t>
      </w:r>
      <w:r w:rsidRPr="00A05641">
        <w:rPr>
          <w:sz w:val="22"/>
          <w:szCs w:val="22"/>
        </w:rPr>
        <w:t xml:space="preserve"> and Solomon Islands</w:t>
      </w:r>
      <w:r w:rsidR="00625894" w:rsidRPr="00A05641">
        <w:rPr>
          <w:sz w:val="22"/>
          <w:szCs w:val="22"/>
        </w:rPr>
        <w:t xml:space="preserve"> under</w:t>
      </w:r>
      <w:r w:rsidRPr="00A05641">
        <w:rPr>
          <w:sz w:val="22"/>
          <w:szCs w:val="22"/>
        </w:rPr>
        <w:t xml:space="preserve"> fund</w:t>
      </w:r>
      <w:r w:rsidR="00625894" w:rsidRPr="00A05641">
        <w:rPr>
          <w:sz w:val="22"/>
          <w:szCs w:val="22"/>
        </w:rPr>
        <w:t xml:space="preserve">ing from </w:t>
      </w:r>
      <w:r w:rsidRPr="00A05641">
        <w:rPr>
          <w:sz w:val="22"/>
          <w:szCs w:val="22"/>
        </w:rPr>
        <w:t xml:space="preserve">the Fisheries Agency of Japan. Based on onboard sampling data, </w:t>
      </w:r>
      <w:r w:rsidR="00625894" w:rsidRPr="00A05641">
        <w:rPr>
          <w:sz w:val="22"/>
          <w:szCs w:val="22"/>
        </w:rPr>
        <w:t xml:space="preserve">the </w:t>
      </w:r>
      <w:r w:rsidRPr="00A05641">
        <w:rPr>
          <w:sz w:val="22"/>
          <w:szCs w:val="22"/>
        </w:rPr>
        <w:t>number of fish 3.0</w:t>
      </w:r>
      <w:r w:rsidR="00625894" w:rsidRPr="00A05641">
        <w:rPr>
          <w:sz w:val="22"/>
          <w:szCs w:val="22"/>
        </w:rPr>
        <w:t xml:space="preserve"> </w:t>
      </w:r>
      <w:r w:rsidRPr="00A05641">
        <w:rPr>
          <w:sz w:val="22"/>
          <w:szCs w:val="22"/>
        </w:rPr>
        <w:t xml:space="preserve">kg or more caught by </w:t>
      </w:r>
      <w:r w:rsidR="00625894" w:rsidRPr="00A05641">
        <w:rPr>
          <w:sz w:val="22"/>
          <w:szCs w:val="22"/>
        </w:rPr>
        <w:t>d</w:t>
      </w:r>
      <w:r w:rsidRPr="00A05641">
        <w:rPr>
          <w:sz w:val="22"/>
          <w:szCs w:val="22"/>
        </w:rPr>
        <w:t>ouble</w:t>
      </w:r>
      <w:r w:rsidR="00625894" w:rsidRPr="00A05641">
        <w:rPr>
          <w:sz w:val="22"/>
          <w:szCs w:val="22"/>
        </w:rPr>
        <w:t xml:space="preserve"> </w:t>
      </w:r>
      <w:r w:rsidRPr="00A05641">
        <w:rPr>
          <w:sz w:val="22"/>
          <w:szCs w:val="22"/>
        </w:rPr>
        <w:t xml:space="preserve">FADs was </w:t>
      </w:r>
      <w:r w:rsidR="00625894" w:rsidRPr="00A05641">
        <w:rPr>
          <w:sz w:val="22"/>
          <w:szCs w:val="22"/>
        </w:rPr>
        <w:t>larger</w:t>
      </w:r>
      <w:r w:rsidRPr="00A05641">
        <w:rPr>
          <w:sz w:val="22"/>
          <w:szCs w:val="22"/>
        </w:rPr>
        <w:t xml:space="preserve"> than that of </w:t>
      </w:r>
      <w:r w:rsidR="00625894" w:rsidRPr="00A05641">
        <w:rPr>
          <w:sz w:val="22"/>
          <w:szCs w:val="22"/>
        </w:rPr>
        <w:t>n</w:t>
      </w:r>
      <w:r w:rsidRPr="00A05641">
        <w:rPr>
          <w:sz w:val="22"/>
          <w:szCs w:val="22"/>
        </w:rPr>
        <w:t>ormal</w:t>
      </w:r>
      <w:r w:rsidR="00625894" w:rsidRPr="00A05641">
        <w:rPr>
          <w:sz w:val="22"/>
          <w:szCs w:val="22"/>
        </w:rPr>
        <w:t xml:space="preserve"> </w:t>
      </w:r>
      <w:r w:rsidRPr="00A05641">
        <w:rPr>
          <w:sz w:val="22"/>
          <w:szCs w:val="22"/>
        </w:rPr>
        <w:t>FADs in all species</w:t>
      </w:r>
      <w:r w:rsidR="00C43282">
        <w:rPr>
          <w:sz w:val="22"/>
          <w:szCs w:val="22"/>
        </w:rPr>
        <w:t>,</w:t>
      </w:r>
      <w:r w:rsidRPr="00A05641">
        <w:rPr>
          <w:sz w:val="22"/>
          <w:szCs w:val="22"/>
        </w:rPr>
        <w:t xml:space="preserve"> including skipjack, yellowfin and bigeye</w:t>
      </w:r>
      <w:r w:rsidR="00C43282">
        <w:rPr>
          <w:sz w:val="22"/>
          <w:szCs w:val="22"/>
        </w:rPr>
        <w:t xml:space="preserve"> tunas</w:t>
      </w:r>
      <w:r w:rsidRPr="00A05641">
        <w:rPr>
          <w:sz w:val="22"/>
          <w:szCs w:val="22"/>
        </w:rPr>
        <w:t>. The bycatch rat</w:t>
      </w:r>
      <w:r w:rsidR="00625894" w:rsidRPr="00A05641">
        <w:rPr>
          <w:sz w:val="22"/>
          <w:szCs w:val="22"/>
        </w:rPr>
        <w:t>io</w:t>
      </w:r>
      <w:r w:rsidRPr="00A05641">
        <w:rPr>
          <w:sz w:val="22"/>
          <w:szCs w:val="22"/>
        </w:rPr>
        <w:t xml:space="preserve"> of bigeye tuna to </w:t>
      </w:r>
      <w:r w:rsidR="00C43282">
        <w:rPr>
          <w:sz w:val="22"/>
          <w:szCs w:val="22"/>
        </w:rPr>
        <w:t xml:space="preserve">the </w:t>
      </w:r>
      <w:r w:rsidRPr="00A05641">
        <w:rPr>
          <w:sz w:val="22"/>
          <w:szCs w:val="22"/>
        </w:rPr>
        <w:t xml:space="preserve">total number </w:t>
      </w:r>
      <w:r w:rsidR="00625894" w:rsidRPr="00A05641">
        <w:rPr>
          <w:sz w:val="22"/>
          <w:szCs w:val="22"/>
        </w:rPr>
        <w:t xml:space="preserve">of bigeye, yellowfin and bigeye </w:t>
      </w:r>
      <w:r w:rsidR="00C43282">
        <w:rPr>
          <w:sz w:val="22"/>
          <w:szCs w:val="22"/>
        </w:rPr>
        <w:t xml:space="preserve">tunas </w:t>
      </w:r>
      <w:r w:rsidRPr="00A05641">
        <w:rPr>
          <w:sz w:val="22"/>
          <w:szCs w:val="22"/>
        </w:rPr>
        <w:t xml:space="preserve">with </w:t>
      </w:r>
      <w:r w:rsidR="00625894" w:rsidRPr="00A05641">
        <w:rPr>
          <w:sz w:val="22"/>
          <w:szCs w:val="22"/>
        </w:rPr>
        <w:t>d</w:t>
      </w:r>
      <w:r w:rsidRPr="00A05641">
        <w:rPr>
          <w:sz w:val="22"/>
          <w:szCs w:val="22"/>
        </w:rPr>
        <w:t>ouble</w:t>
      </w:r>
      <w:r w:rsidR="00625894" w:rsidRPr="00A05641">
        <w:rPr>
          <w:sz w:val="22"/>
          <w:szCs w:val="22"/>
        </w:rPr>
        <w:t xml:space="preserve"> </w:t>
      </w:r>
      <w:r w:rsidRPr="00A05641">
        <w:rPr>
          <w:sz w:val="22"/>
          <w:szCs w:val="22"/>
        </w:rPr>
        <w:t xml:space="preserve">FADs and </w:t>
      </w:r>
      <w:r w:rsidR="00625894" w:rsidRPr="00A05641">
        <w:rPr>
          <w:sz w:val="22"/>
          <w:szCs w:val="22"/>
        </w:rPr>
        <w:t>n</w:t>
      </w:r>
      <w:r w:rsidRPr="00A05641">
        <w:rPr>
          <w:sz w:val="22"/>
          <w:szCs w:val="22"/>
        </w:rPr>
        <w:t>ormal</w:t>
      </w:r>
      <w:r w:rsidR="00625894" w:rsidRPr="00A05641">
        <w:rPr>
          <w:sz w:val="22"/>
          <w:szCs w:val="22"/>
        </w:rPr>
        <w:t xml:space="preserve"> </w:t>
      </w:r>
      <w:r w:rsidRPr="00A05641">
        <w:rPr>
          <w:sz w:val="22"/>
          <w:szCs w:val="22"/>
        </w:rPr>
        <w:t>FADs was 6.1</w:t>
      </w:r>
      <w:r w:rsidR="00625894" w:rsidRPr="00A05641">
        <w:rPr>
          <w:sz w:val="22"/>
          <w:szCs w:val="22"/>
        </w:rPr>
        <w:t>%</w:t>
      </w:r>
      <w:r w:rsidRPr="00A05641">
        <w:rPr>
          <w:sz w:val="22"/>
          <w:szCs w:val="22"/>
        </w:rPr>
        <w:t xml:space="preserve"> and 8.9% in number, and 7.2% and 14.2% in weight</w:t>
      </w:r>
      <w:r w:rsidR="00625894" w:rsidRPr="00A05641">
        <w:rPr>
          <w:sz w:val="22"/>
          <w:szCs w:val="22"/>
        </w:rPr>
        <w:t>,</w:t>
      </w:r>
      <w:r w:rsidRPr="00A05641">
        <w:rPr>
          <w:sz w:val="22"/>
          <w:szCs w:val="22"/>
        </w:rPr>
        <w:t xml:space="preserve"> respectively.</w:t>
      </w:r>
      <w:r w:rsidR="00625894" w:rsidRPr="00A05641">
        <w:rPr>
          <w:sz w:val="22"/>
          <w:szCs w:val="22"/>
        </w:rPr>
        <w:t xml:space="preserve"> </w:t>
      </w:r>
      <w:r w:rsidRPr="00A05641">
        <w:rPr>
          <w:sz w:val="22"/>
          <w:szCs w:val="22"/>
        </w:rPr>
        <w:t xml:space="preserve">The number of bigeye tuna in </w:t>
      </w:r>
      <w:r w:rsidR="00625894" w:rsidRPr="00A05641">
        <w:rPr>
          <w:sz w:val="22"/>
          <w:szCs w:val="22"/>
        </w:rPr>
        <w:t xml:space="preserve">the </w:t>
      </w:r>
      <w:r w:rsidRPr="00A05641">
        <w:rPr>
          <w:sz w:val="22"/>
          <w:szCs w:val="22"/>
        </w:rPr>
        <w:t xml:space="preserve">catch of </w:t>
      </w:r>
      <w:r w:rsidR="00625894" w:rsidRPr="00A05641">
        <w:rPr>
          <w:sz w:val="22"/>
          <w:szCs w:val="22"/>
        </w:rPr>
        <w:t>1</w:t>
      </w:r>
      <w:r w:rsidR="003359A8" w:rsidRPr="00A05641">
        <w:rPr>
          <w:sz w:val="22"/>
          <w:szCs w:val="22"/>
        </w:rPr>
        <w:t xml:space="preserve"> mt </w:t>
      </w:r>
      <w:r w:rsidRPr="00A05641">
        <w:rPr>
          <w:sz w:val="22"/>
          <w:szCs w:val="22"/>
        </w:rPr>
        <w:t xml:space="preserve">was estimated as 24 in </w:t>
      </w:r>
      <w:r w:rsidR="00625894" w:rsidRPr="00A05641">
        <w:rPr>
          <w:sz w:val="22"/>
          <w:szCs w:val="22"/>
        </w:rPr>
        <w:t>d</w:t>
      </w:r>
      <w:r w:rsidRPr="00A05641">
        <w:rPr>
          <w:sz w:val="22"/>
          <w:szCs w:val="22"/>
        </w:rPr>
        <w:t>ouble</w:t>
      </w:r>
      <w:r w:rsidR="00625894" w:rsidRPr="00A05641">
        <w:rPr>
          <w:sz w:val="22"/>
          <w:szCs w:val="22"/>
        </w:rPr>
        <w:t xml:space="preserve"> </w:t>
      </w:r>
      <w:r w:rsidRPr="00A05641">
        <w:rPr>
          <w:sz w:val="22"/>
          <w:szCs w:val="22"/>
        </w:rPr>
        <w:t xml:space="preserve">FADs and 45 in </w:t>
      </w:r>
      <w:r w:rsidR="00625894" w:rsidRPr="00A05641">
        <w:rPr>
          <w:sz w:val="22"/>
          <w:szCs w:val="22"/>
        </w:rPr>
        <w:t>n</w:t>
      </w:r>
      <w:r w:rsidRPr="00A05641">
        <w:rPr>
          <w:sz w:val="22"/>
          <w:szCs w:val="22"/>
        </w:rPr>
        <w:t>ormal</w:t>
      </w:r>
      <w:r w:rsidR="00625894" w:rsidRPr="00A05641">
        <w:rPr>
          <w:sz w:val="22"/>
          <w:szCs w:val="22"/>
        </w:rPr>
        <w:t xml:space="preserve"> </w:t>
      </w:r>
      <w:r w:rsidRPr="00A05641">
        <w:rPr>
          <w:sz w:val="22"/>
          <w:szCs w:val="22"/>
        </w:rPr>
        <w:t xml:space="preserve">FADs. </w:t>
      </w:r>
      <w:r w:rsidR="00625894" w:rsidRPr="00A05641">
        <w:rPr>
          <w:sz w:val="22"/>
          <w:szCs w:val="22"/>
        </w:rPr>
        <w:t xml:space="preserve"> </w:t>
      </w:r>
      <w:r w:rsidRPr="00A05641">
        <w:rPr>
          <w:sz w:val="22"/>
          <w:szCs w:val="22"/>
        </w:rPr>
        <w:t xml:space="preserve">Although sample size and quality is </w:t>
      </w:r>
      <w:r w:rsidR="00625894" w:rsidRPr="00A05641">
        <w:rPr>
          <w:sz w:val="22"/>
          <w:szCs w:val="22"/>
        </w:rPr>
        <w:t xml:space="preserve">insufficient to draw a conclusion based on statistically testing, </w:t>
      </w:r>
      <w:r w:rsidRPr="00A05641">
        <w:rPr>
          <w:sz w:val="22"/>
          <w:szCs w:val="22"/>
        </w:rPr>
        <w:t>these results su</w:t>
      </w:r>
      <w:r w:rsidR="00625894" w:rsidRPr="00A05641">
        <w:rPr>
          <w:sz w:val="22"/>
          <w:szCs w:val="22"/>
        </w:rPr>
        <w:t>ggest</w:t>
      </w:r>
      <w:r w:rsidRPr="00A05641">
        <w:rPr>
          <w:sz w:val="22"/>
          <w:szCs w:val="22"/>
        </w:rPr>
        <w:t xml:space="preserve"> that </w:t>
      </w:r>
      <w:r w:rsidR="00625894" w:rsidRPr="00A05641">
        <w:rPr>
          <w:sz w:val="22"/>
          <w:szCs w:val="22"/>
        </w:rPr>
        <w:t>d</w:t>
      </w:r>
      <w:r w:rsidRPr="00A05641">
        <w:rPr>
          <w:sz w:val="22"/>
          <w:szCs w:val="22"/>
        </w:rPr>
        <w:t>ouble</w:t>
      </w:r>
      <w:r w:rsidR="00625894" w:rsidRPr="00A05641">
        <w:rPr>
          <w:sz w:val="22"/>
          <w:szCs w:val="22"/>
        </w:rPr>
        <w:t xml:space="preserve"> </w:t>
      </w:r>
      <w:r w:rsidRPr="00A05641">
        <w:rPr>
          <w:sz w:val="22"/>
          <w:szCs w:val="22"/>
        </w:rPr>
        <w:t xml:space="preserve">FADs have some effect on reducing bigeye tuna bycatch as compared with </w:t>
      </w:r>
      <w:r w:rsidR="00625894" w:rsidRPr="00A05641">
        <w:rPr>
          <w:sz w:val="22"/>
          <w:szCs w:val="22"/>
        </w:rPr>
        <w:t>n</w:t>
      </w:r>
      <w:r w:rsidRPr="00A05641">
        <w:rPr>
          <w:sz w:val="22"/>
          <w:szCs w:val="22"/>
        </w:rPr>
        <w:t>ormal</w:t>
      </w:r>
      <w:r w:rsidR="00625894" w:rsidRPr="00A05641">
        <w:rPr>
          <w:sz w:val="22"/>
          <w:szCs w:val="22"/>
        </w:rPr>
        <w:t xml:space="preserve"> </w:t>
      </w:r>
      <w:r w:rsidRPr="00A05641">
        <w:rPr>
          <w:sz w:val="22"/>
          <w:szCs w:val="22"/>
        </w:rPr>
        <w:t>FADs.</w:t>
      </w:r>
      <w:r w:rsidR="00625894" w:rsidRPr="00A05641">
        <w:rPr>
          <w:sz w:val="22"/>
          <w:szCs w:val="22"/>
        </w:rPr>
        <w:t xml:space="preserve">  </w:t>
      </w:r>
    </w:p>
    <w:p w:rsidR="009B1399" w:rsidRPr="00A05641" w:rsidRDefault="009B1399" w:rsidP="00974F25">
      <w:pPr>
        <w:pStyle w:val="Default"/>
        <w:jc w:val="both"/>
        <w:rPr>
          <w:sz w:val="22"/>
          <w:szCs w:val="22"/>
        </w:rPr>
      </w:pPr>
    </w:p>
    <w:p w:rsidR="001E412C" w:rsidRPr="00C43282" w:rsidRDefault="00EC28E0" w:rsidP="00974F25">
      <w:pPr>
        <w:pStyle w:val="PlainText"/>
        <w:jc w:val="both"/>
        <w:rPr>
          <w:rFonts w:ascii="Times New Roman" w:hAnsi="Times New Roman" w:cs="Times New Roman"/>
          <w:b/>
          <w:sz w:val="22"/>
          <w:szCs w:val="22"/>
        </w:rPr>
      </w:pPr>
      <w:r w:rsidRPr="00EC28E0">
        <w:rPr>
          <w:rFonts w:ascii="Times New Roman" w:hAnsi="Times New Roman" w:cs="Times New Roman"/>
          <w:b/>
          <w:sz w:val="22"/>
          <w:szCs w:val="22"/>
        </w:rPr>
        <w:t xml:space="preserve">Discussion </w:t>
      </w:r>
    </w:p>
    <w:p w:rsidR="001E412C" w:rsidRPr="00A05641" w:rsidRDefault="001E412C" w:rsidP="00974F25">
      <w:pPr>
        <w:pStyle w:val="Default"/>
        <w:jc w:val="both"/>
        <w:rPr>
          <w:sz w:val="22"/>
          <w:szCs w:val="22"/>
        </w:rPr>
      </w:pPr>
    </w:p>
    <w:p w:rsidR="001B1071" w:rsidRPr="00A05641" w:rsidRDefault="001B1071" w:rsidP="00780B60">
      <w:pPr>
        <w:pStyle w:val="Default"/>
        <w:numPr>
          <w:ilvl w:val="0"/>
          <w:numId w:val="142"/>
        </w:numPr>
        <w:ind w:left="0" w:firstLine="0"/>
        <w:jc w:val="both"/>
        <w:rPr>
          <w:sz w:val="22"/>
          <w:szCs w:val="22"/>
        </w:rPr>
      </w:pPr>
      <w:r w:rsidRPr="00A05641">
        <w:rPr>
          <w:sz w:val="22"/>
          <w:szCs w:val="22"/>
        </w:rPr>
        <w:t>The convener</w:t>
      </w:r>
      <w:r w:rsidR="00D239E6">
        <w:rPr>
          <w:sz w:val="22"/>
          <w:szCs w:val="22"/>
        </w:rPr>
        <w:t>,</w:t>
      </w:r>
      <w:r w:rsidRPr="00A05641">
        <w:rPr>
          <w:sz w:val="22"/>
          <w:szCs w:val="22"/>
        </w:rPr>
        <w:t xml:space="preserve"> on behalf of SC8</w:t>
      </w:r>
      <w:r w:rsidR="00D239E6">
        <w:rPr>
          <w:sz w:val="22"/>
          <w:szCs w:val="22"/>
        </w:rPr>
        <w:t>,</w:t>
      </w:r>
      <w:r w:rsidRPr="00A05641">
        <w:rPr>
          <w:sz w:val="22"/>
          <w:szCs w:val="22"/>
        </w:rPr>
        <w:t xml:space="preserve"> thanked the speakers for the large body of work related to bigeye tuna bycatch mitigation efforts conducted by Japan.</w:t>
      </w:r>
      <w:r w:rsidR="00CE0290" w:rsidRPr="00A05641">
        <w:rPr>
          <w:sz w:val="22"/>
          <w:szCs w:val="22"/>
        </w:rPr>
        <w:t xml:space="preserve">  </w:t>
      </w:r>
    </w:p>
    <w:p w:rsidR="001B1071" w:rsidRPr="00A05641" w:rsidRDefault="001B1071" w:rsidP="00974F25">
      <w:pPr>
        <w:pStyle w:val="ListParagraph"/>
        <w:spacing w:after="0" w:line="240" w:lineRule="auto"/>
        <w:ind w:left="0"/>
        <w:jc w:val="both"/>
        <w:rPr>
          <w:rFonts w:ascii="Times New Roman" w:hAnsi="Times New Roman" w:cs="Times New Roman"/>
        </w:rPr>
      </w:pPr>
    </w:p>
    <w:p w:rsidR="001B1071" w:rsidRPr="00A05641" w:rsidRDefault="00E44600" w:rsidP="00780B60">
      <w:pPr>
        <w:pStyle w:val="Default"/>
        <w:numPr>
          <w:ilvl w:val="0"/>
          <w:numId w:val="142"/>
        </w:numPr>
        <w:ind w:left="0" w:firstLine="0"/>
        <w:jc w:val="both"/>
        <w:rPr>
          <w:sz w:val="22"/>
          <w:szCs w:val="22"/>
        </w:rPr>
      </w:pPr>
      <w:r w:rsidRPr="00A05641">
        <w:rPr>
          <w:sz w:val="22"/>
          <w:szCs w:val="22"/>
        </w:rPr>
        <w:t xml:space="preserve">In response to </w:t>
      </w:r>
      <w:r w:rsidR="00B74F41" w:rsidRPr="00A05641">
        <w:rPr>
          <w:sz w:val="22"/>
          <w:szCs w:val="22"/>
        </w:rPr>
        <w:t xml:space="preserve">a </w:t>
      </w:r>
      <w:r w:rsidRPr="00A05641">
        <w:rPr>
          <w:sz w:val="22"/>
          <w:szCs w:val="22"/>
        </w:rPr>
        <w:t xml:space="preserve">question about whether the study </w:t>
      </w:r>
      <w:r w:rsidR="00B74F41" w:rsidRPr="00A05641">
        <w:rPr>
          <w:sz w:val="22"/>
          <w:szCs w:val="22"/>
        </w:rPr>
        <w:t xml:space="preserve">considered setting on </w:t>
      </w:r>
      <w:r w:rsidR="00CE0290" w:rsidRPr="00A05641">
        <w:rPr>
          <w:sz w:val="22"/>
          <w:szCs w:val="22"/>
        </w:rPr>
        <w:t>double</w:t>
      </w:r>
      <w:r w:rsidR="001B1071" w:rsidRPr="00A05641">
        <w:rPr>
          <w:sz w:val="22"/>
          <w:szCs w:val="22"/>
        </w:rPr>
        <w:t xml:space="preserve"> FAD</w:t>
      </w:r>
      <w:r w:rsidR="00B74F41" w:rsidRPr="00A05641">
        <w:rPr>
          <w:sz w:val="22"/>
          <w:szCs w:val="22"/>
        </w:rPr>
        <w:t>s</w:t>
      </w:r>
      <w:r w:rsidR="001B1071" w:rsidRPr="00A05641">
        <w:rPr>
          <w:sz w:val="22"/>
          <w:szCs w:val="22"/>
        </w:rPr>
        <w:t xml:space="preserve"> equipped with flashing light</w:t>
      </w:r>
      <w:r w:rsidR="00B74F41" w:rsidRPr="00A05641">
        <w:rPr>
          <w:sz w:val="22"/>
          <w:szCs w:val="22"/>
        </w:rPr>
        <w:t>s</w:t>
      </w:r>
      <w:r w:rsidR="001B1071" w:rsidRPr="00A05641">
        <w:rPr>
          <w:sz w:val="22"/>
          <w:szCs w:val="22"/>
        </w:rPr>
        <w:t xml:space="preserve"> that w</w:t>
      </w:r>
      <w:r w:rsidR="00B74F41" w:rsidRPr="00A05641">
        <w:rPr>
          <w:sz w:val="22"/>
          <w:szCs w:val="22"/>
        </w:rPr>
        <w:t>ere</w:t>
      </w:r>
      <w:r w:rsidR="001B1071" w:rsidRPr="00A05641">
        <w:rPr>
          <w:sz w:val="22"/>
          <w:szCs w:val="22"/>
        </w:rPr>
        <w:t xml:space="preserve"> towed away from the FAD with continuous light</w:t>
      </w:r>
      <w:r w:rsidRPr="00A05641">
        <w:rPr>
          <w:sz w:val="22"/>
          <w:szCs w:val="22"/>
        </w:rPr>
        <w:t xml:space="preserve">, </w:t>
      </w:r>
      <w:r w:rsidR="00CE0290" w:rsidRPr="00A05641">
        <w:rPr>
          <w:sz w:val="22"/>
          <w:szCs w:val="22"/>
        </w:rPr>
        <w:t xml:space="preserve">T. Kawamoto </w:t>
      </w:r>
      <w:r w:rsidR="001B1071" w:rsidRPr="00A05641">
        <w:rPr>
          <w:sz w:val="22"/>
          <w:szCs w:val="22"/>
        </w:rPr>
        <w:t>responded this was not done but may be tried in the future.</w:t>
      </w:r>
      <w:r w:rsidRPr="00A05641">
        <w:rPr>
          <w:sz w:val="22"/>
          <w:szCs w:val="22"/>
        </w:rPr>
        <w:t xml:space="preserve">  </w:t>
      </w:r>
    </w:p>
    <w:p w:rsidR="001B1071" w:rsidRPr="00A05641" w:rsidRDefault="001B1071" w:rsidP="00974F25">
      <w:pPr>
        <w:pStyle w:val="ListParagraph"/>
        <w:spacing w:after="0" w:line="240" w:lineRule="auto"/>
        <w:ind w:left="0"/>
        <w:jc w:val="both"/>
        <w:rPr>
          <w:rFonts w:ascii="Times New Roman" w:hAnsi="Times New Roman" w:cs="Times New Roman"/>
        </w:rPr>
      </w:pPr>
    </w:p>
    <w:p w:rsidR="001B1071" w:rsidRPr="00A05641" w:rsidRDefault="00E44600" w:rsidP="00780B60">
      <w:pPr>
        <w:pStyle w:val="Default"/>
        <w:numPr>
          <w:ilvl w:val="0"/>
          <w:numId w:val="142"/>
        </w:numPr>
        <w:ind w:left="0" w:firstLine="0"/>
        <w:jc w:val="both"/>
        <w:rPr>
          <w:sz w:val="22"/>
          <w:szCs w:val="22"/>
        </w:rPr>
      </w:pPr>
      <w:r w:rsidRPr="00A05641">
        <w:rPr>
          <w:sz w:val="22"/>
          <w:szCs w:val="22"/>
        </w:rPr>
        <w:t xml:space="preserve">In response to a request to outline their future research plan, T. Kawamoto explained </w:t>
      </w:r>
      <w:r w:rsidR="001B1071" w:rsidRPr="00A05641">
        <w:rPr>
          <w:sz w:val="22"/>
          <w:szCs w:val="22"/>
        </w:rPr>
        <w:t xml:space="preserve">that more experiments need to be done in order to </w:t>
      </w:r>
      <w:r w:rsidRPr="00A05641">
        <w:rPr>
          <w:sz w:val="22"/>
          <w:szCs w:val="22"/>
        </w:rPr>
        <w:t>draw</w:t>
      </w:r>
      <w:r w:rsidR="001B1071" w:rsidRPr="00A05641">
        <w:rPr>
          <w:sz w:val="22"/>
          <w:szCs w:val="22"/>
        </w:rPr>
        <w:t xml:space="preserve"> firm conclusions, and </w:t>
      </w:r>
      <w:r w:rsidR="003F3A6F" w:rsidRPr="00A05641">
        <w:rPr>
          <w:sz w:val="22"/>
          <w:szCs w:val="22"/>
        </w:rPr>
        <w:t>encouraged all CCMs to explore</w:t>
      </w:r>
      <w:r w:rsidR="001B1071" w:rsidRPr="00A05641">
        <w:rPr>
          <w:sz w:val="22"/>
          <w:szCs w:val="22"/>
        </w:rPr>
        <w:t xml:space="preserve"> </w:t>
      </w:r>
      <w:r w:rsidR="003F3A6F" w:rsidRPr="00A05641">
        <w:rPr>
          <w:sz w:val="22"/>
          <w:szCs w:val="22"/>
        </w:rPr>
        <w:t xml:space="preserve">other </w:t>
      </w:r>
      <w:r w:rsidR="001B1071" w:rsidRPr="00A05641">
        <w:rPr>
          <w:sz w:val="22"/>
          <w:szCs w:val="22"/>
        </w:rPr>
        <w:t xml:space="preserve">approaches </w:t>
      </w:r>
      <w:r w:rsidRPr="00A05641">
        <w:rPr>
          <w:sz w:val="22"/>
          <w:szCs w:val="22"/>
        </w:rPr>
        <w:t xml:space="preserve">to </w:t>
      </w:r>
      <w:r w:rsidR="001B1071" w:rsidRPr="00A05641">
        <w:rPr>
          <w:sz w:val="22"/>
          <w:szCs w:val="22"/>
        </w:rPr>
        <w:t xml:space="preserve">testing </w:t>
      </w:r>
      <w:r w:rsidR="003F3A6F" w:rsidRPr="00A05641">
        <w:rPr>
          <w:sz w:val="22"/>
          <w:szCs w:val="22"/>
        </w:rPr>
        <w:t xml:space="preserve">double FADs with </w:t>
      </w:r>
      <w:r w:rsidR="001B1071" w:rsidRPr="00A05641">
        <w:rPr>
          <w:sz w:val="22"/>
          <w:szCs w:val="22"/>
        </w:rPr>
        <w:t>flashing light</w:t>
      </w:r>
      <w:r w:rsidRPr="00A05641">
        <w:rPr>
          <w:sz w:val="22"/>
          <w:szCs w:val="22"/>
        </w:rPr>
        <w:t>s</w:t>
      </w:r>
      <w:r w:rsidR="001B1071" w:rsidRPr="00A05641">
        <w:rPr>
          <w:sz w:val="22"/>
          <w:szCs w:val="22"/>
        </w:rPr>
        <w:t xml:space="preserve">.  </w:t>
      </w:r>
    </w:p>
    <w:p w:rsidR="001B1071" w:rsidRPr="00A05641" w:rsidRDefault="001B1071" w:rsidP="00974F25">
      <w:pPr>
        <w:pStyle w:val="ListParagraph"/>
        <w:spacing w:after="0" w:line="240" w:lineRule="auto"/>
        <w:ind w:left="0"/>
        <w:jc w:val="both"/>
        <w:rPr>
          <w:rFonts w:ascii="Times New Roman" w:hAnsi="Times New Roman" w:cs="Times New Roman"/>
        </w:rPr>
      </w:pPr>
    </w:p>
    <w:p w:rsidR="001B1071" w:rsidRPr="00A05641" w:rsidRDefault="00E44600" w:rsidP="00780B60">
      <w:pPr>
        <w:pStyle w:val="Default"/>
        <w:numPr>
          <w:ilvl w:val="0"/>
          <w:numId w:val="142"/>
        </w:numPr>
        <w:ind w:left="0" w:firstLine="0"/>
        <w:jc w:val="both"/>
        <w:rPr>
          <w:sz w:val="22"/>
          <w:szCs w:val="22"/>
        </w:rPr>
      </w:pPr>
      <w:r w:rsidRPr="00A05641">
        <w:rPr>
          <w:sz w:val="22"/>
          <w:szCs w:val="22"/>
        </w:rPr>
        <w:t xml:space="preserve">One </w:t>
      </w:r>
      <w:r w:rsidR="001B1071" w:rsidRPr="00A05641">
        <w:rPr>
          <w:sz w:val="22"/>
          <w:szCs w:val="22"/>
        </w:rPr>
        <w:t xml:space="preserve">CCM suggested </w:t>
      </w:r>
      <w:r w:rsidR="00D239E6">
        <w:rPr>
          <w:sz w:val="22"/>
          <w:szCs w:val="22"/>
        </w:rPr>
        <w:t xml:space="preserve">that </w:t>
      </w:r>
      <w:r w:rsidR="001B1071" w:rsidRPr="00A05641">
        <w:rPr>
          <w:sz w:val="22"/>
          <w:szCs w:val="22"/>
        </w:rPr>
        <w:t xml:space="preserve">the research should also look at </w:t>
      </w:r>
      <w:r w:rsidRPr="00A05641">
        <w:rPr>
          <w:sz w:val="22"/>
          <w:szCs w:val="22"/>
        </w:rPr>
        <w:t xml:space="preserve">the </w:t>
      </w:r>
      <w:r w:rsidR="001B1071" w:rsidRPr="00A05641">
        <w:rPr>
          <w:sz w:val="22"/>
          <w:szCs w:val="22"/>
        </w:rPr>
        <w:t>effect of light on other species, and asked if total tuna catch was impacted by the use of double FADs.</w:t>
      </w:r>
      <w:r w:rsidR="00B74F41" w:rsidRPr="00A05641">
        <w:rPr>
          <w:sz w:val="22"/>
          <w:szCs w:val="22"/>
        </w:rPr>
        <w:t xml:space="preserve">  </w:t>
      </w:r>
    </w:p>
    <w:p w:rsidR="001B1071" w:rsidRPr="00A05641" w:rsidRDefault="001B1071" w:rsidP="00974F25">
      <w:pPr>
        <w:pStyle w:val="ListParagraph"/>
        <w:spacing w:after="0" w:line="240" w:lineRule="auto"/>
        <w:ind w:left="0"/>
        <w:jc w:val="both"/>
        <w:rPr>
          <w:rFonts w:ascii="Times New Roman" w:hAnsi="Times New Roman" w:cs="Times New Roman"/>
        </w:rPr>
      </w:pPr>
    </w:p>
    <w:p w:rsidR="001B1071" w:rsidRPr="00A05641" w:rsidRDefault="00E44600" w:rsidP="00780B60">
      <w:pPr>
        <w:pStyle w:val="Default"/>
        <w:numPr>
          <w:ilvl w:val="0"/>
          <w:numId w:val="142"/>
        </w:numPr>
        <w:ind w:left="0" w:firstLine="0"/>
        <w:jc w:val="both"/>
      </w:pPr>
      <w:r w:rsidRPr="00A05641">
        <w:rPr>
          <w:sz w:val="22"/>
          <w:szCs w:val="22"/>
        </w:rPr>
        <w:t xml:space="preserve">T. Kawamoto responded that generally the total catch quantities were not </w:t>
      </w:r>
      <w:r w:rsidR="003F3A6F" w:rsidRPr="00A05641">
        <w:rPr>
          <w:sz w:val="22"/>
          <w:szCs w:val="22"/>
        </w:rPr>
        <w:t xml:space="preserve">strongly </w:t>
      </w:r>
      <w:r w:rsidRPr="00A05641">
        <w:rPr>
          <w:sz w:val="22"/>
          <w:szCs w:val="22"/>
        </w:rPr>
        <w:t xml:space="preserve">affected and the amount of time required for fishing was </w:t>
      </w:r>
      <w:r w:rsidR="003F3A6F" w:rsidRPr="00A05641">
        <w:rPr>
          <w:sz w:val="22"/>
          <w:szCs w:val="22"/>
        </w:rPr>
        <w:t xml:space="preserve">more or less </w:t>
      </w:r>
      <w:r w:rsidRPr="00A05641">
        <w:rPr>
          <w:sz w:val="22"/>
          <w:szCs w:val="22"/>
        </w:rPr>
        <w:t>the same</w:t>
      </w:r>
      <w:r w:rsidR="003F3A6F" w:rsidRPr="00A05641">
        <w:rPr>
          <w:sz w:val="22"/>
          <w:szCs w:val="22"/>
        </w:rPr>
        <w:t xml:space="preserve"> as usual</w:t>
      </w:r>
      <w:r w:rsidRPr="00A05641">
        <w:rPr>
          <w:sz w:val="22"/>
          <w:szCs w:val="22"/>
        </w:rPr>
        <w:t xml:space="preserve">.  </w:t>
      </w:r>
    </w:p>
    <w:p w:rsidR="00E44600" w:rsidRPr="00A05641" w:rsidRDefault="00E44600" w:rsidP="00974F25">
      <w:pPr>
        <w:pStyle w:val="Default"/>
        <w:jc w:val="both"/>
      </w:pPr>
    </w:p>
    <w:p w:rsidR="001B1071" w:rsidRPr="00A05641" w:rsidRDefault="00E44600" w:rsidP="00780B60">
      <w:pPr>
        <w:pStyle w:val="Default"/>
        <w:numPr>
          <w:ilvl w:val="0"/>
          <w:numId w:val="142"/>
        </w:numPr>
        <w:ind w:left="0" w:firstLine="0"/>
        <w:jc w:val="both"/>
        <w:rPr>
          <w:sz w:val="22"/>
          <w:szCs w:val="22"/>
        </w:rPr>
      </w:pPr>
      <w:r w:rsidRPr="00A05641">
        <w:rPr>
          <w:sz w:val="22"/>
          <w:szCs w:val="22"/>
        </w:rPr>
        <w:t>FFA members noted that investigating technical solutions was one of two way</w:t>
      </w:r>
      <w:r w:rsidR="00B74F41" w:rsidRPr="00A05641">
        <w:rPr>
          <w:sz w:val="22"/>
          <w:szCs w:val="22"/>
        </w:rPr>
        <w:t>s</w:t>
      </w:r>
      <w:r w:rsidRPr="00A05641">
        <w:rPr>
          <w:sz w:val="22"/>
          <w:szCs w:val="22"/>
        </w:rPr>
        <w:t xml:space="preserve"> of reducing fishing mortality on bigeye tuna, the other being </w:t>
      </w:r>
      <w:r w:rsidR="001B1071" w:rsidRPr="00A05641">
        <w:rPr>
          <w:sz w:val="22"/>
          <w:szCs w:val="22"/>
        </w:rPr>
        <w:t>reducing the number of FAD sets and a higher reliance on free school fishing</w:t>
      </w:r>
      <w:r w:rsidRPr="00A05641">
        <w:rPr>
          <w:sz w:val="22"/>
          <w:szCs w:val="22"/>
        </w:rPr>
        <w:t xml:space="preserve">. FFA members </w:t>
      </w:r>
      <w:r w:rsidR="008737DD" w:rsidRPr="00A05641">
        <w:rPr>
          <w:sz w:val="22"/>
          <w:szCs w:val="22"/>
        </w:rPr>
        <w:t xml:space="preserve">encouraged Japan in seeking other technical solutions to reducing fishing mortality on bigeye. FFA also </w:t>
      </w:r>
      <w:r w:rsidRPr="00A05641">
        <w:rPr>
          <w:sz w:val="22"/>
          <w:szCs w:val="22"/>
        </w:rPr>
        <w:t>encouraged</w:t>
      </w:r>
      <w:r w:rsidR="008737DD" w:rsidRPr="00A05641">
        <w:rPr>
          <w:sz w:val="22"/>
          <w:szCs w:val="22"/>
        </w:rPr>
        <w:t xml:space="preserve"> other CCMs to </w:t>
      </w:r>
      <w:r w:rsidR="00C64226" w:rsidRPr="00A05641">
        <w:rPr>
          <w:sz w:val="22"/>
          <w:szCs w:val="22"/>
        </w:rPr>
        <w:t>inves</w:t>
      </w:r>
      <w:r w:rsidR="008737DD" w:rsidRPr="00A05641">
        <w:rPr>
          <w:sz w:val="22"/>
          <w:szCs w:val="22"/>
        </w:rPr>
        <w:t>t</w:t>
      </w:r>
      <w:r w:rsidR="00C64226" w:rsidRPr="00A05641">
        <w:rPr>
          <w:sz w:val="22"/>
          <w:szCs w:val="22"/>
        </w:rPr>
        <w:t>igat</w:t>
      </w:r>
      <w:r w:rsidR="008737DD" w:rsidRPr="00A05641">
        <w:rPr>
          <w:sz w:val="22"/>
          <w:szCs w:val="22"/>
        </w:rPr>
        <w:t>e ways of reducing bigeye mortality on associated sets</w:t>
      </w:r>
      <w:r w:rsidR="001B1071" w:rsidRPr="00A05641">
        <w:rPr>
          <w:sz w:val="22"/>
          <w:szCs w:val="22"/>
        </w:rPr>
        <w:t>.</w:t>
      </w:r>
      <w:r w:rsidR="00B74F41" w:rsidRPr="00A05641">
        <w:rPr>
          <w:sz w:val="22"/>
          <w:szCs w:val="22"/>
        </w:rPr>
        <w:t xml:space="preserve">  </w:t>
      </w:r>
    </w:p>
    <w:p w:rsidR="001B1071" w:rsidRPr="00A05641" w:rsidRDefault="001B1071" w:rsidP="00974F25">
      <w:pPr>
        <w:pStyle w:val="ListParagraph"/>
        <w:spacing w:after="0" w:line="240" w:lineRule="auto"/>
        <w:ind w:left="0"/>
        <w:jc w:val="both"/>
        <w:rPr>
          <w:rFonts w:ascii="Times New Roman" w:hAnsi="Times New Roman" w:cs="Times New Roman"/>
        </w:rPr>
      </w:pPr>
    </w:p>
    <w:p w:rsidR="001B1071" w:rsidRPr="00A05641" w:rsidRDefault="005358AF" w:rsidP="00780B60">
      <w:pPr>
        <w:pStyle w:val="Default"/>
        <w:numPr>
          <w:ilvl w:val="0"/>
          <w:numId w:val="142"/>
        </w:numPr>
        <w:ind w:left="0" w:firstLine="0"/>
        <w:jc w:val="both"/>
        <w:rPr>
          <w:sz w:val="22"/>
          <w:szCs w:val="22"/>
        </w:rPr>
      </w:pPr>
      <w:r w:rsidRPr="00A05641">
        <w:rPr>
          <w:sz w:val="22"/>
          <w:szCs w:val="22"/>
        </w:rPr>
        <w:t>CCMs noted that experimental sets using double FADs had all been conducted together in one location while all experiment</w:t>
      </w:r>
      <w:r w:rsidR="00DA2373" w:rsidRPr="00A05641">
        <w:rPr>
          <w:sz w:val="22"/>
          <w:szCs w:val="22"/>
        </w:rPr>
        <w:t>al</w:t>
      </w:r>
      <w:r w:rsidRPr="00A05641">
        <w:rPr>
          <w:sz w:val="22"/>
          <w:szCs w:val="22"/>
        </w:rPr>
        <w:t xml:space="preserve"> sets using normal FADs had been conducted at another time and location.  </w:t>
      </w:r>
      <w:r w:rsidR="0051471D">
        <w:rPr>
          <w:sz w:val="22"/>
          <w:szCs w:val="22"/>
        </w:rPr>
        <w:t>R</w:t>
      </w:r>
      <w:r w:rsidRPr="00A05641">
        <w:rPr>
          <w:sz w:val="22"/>
          <w:szCs w:val="22"/>
        </w:rPr>
        <w:t xml:space="preserve">esearchers were invited to comment on whether the experimental design could be improved by </w:t>
      </w:r>
      <w:r w:rsidRPr="00A05641">
        <w:rPr>
          <w:sz w:val="22"/>
          <w:szCs w:val="22"/>
        </w:rPr>
        <w:lastRenderedPageBreak/>
        <w:t xml:space="preserve">alternating the different types of sets at the same location and time instead of conducting them at different locations and times. </w:t>
      </w:r>
      <w:r w:rsidR="00C64226" w:rsidRPr="00A05641">
        <w:rPr>
          <w:sz w:val="22"/>
          <w:szCs w:val="22"/>
        </w:rPr>
        <w:t xml:space="preserve">Researchers were also asked about the possibility of testing the effect of light on FADs with nets hanging below them at different depths, rather than just the lights.  </w:t>
      </w:r>
    </w:p>
    <w:p w:rsidR="001B1071" w:rsidRPr="00A05641" w:rsidRDefault="001B1071" w:rsidP="00974F25">
      <w:pPr>
        <w:pStyle w:val="ListParagraph"/>
        <w:spacing w:after="0" w:line="240" w:lineRule="auto"/>
        <w:ind w:left="0"/>
        <w:jc w:val="both"/>
        <w:rPr>
          <w:rFonts w:ascii="Times New Roman" w:hAnsi="Times New Roman" w:cs="Times New Roman"/>
        </w:rPr>
      </w:pPr>
    </w:p>
    <w:p w:rsidR="00C22EB3" w:rsidRPr="00A05641" w:rsidRDefault="001B1071" w:rsidP="00780B60">
      <w:pPr>
        <w:pStyle w:val="Default"/>
        <w:numPr>
          <w:ilvl w:val="0"/>
          <w:numId w:val="142"/>
        </w:numPr>
        <w:ind w:left="0" w:firstLine="0"/>
        <w:jc w:val="both"/>
        <w:rPr>
          <w:sz w:val="22"/>
          <w:szCs w:val="22"/>
        </w:rPr>
      </w:pPr>
      <w:r w:rsidRPr="00A05641">
        <w:rPr>
          <w:sz w:val="22"/>
          <w:szCs w:val="22"/>
        </w:rPr>
        <w:t>T</w:t>
      </w:r>
      <w:r w:rsidR="00B74F41" w:rsidRPr="00A05641">
        <w:rPr>
          <w:sz w:val="22"/>
          <w:szCs w:val="22"/>
        </w:rPr>
        <w:t xml:space="preserve">. Kawamoto </w:t>
      </w:r>
      <w:r w:rsidRPr="00A05641">
        <w:rPr>
          <w:sz w:val="22"/>
          <w:szCs w:val="22"/>
        </w:rPr>
        <w:t xml:space="preserve">explained that the research was </w:t>
      </w:r>
      <w:r w:rsidR="00B74F41" w:rsidRPr="00A05641">
        <w:rPr>
          <w:sz w:val="22"/>
          <w:szCs w:val="22"/>
        </w:rPr>
        <w:t>designed to test the effects of double FADs with lights only and so deployed nets at a consistent</w:t>
      </w:r>
      <w:r w:rsidRPr="00A05641">
        <w:rPr>
          <w:sz w:val="22"/>
          <w:szCs w:val="22"/>
        </w:rPr>
        <w:t xml:space="preserve"> depth</w:t>
      </w:r>
      <w:r w:rsidR="00B74F41" w:rsidRPr="00A05641">
        <w:rPr>
          <w:sz w:val="22"/>
          <w:szCs w:val="22"/>
        </w:rPr>
        <w:t xml:space="preserve"> (50 m)</w:t>
      </w:r>
      <w:r w:rsidRPr="00A05641">
        <w:rPr>
          <w:sz w:val="22"/>
          <w:szCs w:val="22"/>
        </w:rPr>
        <w:t xml:space="preserve">. </w:t>
      </w:r>
      <w:r w:rsidR="00B74F41" w:rsidRPr="00A05641">
        <w:rPr>
          <w:sz w:val="22"/>
          <w:szCs w:val="22"/>
        </w:rPr>
        <w:t>It was ac</w:t>
      </w:r>
      <w:r w:rsidRPr="00A05641">
        <w:rPr>
          <w:sz w:val="22"/>
          <w:szCs w:val="22"/>
        </w:rPr>
        <w:t xml:space="preserve">knowledged that if the research </w:t>
      </w:r>
      <w:r w:rsidR="00B74F41" w:rsidRPr="00A05641">
        <w:rPr>
          <w:sz w:val="22"/>
          <w:szCs w:val="22"/>
        </w:rPr>
        <w:t>w</w:t>
      </w:r>
      <w:r w:rsidRPr="00A05641">
        <w:rPr>
          <w:sz w:val="22"/>
          <w:szCs w:val="22"/>
        </w:rPr>
        <w:t xml:space="preserve">as </w:t>
      </w:r>
      <w:r w:rsidR="00B74F41" w:rsidRPr="00A05641">
        <w:rPr>
          <w:sz w:val="22"/>
          <w:szCs w:val="22"/>
        </w:rPr>
        <w:t xml:space="preserve">adjusted </w:t>
      </w:r>
      <w:r w:rsidR="0051471D">
        <w:rPr>
          <w:sz w:val="22"/>
          <w:szCs w:val="22"/>
        </w:rPr>
        <w:t xml:space="preserve">as </w:t>
      </w:r>
      <w:r w:rsidRPr="00A05641">
        <w:rPr>
          <w:sz w:val="22"/>
          <w:szCs w:val="22"/>
        </w:rPr>
        <w:t xml:space="preserve">suggested, perhaps it would yield a different result.  </w:t>
      </w:r>
    </w:p>
    <w:p w:rsidR="00C22EB3" w:rsidRPr="00A05641" w:rsidRDefault="00C22EB3" w:rsidP="00974F25">
      <w:pPr>
        <w:pStyle w:val="Default"/>
        <w:jc w:val="both"/>
        <w:rPr>
          <w:sz w:val="22"/>
          <w:szCs w:val="22"/>
        </w:rPr>
      </w:pPr>
    </w:p>
    <w:p w:rsidR="00C22EB3" w:rsidRPr="0051471D" w:rsidRDefault="00EC28E0" w:rsidP="00974F25">
      <w:pPr>
        <w:spacing w:after="0" w:line="240" w:lineRule="auto"/>
        <w:jc w:val="both"/>
        <w:rPr>
          <w:rFonts w:ascii="Times New Roman" w:hAnsi="Times New Roman" w:cs="Times New Roman"/>
          <w:b/>
        </w:rPr>
      </w:pPr>
      <w:r w:rsidRPr="00EC28E0">
        <w:rPr>
          <w:rFonts w:ascii="Times New Roman" w:hAnsi="Times New Roman" w:cs="Times New Roman"/>
          <w:b/>
        </w:rPr>
        <w:t>Recommendations</w:t>
      </w:r>
    </w:p>
    <w:p w:rsidR="001E412C" w:rsidRPr="00A05641" w:rsidRDefault="001E412C" w:rsidP="00974F25">
      <w:pPr>
        <w:pStyle w:val="Default"/>
        <w:jc w:val="both"/>
        <w:rPr>
          <w:sz w:val="22"/>
          <w:szCs w:val="22"/>
        </w:rPr>
      </w:pPr>
    </w:p>
    <w:p w:rsidR="001E412C" w:rsidRPr="00A05641" w:rsidRDefault="001E412C" w:rsidP="00780B60">
      <w:pPr>
        <w:pStyle w:val="Default"/>
        <w:numPr>
          <w:ilvl w:val="0"/>
          <w:numId w:val="142"/>
        </w:numPr>
        <w:ind w:left="0" w:firstLine="0"/>
        <w:jc w:val="both"/>
        <w:rPr>
          <w:b/>
          <w:sz w:val="22"/>
          <w:szCs w:val="22"/>
        </w:rPr>
      </w:pPr>
      <w:r w:rsidRPr="00A05641">
        <w:rPr>
          <w:b/>
          <w:sz w:val="22"/>
          <w:szCs w:val="22"/>
        </w:rPr>
        <w:t>SC8 support</w:t>
      </w:r>
      <w:r w:rsidR="00277FA7">
        <w:rPr>
          <w:b/>
          <w:sz w:val="22"/>
          <w:szCs w:val="22"/>
        </w:rPr>
        <w:t>ed</w:t>
      </w:r>
      <w:r w:rsidRPr="00A05641">
        <w:rPr>
          <w:b/>
          <w:sz w:val="22"/>
          <w:szCs w:val="22"/>
        </w:rPr>
        <w:t xml:space="preserve"> the research objectives of the ISSF bycatch research cruis</w:t>
      </w:r>
      <w:r w:rsidR="00B74F41" w:rsidRPr="00A05641">
        <w:rPr>
          <w:b/>
          <w:sz w:val="22"/>
          <w:szCs w:val="22"/>
        </w:rPr>
        <w:t>es</w:t>
      </w:r>
      <w:r w:rsidR="00917D7B">
        <w:rPr>
          <w:b/>
          <w:sz w:val="22"/>
          <w:szCs w:val="22"/>
        </w:rPr>
        <w:t>,</w:t>
      </w:r>
      <w:r w:rsidR="00B74F41" w:rsidRPr="00A05641">
        <w:rPr>
          <w:b/>
          <w:sz w:val="22"/>
          <w:szCs w:val="22"/>
        </w:rPr>
        <w:t xml:space="preserve"> and encourage</w:t>
      </w:r>
      <w:r w:rsidR="00277FA7">
        <w:rPr>
          <w:b/>
          <w:sz w:val="22"/>
          <w:szCs w:val="22"/>
        </w:rPr>
        <w:t>d</w:t>
      </w:r>
      <w:r w:rsidR="00B74F41" w:rsidRPr="00A05641">
        <w:rPr>
          <w:b/>
          <w:sz w:val="22"/>
          <w:szCs w:val="22"/>
        </w:rPr>
        <w:t xml:space="preserve"> further work </w:t>
      </w:r>
      <w:r w:rsidRPr="00A05641">
        <w:rPr>
          <w:b/>
          <w:sz w:val="22"/>
          <w:szCs w:val="22"/>
        </w:rPr>
        <w:t>by ISSF and all CCMs to develop and test purse</w:t>
      </w:r>
      <w:r w:rsidR="00917D7B">
        <w:rPr>
          <w:b/>
          <w:sz w:val="22"/>
          <w:szCs w:val="22"/>
        </w:rPr>
        <w:t>-</w:t>
      </w:r>
      <w:r w:rsidRPr="00A05641">
        <w:rPr>
          <w:b/>
          <w:sz w:val="22"/>
          <w:szCs w:val="22"/>
        </w:rPr>
        <w:t xml:space="preserve">seine mitigation efforts that prioritize avoidance or selective release of bycatch from the net; that </w:t>
      </w:r>
      <w:r w:rsidR="00EC28E0" w:rsidRPr="00EC28E0">
        <w:rPr>
          <w:b/>
          <w:sz w:val="22"/>
          <w:szCs w:val="22"/>
        </w:rPr>
        <w:t>maximize the condition factor</w:t>
      </w:r>
      <w:r w:rsidRPr="00A05641">
        <w:rPr>
          <w:b/>
          <w:sz w:val="22"/>
          <w:szCs w:val="22"/>
        </w:rPr>
        <w:t xml:space="preserve"> of released animals; and that scientifically verify their post-release condition using </w:t>
      </w:r>
      <w:r w:rsidR="00917D7B">
        <w:rPr>
          <w:b/>
          <w:sz w:val="22"/>
          <w:szCs w:val="22"/>
        </w:rPr>
        <w:t xml:space="preserve">PSATs </w:t>
      </w:r>
      <w:r w:rsidRPr="00A05641">
        <w:rPr>
          <w:b/>
          <w:sz w:val="22"/>
          <w:szCs w:val="22"/>
        </w:rPr>
        <w:t>and other technology.</w:t>
      </w:r>
    </w:p>
    <w:p w:rsidR="001E412C" w:rsidRPr="00A05641" w:rsidRDefault="001E412C" w:rsidP="00974F25">
      <w:pPr>
        <w:pStyle w:val="Default"/>
        <w:jc w:val="both"/>
        <w:rPr>
          <w:sz w:val="22"/>
          <w:szCs w:val="22"/>
        </w:rPr>
      </w:pPr>
    </w:p>
    <w:p w:rsidR="00A53DAE" w:rsidRPr="00A05641" w:rsidRDefault="00A53DAE" w:rsidP="00974F25">
      <w:pPr>
        <w:pStyle w:val="Default"/>
        <w:jc w:val="both"/>
        <w:rPr>
          <w:b/>
          <w:bCs/>
          <w:sz w:val="22"/>
          <w:szCs w:val="22"/>
        </w:rPr>
      </w:pPr>
      <w:r w:rsidRPr="00A05641">
        <w:rPr>
          <w:b/>
          <w:bCs/>
          <w:sz w:val="22"/>
          <w:szCs w:val="22"/>
        </w:rPr>
        <w:t>6.5.2</w:t>
      </w:r>
      <w:r w:rsidRPr="00A05641">
        <w:rPr>
          <w:b/>
          <w:bCs/>
          <w:sz w:val="22"/>
          <w:szCs w:val="22"/>
        </w:rPr>
        <w:tab/>
        <w:t>Food security issues with bycatch</w:t>
      </w:r>
    </w:p>
    <w:p w:rsidR="00A53DAE" w:rsidRPr="00A05641" w:rsidRDefault="00A53DAE" w:rsidP="00974F25">
      <w:pPr>
        <w:pStyle w:val="Default"/>
        <w:jc w:val="both"/>
        <w:rPr>
          <w:b/>
          <w:bCs/>
          <w:sz w:val="22"/>
          <w:szCs w:val="22"/>
        </w:rPr>
      </w:pPr>
    </w:p>
    <w:p w:rsidR="00A53DAE" w:rsidRPr="00A05641" w:rsidRDefault="00E4036F" w:rsidP="00780B60">
      <w:pPr>
        <w:pStyle w:val="Default"/>
        <w:numPr>
          <w:ilvl w:val="0"/>
          <w:numId w:val="142"/>
        </w:numPr>
        <w:ind w:left="0" w:firstLine="0"/>
        <w:jc w:val="both"/>
        <w:rPr>
          <w:sz w:val="22"/>
          <w:szCs w:val="22"/>
        </w:rPr>
      </w:pPr>
      <w:r w:rsidRPr="00A05641">
        <w:rPr>
          <w:sz w:val="22"/>
          <w:szCs w:val="22"/>
        </w:rPr>
        <w:t>S. Nicol</w:t>
      </w:r>
      <w:r w:rsidR="00D3713D" w:rsidRPr="00A05641">
        <w:rPr>
          <w:sz w:val="22"/>
          <w:szCs w:val="22"/>
        </w:rPr>
        <w:t xml:space="preserve"> (SPC) presented a summary of the preliminary analysis o</w:t>
      </w:r>
      <w:bookmarkStart w:id="49" w:name="_GoBack"/>
      <w:bookmarkEnd w:id="49"/>
      <w:r w:rsidR="00D3713D" w:rsidRPr="00A05641">
        <w:rPr>
          <w:sz w:val="22"/>
          <w:szCs w:val="22"/>
        </w:rPr>
        <w:t>f tropical purse</w:t>
      </w:r>
      <w:r w:rsidR="00917D7B">
        <w:rPr>
          <w:sz w:val="22"/>
          <w:szCs w:val="22"/>
        </w:rPr>
        <w:t>-</w:t>
      </w:r>
      <w:r w:rsidR="00D3713D" w:rsidRPr="00A05641">
        <w:rPr>
          <w:sz w:val="22"/>
          <w:szCs w:val="22"/>
        </w:rPr>
        <w:t>seine edible bycatch (</w:t>
      </w:r>
      <w:r w:rsidR="006E300A" w:rsidRPr="00A05641">
        <w:rPr>
          <w:sz w:val="22"/>
          <w:szCs w:val="22"/>
        </w:rPr>
        <w:t>SC8-</w:t>
      </w:r>
      <w:r w:rsidR="00D3713D" w:rsidRPr="00A05641">
        <w:rPr>
          <w:sz w:val="22"/>
          <w:szCs w:val="22"/>
        </w:rPr>
        <w:t>EB-WP-1</w:t>
      </w:r>
      <w:r w:rsidR="00694A31" w:rsidRPr="00694A31">
        <w:rPr>
          <w:rFonts w:hint="eastAsia"/>
          <w:color w:val="FF0000"/>
          <w:sz w:val="22"/>
          <w:szCs w:val="22"/>
          <w:lang w:eastAsia="ko-KR"/>
        </w:rPr>
        <w:t>8</w:t>
      </w:r>
      <w:r w:rsidR="00D3713D" w:rsidRPr="00A05641">
        <w:rPr>
          <w:sz w:val="22"/>
          <w:szCs w:val="22"/>
        </w:rPr>
        <w:t>) that begins to address the request made at SC7 in the Ecosystem and Bycatch Theme on this subject. The analysis uses ROP observer data and delta-lognormal modeling approaches to estimate the potential level of key finfish (non-tuna) bycatch over the period 2000</w:t>
      </w:r>
      <w:r w:rsidR="00917D7B">
        <w:rPr>
          <w:sz w:val="22"/>
          <w:szCs w:val="22"/>
        </w:rPr>
        <w:t>–</w:t>
      </w:r>
      <w:r w:rsidR="00D3713D" w:rsidRPr="00A05641">
        <w:rPr>
          <w:sz w:val="22"/>
          <w:szCs w:val="22"/>
        </w:rPr>
        <w:t>2011, along with the potential fate of that bycatch. It should be noted that the estimates presented are preliminary, and a number of areas for improvement in modeling approaches are noted. Purse</w:t>
      </w:r>
      <w:r w:rsidR="00917D7B">
        <w:rPr>
          <w:sz w:val="22"/>
          <w:szCs w:val="22"/>
        </w:rPr>
        <w:t>-</w:t>
      </w:r>
      <w:r w:rsidR="00D3713D" w:rsidRPr="00A05641">
        <w:rPr>
          <w:sz w:val="22"/>
          <w:szCs w:val="22"/>
        </w:rPr>
        <w:t>seine sets associated with FADs and other floating objects result in an on average higher catch rate of non-billfish species, in particular rainbow runner and dolphinfish, and a slightly higher bycatch catch rate overall. By comparison, catch rates of billfish, in particular blue and black marlin</w:t>
      </w:r>
      <w:r w:rsidR="00AC298E">
        <w:rPr>
          <w:sz w:val="22"/>
          <w:szCs w:val="22"/>
        </w:rPr>
        <w:t>s</w:t>
      </w:r>
      <w:r w:rsidR="00D3713D" w:rsidRPr="00A05641">
        <w:rPr>
          <w:sz w:val="22"/>
          <w:szCs w:val="22"/>
        </w:rPr>
        <w:t>, were higher in unassociated sets.  The greatest total bycatch of the species examined was estimated in 2011; mean bycatch estimates across the species examined totaled 996</w:t>
      </w:r>
      <w:r w:rsidR="003E4A99" w:rsidRPr="00A05641">
        <w:rPr>
          <w:sz w:val="22"/>
          <w:szCs w:val="22"/>
        </w:rPr>
        <w:t xml:space="preserve"> mt.</w:t>
      </w:r>
      <w:r w:rsidR="00D3713D" w:rsidRPr="00A05641">
        <w:rPr>
          <w:sz w:val="22"/>
          <w:szCs w:val="22"/>
        </w:rPr>
        <w:t xml:space="preserve"> Over 50% of the catches of each species were discarded from both set types, the exceptions being sailfish and wahoo</w:t>
      </w:r>
      <w:r w:rsidR="00AC298E">
        <w:rPr>
          <w:sz w:val="22"/>
          <w:szCs w:val="22"/>
        </w:rPr>
        <w:t>,</w:t>
      </w:r>
      <w:r w:rsidR="00D3713D" w:rsidRPr="00A05641">
        <w:rPr>
          <w:sz w:val="22"/>
          <w:szCs w:val="22"/>
        </w:rPr>
        <w:t xml:space="preserve"> where the majority of catches were retained, and this discard rate was not found to vary between set types. Areas for consideration within a food security-focused research plan </w:t>
      </w:r>
      <w:r w:rsidRPr="00A05641">
        <w:rPr>
          <w:sz w:val="22"/>
          <w:szCs w:val="22"/>
        </w:rPr>
        <w:t>we</w:t>
      </w:r>
      <w:r w:rsidR="00D3713D" w:rsidRPr="00A05641">
        <w:rPr>
          <w:sz w:val="22"/>
          <w:szCs w:val="22"/>
        </w:rPr>
        <w:t>re suggested. These include: improving our understanding of the practical reasons behind the pattern of discarding by purse</w:t>
      </w:r>
      <w:r w:rsidR="00AC298E">
        <w:rPr>
          <w:sz w:val="22"/>
          <w:szCs w:val="22"/>
        </w:rPr>
        <w:t>-</w:t>
      </w:r>
      <w:r w:rsidR="00D3713D" w:rsidRPr="00A05641">
        <w:rPr>
          <w:sz w:val="22"/>
          <w:szCs w:val="22"/>
        </w:rPr>
        <w:t>seine vessels</w:t>
      </w:r>
      <w:r w:rsidR="00AC298E">
        <w:rPr>
          <w:sz w:val="22"/>
          <w:szCs w:val="22"/>
        </w:rPr>
        <w:t>,</w:t>
      </w:r>
      <w:r w:rsidR="00D3713D" w:rsidRPr="00A05641">
        <w:rPr>
          <w:sz w:val="22"/>
          <w:szCs w:val="22"/>
        </w:rPr>
        <w:t xml:space="preserve"> and an understanding of the finer spatial pattern of bycatch, relative to the location of unloading ports.  </w:t>
      </w:r>
    </w:p>
    <w:p w:rsidR="00D3713D" w:rsidRPr="00A05641" w:rsidRDefault="00D3713D" w:rsidP="00974F25">
      <w:pPr>
        <w:pStyle w:val="Default"/>
        <w:jc w:val="both"/>
        <w:rPr>
          <w:sz w:val="22"/>
          <w:szCs w:val="22"/>
        </w:rPr>
      </w:pPr>
    </w:p>
    <w:p w:rsidR="004249B6" w:rsidRDefault="00EC28E0">
      <w:pPr>
        <w:pStyle w:val="PlainText"/>
        <w:jc w:val="both"/>
        <w:rPr>
          <w:rFonts w:ascii="Times New Roman" w:hAnsi="Times New Roman" w:cs="Times New Roman"/>
          <w:b/>
          <w:sz w:val="22"/>
          <w:szCs w:val="22"/>
        </w:rPr>
      </w:pPr>
      <w:r w:rsidRPr="00EC28E0">
        <w:rPr>
          <w:rFonts w:ascii="Times New Roman" w:hAnsi="Times New Roman" w:cs="Times New Roman"/>
          <w:b/>
          <w:sz w:val="22"/>
          <w:szCs w:val="22"/>
        </w:rPr>
        <w:t xml:space="preserve">Discussion </w:t>
      </w:r>
    </w:p>
    <w:p w:rsidR="00D3713D" w:rsidRPr="00A05641" w:rsidRDefault="00D3713D" w:rsidP="00974F25">
      <w:pPr>
        <w:pStyle w:val="Default"/>
        <w:jc w:val="both"/>
        <w:rPr>
          <w:sz w:val="22"/>
          <w:szCs w:val="22"/>
        </w:rPr>
      </w:pPr>
    </w:p>
    <w:p w:rsidR="00EB3DE3" w:rsidRPr="00A05641" w:rsidRDefault="001B1071" w:rsidP="00780B60">
      <w:pPr>
        <w:pStyle w:val="Default"/>
        <w:numPr>
          <w:ilvl w:val="0"/>
          <w:numId w:val="142"/>
        </w:numPr>
        <w:ind w:left="0" w:firstLine="0"/>
        <w:jc w:val="both"/>
        <w:rPr>
          <w:sz w:val="22"/>
          <w:szCs w:val="22"/>
        </w:rPr>
      </w:pPr>
      <w:r w:rsidRPr="00A05641">
        <w:rPr>
          <w:sz w:val="22"/>
          <w:szCs w:val="22"/>
        </w:rPr>
        <w:t>Regarding the estimates of non-target catch by year (Table 3)</w:t>
      </w:r>
      <w:r w:rsidR="00887981">
        <w:rPr>
          <w:sz w:val="22"/>
          <w:szCs w:val="22"/>
        </w:rPr>
        <w:t>,</w:t>
      </w:r>
      <w:r w:rsidRPr="00A05641">
        <w:rPr>
          <w:sz w:val="22"/>
          <w:szCs w:val="22"/>
        </w:rPr>
        <w:t xml:space="preserve"> one CCM queried whether SPC compared these estimates with other data sources. </w:t>
      </w:r>
      <w:r w:rsidR="00C64226" w:rsidRPr="00A05641">
        <w:rPr>
          <w:sz w:val="22"/>
          <w:szCs w:val="22"/>
        </w:rPr>
        <w:t xml:space="preserve">A </w:t>
      </w:r>
      <w:r w:rsidR="00EB3DE3" w:rsidRPr="00A05641">
        <w:rPr>
          <w:sz w:val="22"/>
          <w:szCs w:val="22"/>
        </w:rPr>
        <w:t>CCM</w:t>
      </w:r>
      <w:r w:rsidR="00C64226" w:rsidRPr="00A05641">
        <w:rPr>
          <w:sz w:val="22"/>
          <w:szCs w:val="22"/>
        </w:rPr>
        <w:t>’</w:t>
      </w:r>
      <w:r w:rsidR="00EB3DE3" w:rsidRPr="00A05641">
        <w:rPr>
          <w:sz w:val="22"/>
          <w:szCs w:val="22"/>
        </w:rPr>
        <w:t xml:space="preserve">s own comparison using observer data </w:t>
      </w:r>
      <w:r w:rsidR="00C64226" w:rsidRPr="00A05641">
        <w:rPr>
          <w:sz w:val="22"/>
          <w:szCs w:val="22"/>
        </w:rPr>
        <w:t xml:space="preserve">from its fleet </w:t>
      </w:r>
      <w:r w:rsidR="00EB3DE3" w:rsidRPr="00A05641">
        <w:rPr>
          <w:sz w:val="22"/>
          <w:szCs w:val="22"/>
        </w:rPr>
        <w:t xml:space="preserve">indicated a range </w:t>
      </w:r>
      <w:r w:rsidRPr="00A05641">
        <w:rPr>
          <w:sz w:val="22"/>
          <w:szCs w:val="22"/>
        </w:rPr>
        <w:t xml:space="preserve">from 30% to 135% of the totals provided in the paper. </w:t>
      </w:r>
      <w:r w:rsidR="00EB3DE3" w:rsidRPr="00A05641">
        <w:rPr>
          <w:sz w:val="22"/>
          <w:szCs w:val="22"/>
        </w:rPr>
        <w:t xml:space="preserve"> </w:t>
      </w:r>
    </w:p>
    <w:p w:rsidR="00EB3DE3" w:rsidRPr="00A05641" w:rsidRDefault="00EB3DE3" w:rsidP="00974F25">
      <w:pPr>
        <w:pStyle w:val="Default"/>
        <w:jc w:val="both"/>
        <w:rPr>
          <w:sz w:val="22"/>
          <w:szCs w:val="22"/>
        </w:rPr>
      </w:pPr>
    </w:p>
    <w:p w:rsidR="001B1071" w:rsidRPr="00A05641" w:rsidRDefault="00EB3DE3" w:rsidP="00780B60">
      <w:pPr>
        <w:pStyle w:val="Default"/>
        <w:numPr>
          <w:ilvl w:val="0"/>
          <w:numId w:val="142"/>
        </w:numPr>
        <w:ind w:left="0" w:firstLine="0"/>
        <w:jc w:val="both"/>
        <w:rPr>
          <w:sz w:val="22"/>
          <w:szCs w:val="22"/>
        </w:rPr>
      </w:pPr>
      <w:r w:rsidRPr="00A05641">
        <w:rPr>
          <w:sz w:val="22"/>
          <w:szCs w:val="22"/>
        </w:rPr>
        <w:t xml:space="preserve">SPC agreed to examine the data sources and figures </w:t>
      </w:r>
      <w:r w:rsidR="001B1071" w:rsidRPr="00A05641">
        <w:rPr>
          <w:sz w:val="22"/>
          <w:szCs w:val="22"/>
        </w:rPr>
        <w:t>further.</w:t>
      </w:r>
    </w:p>
    <w:p w:rsidR="001B1071" w:rsidRPr="00A05641" w:rsidRDefault="001B1071" w:rsidP="00974F25">
      <w:pPr>
        <w:pStyle w:val="Default"/>
        <w:jc w:val="both"/>
        <w:rPr>
          <w:sz w:val="22"/>
          <w:szCs w:val="22"/>
        </w:rPr>
      </w:pPr>
    </w:p>
    <w:p w:rsidR="001B1071" w:rsidRPr="00A05641" w:rsidRDefault="001B1071" w:rsidP="00780B60">
      <w:pPr>
        <w:pStyle w:val="Default"/>
        <w:numPr>
          <w:ilvl w:val="0"/>
          <w:numId w:val="142"/>
        </w:numPr>
        <w:ind w:left="0" w:firstLine="0"/>
        <w:jc w:val="both"/>
        <w:rPr>
          <w:sz w:val="22"/>
          <w:szCs w:val="22"/>
        </w:rPr>
      </w:pPr>
      <w:r w:rsidRPr="00A05641">
        <w:rPr>
          <w:sz w:val="22"/>
          <w:szCs w:val="22"/>
        </w:rPr>
        <w:t>A CCM noted support for the continuation of Project 60 while suggesting it should also collect detailed data on non-target species and discards.</w:t>
      </w:r>
    </w:p>
    <w:p w:rsidR="001B1071" w:rsidRPr="00A05641" w:rsidRDefault="001B1071" w:rsidP="00974F25">
      <w:pPr>
        <w:pStyle w:val="ListParagraph"/>
        <w:spacing w:after="0"/>
        <w:ind w:left="0"/>
        <w:jc w:val="both"/>
        <w:rPr>
          <w:rFonts w:ascii="Times New Roman" w:hAnsi="Times New Roman" w:cs="Times New Roman"/>
        </w:rPr>
      </w:pPr>
    </w:p>
    <w:p w:rsidR="001B1071" w:rsidRPr="00A05641" w:rsidRDefault="001B1071" w:rsidP="00780B60">
      <w:pPr>
        <w:pStyle w:val="Default"/>
        <w:numPr>
          <w:ilvl w:val="0"/>
          <w:numId w:val="142"/>
        </w:numPr>
        <w:ind w:left="0" w:firstLine="0"/>
        <w:jc w:val="both"/>
        <w:rPr>
          <w:sz w:val="22"/>
          <w:szCs w:val="22"/>
        </w:rPr>
      </w:pPr>
      <w:r w:rsidRPr="00A05641">
        <w:rPr>
          <w:sz w:val="22"/>
          <w:szCs w:val="22"/>
        </w:rPr>
        <w:t xml:space="preserve">The </w:t>
      </w:r>
      <w:r w:rsidR="00887981">
        <w:rPr>
          <w:sz w:val="22"/>
          <w:szCs w:val="22"/>
        </w:rPr>
        <w:t>c</w:t>
      </w:r>
      <w:r w:rsidR="005358AF" w:rsidRPr="00A05641">
        <w:rPr>
          <w:sz w:val="22"/>
          <w:szCs w:val="22"/>
        </w:rPr>
        <w:t>onvenor</w:t>
      </w:r>
      <w:r w:rsidRPr="00A05641">
        <w:rPr>
          <w:sz w:val="22"/>
          <w:szCs w:val="22"/>
        </w:rPr>
        <w:t xml:space="preserve"> </w:t>
      </w:r>
      <w:r w:rsidR="00EB3DE3" w:rsidRPr="00A05641">
        <w:rPr>
          <w:sz w:val="22"/>
          <w:szCs w:val="22"/>
        </w:rPr>
        <w:t xml:space="preserve">suggested </w:t>
      </w:r>
      <w:r w:rsidRPr="00A05641">
        <w:rPr>
          <w:sz w:val="22"/>
          <w:szCs w:val="22"/>
        </w:rPr>
        <w:t xml:space="preserve">that it would also be helpful to see information </w:t>
      </w:r>
      <w:r w:rsidR="00EB3DE3" w:rsidRPr="00A05641">
        <w:rPr>
          <w:sz w:val="22"/>
          <w:szCs w:val="22"/>
        </w:rPr>
        <w:t>by fleet</w:t>
      </w:r>
      <w:r w:rsidRPr="00A05641">
        <w:rPr>
          <w:sz w:val="22"/>
          <w:szCs w:val="22"/>
        </w:rPr>
        <w:t xml:space="preserve">, including comparisons between fleets and information on the fate of discards. </w:t>
      </w:r>
    </w:p>
    <w:p w:rsidR="001B1071" w:rsidRPr="00A05641" w:rsidRDefault="001B1071" w:rsidP="00974F25">
      <w:pPr>
        <w:pStyle w:val="ListParagraph"/>
        <w:spacing w:after="0"/>
        <w:ind w:left="0"/>
        <w:jc w:val="both"/>
        <w:rPr>
          <w:rFonts w:ascii="Times New Roman" w:hAnsi="Times New Roman" w:cs="Times New Roman"/>
        </w:rPr>
      </w:pPr>
    </w:p>
    <w:p w:rsidR="00D643C4" w:rsidRPr="00A05641" w:rsidRDefault="00EB3DE3" w:rsidP="00780B60">
      <w:pPr>
        <w:pStyle w:val="Default"/>
        <w:numPr>
          <w:ilvl w:val="0"/>
          <w:numId w:val="142"/>
        </w:numPr>
        <w:ind w:left="0" w:firstLine="0"/>
        <w:jc w:val="both"/>
        <w:rPr>
          <w:sz w:val="22"/>
          <w:szCs w:val="22"/>
          <w:u w:val="single"/>
        </w:rPr>
      </w:pPr>
      <w:r w:rsidRPr="00A05641">
        <w:rPr>
          <w:sz w:val="22"/>
          <w:szCs w:val="22"/>
        </w:rPr>
        <w:lastRenderedPageBreak/>
        <w:t xml:space="preserve">FFA members requested regularly updated estimates of </w:t>
      </w:r>
      <w:r w:rsidR="001B1071" w:rsidRPr="00A05641">
        <w:rPr>
          <w:sz w:val="22"/>
          <w:szCs w:val="22"/>
        </w:rPr>
        <w:t>food fi</w:t>
      </w:r>
      <w:r w:rsidRPr="00A05641">
        <w:rPr>
          <w:sz w:val="22"/>
          <w:szCs w:val="22"/>
        </w:rPr>
        <w:t xml:space="preserve">sh discarded in tuna fisheries </w:t>
      </w:r>
      <w:r w:rsidR="001B1071" w:rsidRPr="00A05641">
        <w:rPr>
          <w:sz w:val="22"/>
          <w:szCs w:val="22"/>
        </w:rPr>
        <w:t>to better inform management decisions on food security issues.</w:t>
      </w:r>
      <w:r w:rsidRPr="00A05641">
        <w:rPr>
          <w:sz w:val="22"/>
          <w:szCs w:val="22"/>
        </w:rPr>
        <w:t xml:space="preserve"> These members also considered the possibility of </w:t>
      </w:r>
      <w:r w:rsidR="001B1071" w:rsidRPr="00A05641">
        <w:rPr>
          <w:sz w:val="22"/>
          <w:szCs w:val="22"/>
        </w:rPr>
        <w:t>under</w:t>
      </w:r>
      <w:r w:rsidRPr="00A05641">
        <w:rPr>
          <w:sz w:val="22"/>
          <w:szCs w:val="22"/>
        </w:rPr>
        <w:t>-e</w:t>
      </w:r>
      <w:r w:rsidR="001B1071" w:rsidRPr="00A05641">
        <w:rPr>
          <w:sz w:val="22"/>
          <w:szCs w:val="22"/>
        </w:rPr>
        <w:t xml:space="preserve">stimation of foodfish </w:t>
      </w:r>
      <w:r w:rsidRPr="00A05641">
        <w:rPr>
          <w:sz w:val="22"/>
          <w:szCs w:val="22"/>
        </w:rPr>
        <w:t xml:space="preserve">discards </w:t>
      </w:r>
      <w:r w:rsidR="001B1071" w:rsidRPr="00A05641">
        <w:rPr>
          <w:sz w:val="22"/>
          <w:szCs w:val="22"/>
        </w:rPr>
        <w:t>in purse</w:t>
      </w:r>
      <w:r w:rsidR="00C42850">
        <w:rPr>
          <w:sz w:val="22"/>
          <w:szCs w:val="22"/>
        </w:rPr>
        <w:t>-</w:t>
      </w:r>
      <w:r w:rsidR="001B1071" w:rsidRPr="00A05641">
        <w:rPr>
          <w:sz w:val="22"/>
          <w:szCs w:val="22"/>
        </w:rPr>
        <w:t xml:space="preserve">seine </w:t>
      </w:r>
      <w:r w:rsidRPr="00A05641">
        <w:rPr>
          <w:sz w:val="22"/>
          <w:szCs w:val="22"/>
        </w:rPr>
        <w:t>fisheries. They supported further work as outlined in the paper</w:t>
      </w:r>
      <w:r w:rsidR="00C42850">
        <w:rPr>
          <w:sz w:val="22"/>
          <w:szCs w:val="22"/>
        </w:rPr>
        <w:t>,</w:t>
      </w:r>
      <w:r w:rsidRPr="00A05641">
        <w:rPr>
          <w:sz w:val="22"/>
          <w:szCs w:val="22"/>
        </w:rPr>
        <w:t xml:space="preserve"> including</w:t>
      </w:r>
      <w:r w:rsidR="00B13B36" w:rsidRPr="00A05641">
        <w:rPr>
          <w:sz w:val="22"/>
          <w:szCs w:val="22"/>
        </w:rPr>
        <w:t xml:space="preserve"> extension to the longline fishery and</w:t>
      </w:r>
      <w:r w:rsidRPr="00A05641">
        <w:rPr>
          <w:sz w:val="22"/>
          <w:szCs w:val="22"/>
        </w:rPr>
        <w:t xml:space="preserve"> reporting of non-target species in unloadings data.</w:t>
      </w:r>
      <w:r w:rsidR="001B1071" w:rsidRPr="00A05641">
        <w:rPr>
          <w:sz w:val="22"/>
          <w:szCs w:val="22"/>
        </w:rPr>
        <w:t xml:space="preserve">  </w:t>
      </w:r>
    </w:p>
    <w:p w:rsidR="00D643C4" w:rsidRPr="00A05641" w:rsidRDefault="00D643C4" w:rsidP="00974F25">
      <w:pPr>
        <w:pStyle w:val="ListParagraph"/>
        <w:spacing w:after="0"/>
        <w:ind w:left="0"/>
        <w:jc w:val="both"/>
        <w:rPr>
          <w:rFonts w:ascii="Times New Roman" w:hAnsi="Times New Roman" w:cs="Times New Roman"/>
          <w:u w:val="single"/>
        </w:rPr>
      </w:pPr>
    </w:p>
    <w:p w:rsidR="00A53DAE" w:rsidRPr="00C42850" w:rsidRDefault="00EC28E0" w:rsidP="00974F25">
      <w:pPr>
        <w:pStyle w:val="Default"/>
        <w:jc w:val="both"/>
        <w:rPr>
          <w:b/>
          <w:sz w:val="22"/>
          <w:szCs w:val="22"/>
        </w:rPr>
      </w:pPr>
      <w:r w:rsidRPr="00EC28E0">
        <w:rPr>
          <w:b/>
          <w:sz w:val="22"/>
          <w:szCs w:val="22"/>
        </w:rPr>
        <w:t>Management recommendations</w:t>
      </w:r>
    </w:p>
    <w:p w:rsidR="00A53DAE" w:rsidRPr="00A05641" w:rsidRDefault="00A53DAE" w:rsidP="00974F25">
      <w:pPr>
        <w:spacing w:after="0" w:line="240" w:lineRule="auto"/>
        <w:jc w:val="both"/>
        <w:rPr>
          <w:rFonts w:ascii="Times New Roman" w:hAnsi="Times New Roman" w:cs="Times New Roman"/>
        </w:rPr>
      </w:pPr>
    </w:p>
    <w:p w:rsidR="00A53DAE" w:rsidRPr="00A05641" w:rsidRDefault="00CE0290" w:rsidP="00780B60">
      <w:pPr>
        <w:pStyle w:val="Default"/>
        <w:numPr>
          <w:ilvl w:val="0"/>
          <w:numId w:val="142"/>
        </w:numPr>
        <w:ind w:left="0" w:firstLine="0"/>
        <w:jc w:val="both"/>
        <w:rPr>
          <w:b/>
          <w:sz w:val="22"/>
          <w:szCs w:val="22"/>
        </w:rPr>
      </w:pPr>
      <w:r w:rsidRPr="00A05641">
        <w:rPr>
          <w:b/>
          <w:sz w:val="22"/>
          <w:szCs w:val="22"/>
        </w:rPr>
        <w:t xml:space="preserve">SC8 </w:t>
      </w:r>
      <w:r w:rsidR="00EC28E0" w:rsidRPr="00EC28E0">
        <w:rPr>
          <w:b/>
          <w:sz w:val="22"/>
          <w:szCs w:val="22"/>
        </w:rPr>
        <w:t>requested</w:t>
      </w:r>
      <w:r w:rsidRPr="00A05641">
        <w:rPr>
          <w:b/>
          <w:sz w:val="22"/>
          <w:szCs w:val="22"/>
        </w:rPr>
        <w:t xml:space="preserve"> that the Commission</w:t>
      </w:r>
      <w:r w:rsidR="00FD08B9">
        <w:rPr>
          <w:b/>
          <w:sz w:val="22"/>
          <w:szCs w:val="22"/>
        </w:rPr>
        <w:t>’s</w:t>
      </w:r>
      <w:r w:rsidRPr="00A05641">
        <w:rPr>
          <w:b/>
          <w:sz w:val="22"/>
          <w:szCs w:val="22"/>
        </w:rPr>
        <w:t xml:space="preserve"> </w:t>
      </w:r>
      <w:r w:rsidR="00FD08B9">
        <w:rPr>
          <w:b/>
          <w:sz w:val="22"/>
          <w:szCs w:val="22"/>
        </w:rPr>
        <w:t>s</w:t>
      </w:r>
      <w:r w:rsidRPr="00A05641">
        <w:rPr>
          <w:b/>
          <w:sz w:val="22"/>
          <w:szCs w:val="22"/>
        </w:rPr>
        <w:t>cien</w:t>
      </w:r>
      <w:r w:rsidR="00FD08B9">
        <w:rPr>
          <w:b/>
          <w:sz w:val="22"/>
          <w:szCs w:val="22"/>
        </w:rPr>
        <w:t>ce</w:t>
      </w:r>
      <w:r w:rsidRPr="00A05641">
        <w:rPr>
          <w:b/>
          <w:sz w:val="22"/>
          <w:szCs w:val="22"/>
        </w:rPr>
        <w:t xml:space="preserve"> </w:t>
      </w:r>
      <w:r w:rsidR="00FD08B9">
        <w:rPr>
          <w:b/>
          <w:sz w:val="22"/>
          <w:szCs w:val="22"/>
        </w:rPr>
        <w:t>s</w:t>
      </w:r>
      <w:r w:rsidRPr="00A05641">
        <w:rPr>
          <w:b/>
          <w:sz w:val="22"/>
          <w:szCs w:val="22"/>
        </w:rPr>
        <w:t xml:space="preserve">ervices </w:t>
      </w:r>
      <w:r w:rsidR="00FD08B9">
        <w:rPr>
          <w:b/>
          <w:sz w:val="22"/>
          <w:szCs w:val="22"/>
        </w:rPr>
        <w:t>p</w:t>
      </w:r>
      <w:r w:rsidRPr="00A05641">
        <w:rPr>
          <w:b/>
          <w:sz w:val="22"/>
          <w:szCs w:val="22"/>
        </w:rPr>
        <w:t xml:space="preserve">rovider continue to produce and update the type of analysis presented in </w:t>
      </w:r>
      <w:r w:rsidR="00FD08B9">
        <w:rPr>
          <w:b/>
          <w:sz w:val="22"/>
          <w:szCs w:val="22"/>
        </w:rPr>
        <w:t>“</w:t>
      </w:r>
      <w:r w:rsidR="00C0538F" w:rsidRPr="00A05641">
        <w:rPr>
          <w:b/>
          <w:sz w:val="22"/>
          <w:szCs w:val="22"/>
        </w:rPr>
        <w:t>Estimation of catches and fate of edible bycatch species taken in the equatorial purse</w:t>
      </w:r>
      <w:r w:rsidR="00BF0386">
        <w:rPr>
          <w:b/>
          <w:sz w:val="22"/>
          <w:szCs w:val="22"/>
        </w:rPr>
        <w:t>-</w:t>
      </w:r>
      <w:r w:rsidR="00C0538F" w:rsidRPr="00A05641">
        <w:rPr>
          <w:b/>
          <w:sz w:val="22"/>
          <w:szCs w:val="22"/>
        </w:rPr>
        <w:t>seine fishery</w:t>
      </w:r>
      <w:r w:rsidR="00FD08B9">
        <w:rPr>
          <w:b/>
          <w:sz w:val="22"/>
          <w:szCs w:val="22"/>
        </w:rPr>
        <w:t>”</w:t>
      </w:r>
      <w:r w:rsidR="00C0538F" w:rsidRPr="00A05641">
        <w:rPr>
          <w:b/>
          <w:sz w:val="22"/>
          <w:szCs w:val="22"/>
        </w:rPr>
        <w:t xml:space="preserve"> (</w:t>
      </w:r>
      <w:r w:rsidR="006E300A" w:rsidRPr="00A05641">
        <w:rPr>
          <w:b/>
          <w:sz w:val="22"/>
          <w:szCs w:val="22"/>
        </w:rPr>
        <w:t>SC8-</w:t>
      </w:r>
      <w:r w:rsidR="00C0538F" w:rsidRPr="00A05641">
        <w:rPr>
          <w:b/>
          <w:sz w:val="22"/>
          <w:szCs w:val="22"/>
        </w:rPr>
        <w:t xml:space="preserve">EB-WP-18) </w:t>
      </w:r>
      <w:r w:rsidRPr="00A05641">
        <w:rPr>
          <w:b/>
          <w:sz w:val="22"/>
          <w:szCs w:val="22"/>
        </w:rPr>
        <w:t xml:space="preserve">for presentation to SC, with analyses to include the WCPO longline fishery and to address some of the issues raised in the Next Steps section of the paper.  </w:t>
      </w:r>
    </w:p>
    <w:p w:rsidR="00D3713D" w:rsidRPr="00A05641" w:rsidRDefault="00D3713D" w:rsidP="00974F25">
      <w:pPr>
        <w:pStyle w:val="ListParagraph"/>
        <w:ind w:hanging="720"/>
        <w:jc w:val="both"/>
        <w:rPr>
          <w:rFonts w:ascii="Times New Roman" w:hAnsi="Times New Roman" w:cs="Times New Roman"/>
        </w:rPr>
      </w:pPr>
    </w:p>
    <w:p w:rsidR="004249B6" w:rsidRDefault="00EC28E0">
      <w:pPr>
        <w:spacing w:after="0" w:line="240" w:lineRule="auto"/>
        <w:jc w:val="center"/>
        <w:rPr>
          <w:rFonts w:ascii="Times New Roman" w:hAnsi="Times New Roman" w:cs="Times New Roman"/>
          <w:b/>
          <w:caps/>
          <w:sz w:val="24"/>
          <w:szCs w:val="24"/>
        </w:rPr>
      </w:pPr>
      <w:r w:rsidRPr="00EC28E0">
        <w:rPr>
          <w:rFonts w:ascii="Times New Roman" w:hAnsi="Times New Roman" w:cs="Times New Roman"/>
          <w:b/>
          <w:caps/>
          <w:sz w:val="24"/>
          <w:szCs w:val="24"/>
        </w:rPr>
        <w:t>agenda item 7</w:t>
      </w:r>
      <w:r w:rsidR="00FD08B9">
        <w:rPr>
          <w:rFonts w:ascii="Times New Roman" w:hAnsi="Times New Roman" w:cs="Times New Roman"/>
          <w:b/>
          <w:caps/>
          <w:sz w:val="24"/>
          <w:szCs w:val="24"/>
        </w:rPr>
        <w:t xml:space="preserve"> –</w:t>
      </w:r>
      <w:r w:rsidR="00323689">
        <w:rPr>
          <w:rFonts w:ascii="Times New Roman" w:hAnsi="Times New Roman" w:cs="Times New Roman"/>
          <w:b/>
          <w:caps/>
          <w:sz w:val="24"/>
          <w:szCs w:val="24"/>
        </w:rPr>
        <w:t xml:space="preserve"> </w:t>
      </w:r>
      <w:r w:rsidRPr="00EC28E0">
        <w:rPr>
          <w:rFonts w:ascii="Times New Roman" w:hAnsi="Times New Roman" w:cs="Times New Roman"/>
          <w:b/>
          <w:caps/>
          <w:sz w:val="24"/>
          <w:szCs w:val="24"/>
        </w:rPr>
        <w:t>Other research projects</w:t>
      </w:r>
      <w:r w:rsidR="00DE4947">
        <w:rPr>
          <w:rFonts w:ascii="Times New Roman" w:hAnsi="Times New Roman" w:cs="Times New Roman"/>
          <w:b/>
          <w:caps/>
          <w:sz w:val="24"/>
          <w:szCs w:val="24"/>
        </w:rPr>
        <w:fldChar w:fldCharType="begin"/>
      </w:r>
      <w:r w:rsidR="00370798">
        <w:instrText xml:space="preserve"> TC "</w:instrText>
      </w:r>
      <w:bookmarkStart w:id="50" w:name="_Toc340656010"/>
      <w:bookmarkStart w:id="51" w:name="_Toc340657284"/>
      <w:bookmarkStart w:id="52" w:name="_Toc340657480"/>
      <w:bookmarkStart w:id="53" w:name="_Toc340994824"/>
      <w:r w:rsidRPr="00EC28E0">
        <w:rPr>
          <w:rFonts w:ascii="Times New Roman" w:hAnsi="Times New Roman" w:cs="Times New Roman"/>
          <w:sz w:val="24"/>
          <w:szCs w:val="24"/>
        </w:rPr>
        <w:instrText>Agenda Item 7 –</w:instrText>
      </w:r>
      <w:r w:rsidR="00323689">
        <w:rPr>
          <w:rFonts w:ascii="Times New Roman" w:hAnsi="Times New Roman" w:cs="Times New Roman"/>
          <w:sz w:val="24"/>
          <w:szCs w:val="24"/>
        </w:rPr>
        <w:instrText xml:space="preserve"> </w:instrText>
      </w:r>
      <w:r w:rsidRPr="00EC28E0">
        <w:rPr>
          <w:rFonts w:ascii="Times New Roman" w:hAnsi="Times New Roman" w:cs="Times New Roman"/>
          <w:sz w:val="24"/>
          <w:szCs w:val="24"/>
        </w:rPr>
        <w:instrText>Other Research Projects</w:instrText>
      </w:r>
      <w:bookmarkEnd w:id="50"/>
      <w:bookmarkEnd w:id="51"/>
      <w:bookmarkEnd w:id="52"/>
      <w:bookmarkEnd w:id="53"/>
      <w:r w:rsidR="00370798" w:rsidRPr="00370798">
        <w:instrText>" \F C</w:instrText>
      </w:r>
      <w:r w:rsidR="00370798">
        <w:instrText xml:space="preserve"> \l "2" </w:instrText>
      </w:r>
      <w:r w:rsidR="00DE4947">
        <w:rPr>
          <w:rFonts w:ascii="Times New Roman" w:hAnsi="Times New Roman" w:cs="Times New Roman"/>
          <w:b/>
          <w:caps/>
          <w:sz w:val="24"/>
          <w:szCs w:val="24"/>
        </w:rPr>
        <w:fldChar w:fldCharType="end"/>
      </w:r>
      <w:r w:rsidR="00370798">
        <w:rPr>
          <w:rFonts w:ascii="Times New Roman" w:hAnsi="Times New Roman" w:cs="Times New Roman"/>
          <w:b/>
          <w:caps/>
          <w:sz w:val="24"/>
          <w:szCs w:val="24"/>
        </w:rPr>
        <w:t xml:space="preserve"> </w:t>
      </w:r>
    </w:p>
    <w:p w:rsidR="00A53DAE" w:rsidRPr="00A05641" w:rsidRDefault="00A53DAE" w:rsidP="00974F25">
      <w:pPr>
        <w:spacing w:after="0" w:line="240" w:lineRule="auto"/>
        <w:jc w:val="both"/>
        <w:rPr>
          <w:rFonts w:ascii="Times New Roman" w:hAnsi="Times New Roman" w:cs="Times New Roman"/>
          <w:b/>
          <w:caps/>
        </w:rPr>
      </w:pPr>
    </w:p>
    <w:p w:rsidR="00A53DAE" w:rsidRPr="00A05641" w:rsidRDefault="00A43078" w:rsidP="00974F25">
      <w:pPr>
        <w:pStyle w:val="Default"/>
        <w:jc w:val="both"/>
        <w:rPr>
          <w:sz w:val="22"/>
          <w:szCs w:val="22"/>
        </w:rPr>
      </w:pPr>
      <w:r w:rsidRPr="00A05641">
        <w:rPr>
          <w:b/>
          <w:bCs/>
          <w:sz w:val="22"/>
          <w:szCs w:val="22"/>
        </w:rPr>
        <w:t>7</w:t>
      </w:r>
      <w:r w:rsidR="00A53DAE" w:rsidRPr="00A05641">
        <w:rPr>
          <w:b/>
          <w:bCs/>
          <w:sz w:val="22"/>
          <w:szCs w:val="22"/>
        </w:rPr>
        <w:t xml:space="preserve">.1 </w:t>
      </w:r>
      <w:r w:rsidR="00A53DAE" w:rsidRPr="00A05641">
        <w:rPr>
          <w:b/>
          <w:bCs/>
          <w:sz w:val="22"/>
          <w:szCs w:val="22"/>
        </w:rPr>
        <w:tab/>
      </w:r>
      <w:r w:rsidRPr="00A05641">
        <w:rPr>
          <w:b/>
          <w:bCs/>
          <w:sz w:val="22"/>
          <w:szCs w:val="22"/>
        </w:rPr>
        <w:t>West Pacific East Asia Oceanic Fisheries Management Project</w:t>
      </w:r>
      <w:r w:rsidR="006A415A" w:rsidRPr="00A05641">
        <w:rPr>
          <w:b/>
          <w:bCs/>
          <w:sz w:val="22"/>
          <w:szCs w:val="22"/>
        </w:rPr>
        <w:t xml:space="preserve"> (WPEAOFM Project)</w:t>
      </w:r>
    </w:p>
    <w:p w:rsidR="00A53DAE" w:rsidRPr="00A05641" w:rsidRDefault="00A53DAE" w:rsidP="00974F25">
      <w:pPr>
        <w:spacing w:after="0" w:line="240" w:lineRule="auto"/>
        <w:ind w:left="720" w:hanging="720"/>
        <w:jc w:val="both"/>
        <w:rPr>
          <w:rFonts w:ascii="Times New Roman" w:hAnsi="Times New Roman" w:cs="Times New Roman"/>
        </w:rPr>
      </w:pPr>
    </w:p>
    <w:p w:rsidR="00E0040A" w:rsidRPr="00A05641" w:rsidRDefault="00E0040A" w:rsidP="00780B60">
      <w:pPr>
        <w:pStyle w:val="Default"/>
        <w:numPr>
          <w:ilvl w:val="0"/>
          <w:numId w:val="142"/>
        </w:numPr>
        <w:ind w:left="0" w:firstLine="0"/>
        <w:jc w:val="both"/>
        <w:rPr>
          <w:sz w:val="22"/>
          <w:szCs w:val="22"/>
        </w:rPr>
      </w:pPr>
      <w:r w:rsidRPr="00A05641">
        <w:rPr>
          <w:sz w:val="22"/>
          <w:szCs w:val="22"/>
        </w:rPr>
        <w:t>T. Lewis (</w:t>
      </w:r>
      <w:r w:rsidR="00882869" w:rsidRPr="00A05641">
        <w:rPr>
          <w:sz w:val="22"/>
          <w:szCs w:val="22"/>
        </w:rPr>
        <w:t xml:space="preserve">Chair of </w:t>
      </w:r>
      <w:r w:rsidR="00323EEF" w:rsidRPr="00A05641">
        <w:rPr>
          <w:sz w:val="22"/>
          <w:szCs w:val="22"/>
        </w:rPr>
        <w:t>WPEA</w:t>
      </w:r>
      <w:r w:rsidR="00882869" w:rsidRPr="00A05641">
        <w:rPr>
          <w:sz w:val="22"/>
          <w:szCs w:val="22"/>
        </w:rPr>
        <w:t>OFM</w:t>
      </w:r>
      <w:r w:rsidR="00482547">
        <w:rPr>
          <w:sz w:val="22"/>
          <w:szCs w:val="22"/>
        </w:rPr>
        <w:t xml:space="preserve"> Project Steering Committee,</w:t>
      </w:r>
      <w:r w:rsidR="00882869" w:rsidRPr="00A05641">
        <w:rPr>
          <w:sz w:val="22"/>
          <w:szCs w:val="22"/>
        </w:rPr>
        <w:t xml:space="preserve"> </w:t>
      </w:r>
      <w:r w:rsidR="00882869" w:rsidRPr="00482547">
        <w:rPr>
          <w:sz w:val="22"/>
          <w:szCs w:val="22"/>
        </w:rPr>
        <w:t>PSC</w:t>
      </w:r>
      <w:r w:rsidRPr="00482547">
        <w:rPr>
          <w:sz w:val="22"/>
          <w:szCs w:val="22"/>
        </w:rPr>
        <w:t>) provided</w:t>
      </w:r>
      <w:r w:rsidRPr="00A05641">
        <w:rPr>
          <w:sz w:val="22"/>
          <w:szCs w:val="22"/>
        </w:rPr>
        <w:t xml:space="preserve"> a brief presentation on the outcomes of the WPEAOFM </w:t>
      </w:r>
      <w:r w:rsidR="00482547">
        <w:rPr>
          <w:sz w:val="22"/>
          <w:szCs w:val="22"/>
        </w:rPr>
        <w:t>PSC</w:t>
      </w:r>
      <w:r w:rsidRPr="00A05641">
        <w:rPr>
          <w:sz w:val="22"/>
          <w:szCs w:val="22"/>
        </w:rPr>
        <w:t xml:space="preserve"> meeting, which </w:t>
      </w:r>
      <w:r w:rsidR="00135C99" w:rsidRPr="00A05641">
        <w:rPr>
          <w:sz w:val="22"/>
          <w:szCs w:val="22"/>
        </w:rPr>
        <w:t>was held</w:t>
      </w:r>
      <w:r w:rsidRPr="00A05641">
        <w:rPr>
          <w:sz w:val="22"/>
          <w:szCs w:val="22"/>
        </w:rPr>
        <w:t xml:space="preserve"> on Saturday, 11 August 2012 </w:t>
      </w:r>
      <w:r w:rsidR="00482547">
        <w:rPr>
          <w:sz w:val="22"/>
          <w:szCs w:val="22"/>
        </w:rPr>
        <w:t>i</w:t>
      </w:r>
      <w:r w:rsidRPr="00A05641">
        <w:rPr>
          <w:sz w:val="22"/>
          <w:szCs w:val="22"/>
        </w:rPr>
        <w:t>n the margins of SC8. The WPEA</w:t>
      </w:r>
      <w:r w:rsidR="002014E1">
        <w:rPr>
          <w:sz w:val="22"/>
          <w:szCs w:val="22"/>
        </w:rPr>
        <w:t>OFM</w:t>
      </w:r>
      <w:r w:rsidRPr="00A05641">
        <w:rPr>
          <w:sz w:val="22"/>
          <w:szCs w:val="22"/>
        </w:rPr>
        <w:t xml:space="preserve"> </w:t>
      </w:r>
      <w:r w:rsidR="002014E1">
        <w:rPr>
          <w:sz w:val="22"/>
          <w:szCs w:val="22"/>
        </w:rPr>
        <w:t>P</w:t>
      </w:r>
      <w:r w:rsidRPr="00A05641">
        <w:rPr>
          <w:sz w:val="22"/>
          <w:szCs w:val="22"/>
        </w:rPr>
        <w:t xml:space="preserve">roject is in its final year. The main aim of the project is to support the Philippines, and </w:t>
      </w:r>
      <w:r w:rsidR="002014E1">
        <w:rPr>
          <w:sz w:val="22"/>
          <w:szCs w:val="22"/>
        </w:rPr>
        <w:t>Cooperating Non-members</w:t>
      </w:r>
      <w:r w:rsidRPr="00A05641">
        <w:rPr>
          <w:sz w:val="22"/>
          <w:szCs w:val="22"/>
        </w:rPr>
        <w:t xml:space="preserve"> Indonesia and Vietnam in the areas of data and statistics, as well as tuna fisheries management and governance. It was noted that excellent progress has been made by all three recipient countries towards achieving project objectives. It is anticipated that some of </w:t>
      </w:r>
      <w:r w:rsidR="006A415A" w:rsidRPr="00A05641">
        <w:rPr>
          <w:sz w:val="22"/>
          <w:szCs w:val="22"/>
        </w:rPr>
        <w:t xml:space="preserve">the </w:t>
      </w:r>
      <w:r w:rsidRPr="00A05641">
        <w:rPr>
          <w:sz w:val="22"/>
          <w:szCs w:val="22"/>
        </w:rPr>
        <w:t xml:space="preserve">key activities, such as data collection and port sampling, will be able to continue using co-financing funding, which will bridge any gaps before a new project can be finalized and </w:t>
      </w:r>
      <w:r w:rsidR="00135C99" w:rsidRPr="00A05641">
        <w:rPr>
          <w:sz w:val="22"/>
          <w:szCs w:val="22"/>
        </w:rPr>
        <w:t>initiated</w:t>
      </w:r>
      <w:r w:rsidRPr="00A05641">
        <w:rPr>
          <w:sz w:val="22"/>
          <w:szCs w:val="22"/>
        </w:rPr>
        <w:t xml:space="preserve">. Plans for </w:t>
      </w:r>
      <w:r w:rsidR="00135C99" w:rsidRPr="00A05641">
        <w:rPr>
          <w:sz w:val="22"/>
          <w:szCs w:val="22"/>
        </w:rPr>
        <w:t xml:space="preserve">terminal evaluation of the WPEAOFM Project and continuity of 2013 project activities under the auspice of WCPFC </w:t>
      </w:r>
      <w:r w:rsidRPr="00A05641">
        <w:rPr>
          <w:sz w:val="22"/>
          <w:szCs w:val="22"/>
        </w:rPr>
        <w:t xml:space="preserve">were discussed and </w:t>
      </w:r>
      <w:r w:rsidR="00135C99" w:rsidRPr="00A05641">
        <w:rPr>
          <w:sz w:val="22"/>
          <w:szCs w:val="22"/>
        </w:rPr>
        <w:t xml:space="preserve">endorsed </w:t>
      </w:r>
      <w:r w:rsidRPr="00A05641">
        <w:rPr>
          <w:sz w:val="22"/>
          <w:szCs w:val="22"/>
        </w:rPr>
        <w:t xml:space="preserve">by </w:t>
      </w:r>
      <w:r w:rsidR="002014E1">
        <w:rPr>
          <w:sz w:val="22"/>
          <w:szCs w:val="22"/>
        </w:rPr>
        <w:t>PSC</w:t>
      </w:r>
      <w:r w:rsidRPr="00A05641">
        <w:rPr>
          <w:sz w:val="22"/>
          <w:szCs w:val="22"/>
        </w:rPr>
        <w:t>.</w:t>
      </w:r>
    </w:p>
    <w:p w:rsidR="00A53DAE" w:rsidRPr="00A05641" w:rsidRDefault="00A53DAE" w:rsidP="00974F25">
      <w:pPr>
        <w:pStyle w:val="Default"/>
        <w:jc w:val="both"/>
        <w:rPr>
          <w:sz w:val="22"/>
          <w:szCs w:val="22"/>
        </w:rPr>
      </w:pPr>
    </w:p>
    <w:p w:rsidR="00A53DAE" w:rsidRPr="002014E1" w:rsidRDefault="00EC28E0" w:rsidP="00974F25">
      <w:pPr>
        <w:pStyle w:val="PlainText"/>
        <w:jc w:val="both"/>
        <w:rPr>
          <w:rFonts w:ascii="Times New Roman" w:hAnsi="Times New Roman" w:cs="Times New Roman"/>
          <w:b/>
          <w:sz w:val="22"/>
          <w:szCs w:val="22"/>
        </w:rPr>
      </w:pPr>
      <w:r w:rsidRPr="00EC28E0">
        <w:rPr>
          <w:rFonts w:ascii="Times New Roman" w:hAnsi="Times New Roman" w:cs="Times New Roman"/>
          <w:b/>
          <w:sz w:val="22"/>
          <w:szCs w:val="22"/>
        </w:rPr>
        <w:t xml:space="preserve">Discussion </w:t>
      </w:r>
    </w:p>
    <w:p w:rsidR="006A415A" w:rsidRPr="00A05641" w:rsidRDefault="006A415A" w:rsidP="00974F25">
      <w:pPr>
        <w:pStyle w:val="Default"/>
        <w:ind w:left="720"/>
        <w:jc w:val="both"/>
        <w:rPr>
          <w:sz w:val="22"/>
          <w:szCs w:val="22"/>
        </w:rPr>
      </w:pPr>
    </w:p>
    <w:p w:rsidR="000A4394" w:rsidRPr="00A05641" w:rsidRDefault="006A415A" w:rsidP="00780B60">
      <w:pPr>
        <w:pStyle w:val="Default"/>
        <w:numPr>
          <w:ilvl w:val="0"/>
          <w:numId w:val="142"/>
        </w:numPr>
        <w:ind w:left="0" w:firstLine="0"/>
        <w:jc w:val="both"/>
        <w:rPr>
          <w:sz w:val="22"/>
          <w:szCs w:val="22"/>
        </w:rPr>
      </w:pPr>
      <w:r w:rsidRPr="00A05641">
        <w:rPr>
          <w:sz w:val="22"/>
          <w:szCs w:val="22"/>
        </w:rPr>
        <w:t>SC8 welcomed the report of progress of the WPEAOFM</w:t>
      </w:r>
      <w:r w:rsidR="002014E1">
        <w:rPr>
          <w:sz w:val="22"/>
          <w:szCs w:val="22"/>
        </w:rPr>
        <w:t>P</w:t>
      </w:r>
      <w:r w:rsidRPr="00A05641">
        <w:rPr>
          <w:sz w:val="22"/>
          <w:szCs w:val="22"/>
        </w:rPr>
        <w:t xml:space="preserve"> </w:t>
      </w:r>
      <w:r w:rsidR="002014E1">
        <w:rPr>
          <w:sz w:val="22"/>
          <w:szCs w:val="22"/>
        </w:rPr>
        <w:t>PSC</w:t>
      </w:r>
      <w:r w:rsidRPr="00A05641">
        <w:rPr>
          <w:sz w:val="22"/>
          <w:szCs w:val="22"/>
        </w:rPr>
        <w:t xml:space="preserve">, and </w:t>
      </w:r>
      <w:r w:rsidR="000A4394" w:rsidRPr="00A05641">
        <w:rPr>
          <w:sz w:val="22"/>
          <w:szCs w:val="22"/>
        </w:rPr>
        <w:t xml:space="preserve">noted the success of the WPEAOFM </w:t>
      </w:r>
      <w:r w:rsidR="002014E1">
        <w:rPr>
          <w:sz w:val="22"/>
          <w:szCs w:val="22"/>
        </w:rPr>
        <w:t>P</w:t>
      </w:r>
      <w:r w:rsidR="000A4394" w:rsidRPr="00A05641">
        <w:rPr>
          <w:sz w:val="22"/>
          <w:szCs w:val="22"/>
        </w:rPr>
        <w:t xml:space="preserve">roject.  </w:t>
      </w:r>
    </w:p>
    <w:p w:rsidR="000A4394" w:rsidRPr="00A05641" w:rsidRDefault="000A4394" w:rsidP="00974F25">
      <w:pPr>
        <w:pStyle w:val="Default"/>
        <w:ind w:left="720"/>
        <w:jc w:val="both"/>
        <w:rPr>
          <w:sz w:val="22"/>
          <w:szCs w:val="22"/>
        </w:rPr>
      </w:pPr>
    </w:p>
    <w:p w:rsidR="000A4394" w:rsidRPr="002014E1" w:rsidRDefault="00EC28E0" w:rsidP="00974F25">
      <w:pPr>
        <w:pStyle w:val="Default"/>
        <w:jc w:val="both"/>
        <w:rPr>
          <w:b/>
          <w:sz w:val="22"/>
          <w:szCs w:val="22"/>
        </w:rPr>
      </w:pPr>
      <w:r w:rsidRPr="00EC28E0">
        <w:rPr>
          <w:b/>
          <w:sz w:val="22"/>
          <w:szCs w:val="22"/>
        </w:rPr>
        <w:t>Recommendation</w:t>
      </w:r>
    </w:p>
    <w:p w:rsidR="000A4394" w:rsidRPr="00A05641" w:rsidRDefault="000A4394" w:rsidP="00974F25">
      <w:pPr>
        <w:pStyle w:val="Default"/>
        <w:ind w:left="720"/>
        <w:jc w:val="both"/>
        <w:rPr>
          <w:sz w:val="22"/>
          <w:szCs w:val="22"/>
        </w:rPr>
      </w:pPr>
    </w:p>
    <w:p w:rsidR="00D643C4" w:rsidRPr="007A657A" w:rsidRDefault="00EC28E0" w:rsidP="00780B60">
      <w:pPr>
        <w:pStyle w:val="Default"/>
        <w:numPr>
          <w:ilvl w:val="0"/>
          <w:numId w:val="142"/>
        </w:numPr>
        <w:ind w:left="0" w:firstLine="0"/>
        <w:jc w:val="both"/>
        <w:rPr>
          <w:b/>
          <w:sz w:val="22"/>
          <w:szCs w:val="22"/>
        </w:rPr>
      </w:pPr>
      <w:r w:rsidRPr="00EC28E0">
        <w:rPr>
          <w:b/>
          <w:sz w:val="22"/>
          <w:szCs w:val="22"/>
        </w:rPr>
        <w:t xml:space="preserve">SC8 agreed that the WPEAOFM Project has contributed significantly to the Commission’s data holdings for these important fisheries.  </w:t>
      </w:r>
    </w:p>
    <w:p w:rsidR="00D643C4" w:rsidRPr="007A657A" w:rsidRDefault="00D643C4" w:rsidP="00974F25">
      <w:pPr>
        <w:pStyle w:val="Default"/>
        <w:jc w:val="both"/>
        <w:rPr>
          <w:b/>
          <w:sz w:val="22"/>
          <w:szCs w:val="22"/>
        </w:rPr>
      </w:pPr>
    </w:p>
    <w:p w:rsidR="006A415A" w:rsidRPr="00A05641" w:rsidRDefault="00EC28E0" w:rsidP="00780B60">
      <w:pPr>
        <w:pStyle w:val="Default"/>
        <w:numPr>
          <w:ilvl w:val="0"/>
          <w:numId w:val="142"/>
        </w:numPr>
        <w:ind w:left="0" w:firstLine="0"/>
        <w:jc w:val="both"/>
        <w:rPr>
          <w:b/>
          <w:sz w:val="22"/>
          <w:szCs w:val="22"/>
        </w:rPr>
      </w:pPr>
      <w:r w:rsidRPr="00EC28E0">
        <w:rPr>
          <w:b/>
          <w:sz w:val="22"/>
          <w:szCs w:val="22"/>
        </w:rPr>
        <w:t>SC8 recommended that the WCPFC Secretariat work with the Global Environment Facility (GEF)/United Nations Development Program (UNDP) to develop a further project to continue the improvement of data</w:t>
      </w:r>
      <w:r w:rsidR="000A4394" w:rsidRPr="00A05641">
        <w:rPr>
          <w:b/>
          <w:sz w:val="22"/>
          <w:szCs w:val="22"/>
        </w:rPr>
        <w:t xml:space="preserve"> collection, fisheries management and governance for tuna species in the </w:t>
      </w:r>
      <w:r w:rsidR="00155E8F">
        <w:rPr>
          <w:b/>
          <w:sz w:val="22"/>
          <w:szCs w:val="22"/>
        </w:rPr>
        <w:t>S</w:t>
      </w:r>
      <w:r w:rsidR="000A4394" w:rsidRPr="00A05641">
        <w:rPr>
          <w:b/>
          <w:sz w:val="22"/>
          <w:szCs w:val="22"/>
        </w:rPr>
        <w:t xml:space="preserve">outheast Asian region.  </w:t>
      </w:r>
    </w:p>
    <w:p w:rsidR="00A43078" w:rsidRPr="00A05641" w:rsidRDefault="00A43078" w:rsidP="00974F25">
      <w:pPr>
        <w:pStyle w:val="Default"/>
        <w:ind w:left="720" w:hanging="720"/>
        <w:jc w:val="both"/>
        <w:rPr>
          <w:b/>
          <w:sz w:val="22"/>
          <w:szCs w:val="22"/>
        </w:rPr>
      </w:pPr>
    </w:p>
    <w:p w:rsidR="00A43078" w:rsidRPr="00A05641" w:rsidRDefault="00A43078" w:rsidP="00974F25">
      <w:pPr>
        <w:pStyle w:val="Default"/>
        <w:ind w:left="720" w:hanging="720"/>
        <w:jc w:val="both"/>
        <w:rPr>
          <w:sz w:val="22"/>
          <w:szCs w:val="22"/>
        </w:rPr>
      </w:pPr>
      <w:r w:rsidRPr="00A05641">
        <w:rPr>
          <w:b/>
          <w:bCs/>
          <w:sz w:val="22"/>
          <w:szCs w:val="22"/>
        </w:rPr>
        <w:t xml:space="preserve">7.2 </w:t>
      </w:r>
      <w:r w:rsidRPr="00A05641">
        <w:rPr>
          <w:b/>
          <w:bCs/>
          <w:sz w:val="22"/>
          <w:szCs w:val="22"/>
        </w:rPr>
        <w:tab/>
        <w:t>Pacific Tuna Tagging Project</w:t>
      </w:r>
    </w:p>
    <w:p w:rsidR="00A43078" w:rsidRPr="00A05641" w:rsidRDefault="00A43078" w:rsidP="00974F25">
      <w:pPr>
        <w:spacing w:after="0" w:line="240" w:lineRule="auto"/>
        <w:ind w:left="720" w:hanging="720"/>
        <w:jc w:val="both"/>
        <w:rPr>
          <w:rFonts w:ascii="Times New Roman" w:hAnsi="Times New Roman" w:cs="Times New Roman"/>
        </w:rPr>
      </w:pPr>
    </w:p>
    <w:p w:rsidR="006A415A" w:rsidRPr="00A05641" w:rsidRDefault="006A415A" w:rsidP="00780B60">
      <w:pPr>
        <w:pStyle w:val="Default"/>
        <w:numPr>
          <w:ilvl w:val="0"/>
          <w:numId w:val="142"/>
        </w:numPr>
        <w:ind w:left="0" w:firstLine="0"/>
        <w:jc w:val="both"/>
        <w:rPr>
          <w:sz w:val="22"/>
          <w:szCs w:val="22"/>
        </w:rPr>
      </w:pPr>
      <w:r w:rsidRPr="00A05641">
        <w:rPr>
          <w:sz w:val="22"/>
          <w:szCs w:val="22"/>
        </w:rPr>
        <w:t>J. Hampton made a brief presentation on the Pacific Tuna Tagging Programme (PTTP) Steering Committee, which held its sixth meeting on Friday</w:t>
      </w:r>
      <w:r w:rsidR="00323EEF" w:rsidRPr="00A05641">
        <w:rPr>
          <w:sz w:val="22"/>
          <w:szCs w:val="22"/>
        </w:rPr>
        <w:t>,</w:t>
      </w:r>
      <w:r w:rsidR="00155E8F">
        <w:rPr>
          <w:sz w:val="22"/>
          <w:szCs w:val="22"/>
        </w:rPr>
        <w:t xml:space="preserve"> </w:t>
      </w:r>
      <w:r w:rsidRPr="00A05641">
        <w:rPr>
          <w:sz w:val="22"/>
          <w:szCs w:val="22"/>
        </w:rPr>
        <w:t>10 August 2012</w:t>
      </w:r>
      <w:r w:rsidR="00323EEF" w:rsidRPr="00A05641">
        <w:rPr>
          <w:sz w:val="22"/>
          <w:szCs w:val="22"/>
        </w:rPr>
        <w:t xml:space="preserve"> </w:t>
      </w:r>
      <w:r w:rsidR="00155E8F">
        <w:rPr>
          <w:sz w:val="22"/>
          <w:szCs w:val="22"/>
        </w:rPr>
        <w:t>i</w:t>
      </w:r>
      <w:r w:rsidR="00323EEF" w:rsidRPr="00A05641">
        <w:rPr>
          <w:sz w:val="22"/>
          <w:szCs w:val="22"/>
        </w:rPr>
        <w:t>n the margins of SC8</w:t>
      </w:r>
      <w:r w:rsidRPr="00A05641">
        <w:rPr>
          <w:color w:val="1F497D"/>
          <w:sz w:val="22"/>
          <w:szCs w:val="22"/>
        </w:rPr>
        <w:t>.</w:t>
      </w:r>
      <w:r w:rsidRPr="00A05641">
        <w:rPr>
          <w:sz w:val="22"/>
          <w:szCs w:val="22"/>
        </w:rPr>
        <w:t xml:space="preserve"> Project activities and future work plans </w:t>
      </w:r>
      <w:r w:rsidR="00CC02F8" w:rsidRPr="00A05641">
        <w:rPr>
          <w:sz w:val="22"/>
          <w:szCs w:val="22"/>
        </w:rPr>
        <w:t>a</w:t>
      </w:r>
      <w:r w:rsidRPr="00A05641">
        <w:rPr>
          <w:sz w:val="22"/>
          <w:szCs w:val="22"/>
        </w:rPr>
        <w:t xml:space="preserve">re outlined in </w:t>
      </w:r>
      <w:r w:rsidR="00155E8F">
        <w:rPr>
          <w:sz w:val="22"/>
          <w:szCs w:val="22"/>
        </w:rPr>
        <w:t xml:space="preserve">meeting paper </w:t>
      </w:r>
      <w:r w:rsidR="006E300A" w:rsidRPr="00A05641">
        <w:rPr>
          <w:sz w:val="22"/>
          <w:szCs w:val="22"/>
        </w:rPr>
        <w:t>SC8-</w:t>
      </w:r>
      <w:r w:rsidRPr="00A05641">
        <w:rPr>
          <w:sz w:val="22"/>
          <w:szCs w:val="22"/>
        </w:rPr>
        <w:t>RP-PTTP-02.</w:t>
      </w:r>
      <w:r w:rsidR="00323EEF" w:rsidRPr="00A05641">
        <w:rPr>
          <w:sz w:val="22"/>
          <w:szCs w:val="22"/>
        </w:rPr>
        <w:t xml:space="preserve"> </w:t>
      </w:r>
      <w:r w:rsidRPr="00A05641">
        <w:rPr>
          <w:sz w:val="22"/>
          <w:szCs w:val="22"/>
        </w:rPr>
        <w:t xml:space="preserve">The report of Steering Committee is </w:t>
      </w:r>
      <w:r w:rsidR="00CC02F8" w:rsidRPr="00A05641">
        <w:rPr>
          <w:sz w:val="22"/>
          <w:szCs w:val="22"/>
        </w:rPr>
        <w:t xml:space="preserve">contained in </w:t>
      </w:r>
      <w:r w:rsidR="006E300A" w:rsidRPr="00A05641">
        <w:rPr>
          <w:sz w:val="22"/>
          <w:szCs w:val="22"/>
        </w:rPr>
        <w:t>SC8-</w:t>
      </w:r>
      <w:r w:rsidRPr="00A05641">
        <w:rPr>
          <w:sz w:val="22"/>
          <w:szCs w:val="22"/>
        </w:rPr>
        <w:t xml:space="preserve">RP-PTTP-01.  </w:t>
      </w:r>
    </w:p>
    <w:p w:rsidR="00323EEF" w:rsidRPr="00A05641" w:rsidRDefault="00323EEF" w:rsidP="00974F25">
      <w:pPr>
        <w:pStyle w:val="Default"/>
        <w:ind w:left="720" w:hanging="720"/>
        <w:jc w:val="both"/>
        <w:rPr>
          <w:sz w:val="22"/>
          <w:szCs w:val="22"/>
        </w:rPr>
      </w:pPr>
    </w:p>
    <w:p w:rsidR="00A43078" w:rsidRPr="00C714C7" w:rsidRDefault="00EC28E0" w:rsidP="00974F25">
      <w:pPr>
        <w:pStyle w:val="ListParagraph"/>
        <w:spacing w:after="0" w:line="240" w:lineRule="auto"/>
        <w:ind w:hanging="720"/>
        <w:jc w:val="both"/>
        <w:rPr>
          <w:rFonts w:ascii="Times New Roman" w:hAnsi="Times New Roman" w:cs="Times New Roman"/>
          <w:b/>
        </w:rPr>
      </w:pPr>
      <w:r w:rsidRPr="00EC28E0">
        <w:rPr>
          <w:rFonts w:ascii="Times New Roman" w:hAnsi="Times New Roman" w:cs="Times New Roman"/>
          <w:b/>
        </w:rPr>
        <w:t>Recommendation</w:t>
      </w:r>
    </w:p>
    <w:p w:rsidR="00A43078" w:rsidRPr="00A05641" w:rsidRDefault="00A43078" w:rsidP="00974F25">
      <w:pPr>
        <w:spacing w:after="0" w:line="240" w:lineRule="auto"/>
        <w:ind w:left="720" w:hanging="720"/>
        <w:jc w:val="both"/>
        <w:rPr>
          <w:rFonts w:ascii="Times New Roman" w:hAnsi="Times New Roman" w:cs="Times New Roman"/>
        </w:rPr>
      </w:pPr>
    </w:p>
    <w:p w:rsidR="00323EEF" w:rsidRPr="00F76A70" w:rsidRDefault="00323EEF" w:rsidP="00780B60">
      <w:pPr>
        <w:pStyle w:val="Default"/>
        <w:numPr>
          <w:ilvl w:val="0"/>
          <w:numId w:val="142"/>
        </w:numPr>
        <w:ind w:left="0" w:firstLine="0"/>
        <w:jc w:val="both"/>
        <w:rPr>
          <w:b/>
          <w:sz w:val="22"/>
          <w:szCs w:val="22"/>
        </w:rPr>
      </w:pPr>
      <w:r w:rsidRPr="00A05641">
        <w:rPr>
          <w:b/>
          <w:sz w:val="22"/>
          <w:szCs w:val="22"/>
        </w:rPr>
        <w:t xml:space="preserve">SC8 adopted </w:t>
      </w:r>
      <w:r w:rsidR="006E300A" w:rsidRPr="00A05641">
        <w:rPr>
          <w:b/>
          <w:sz w:val="22"/>
          <w:szCs w:val="22"/>
        </w:rPr>
        <w:t>SC8-</w:t>
      </w:r>
      <w:r w:rsidRPr="00A05641">
        <w:rPr>
          <w:b/>
          <w:sz w:val="22"/>
          <w:szCs w:val="22"/>
        </w:rPr>
        <w:t>RP-PTTP-01, the Summary Report of the Sixth Steering Committee Meeting for PTTP</w:t>
      </w:r>
      <w:r w:rsidR="00C64226" w:rsidRPr="00A05641">
        <w:rPr>
          <w:b/>
          <w:sz w:val="22"/>
          <w:szCs w:val="22"/>
        </w:rPr>
        <w:t>,</w:t>
      </w:r>
      <w:r w:rsidRPr="00A05641">
        <w:rPr>
          <w:b/>
          <w:sz w:val="22"/>
          <w:szCs w:val="22"/>
        </w:rPr>
        <w:t xml:space="preserve"> and noted the importance of tagging data for stock assessments of tropical tunas in </w:t>
      </w:r>
      <w:r w:rsidRPr="00F76A70">
        <w:rPr>
          <w:b/>
          <w:sz w:val="22"/>
          <w:szCs w:val="22"/>
        </w:rPr>
        <w:t xml:space="preserve">the WCPFC </w:t>
      </w:r>
      <w:r w:rsidR="00EC28E0" w:rsidRPr="00EC28E0">
        <w:rPr>
          <w:b/>
          <w:sz w:val="22"/>
          <w:szCs w:val="22"/>
        </w:rPr>
        <w:t>Convention A</w:t>
      </w:r>
      <w:r w:rsidRPr="00F76A70">
        <w:rPr>
          <w:b/>
          <w:sz w:val="22"/>
          <w:szCs w:val="22"/>
        </w:rPr>
        <w:t>rea.</w:t>
      </w:r>
    </w:p>
    <w:p w:rsidR="00A53DAE" w:rsidRPr="00A05641" w:rsidRDefault="00A53DAE" w:rsidP="00974F25">
      <w:pPr>
        <w:pStyle w:val="Default"/>
        <w:ind w:left="720" w:hanging="720"/>
        <w:jc w:val="both"/>
        <w:rPr>
          <w:sz w:val="22"/>
          <w:szCs w:val="22"/>
        </w:rPr>
      </w:pPr>
    </w:p>
    <w:p w:rsidR="00A34261" w:rsidRPr="00A05641" w:rsidRDefault="00A34261" w:rsidP="00974F25">
      <w:pPr>
        <w:spacing w:after="0" w:line="240" w:lineRule="auto"/>
        <w:jc w:val="both"/>
        <w:rPr>
          <w:rFonts w:ascii="Times New Roman" w:hAnsi="Times New Roman" w:cs="Times New Roman"/>
          <w:b/>
          <w:caps/>
        </w:rPr>
      </w:pPr>
    </w:p>
    <w:p w:rsidR="004249B6" w:rsidRDefault="00A91DA5">
      <w:pPr>
        <w:spacing w:after="0" w:line="240" w:lineRule="auto"/>
        <w:jc w:val="center"/>
        <w:rPr>
          <w:rFonts w:ascii="Times New Roman" w:hAnsi="Times New Roman" w:cs="Times New Roman"/>
          <w:b/>
          <w:caps/>
        </w:rPr>
      </w:pPr>
      <w:r w:rsidRPr="00A05641">
        <w:rPr>
          <w:rFonts w:ascii="Times New Roman" w:hAnsi="Times New Roman" w:cs="Times New Roman"/>
          <w:b/>
          <w:caps/>
        </w:rPr>
        <w:t xml:space="preserve">agenda item </w:t>
      </w:r>
      <w:r w:rsidR="00A43078" w:rsidRPr="00A05641">
        <w:rPr>
          <w:rFonts w:ascii="Times New Roman" w:hAnsi="Times New Roman" w:cs="Times New Roman"/>
          <w:b/>
          <w:caps/>
        </w:rPr>
        <w:t>8</w:t>
      </w:r>
      <w:r w:rsidR="00C714C7">
        <w:rPr>
          <w:rFonts w:ascii="Times New Roman" w:hAnsi="Times New Roman" w:cs="Times New Roman"/>
          <w:b/>
          <w:caps/>
        </w:rPr>
        <w:t xml:space="preserve"> – </w:t>
      </w:r>
      <w:r w:rsidR="00E363C7" w:rsidRPr="00A05641">
        <w:rPr>
          <w:rFonts w:ascii="Times New Roman" w:hAnsi="Times New Roman" w:cs="Times New Roman"/>
          <w:b/>
          <w:caps/>
        </w:rPr>
        <w:t>COOPERATION WITH OTHER ORGANI</w:t>
      </w:r>
      <w:r w:rsidR="00C714C7">
        <w:rPr>
          <w:rFonts w:ascii="Times New Roman" w:hAnsi="Times New Roman" w:cs="Times New Roman"/>
          <w:b/>
          <w:caps/>
        </w:rPr>
        <w:t>Z</w:t>
      </w:r>
      <w:r w:rsidR="00E363C7" w:rsidRPr="00A05641">
        <w:rPr>
          <w:rFonts w:ascii="Times New Roman" w:hAnsi="Times New Roman" w:cs="Times New Roman"/>
          <w:b/>
          <w:caps/>
        </w:rPr>
        <w:t>ATIONS</w:t>
      </w:r>
      <w:r w:rsidR="00DE4947" w:rsidRPr="00EC28E0">
        <w:rPr>
          <w:rFonts w:ascii="Times New Roman" w:hAnsi="Times New Roman" w:cs="Times New Roman"/>
          <w:caps/>
        </w:rPr>
        <w:fldChar w:fldCharType="begin"/>
      </w:r>
      <w:r w:rsidR="00370798" w:rsidRPr="00370798">
        <w:instrText xml:space="preserve"> Tc "</w:instrText>
      </w:r>
      <w:bookmarkStart w:id="54" w:name="_Toc340656011"/>
      <w:bookmarkStart w:id="55" w:name="_Toc340657285"/>
      <w:bookmarkStart w:id="56" w:name="_Toc340657481"/>
      <w:bookmarkStart w:id="57" w:name="_Toc340994825"/>
      <w:r w:rsidR="00EC28E0" w:rsidRPr="00EC28E0">
        <w:rPr>
          <w:rFonts w:ascii="Times New Roman" w:hAnsi="Times New Roman" w:cs="Times New Roman"/>
        </w:rPr>
        <w:instrText xml:space="preserve">Agenda Item 8 – Cooperation </w:instrText>
      </w:r>
      <w:r w:rsidR="00370798">
        <w:rPr>
          <w:rFonts w:ascii="Times New Roman" w:hAnsi="Times New Roman" w:cs="Times New Roman"/>
        </w:rPr>
        <w:instrText>w</w:instrText>
      </w:r>
      <w:r w:rsidR="00EC28E0" w:rsidRPr="00EC28E0">
        <w:rPr>
          <w:rFonts w:ascii="Times New Roman" w:hAnsi="Times New Roman" w:cs="Times New Roman"/>
        </w:rPr>
        <w:instrText xml:space="preserve">ith </w:instrText>
      </w:r>
      <w:r w:rsidR="00370798">
        <w:rPr>
          <w:rFonts w:ascii="Times New Roman" w:hAnsi="Times New Roman" w:cs="Times New Roman"/>
        </w:rPr>
        <w:instrText>o</w:instrText>
      </w:r>
      <w:r w:rsidR="00EC28E0" w:rsidRPr="00EC28E0">
        <w:rPr>
          <w:rFonts w:ascii="Times New Roman" w:hAnsi="Times New Roman" w:cs="Times New Roman"/>
        </w:rPr>
        <w:instrText>ther Organizations</w:instrText>
      </w:r>
      <w:bookmarkEnd w:id="54"/>
      <w:bookmarkEnd w:id="55"/>
      <w:bookmarkEnd w:id="56"/>
      <w:bookmarkEnd w:id="57"/>
      <w:r w:rsidR="00370798" w:rsidRPr="00370798">
        <w:instrText xml:space="preserve">" \F C \L "2" </w:instrText>
      </w:r>
      <w:r w:rsidR="00DE4947" w:rsidRPr="00EC28E0">
        <w:rPr>
          <w:rFonts w:ascii="Times New Roman" w:hAnsi="Times New Roman" w:cs="Times New Roman"/>
          <w:caps/>
        </w:rPr>
        <w:fldChar w:fldCharType="end"/>
      </w:r>
      <w:r w:rsidR="00370798">
        <w:rPr>
          <w:rFonts w:ascii="Times New Roman" w:hAnsi="Times New Roman" w:cs="Times New Roman"/>
          <w:b/>
          <w:caps/>
        </w:rPr>
        <w:t xml:space="preserve"> </w:t>
      </w:r>
      <w:r w:rsidR="005F01F4">
        <w:rPr>
          <w:rFonts w:ascii="Times New Roman" w:hAnsi="Times New Roman" w:cs="Times New Roman"/>
          <w:b/>
          <w:caps/>
        </w:rPr>
        <w:t xml:space="preserve"> </w:t>
      </w:r>
    </w:p>
    <w:p w:rsidR="006F2F7A" w:rsidRPr="00A05641" w:rsidRDefault="006F2F7A" w:rsidP="00974F25">
      <w:pPr>
        <w:spacing w:after="0" w:line="240" w:lineRule="auto"/>
        <w:jc w:val="both"/>
        <w:rPr>
          <w:rFonts w:ascii="Times New Roman" w:hAnsi="Times New Roman" w:cs="Times New Roman"/>
          <w:b/>
          <w:caps/>
        </w:rPr>
      </w:pPr>
    </w:p>
    <w:p w:rsidR="00964F40" w:rsidRPr="00A05641" w:rsidRDefault="00A43078" w:rsidP="00974F25">
      <w:pPr>
        <w:pStyle w:val="Default"/>
        <w:jc w:val="both"/>
        <w:rPr>
          <w:sz w:val="22"/>
          <w:szCs w:val="22"/>
        </w:rPr>
      </w:pPr>
      <w:r w:rsidRPr="00A05641">
        <w:rPr>
          <w:b/>
          <w:bCs/>
          <w:sz w:val="22"/>
          <w:szCs w:val="22"/>
        </w:rPr>
        <w:t>8</w:t>
      </w:r>
      <w:r w:rsidR="00964F40" w:rsidRPr="00A05641">
        <w:rPr>
          <w:b/>
          <w:bCs/>
          <w:sz w:val="22"/>
          <w:szCs w:val="22"/>
        </w:rPr>
        <w:t xml:space="preserve">.1 </w:t>
      </w:r>
      <w:r w:rsidR="006D1569" w:rsidRPr="00A05641">
        <w:rPr>
          <w:b/>
          <w:bCs/>
          <w:sz w:val="22"/>
          <w:szCs w:val="22"/>
        </w:rPr>
        <w:tab/>
      </w:r>
      <w:r w:rsidR="00964F40" w:rsidRPr="00A05641">
        <w:rPr>
          <w:b/>
          <w:bCs/>
          <w:sz w:val="22"/>
          <w:szCs w:val="22"/>
        </w:rPr>
        <w:t>The status of cooperation and relations</w:t>
      </w:r>
    </w:p>
    <w:p w:rsidR="00964F40" w:rsidRPr="00A05641" w:rsidRDefault="00964F40" w:rsidP="00974F25">
      <w:pPr>
        <w:spacing w:after="0" w:line="240" w:lineRule="auto"/>
        <w:ind w:left="720" w:hanging="720"/>
        <w:jc w:val="both"/>
        <w:rPr>
          <w:rFonts w:ascii="Times New Roman" w:hAnsi="Times New Roman" w:cs="Times New Roman"/>
        </w:rPr>
      </w:pPr>
    </w:p>
    <w:p w:rsidR="00DE5337" w:rsidRPr="00A05641" w:rsidRDefault="00323EEF" w:rsidP="00780B60">
      <w:pPr>
        <w:pStyle w:val="Default"/>
        <w:numPr>
          <w:ilvl w:val="0"/>
          <w:numId w:val="142"/>
        </w:numPr>
        <w:ind w:left="720" w:hanging="720"/>
        <w:jc w:val="both"/>
        <w:rPr>
          <w:sz w:val="22"/>
          <w:szCs w:val="22"/>
        </w:rPr>
      </w:pPr>
      <w:r w:rsidRPr="00A05641">
        <w:rPr>
          <w:sz w:val="22"/>
          <w:szCs w:val="22"/>
        </w:rPr>
        <w:t xml:space="preserve">SC8 noted </w:t>
      </w:r>
      <w:r w:rsidR="006E300A" w:rsidRPr="00A05641">
        <w:rPr>
          <w:sz w:val="22"/>
          <w:szCs w:val="22"/>
        </w:rPr>
        <w:t>SC8-</w:t>
      </w:r>
      <w:r w:rsidRPr="00A05641">
        <w:rPr>
          <w:sz w:val="22"/>
          <w:szCs w:val="22"/>
        </w:rPr>
        <w:t>GN-IP-01</w:t>
      </w:r>
      <w:r w:rsidR="00C714C7">
        <w:rPr>
          <w:sz w:val="22"/>
          <w:szCs w:val="22"/>
        </w:rPr>
        <w:t xml:space="preserve">, and </w:t>
      </w:r>
      <w:r w:rsidRPr="00A05641">
        <w:rPr>
          <w:sz w:val="22"/>
          <w:szCs w:val="22"/>
        </w:rPr>
        <w:t>SC had no comments on this agenda item.</w:t>
      </w:r>
    </w:p>
    <w:p w:rsidR="00DE5337" w:rsidRPr="00A05641" w:rsidRDefault="00DE5337" w:rsidP="00974F25">
      <w:pPr>
        <w:pStyle w:val="Default"/>
        <w:ind w:left="720" w:hanging="720"/>
        <w:jc w:val="both"/>
        <w:rPr>
          <w:sz w:val="22"/>
          <w:szCs w:val="22"/>
        </w:rPr>
      </w:pPr>
    </w:p>
    <w:p w:rsidR="00C32BCD" w:rsidRPr="00A05641" w:rsidRDefault="00C32BCD" w:rsidP="00974F25">
      <w:pPr>
        <w:spacing w:after="0" w:line="240" w:lineRule="auto"/>
        <w:jc w:val="both"/>
        <w:rPr>
          <w:rFonts w:ascii="Times New Roman" w:hAnsi="Times New Roman" w:cs="Times New Roman"/>
        </w:rPr>
      </w:pPr>
    </w:p>
    <w:p w:rsidR="004249B6" w:rsidRDefault="006F2F7A">
      <w:pPr>
        <w:spacing w:after="0" w:line="240" w:lineRule="auto"/>
        <w:jc w:val="center"/>
        <w:rPr>
          <w:rFonts w:ascii="Times New Roman" w:hAnsi="Times New Roman" w:cs="Times New Roman"/>
          <w:b/>
          <w:caps/>
        </w:rPr>
      </w:pPr>
      <w:r w:rsidRPr="00370798">
        <w:rPr>
          <w:rFonts w:ascii="Times New Roman" w:hAnsi="Times New Roman" w:cs="Times New Roman"/>
          <w:b/>
          <w:caps/>
        </w:rPr>
        <w:t xml:space="preserve">agenda item </w:t>
      </w:r>
      <w:r w:rsidR="00A43078" w:rsidRPr="00370798">
        <w:rPr>
          <w:rFonts w:ascii="Times New Roman" w:hAnsi="Times New Roman" w:cs="Times New Roman"/>
          <w:b/>
          <w:caps/>
        </w:rPr>
        <w:t>9</w:t>
      </w:r>
      <w:r w:rsidR="00C714C7" w:rsidRPr="00370798">
        <w:rPr>
          <w:rFonts w:ascii="Times New Roman" w:hAnsi="Times New Roman" w:cs="Times New Roman"/>
          <w:b/>
          <w:caps/>
        </w:rPr>
        <w:t xml:space="preserve"> – </w:t>
      </w:r>
      <w:r w:rsidR="00C32BCD" w:rsidRPr="00370798">
        <w:rPr>
          <w:rFonts w:ascii="Times New Roman" w:hAnsi="Times New Roman" w:cs="Times New Roman"/>
          <w:b/>
          <w:caps/>
        </w:rPr>
        <w:t>Special Requirements of Developing States and</w:t>
      </w:r>
      <w:r w:rsidR="00EC28E0" w:rsidRPr="00EC28E0">
        <w:rPr>
          <w:rFonts w:ascii="Times New Roman" w:hAnsi="Times New Roman" w:cs="Times New Roman"/>
          <w:b/>
          <w:caps/>
        </w:rPr>
        <w:t xml:space="preserve"> </w:t>
      </w:r>
      <w:r w:rsidR="00C32BCD" w:rsidRPr="00370798">
        <w:rPr>
          <w:rFonts w:ascii="Times New Roman" w:hAnsi="Times New Roman" w:cs="Times New Roman"/>
          <w:b/>
          <w:caps/>
        </w:rPr>
        <w:t>Participating Territories</w:t>
      </w:r>
      <w:r w:rsidR="00DE4947">
        <w:rPr>
          <w:rFonts w:ascii="Times New Roman" w:hAnsi="Times New Roman" w:cs="Times New Roman"/>
          <w:b/>
          <w:caps/>
        </w:rPr>
        <w:fldChar w:fldCharType="begin"/>
      </w:r>
      <w:r w:rsidR="00370798">
        <w:instrText xml:space="preserve"> TC "</w:instrText>
      </w:r>
      <w:bookmarkStart w:id="58" w:name="_Toc340656012"/>
      <w:bookmarkStart w:id="59" w:name="_Toc340657286"/>
      <w:bookmarkStart w:id="60" w:name="_Toc340657482"/>
      <w:bookmarkStart w:id="61" w:name="_Toc340994826"/>
      <w:r w:rsidR="00370798" w:rsidRPr="00370798">
        <w:rPr>
          <w:rFonts w:ascii="Times New Roman" w:hAnsi="Times New Roman" w:cs="Times New Roman"/>
        </w:rPr>
        <w:instrText xml:space="preserve">Agenda Item 9 – Special Requirements </w:instrText>
      </w:r>
      <w:r w:rsidR="00370798">
        <w:rPr>
          <w:rFonts w:ascii="Times New Roman" w:hAnsi="Times New Roman" w:cs="Times New Roman"/>
        </w:rPr>
        <w:instrText>o</w:instrText>
      </w:r>
      <w:r w:rsidR="00370798" w:rsidRPr="00370798">
        <w:rPr>
          <w:rFonts w:ascii="Times New Roman" w:hAnsi="Times New Roman" w:cs="Times New Roman"/>
        </w:rPr>
        <w:instrText xml:space="preserve">f Developing States </w:instrText>
      </w:r>
      <w:r w:rsidR="00370798">
        <w:rPr>
          <w:rFonts w:ascii="Times New Roman" w:hAnsi="Times New Roman" w:cs="Times New Roman"/>
        </w:rPr>
        <w:instrText>a</w:instrText>
      </w:r>
      <w:r w:rsidR="00370798" w:rsidRPr="00370798">
        <w:rPr>
          <w:rFonts w:ascii="Times New Roman" w:hAnsi="Times New Roman" w:cs="Times New Roman"/>
        </w:rPr>
        <w:instrText>nd Participating Territories</w:instrText>
      </w:r>
      <w:bookmarkEnd w:id="58"/>
      <w:bookmarkEnd w:id="59"/>
      <w:bookmarkEnd w:id="60"/>
      <w:bookmarkEnd w:id="61"/>
      <w:r w:rsidR="00370798">
        <w:instrText xml:space="preserve">" \f C \l "2" </w:instrText>
      </w:r>
      <w:r w:rsidR="00DE4947">
        <w:rPr>
          <w:rFonts w:ascii="Times New Roman" w:hAnsi="Times New Roman" w:cs="Times New Roman"/>
          <w:b/>
          <w:caps/>
        </w:rPr>
        <w:fldChar w:fldCharType="end"/>
      </w:r>
      <w:r w:rsidR="005F01F4">
        <w:rPr>
          <w:rFonts w:ascii="Times New Roman" w:hAnsi="Times New Roman" w:cs="Times New Roman"/>
          <w:b/>
          <w:caps/>
        </w:rPr>
        <w:t xml:space="preserve"> </w:t>
      </w:r>
    </w:p>
    <w:p w:rsidR="00C32BCD" w:rsidRPr="00A05641" w:rsidRDefault="00C32BCD" w:rsidP="00974F25">
      <w:pPr>
        <w:spacing w:after="0" w:line="240" w:lineRule="auto"/>
        <w:ind w:left="2160" w:hanging="2160"/>
        <w:jc w:val="both"/>
        <w:rPr>
          <w:rFonts w:ascii="Times New Roman" w:hAnsi="Times New Roman" w:cs="Times New Roman"/>
        </w:rPr>
      </w:pPr>
    </w:p>
    <w:p w:rsidR="00964F40" w:rsidRPr="00A05641" w:rsidRDefault="00A43078" w:rsidP="00974F25">
      <w:pPr>
        <w:pStyle w:val="Default"/>
        <w:jc w:val="both"/>
        <w:rPr>
          <w:b/>
          <w:bCs/>
          <w:sz w:val="22"/>
          <w:szCs w:val="22"/>
        </w:rPr>
      </w:pPr>
      <w:r w:rsidRPr="00A05641">
        <w:rPr>
          <w:b/>
          <w:bCs/>
          <w:sz w:val="22"/>
          <w:szCs w:val="22"/>
        </w:rPr>
        <w:t>9</w:t>
      </w:r>
      <w:r w:rsidR="00964F40" w:rsidRPr="00A05641">
        <w:rPr>
          <w:b/>
          <w:bCs/>
          <w:sz w:val="22"/>
          <w:szCs w:val="22"/>
        </w:rPr>
        <w:t>.1</w:t>
      </w:r>
      <w:r w:rsidR="006D1569" w:rsidRPr="00A05641">
        <w:rPr>
          <w:b/>
          <w:bCs/>
          <w:sz w:val="22"/>
          <w:szCs w:val="22"/>
        </w:rPr>
        <w:tab/>
      </w:r>
      <w:r w:rsidR="006F2F7A" w:rsidRPr="00A05641">
        <w:rPr>
          <w:b/>
          <w:bCs/>
          <w:sz w:val="22"/>
          <w:szCs w:val="22"/>
        </w:rPr>
        <w:t>Consideration of the s</w:t>
      </w:r>
      <w:r w:rsidR="00964F40" w:rsidRPr="00A05641">
        <w:rPr>
          <w:b/>
          <w:bCs/>
          <w:sz w:val="22"/>
          <w:szCs w:val="22"/>
        </w:rPr>
        <w:t xml:space="preserve">pecial </w:t>
      </w:r>
      <w:r w:rsidR="006F2F7A" w:rsidRPr="00A05641">
        <w:rPr>
          <w:b/>
          <w:bCs/>
          <w:sz w:val="22"/>
          <w:szCs w:val="22"/>
        </w:rPr>
        <w:t>r</w:t>
      </w:r>
      <w:r w:rsidR="00964F40" w:rsidRPr="00A05641">
        <w:rPr>
          <w:b/>
          <w:bCs/>
          <w:sz w:val="22"/>
          <w:szCs w:val="22"/>
        </w:rPr>
        <w:t xml:space="preserve">equirements </w:t>
      </w:r>
      <w:r w:rsidR="006F2F7A" w:rsidRPr="00A05641">
        <w:rPr>
          <w:b/>
          <w:bCs/>
          <w:sz w:val="22"/>
          <w:szCs w:val="22"/>
        </w:rPr>
        <w:t>of developing States pursuant to Part VIII of the Convention</w:t>
      </w:r>
      <w:r w:rsidR="00964F40" w:rsidRPr="00A05641">
        <w:rPr>
          <w:b/>
          <w:bCs/>
          <w:sz w:val="22"/>
          <w:szCs w:val="22"/>
        </w:rPr>
        <w:t xml:space="preserve"> </w:t>
      </w:r>
    </w:p>
    <w:p w:rsidR="00DE5337" w:rsidRPr="00A05641" w:rsidRDefault="00DE5337" w:rsidP="00974F25">
      <w:pPr>
        <w:pStyle w:val="Default"/>
        <w:ind w:left="720" w:hanging="720"/>
        <w:jc w:val="both"/>
        <w:rPr>
          <w:sz w:val="22"/>
          <w:szCs w:val="22"/>
        </w:rPr>
      </w:pPr>
    </w:p>
    <w:p w:rsidR="00323EEF" w:rsidRPr="00A05641" w:rsidRDefault="00753D31" w:rsidP="00780B60">
      <w:pPr>
        <w:pStyle w:val="Default"/>
        <w:numPr>
          <w:ilvl w:val="0"/>
          <w:numId w:val="142"/>
        </w:numPr>
        <w:ind w:left="0" w:firstLine="0"/>
        <w:jc w:val="both"/>
        <w:rPr>
          <w:sz w:val="22"/>
          <w:szCs w:val="22"/>
        </w:rPr>
      </w:pPr>
      <w:r>
        <w:rPr>
          <w:sz w:val="22"/>
          <w:szCs w:val="22"/>
        </w:rPr>
        <w:t xml:space="preserve">The Assistant Science Manager, </w:t>
      </w:r>
      <w:r w:rsidR="00323EEF" w:rsidRPr="00A05641">
        <w:rPr>
          <w:sz w:val="22"/>
          <w:szCs w:val="22"/>
        </w:rPr>
        <w:t xml:space="preserve">T. Beeching, who is responsible for administering the Japanese Trust Fund (JTF), noted that JTF is in its second five-year </w:t>
      </w:r>
      <w:r w:rsidR="00CC02F8" w:rsidRPr="00A05641">
        <w:rPr>
          <w:sz w:val="22"/>
          <w:szCs w:val="22"/>
        </w:rPr>
        <w:t>phase</w:t>
      </w:r>
      <w:r w:rsidR="00442F27">
        <w:rPr>
          <w:sz w:val="22"/>
          <w:szCs w:val="22"/>
        </w:rPr>
        <w:t>,</w:t>
      </w:r>
      <w:r w:rsidR="00CC02F8" w:rsidRPr="00A05641">
        <w:rPr>
          <w:sz w:val="22"/>
          <w:szCs w:val="22"/>
        </w:rPr>
        <w:t xml:space="preserve"> which is focused more on monitoring, control and surveillance</w:t>
      </w:r>
      <w:r w:rsidR="00442F27">
        <w:rPr>
          <w:sz w:val="22"/>
          <w:szCs w:val="22"/>
        </w:rPr>
        <w:t>,</w:t>
      </w:r>
      <w:r w:rsidR="00CC02F8" w:rsidRPr="00A05641">
        <w:rPr>
          <w:sz w:val="22"/>
          <w:szCs w:val="22"/>
        </w:rPr>
        <w:t xml:space="preserve"> </w:t>
      </w:r>
      <w:r w:rsidR="00323EEF" w:rsidRPr="00A05641">
        <w:rPr>
          <w:sz w:val="22"/>
          <w:szCs w:val="22"/>
        </w:rPr>
        <w:t>and compliance</w:t>
      </w:r>
      <w:r w:rsidR="00CC02F8" w:rsidRPr="00A05641">
        <w:rPr>
          <w:sz w:val="22"/>
          <w:szCs w:val="22"/>
        </w:rPr>
        <w:t xml:space="preserve"> issues</w:t>
      </w:r>
      <w:r w:rsidR="00323EEF" w:rsidRPr="00A05641">
        <w:rPr>
          <w:sz w:val="22"/>
          <w:szCs w:val="22"/>
        </w:rPr>
        <w:t>. In 2012, approximately US</w:t>
      </w:r>
      <w:r w:rsidR="00442F27">
        <w:rPr>
          <w:sz w:val="22"/>
          <w:szCs w:val="22"/>
        </w:rPr>
        <w:t xml:space="preserve"> D</w:t>
      </w:r>
      <w:r w:rsidR="00323EEF" w:rsidRPr="00A05641">
        <w:rPr>
          <w:sz w:val="22"/>
          <w:szCs w:val="22"/>
        </w:rPr>
        <w:t>400,000 was available under JTF</w:t>
      </w:r>
      <w:r w:rsidR="00442F27">
        <w:rPr>
          <w:sz w:val="22"/>
          <w:szCs w:val="22"/>
        </w:rPr>
        <w:t>,</w:t>
      </w:r>
      <w:r w:rsidR="00323EEF" w:rsidRPr="00A05641">
        <w:rPr>
          <w:sz w:val="22"/>
          <w:szCs w:val="22"/>
        </w:rPr>
        <w:t xml:space="preserve"> which wa</w:t>
      </w:r>
      <w:r w:rsidR="002A4312" w:rsidRPr="00A05641">
        <w:rPr>
          <w:sz w:val="22"/>
          <w:szCs w:val="22"/>
        </w:rPr>
        <w:t>s</w:t>
      </w:r>
      <w:r w:rsidR="00323EEF" w:rsidRPr="00A05641">
        <w:rPr>
          <w:sz w:val="22"/>
          <w:szCs w:val="22"/>
        </w:rPr>
        <w:t xml:space="preserve"> fully allocated to </w:t>
      </w:r>
      <w:r w:rsidR="00442F27">
        <w:rPr>
          <w:sz w:val="22"/>
          <w:szCs w:val="22"/>
        </w:rPr>
        <w:t>15</w:t>
      </w:r>
      <w:r w:rsidR="00442F27" w:rsidRPr="00A05641">
        <w:rPr>
          <w:sz w:val="22"/>
          <w:szCs w:val="22"/>
        </w:rPr>
        <w:t xml:space="preserve"> </w:t>
      </w:r>
      <w:r w:rsidR="00323EEF" w:rsidRPr="00A05641">
        <w:rPr>
          <w:sz w:val="22"/>
          <w:szCs w:val="22"/>
        </w:rPr>
        <w:t xml:space="preserve">projects. He noted that a call for 2013 projects is likely to be made at TCC, but </w:t>
      </w:r>
      <w:r w:rsidR="002A4312" w:rsidRPr="00A05641">
        <w:rPr>
          <w:sz w:val="22"/>
          <w:szCs w:val="22"/>
        </w:rPr>
        <w:t xml:space="preserve">the </w:t>
      </w:r>
      <w:r w:rsidR="00323EEF" w:rsidRPr="00A05641">
        <w:rPr>
          <w:sz w:val="22"/>
          <w:szCs w:val="22"/>
        </w:rPr>
        <w:t>amount of funding for next year is still to be confirmed.</w:t>
      </w:r>
      <w:r w:rsidR="002A4312" w:rsidRPr="00A05641">
        <w:rPr>
          <w:sz w:val="22"/>
          <w:szCs w:val="22"/>
        </w:rPr>
        <w:t xml:space="preserve">  </w:t>
      </w:r>
    </w:p>
    <w:p w:rsidR="00323EEF" w:rsidRPr="00A05641" w:rsidRDefault="00323EEF" w:rsidP="00974F25">
      <w:pPr>
        <w:pStyle w:val="Default"/>
        <w:jc w:val="both"/>
        <w:rPr>
          <w:sz w:val="22"/>
          <w:szCs w:val="22"/>
        </w:rPr>
      </w:pPr>
    </w:p>
    <w:p w:rsidR="00323EEF" w:rsidRPr="00A05641" w:rsidRDefault="00323EEF" w:rsidP="00780B60">
      <w:pPr>
        <w:pStyle w:val="Default"/>
        <w:numPr>
          <w:ilvl w:val="0"/>
          <w:numId w:val="142"/>
        </w:numPr>
        <w:ind w:left="0" w:firstLine="0"/>
        <w:jc w:val="both"/>
        <w:rPr>
          <w:sz w:val="22"/>
          <w:szCs w:val="22"/>
        </w:rPr>
      </w:pPr>
      <w:r w:rsidRPr="00A05641">
        <w:rPr>
          <w:sz w:val="22"/>
          <w:szCs w:val="22"/>
        </w:rPr>
        <w:t xml:space="preserve">Japan clarified that the main aim of JTF is to cooperate </w:t>
      </w:r>
      <w:r w:rsidR="002A4312" w:rsidRPr="00A05641">
        <w:rPr>
          <w:sz w:val="22"/>
          <w:szCs w:val="22"/>
        </w:rPr>
        <w:t>in</w:t>
      </w:r>
      <w:r w:rsidRPr="00A05641">
        <w:rPr>
          <w:sz w:val="22"/>
          <w:szCs w:val="22"/>
        </w:rPr>
        <w:t xml:space="preserve"> developing </w:t>
      </w:r>
      <w:r w:rsidR="00CC02F8" w:rsidRPr="00A05641">
        <w:rPr>
          <w:sz w:val="22"/>
          <w:szCs w:val="22"/>
        </w:rPr>
        <w:t xml:space="preserve">the </w:t>
      </w:r>
      <w:r w:rsidRPr="00A05641">
        <w:rPr>
          <w:sz w:val="22"/>
          <w:szCs w:val="22"/>
        </w:rPr>
        <w:t xml:space="preserve">capacity of Pacific Island countries, and </w:t>
      </w:r>
      <w:r w:rsidR="002A4312" w:rsidRPr="00A05641">
        <w:rPr>
          <w:sz w:val="22"/>
          <w:szCs w:val="22"/>
        </w:rPr>
        <w:t xml:space="preserve">it strives </w:t>
      </w:r>
      <w:r w:rsidRPr="00A05641">
        <w:rPr>
          <w:sz w:val="22"/>
          <w:szCs w:val="22"/>
        </w:rPr>
        <w:t xml:space="preserve">to improve </w:t>
      </w:r>
      <w:r w:rsidR="00442F27">
        <w:rPr>
          <w:sz w:val="22"/>
          <w:szCs w:val="22"/>
        </w:rPr>
        <w:t xml:space="preserve">the </w:t>
      </w:r>
      <w:r w:rsidRPr="00A05641">
        <w:rPr>
          <w:sz w:val="22"/>
          <w:szCs w:val="22"/>
        </w:rPr>
        <w:t xml:space="preserve">implementation of measures in the WCPO </w:t>
      </w:r>
      <w:r w:rsidR="00442F27">
        <w:rPr>
          <w:sz w:val="22"/>
          <w:szCs w:val="22"/>
        </w:rPr>
        <w:t xml:space="preserve">that </w:t>
      </w:r>
      <w:r w:rsidRPr="00A05641">
        <w:rPr>
          <w:sz w:val="22"/>
          <w:szCs w:val="22"/>
        </w:rPr>
        <w:t>will lead to long-term benefits to Japanese fishers. Every year</w:t>
      </w:r>
      <w:r w:rsidR="00442F27">
        <w:rPr>
          <w:sz w:val="22"/>
          <w:szCs w:val="22"/>
        </w:rPr>
        <w:t>,</w:t>
      </w:r>
      <w:r w:rsidRPr="00A05641">
        <w:rPr>
          <w:sz w:val="22"/>
          <w:szCs w:val="22"/>
        </w:rPr>
        <w:t xml:space="preserve"> the </w:t>
      </w:r>
      <w:r w:rsidR="002A4312" w:rsidRPr="00A05641">
        <w:rPr>
          <w:sz w:val="22"/>
          <w:szCs w:val="22"/>
        </w:rPr>
        <w:t xml:space="preserve">overall </w:t>
      </w:r>
      <w:r w:rsidRPr="00A05641">
        <w:rPr>
          <w:sz w:val="22"/>
          <w:szCs w:val="22"/>
        </w:rPr>
        <w:t xml:space="preserve">budget for JTF is subject to internal negotiations </w:t>
      </w:r>
      <w:r w:rsidR="002A4312" w:rsidRPr="00A05641">
        <w:rPr>
          <w:sz w:val="22"/>
          <w:szCs w:val="22"/>
        </w:rPr>
        <w:t>and approvals, thus it cannot be fixed in advance</w:t>
      </w:r>
      <w:r w:rsidRPr="00A05641">
        <w:rPr>
          <w:sz w:val="22"/>
          <w:szCs w:val="22"/>
        </w:rPr>
        <w:t xml:space="preserve">. Japan encouraged all developing island States </w:t>
      </w:r>
      <w:r w:rsidR="002A4312" w:rsidRPr="00A05641">
        <w:rPr>
          <w:sz w:val="22"/>
          <w:szCs w:val="22"/>
        </w:rPr>
        <w:t xml:space="preserve">to </w:t>
      </w:r>
      <w:r w:rsidRPr="00A05641">
        <w:rPr>
          <w:sz w:val="22"/>
          <w:szCs w:val="22"/>
        </w:rPr>
        <w:t>take advantage of the funding while it is available.</w:t>
      </w:r>
      <w:r w:rsidR="002A4312" w:rsidRPr="00A05641">
        <w:rPr>
          <w:sz w:val="22"/>
          <w:szCs w:val="22"/>
        </w:rPr>
        <w:t xml:space="preserve">  </w:t>
      </w:r>
    </w:p>
    <w:p w:rsidR="002A4312" w:rsidRPr="00A05641" w:rsidRDefault="002A4312" w:rsidP="00974F25">
      <w:pPr>
        <w:pStyle w:val="Default"/>
        <w:jc w:val="both"/>
        <w:rPr>
          <w:sz w:val="22"/>
          <w:szCs w:val="22"/>
        </w:rPr>
      </w:pPr>
    </w:p>
    <w:p w:rsidR="002A4312" w:rsidRPr="00442F27" w:rsidRDefault="00EC28E0" w:rsidP="00974F25">
      <w:pPr>
        <w:pStyle w:val="PlainText"/>
        <w:jc w:val="both"/>
        <w:rPr>
          <w:rFonts w:ascii="Times New Roman" w:hAnsi="Times New Roman" w:cs="Times New Roman"/>
          <w:b/>
          <w:sz w:val="22"/>
          <w:szCs w:val="22"/>
        </w:rPr>
      </w:pPr>
      <w:r w:rsidRPr="00EC28E0">
        <w:rPr>
          <w:rFonts w:ascii="Times New Roman" w:hAnsi="Times New Roman" w:cs="Times New Roman"/>
          <w:b/>
          <w:sz w:val="22"/>
          <w:szCs w:val="22"/>
        </w:rPr>
        <w:t xml:space="preserve">Discussion </w:t>
      </w:r>
    </w:p>
    <w:p w:rsidR="00323EEF" w:rsidRPr="00A05641" w:rsidRDefault="00323EEF" w:rsidP="00974F25">
      <w:pPr>
        <w:pStyle w:val="Default"/>
        <w:jc w:val="both"/>
        <w:rPr>
          <w:sz w:val="22"/>
          <w:szCs w:val="22"/>
        </w:rPr>
      </w:pPr>
    </w:p>
    <w:p w:rsidR="00323EEF" w:rsidRPr="00A05641" w:rsidRDefault="00323EEF" w:rsidP="00780B60">
      <w:pPr>
        <w:pStyle w:val="Default"/>
        <w:numPr>
          <w:ilvl w:val="0"/>
          <w:numId w:val="142"/>
        </w:numPr>
        <w:ind w:left="0" w:firstLine="0"/>
        <w:jc w:val="both"/>
        <w:rPr>
          <w:sz w:val="22"/>
          <w:szCs w:val="22"/>
        </w:rPr>
      </w:pPr>
      <w:r w:rsidRPr="00A05641">
        <w:rPr>
          <w:sz w:val="22"/>
          <w:szCs w:val="22"/>
        </w:rPr>
        <w:t xml:space="preserve">Cook Islands, on behalf FFA members, </w:t>
      </w:r>
      <w:r w:rsidR="002A4312" w:rsidRPr="00A05641">
        <w:rPr>
          <w:sz w:val="22"/>
          <w:szCs w:val="22"/>
        </w:rPr>
        <w:t xml:space="preserve">expressed thanks to Japan for the generous contribution of a second phase of </w:t>
      </w:r>
      <w:r w:rsidR="00CC02F8" w:rsidRPr="00A05641">
        <w:rPr>
          <w:sz w:val="22"/>
          <w:szCs w:val="22"/>
        </w:rPr>
        <w:t>JTF</w:t>
      </w:r>
      <w:r w:rsidR="002A4312" w:rsidRPr="00A05641">
        <w:rPr>
          <w:sz w:val="22"/>
          <w:szCs w:val="22"/>
        </w:rPr>
        <w:t xml:space="preserve">. </w:t>
      </w:r>
      <w:r w:rsidR="00442F27">
        <w:rPr>
          <w:sz w:val="22"/>
          <w:szCs w:val="22"/>
        </w:rPr>
        <w:t>It</w:t>
      </w:r>
      <w:r w:rsidR="002A4312" w:rsidRPr="00A05641">
        <w:rPr>
          <w:sz w:val="22"/>
          <w:szCs w:val="22"/>
        </w:rPr>
        <w:t xml:space="preserve"> also </w:t>
      </w:r>
      <w:r w:rsidRPr="00A05641">
        <w:rPr>
          <w:sz w:val="22"/>
          <w:szCs w:val="22"/>
        </w:rPr>
        <w:t xml:space="preserve">expressed </w:t>
      </w:r>
      <w:r w:rsidR="00442F27">
        <w:rPr>
          <w:sz w:val="22"/>
          <w:szCs w:val="22"/>
        </w:rPr>
        <w:t>its</w:t>
      </w:r>
      <w:r w:rsidR="00442F27" w:rsidRPr="00A05641">
        <w:rPr>
          <w:sz w:val="22"/>
          <w:szCs w:val="22"/>
        </w:rPr>
        <w:t xml:space="preserve"> </w:t>
      </w:r>
      <w:r w:rsidR="002A4312" w:rsidRPr="00A05641">
        <w:rPr>
          <w:sz w:val="22"/>
          <w:szCs w:val="22"/>
        </w:rPr>
        <w:t>appreciation</w:t>
      </w:r>
      <w:r w:rsidRPr="00A05641">
        <w:rPr>
          <w:sz w:val="22"/>
          <w:szCs w:val="22"/>
        </w:rPr>
        <w:t xml:space="preserve"> to those CCMs who have contributed to the Special Requirements Fund, and urged other CCMs who have yet to contribute</w:t>
      </w:r>
      <w:r w:rsidR="00442F27">
        <w:rPr>
          <w:sz w:val="22"/>
          <w:szCs w:val="22"/>
        </w:rPr>
        <w:t>,</w:t>
      </w:r>
      <w:r w:rsidRPr="00A05641">
        <w:rPr>
          <w:sz w:val="22"/>
          <w:szCs w:val="22"/>
        </w:rPr>
        <w:t xml:space="preserve"> </w:t>
      </w:r>
      <w:r w:rsidR="000C1A4E" w:rsidRPr="00A05641">
        <w:rPr>
          <w:sz w:val="22"/>
          <w:szCs w:val="22"/>
        </w:rPr>
        <w:t>to do so</w:t>
      </w:r>
      <w:r w:rsidRPr="00A05641">
        <w:rPr>
          <w:sz w:val="22"/>
          <w:szCs w:val="22"/>
        </w:rPr>
        <w:t>. It was noted that in 2012</w:t>
      </w:r>
      <w:r w:rsidR="00442F27">
        <w:rPr>
          <w:sz w:val="22"/>
          <w:szCs w:val="22"/>
        </w:rPr>
        <w:t>,</w:t>
      </w:r>
      <w:r w:rsidRPr="00A05641">
        <w:rPr>
          <w:sz w:val="22"/>
          <w:szCs w:val="22"/>
        </w:rPr>
        <w:t xml:space="preserve"> </w:t>
      </w:r>
      <w:r w:rsidR="000C1A4E" w:rsidRPr="00A05641">
        <w:rPr>
          <w:sz w:val="22"/>
          <w:szCs w:val="22"/>
        </w:rPr>
        <w:t xml:space="preserve">a lack of </w:t>
      </w:r>
      <w:r w:rsidR="002A4312" w:rsidRPr="00A05641">
        <w:rPr>
          <w:sz w:val="22"/>
          <w:szCs w:val="22"/>
        </w:rPr>
        <w:t>specific</w:t>
      </w:r>
      <w:r w:rsidRPr="00A05641">
        <w:rPr>
          <w:sz w:val="22"/>
          <w:szCs w:val="22"/>
        </w:rPr>
        <w:t xml:space="preserve"> selection criteria</w:t>
      </w:r>
      <w:r w:rsidR="002A4312" w:rsidRPr="00A05641">
        <w:rPr>
          <w:sz w:val="22"/>
          <w:szCs w:val="22"/>
        </w:rPr>
        <w:t xml:space="preserve"> </w:t>
      </w:r>
      <w:r w:rsidRPr="00A05641">
        <w:rPr>
          <w:sz w:val="22"/>
          <w:szCs w:val="22"/>
        </w:rPr>
        <w:t>hindered the approval and consideration of project proposals</w:t>
      </w:r>
      <w:r w:rsidR="002A4312" w:rsidRPr="00A05641">
        <w:rPr>
          <w:sz w:val="22"/>
          <w:szCs w:val="22"/>
        </w:rPr>
        <w:t xml:space="preserve"> to JTF</w:t>
      </w:r>
      <w:r w:rsidRPr="00A05641">
        <w:rPr>
          <w:sz w:val="22"/>
          <w:szCs w:val="22"/>
        </w:rPr>
        <w:t xml:space="preserve">. FFA members asked that Japan consider providing guidelines for the development of future proposals.  </w:t>
      </w:r>
    </w:p>
    <w:p w:rsidR="00323EEF" w:rsidRPr="00A05641" w:rsidRDefault="00323EEF" w:rsidP="00974F25">
      <w:pPr>
        <w:pStyle w:val="Default"/>
        <w:jc w:val="both"/>
        <w:rPr>
          <w:sz w:val="22"/>
          <w:szCs w:val="22"/>
        </w:rPr>
      </w:pPr>
    </w:p>
    <w:p w:rsidR="00DE5337" w:rsidRPr="00A05641" w:rsidRDefault="00442F27" w:rsidP="00780B60">
      <w:pPr>
        <w:pStyle w:val="Default"/>
        <w:numPr>
          <w:ilvl w:val="0"/>
          <w:numId w:val="142"/>
        </w:numPr>
        <w:ind w:left="0" w:firstLine="0"/>
        <w:jc w:val="both"/>
        <w:rPr>
          <w:sz w:val="22"/>
          <w:szCs w:val="22"/>
        </w:rPr>
      </w:pPr>
      <w:r>
        <w:rPr>
          <w:sz w:val="22"/>
          <w:szCs w:val="22"/>
        </w:rPr>
        <w:t>FSM</w:t>
      </w:r>
      <w:r w:rsidR="00323EEF" w:rsidRPr="00A05641">
        <w:rPr>
          <w:sz w:val="22"/>
          <w:szCs w:val="22"/>
        </w:rPr>
        <w:t xml:space="preserve">, on behalf of FFA members, noted that SPC stock assessment training could not be held in 2012 due to </w:t>
      </w:r>
      <w:r w:rsidR="000C1A4E" w:rsidRPr="00A05641">
        <w:rPr>
          <w:sz w:val="22"/>
          <w:szCs w:val="22"/>
        </w:rPr>
        <w:t>a reduction in donor funding</w:t>
      </w:r>
      <w:r w:rsidR="00323EEF" w:rsidRPr="00A05641">
        <w:rPr>
          <w:sz w:val="22"/>
          <w:szCs w:val="22"/>
        </w:rPr>
        <w:t>. FFA members requested that donors consider funding future workshops, in recognition of the importance of these stock assessment workshop</w:t>
      </w:r>
      <w:r w:rsidR="00CC02F8" w:rsidRPr="00A05641">
        <w:rPr>
          <w:sz w:val="22"/>
          <w:szCs w:val="22"/>
        </w:rPr>
        <w:t>s in</w:t>
      </w:r>
      <w:r w:rsidR="00323EEF" w:rsidRPr="00A05641">
        <w:rPr>
          <w:sz w:val="22"/>
          <w:szCs w:val="22"/>
        </w:rPr>
        <w:t xml:space="preserve"> developing </w:t>
      </w:r>
      <w:r w:rsidR="00CC02F8" w:rsidRPr="00A05641">
        <w:rPr>
          <w:sz w:val="22"/>
          <w:szCs w:val="22"/>
        </w:rPr>
        <w:t xml:space="preserve">the </w:t>
      </w:r>
      <w:r w:rsidR="00323EEF" w:rsidRPr="00A05641">
        <w:rPr>
          <w:sz w:val="22"/>
          <w:szCs w:val="22"/>
        </w:rPr>
        <w:t xml:space="preserve">capacity of </w:t>
      </w:r>
      <w:r w:rsidR="00CC02F8" w:rsidRPr="00A05641">
        <w:rPr>
          <w:sz w:val="22"/>
          <w:szCs w:val="22"/>
        </w:rPr>
        <w:t>small island developing States</w:t>
      </w:r>
      <w:r w:rsidR="00323EEF" w:rsidRPr="00A05641">
        <w:rPr>
          <w:sz w:val="22"/>
          <w:szCs w:val="22"/>
        </w:rPr>
        <w:t xml:space="preserve">.  </w:t>
      </w:r>
    </w:p>
    <w:p w:rsidR="00DE5337" w:rsidRPr="00A05641" w:rsidRDefault="00DE5337" w:rsidP="00974F25">
      <w:pPr>
        <w:pStyle w:val="Default"/>
        <w:ind w:left="720" w:hanging="720"/>
        <w:jc w:val="both"/>
        <w:rPr>
          <w:sz w:val="22"/>
          <w:szCs w:val="22"/>
        </w:rPr>
      </w:pPr>
    </w:p>
    <w:p w:rsidR="00587238" w:rsidRDefault="00587238">
      <w:pPr>
        <w:rPr>
          <w:rFonts w:ascii="Times New Roman" w:hAnsi="Times New Roman" w:cs="Times New Roman"/>
        </w:rPr>
      </w:pPr>
      <w:r>
        <w:rPr>
          <w:rFonts w:ascii="Times New Roman" w:hAnsi="Times New Roman" w:cs="Times New Roman"/>
        </w:rPr>
        <w:br w:type="page"/>
      </w:r>
    </w:p>
    <w:p w:rsidR="004249B6" w:rsidRDefault="004B6F49">
      <w:pPr>
        <w:spacing w:after="0" w:line="240" w:lineRule="auto"/>
        <w:jc w:val="center"/>
        <w:rPr>
          <w:rFonts w:ascii="Times New Roman" w:hAnsi="Times New Roman" w:cs="Times New Roman"/>
          <w:b/>
          <w:caps/>
        </w:rPr>
      </w:pPr>
      <w:r w:rsidRPr="00A05641">
        <w:rPr>
          <w:rFonts w:ascii="Times New Roman" w:hAnsi="Times New Roman" w:cs="Times New Roman"/>
          <w:b/>
          <w:caps/>
        </w:rPr>
        <w:lastRenderedPageBreak/>
        <w:t xml:space="preserve">agenda item </w:t>
      </w:r>
      <w:r w:rsidR="00A43078" w:rsidRPr="00A05641">
        <w:rPr>
          <w:rFonts w:ascii="Times New Roman" w:hAnsi="Times New Roman" w:cs="Times New Roman"/>
          <w:b/>
          <w:caps/>
        </w:rPr>
        <w:t>10</w:t>
      </w:r>
      <w:r w:rsidR="00442F27">
        <w:rPr>
          <w:rFonts w:ascii="Times New Roman" w:hAnsi="Times New Roman" w:cs="Times New Roman"/>
          <w:b/>
          <w:caps/>
        </w:rPr>
        <w:t xml:space="preserve"> – </w:t>
      </w:r>
      <w:r w:rsidR="00C32BCD" w:rsidRPr="00A05641">
        <w:rPr>
          <w:rFonts w:ascii="Times New Roman" w:hAnsi="Times New Roman" w:cs="Times New Roman"/>
          <w:b/>
          <w:caps/>
        </w:rPr>
        <w:t>Future Work Program</w:t>
      </w:r>
      <w:r w:rsidR="00442F27">
        <w:rPr>
          <w:rFonts w:ascii="Times New Roman" w:hAnsi="Times New Roman" w:cs="Times New Roman"/>
          <w:b/>
          <w:caps/>
        </w:rPr>
        <w:t>ME</w:t>
      </w:r>
      <w:r w:rsidR="00C32BCD" w:rsidRPr="00A05641">
        <w:rPr>
          <w:rFonts w:ascii="Times New Roman" w:hAnsi="Times New Roman" w:cs="Times New Roman"/>
          <w:b/>
          <w:caps/>
        </w:rPr>
        <w:t xml:space="preserve"> and Budget</w:t>
      </w:r>
      <w:r w:rsidR="00DE4947">
        <w:rPr>
          <w:rFonts w:ascii="Times New Roman" w:hAnsi="Times New Roman" w:cs="Times New Roman"/>
          <w:b/>
          <w:caps/>
        </w:rPr>
        <w:fldChar w:fldCharType="begin"/>
      </w:r>
      <w:r w:rsidR="00323689">
        <w:instrText xml:space="preserve"> TC "</w:instrText>
      </w:r>
      <w:bookmarkStart w:id="62" w:name="_Toc340656013"/>
      <w:bookmarkStart w:id="63" w:name="_Toc340657287"/>
      <w:bookmarkStart w:id="64" w:name="_Toc340657483"/>
      <w:bookmarkStart w:id="65" w:name="_Toc340994827"/>
      <w:r w:rsidR="00323689" w:rsidRPr="00323689">
        <w:rPr>
          <w:rFonts w:ascii="Times New Roman" w:hAnsi="Times New Roman" w:cs="Times New Roman"/>
        </w:rPr>
        <w:instrText xml:space="preserve">Agenda Item 10 – Future Work Programme </w:instrText>
      </w:r>
      <w:r w:rsidR="00323689">
        <w:rPr>
          <w:rFonts w:ascii="Times New Roman" w:hAnsi="Times New Roman" w:cs="Times New Roman"/>
        </w:rPr>
        <w:instrText>a</w:instrText>
      </w:r>
      <w:r w:rsidR="00323689" w:rsidRPr="00323689">
        <w:rPr>
          <w:rFonts w:ascii="Times New Roman" w:hAnsi="Times New Roman" w:cs="Times New Roman"/>
        </w:rPr>
        <w:instrText>nd Budget</w:instrText>
      </w:r>
      <w:bookmarkEnd w:id="62"/>
      <w:bookmarkEnd w:id="63"/>
      <w:bookmarkEnd w:id="64"/>
      <w:bookmarkEnd w:id="65"/>
      <w:r w:rsidR="00323689" w:rsidRPr="00323689">
        <w:instrText>"</w:instrText>
      </w:r>
      <w:r w:rsidR="00323689">
        <w:instrText xml:space="preserve"> \f C \l "2" </w:instrText>
      </w:r>
      <w:r w:rsidR="00DE4947">
        <w:rPr>
          <w:rFonts w:ascii="Times New Roman" w:hAnsi="Times New Roman" w:cs="Times New Roman"/>
          <w:b/>
          <w:caps/>
        </w:rPr>
        <w:fldChar w:fldCharType="end"/>
      </w:r>
      <w:r w:rsidR="005F01F4">
        <w:rPr>
          <w:rFonts w:ascii="Times New Roman" w:hAnsi="Times New Roman" w:cs="Times New Roman"/>
          <w:b/>
          <w:caps/>
        </w:rPr>
        <w:t xml:space="preserve"> </w:t>
      </w:r>
    </w:p>
    <w:p w:rsidR="00C32BCD" w:rsidRDefault="00C32BCD" w:rsidP="00974F25">
      <w:pPr>
        <w:spacing w:after="0" w:line="240" w:lineRule="auto"/>
        <w:jc w:val="both"/>
        <w:rPr>
          <w:rFonts w:ascii="Times New Roman" w:hAnsi="Times New Roman" w:cs="Times New Roman"/>
        </w:rPr>
      </w:pPr>
    </w:p>
    <w:p w:rsidR="006D1569" w:rsidRPr="00A05641" w:rsidRDefault="00A43078" w:rsidP="00974F25">
      <w:pPr>
        <w:pStyle w:val="Default"/>
        <w:jc w:val="both"/>
        <w:rPr>
          <w:b/>
          <w:bCs/>
          <w:sz w:val="22"/>
          <w:szCs w:val="22"/>
        </w:rPr>
      </w:pPr>
      <w:r w:rsidRPr="00A05641">
        <w:rPr>
          <w:b/>
          <w:bCs/>
          <w:sz w:val="22"/>
          <w:szCs w:val="22"/>
        </w:rPr>
        <w:t>10</w:t>
      </w:r>
      <w:r w:rsidR="008043CC" w:rsidRPr="00A05641">
        <w:rPr>
          <w:b/>
          <w:bCs/>
          <w:sz w:val="22"/>
          <w:szCs w:val="22"/>
        </w:rPr>
        <w:t>.1</w:t>
      </w:r>
      <w:r w:rsidR="008043CC" w:rsidRPr="00A05641">
        <w:rPr>
          <w:b/>
          <w:bCs/>
          <w:sz w:val="22"/>
          <w:szCs w:val="22"/>
        </w:rPr>
        <w:tab/>
      </w:r>
      <w:r w:rsidRPr="00A05641">
        <w:rPr>
          <w:b/>
          <w:bCs/>
          <w:sz w:val="22"/>
          <w:szCs w:val="22"/>
        </w:rPr>
        <w:t xml:space="preserve">Review of </w:t>
      </w:r>
      <w:r w:rsidR="009258A7">
        <w:rPr>
          <w:b/>
          <w:bCs/>
          <w:sz w:val="22"/>
          <w:szCs w:val="22"/>
        </w:rPr>
        <w:t>SC</w:t>
      </w:r>
      <w:r w:rsidRPr="00A05641">
        <w:rPr>
          <w:b/>
          <w:bCs/>
          <w:sz w:val="22"/>
          <w:szCs w:val="22"/>
        </w:rPr>
        <w:t xml:space="preserve"> Work Programme</w:t>
      </w:r>
      <w:r w:rsidR="006D1569" w:rsidRPr="00A05641">
        <w:rPr>
          <w:b/>
          <w:bCs/>
          <w:sz w:val="22"/>
          <w:szCs w:val="22"/>
        </w:rPr>
        <w:t xml:space="preserve"> </w:t>
      </w:r>
    </w:p>
    <w:p w:rsidR="00980D0D" w:rsidRPr="00A05641" w:rsidRDefault="00980D0D" w:rsidP="00974F25">
      <w:pPr>
        <w:pStyle w:val="Default"/>
        <w:ind w:left="720" w:hanging="720"/>
        <w:jc w:val="both"/>
        <w:rPr>
          <w:b/>
          <w:bCs/>
          <w:sz w:val="22"/>
          <w:szCs w:val="22"/>
        </w:rPr>
      </w:pPr>
    </w:p>
    <w:p w:rsidR="008043CC" w:rsidRPr="00A05641" w:rsidRDefault="008043CC" w:rsidP="00974F25">
      <w:pPr>
        <w:pStyle w:val="Default"/>
        <w:numPr>
          <w:ilvl w:val="0"/>
          <w:numId w:val="37"/>
        </w:numPr>
        <w:ind w:hanging="720"/>
        <w:jc w:val="both"/>
        <w:rPr>
          <w:b/>
          <w:bCs/>
          <w:sz w:val="22"/>
          <w:szCs w:val="22"/>
        </w:rPr>
      </w:pPr>
      <w:r w:rsidRPr="00A05641">
        <w:rPr>
          <w:b/>
          <w:bCs/>
          <w:sz w:val="22"/>
          <w:szCs w:val="22"/>
        </w:rPr>
        <w:t>Review of 2011</w:t>
      </w:r>
      <w:r w:rsidR="009258A7">
        <w:rPr>
          <w:b/>
          <w:bCs/>
          <w:sz w:val="22"/>
          <w:szCs w:val="22"/>
        </w:rPr>
        <w:t>–</w:t>
      </w:r>
      <w:r w:rsidRPr="00A05641">
        <w:rPr>
          <w:b/>
          <w:bCs/>
          <w:sz w:val="22"/>
          <w:szCs w:val="22"/>
        </w:rPr>
        <w:t xml:space="preserve">2012 </w:t>
      </w:r>
      <w:r w:rsidR="009258A7">
        <w:rPr>
          <w:b/>
          <w:bCs/>
          <w:sz w:val="22"/>
          <w:szCs w:val="22"/>
        </w:rPr>
        <w:t>a</w:t>
      </w:r>
      <w:r w:rsidRPr="00A05641">
        <w:rPr>
          <w:b/>
          <w:bCs/>
          <w:sz w:val="22"/>
          <w:szCs w:val="22"/>
        </w:rPr>
        <w:t>ctivities</w:t>
      </w:r>
    </w:p>
    <w:p w:rsidR="008043CC" w:rsidRPr="00A05641" w:rsidRDefault="008043CC" w:rsidP="00974F25">
      <w:pPr>
        <w:pStyle w:val="Default"/>
        <w:ind w:left="720"/>
        <w:jc w:val="both"/>
        <w:rPr>
          <w:b/>
          <w:bCs/>
          <w:sz w:val="22"/>
          <w:szCs w:val="22"/>
        </w:rPr>
      </w:pPr>
    </w:p>
    <w:p w:rsidR="00362824" w:rsidRPr="00A05641" w:rsidRDefault="002A4312" w:rsidP="00780B60">
      <w:pPr>
        <w:pStyle w:val="Default"/>
        <w:numPr>
          <w:ilvl w:val="0"/>
          <w:numId w:val="142"/>
        </w:numPr>
        <w:ind w:left="0" w:firstLine="0"/>
        <w:jc w:val="both"/>
        <w:rPr>
          <w:sz w:val="22"/>
          <w:szCs w:val="22"/>
        </w:rPr>
      </w:pPr>
      <w:r w:rsidRPr="00A05641">
        <w:rPr>
          <w:sz w:val="22"/>
          <w:szCs w:val="22"/>
        </w:rPr>
        <w:t>T</w:t>
      </w:r>
      <w:r w:rsidR="009258A7">
        <w:rPr>
          <w:sz w:val="22"/>
          <w:szCs w:val="22"/>
        </w:rPr>
        <w:t>.</w:t>
      </w:r>
      <w:r w:rsidRPr="00A05641">
        <w:rPr>
          <w:sz w:val="22"/>
          <w:szCs w:val="22"/>
        </w:rPr>
        <w:t xml:space="preserve"> Beeching detailed science projects conducted by </w:t>
      </w:r>
      <w:r w:rsidR="00CC02F8" w:rsidRPr="00A05641">
        <w:rPr>
          <w:sz w:val="22"/>
          <w:szCs w:val="22"/>
        </w:rPr>
        <w:t xml:space="preserve">the </w:t>
      </w:r>
      <w:r w:rsidR="009258A7">
        <w:rPr>
          <w:sz w:val="22"/>
          <w:szCs w:val="22"/>
        </w:rPr>
        <w:t>s</w:t>
      </w:r>
      <w:r w:rsidR="00CC02F8" w:rsidRPr="00A05641">
        <w:rPr>
          <w:sz w:val="22"/>
          <w:szCs w:val="22"/>
        </w:rPr>
        <w:t>cien</w:t>
      </w:r>
      <w:r w:rsidR="009258A7">
        <w:rPr>
          <w:sz w:val="22"/>
          <w:szCs w:val="22"/>
        </w:rPr>
        <w:t>ce</w:t>
      </w:r>
      <w:r w:rsidR="00CC02F8" w:rsidRPr="00A05641">
        <w:rPr>
          <w:sz w:val="22"/>
          <w:szCs w:val="22"/>
        </w:rPr>
        <w:t xml:space="preserve"> </w:t>
      </w:r>
      <w:r w:rsidR="009258A7">
        <w:rPr>
          <w:sz w:val="22"/>
          <w:szCs w:val="22"/>
        </w:rPr>
        <w:t>s</w:t>
      </w:r>
      <w:r w:rsidR="00CC02F8" w:rsidRPr="00A05641">
        <w:rPr>
          <w:sz w:val="22"/>
          <w:szCs w:val="22"/>
        </w:rPr>
        <w:t xml:space="preserve">ervices </w:t>
      </w:r>
      <w:r w:rsidR="009258A7">
        <w:rPr>
          <w:sz w:val="22"/>
          <w:szCs w:val="22"/>
        </w:rPr>
        <w:t>p</w:t>
      </w:r>
      <w:r w:rsidR="00CC02F8" w:rsidRPr="00A05641">
        <w:rPr>
          <w:sz w:val="22"/>
          <w:szCs w:val="22"/>
        </w:rPr>
        <w:t>rovider (</w:t>
      </w:r>
      <w:r w:rsidRPr="00A05641">
        <w:rPr>
          <w:sz w:val="22"/>
          <w:szCs w:val="22"/>
        </w:rPr>
        <w:t>SPC</w:t>
      </w:r>
      <w:r w:rsidR="00CC02F8" w:rsidRPr="00A05641">
        <w:rPr>
          <w:sz w:val="22"/>
          <w:szCs w:val="22"/>
        </w:rPr>
        <w:t>)</w:t>
      </w:r>
      <w:r w:rsidRPr="00A05641">
        <w:rPr>
          <w:sz w:val="22"/>
          <w:szCs w:val="22"/>
        </w:rPr>
        <w:t xml:space="preserve"> outside of their core activities related to ongoing data management, stock assessment and other advisory services. </w:t>
      </w:r>
      <w:r w:rsidR="00CC02F8" w:rsidRPr="00A05641">
        <w:rPr>
          <w:sz w:val="22"/>
          <w:szCs w:val="22"/>
        </w:rPr>
        <w:t xml:space="preserve"> </w:t>
      </w:r>
      <w:r w:rsidRPr="00A05641">
        <w:rPr>
          <w:sz w:val="22"/>
          <w:szCs w:val="22"/>
        </w:rPr>
        <w:t xml:space="preserve">Seventeen papers were listed as specific outputs for work requested by SC7 and WCPFC8.  </w:t>
      </w:r>
    </w:p>
    <w:p w:rsidR="008043CC" w:rsidRPr="00A05641" w:rsidRDefault="008043CC" w:rsidP="00974F25">
      <w:pPr>
        <w:pStyle w:val="Default"/>
        <w:ind w:left="720"/>
        <w:jc w:val="both"/>
        <w:rPr>
          <w:sz w:val="22"/>
          <w:szCs w:val="22"/>
        </w:rPr>
      </w:pPr>
    </w:p>
    <w:p w:rsidR="00362824" w:rsidRPr="00A05641" w:rsidRDefault="008043CC" w:rsidP="00974F25">
      <w:pPr>
        <w:pStyle w:val="Default"/>
        <w:numPr>
          <w:ilvl w:val="0"/>
          <w:numId w:val="37"/>
        </w:numPr>
        <w:ind w:hanging="720"/>
        <w:jc w:val="both"/>
        <w:rPr>
          <w:b/>
          <w:sz w:val="22"/>
          <w:szCs w:val="22"/>
        </w:rPr>
      </w:pPr>
      <w:r w:rsidRPr="00A05641">
        <w:rPr>
          <w:b/>
          <w:sz w:val="22"/>
          <w:szCs w:val="22"/>
        </w:rPr>
        <w:t xml:space="preserve">Review of SC List of Work Programme </w:t>
      </w:r>
      <w:r w:rsidR="009258A7">
        <w:rPr>
          <w:b/>
          <w:sz w:val="22"/>
          <w:szCs w:val="22"/>
        </w:rPr>
        <w:t>i</w:t>
      </w:r>
      <w:r w:rsidRPr="00A05641">
        <w:rPr>
          <w:b/>
          <w:sz w:val="22"/>
          <w:szCs w:val="22"/>
        </w:rPr>
        <w:t>tems</w:t>
      </w:r>
    </w:p>
    <w:p w:rsidR="008043CC" w:rsidRPr="00A05641" w:rsidRDefault="008043CC" w:rsidP="00974F25">
      <w:pPr>
        <w:pStyle w:val="Default"/>
        <w:ind w:left="720"/>
        <w:jc w:val="both"/>
        <w:rPr>
          <w:b/>
          <w:sz w:val="22"/>
          <w:szCs w:val="22"/>
        </w:rPr>
      </w:pPr>
    </w:p>
    <w:p w:rsidR="00362824" w:rsidRPr="00A05641" w:rsidRDefault="00362824" w:rsidP="00780B60">
      <w:pPr>
        <w:pStyle w:val="Default"/>
        <w:numPr>
          <w:ilvl w:val="0"/>
          <w:numId w:val="142"/>
        </w:numPr>
        <w:ind w:left="0" w:firstLine="0"/>
        <w:jc w:val="both"/>
        <w:rPr>
          <w:sz w:val="22"/>
          <w:szCs w:val="22"/>
        </w:rPr>
      </w:pPr>
      <w:r w:rsidRPr="00A05641">
        <w:rPr>
          <w:sz w:val="22"/>
          <w:szCs w:val="22"/>
        </w:rPr>
        <w:t xml:space="preserve">S. Brouwer (New Zealand), provided a report on </w:t>
      </w:r>
      <w:r w:rsidR="009A497E" w:rsidRPr="00A05641">
        <w:rPr>
          <w:sz w:val="22"/>
          <w:szCs w:val="22"/>
        </w:rPr>
        <w:t xml:space="preserve">the work of an </w:t>
      </w:r>
      <w:r w:rsidRPr="00A05641">
        <w:rPr>
          <w:sz w:val="22"/>
          <w:szCs w:val="22"/>
        </w:rPr>
        <w:t>ISG</w:t>
      </w:r>
      <w:r w:rsidR="00D82B8E" w:rsidRPr="00A05641">
        <w:rPr>
          <w:sz w:val="22"/>
          <w:szCs w:val="22"/>
        </w:rPr>
        <w:t xml:space="preserve"> tasked with reviewing and providing advice to SC on the list of agreed work for SC (</w:t>
      </w:r>
      <w:r w:rsidR="006E300A" w:rsidRPr="00A05641">
        <w:rPr>
          <w:sz w:val="22"/>
          <w:szCs w:val="22"/>
        </w:rPr>
        <w:t>SC8-</w:t>
      </w:r>
      <w:r w:rsidR="00035753" w:rsidRPr="00A05641">
        <w:rPr>
          <w:sz w:val="22"/>
          <w:szCs w:val="22"/>
        </w:rPr>
        <w:t>GN-</w:t>
      </w:r>
      <w:r w:rsidR="00D82B8E" w:rsidRPr="00A05641">
        <w:rPr>
          <w:sz w:val="22"/>
          <w:szCs w:val="22"/>
        </w:rPr>
        <w:t>WP</w:t>
      </w:r>
      <w:r w:rsidR="00035753" w:rsidRPr="00A05641">
        <w:rPr>
          <w:sz w:val="22"/>
          <w:szCs w:val="22"/>
        </w:rPr>
        <w:t>-</w:t>
      </w:r>
      <w:r w:rsidR="00D82B8E" w:rsidRPr="00A05641">
        <w:rPr>
          <w:sz w:val="22"/>
          <w:szCs w:val="22"/>
        </w:rPr>
        <w:t>05</w:t>
      </w:r>
      <w:r w:rsidR="00035753" w:rsidRPr="00A05641">
        <w:rPr>
          <w:sz w:val="22"/>
          <w:szCs w:val="22"/>
        </w:rPr>
        <w:t xml:space="preserve"> </w:t>
      </w:r>
      <w:r w:rsidR="009258A7">
        <w:rPr>
          <w:sz w:val="22"/>
          <w:szCs w:val="22"/>
        </w:rPr>
        <w:t>[</w:t>
      </w:r>
      <w:r w:rsidR="00035753" w:rsidRPr="00A05641">
        <w:rPr>
          <w:sz w:val="22"/>
          <w:szCs w:val="22"/>
        </w:rPr>
        <w:t>rev. 2</w:t>
      </w:r>
      <w:r w:rsidR="009258A7">
        <w:rPr>
          <w:sz w:val="22"/>
          <w:szCs w:val="22"/>
        </w:rPr>
        <w:t>]</w:t>
      </w:r>
      <w:r w:rsidR="009A497E" w:rsidRPr="00A05641">
        <w:rPr>
          <w:sz w:val="22"/>
          <w:szCs w:val="22"/>
        </w:rPr>
        <w:t xml:space="preserve">, </w:t>
      </w:r>
      <w:r w:rsidR="00882869" w:rsidRPr="00A05641">
        <w:rPr>
          <w:sz w:val="22"/>
          <w:szCs w:val="22"/>
        </w:rPr>
        <w:t>Attachment I</w:t>
      </w:r>
      <w:r w:rsidR="00D82B8E" w:rsidRPr="00A05641">
        <w:rPr>
          <w:sz w:val="22"/>
          <w:szCs w:val="22"/>
        </w:rPr>
        <w:t>)</w:t>
      </w:r>
      <w:r w:rsidRPr="00A05641">
        <w:rPr>
          <w:sz w:val="22"/>
          <w:szCs w:val="22"/>
        </w:rPr>
        <w:t>.</w:t>
      </w:r>
      <w:r w:rsidR="00D82B8E" w:rsidRPr="00A05641">
        <w:rPr>
          <w:sz w:val="22"/>
          <w:szCs w:val="22"/>
        </w:rPr>
        <w:t xml:space="preserve"> </w:t>
      </w:r>
      <w:r w:rsidR="009A497E" w:rsidRPr="00A05641">
        <w:rPr>
          <w:sz w:val="22"/>
          <w:szCs w:val="22"/>
        </w:rPr>
        <w:t xml:space="preserve">The </w:t>
      </w:r>
      <w:r w:rsidRPr="00A05641">
        <w:rPr>
          <w:sz w:val="22"/>
          <w:szCs w:val="22"/>
        </w:rPr>
        <w:t>ISG made recommendations and identified new projects as follows:</w:t>
      </w:r>
      <w:r w:rsidR="00CC02F8" w:rsidRPr="00A05641">
        <w:rPr>
          <w:sz w:val="22"/>
          <w:szCs w:val="22"/>
        </w:rPr>
        <w:t xml:space="preserve">  </w:t>
      </w:r>
    </w:p>
    <w:p w:rsidR="00362824" w:rsidRPr="00A05641" w:rsidRDefault="00362824" w:rsidP="00A64B3B">
      <w:pPr>
        <w:pStyle w:val="Default"/>
        <w:numPr>
          <w:ilvl w:val="0"/>
          <w:numId w:val="34"/>
        </w:numPr>
        <w:ind w:left="1080"/>
        <w:jc w:val="both"/>
        <w:rPr>
          <w:sz w:val="22"/>
          <w:szCs w:val="22"/>
        </w:rPr>
      </w:pPr>
      <w:r w:rsidRPr="00A05641">
        <w:rPr>
          <w:sz w:val="22"/>
          <w:szCs w:val="22"/>
        </w:rPr>
        <w:t>The Secretariat should create</w:t>
      </w:r>
      <w:r w:rsidR="00CC02F8" w:rsidRPr="00A05641">
        <w:rPr>
          <w:sz w:val="22"/>
          <w:szCs w:val="22"/>
        </w:rPr>
        <w:t xml:space="preserve"> </w:t>
      </w:r>
      <w:r w:rsidRPr="00A05641">
        <w:rPr>
          <w:sz w:val="22"/>
          <w:szCs w:val="22"/>
        </w:rPr>
        <w:t xml:space="preserve">a database to manage this process. </w:t>
      </w:r>
      <w:r w:rsidR="0020200E">
        <w:rPr>
          <w:sz w:val="22"/>
          <w:szCs w:val="22"/>
        </w:rPr>
        <w:t>The l</w:t>
      </w:r>
      <w:r w:rsidRPr="00A05641">
        <w:rPr>
          <w:sz w:val="22"/>
          <w:szCs w:val="22"/>
        </w:rPr>
        <w:t>ist of fields should include at least project number</w:t>
      </w:r>
      <w:r w:rsidR="0020200E">
        <w:rPr>
          <w:sz w:val="22"/>
          <w:szCs w:val="22"/>
        </w:rPr>
        <w:t>,</w:t>
      </w:r>
      <w:r w:rsidRPr="00A05641">
        <w:rPr>
          <w:sz w:val="22"/>
          <w:szCs w:val="22"/>
        </w:rPr>
        <w:t xml:space="preserve"> title</w:t>
      </w:r>
      <w:r w:rsidR="0020200E">
        <w:rPr>
          <w:sz w:val="22"/>
          <w:szCs w:val="22"/>
        </w:rPr>
        <w:t>,</w:t>
      </w:r>
      <w:r w:rsidRPr="00A05641">
        <w:rPr>
          <w:sz w:val="22"/>
          <w:szCs w:val="22"/>
        </w:rPr>
        <w:t xml:space="preserve"> status</w:t>
      </w:r>
      <w:r w:rsidR="0020200E">
        <w:rPr>
          <w:sz w:val="22"/>
          <w:szCs w:val="22"/>
        </w:rPr>
        <w:t>,</w:t>
      </w:r>
      <w:r w:rsidRPr="00A05641">
        <w:rPr>
          <w:sz w:val="22"/>
          <w:szCs w:val="22"/>
        </w:rPr>
        <w:t xml:space="preserve"> research provider</w:t>
      </w:r>
      <w:r w:rsidR="0020200E">
        <w:rPr>
          <w:sz w:val="22"/>
          <w:szCs w:val="22"/>
        </w:rPr>
        <w:t>,</w:t>
      </w:r>
      <w:r w:rsidRPr="00A05641">
        <w:rPr>
          <w:sz w:val="22"/>
          <w:szCs w:val="22"/>
        </w:rPr>
        <w:t xml:space="preserve"> completion date</w:t>
      </w:r>
      <w:r w:rsidR="0020200E">
        <w:rPr>
          <w:sz w:val="22"/>
          <w:szCs w:val="22"/>
        </w:rPr>
        <w:t>,</w:t>
      </w:r>
      <w:r w:rsidRPr="00A05641">
        <w:rPr>
          <w:sz w:val="22"/>
          <w:szCs w:val="22"/>
        </w:rPr>
        <w:t xml:space="preserve"> budget</w:t>
      </w:r>
      <w:r w:rsidR="0020200E">
        <w:rPr>
          <w:sz w:val="22"/>
          <w:szCs w:val="22"/>
        </w:rPr>
        <w:t xml:space="preserve"> and</w:t>
      </w:r>
      <w:r w:rsidRPr="00A05641">
        <w:rPr>
          <w:sz w:val="22"/>
          <w:szCs w:val="22"/>
        </w:rPr>
        <w:t xml:space="preserve"> budget origin. </w:t>
      </w:r>
      <w:r w:rsidR="00CC02F8" w:rsidRPr="00A05641">
        <w:rPr>
          <w:sz w:val="22"/>
          <w:szCs w:val="22"/>
        </w:rPr>
        <w:t xml:space="preserve"> </w:t>
      </w:r>
    </w:p>
    <w:p w:rsidR="00362824" w:rsidRPr="00A05641" w:rsidRDefault="0020200E" w:rsidP="00A64B3B">
      <w:pPr>
        <w:pStyle w:val="Default"/>
        <w:numPr>
          <w:ilvl w:val="0"/>
          <w:numId w:val="34"/>
        </w:numPr>
        <w:ind w:left="1080"/>
        <w:jc w:val="both"/>
        <w:rPr>
          <w:sz w:val="22"/>
          <w:szCs w:val="22"/>
        </w:rPr>
      </w:pPr>
      <w:r>
        <w:rPr>
          <w:sz w:val="22"/>
          <w:szCs w:val="22"/>
        </w:rPr>
        <w:t>P</w:t>
      </w:r>
      <w:r w:rsidR="00362824" w:rsidRPr="00A05641">
        <w:rPr>
          <w:sz w:val="22"/>
          <w:szCs w:val="22"/>
        </w:rPr>
        <w:t>roject</w:t>
      </w:r>
      <w:r w:rsidR="009A497E" w:rsidRPr="00A05641">
        <w:rPr>
          <w:sz w:val="22"/>
          <w:szCs w:val="22"/>
        </w:rPr>
        <w:t>s</w:t>
      </w:r>
      <w:r w:rsidR="00362824" w:rsidRPr="00A05641">
        <w:rPr>
          <w:sz w:val="22"/>
          <w:szCs w:val="22"/>
        </w:rPr>
        <w:t xml:space="preserve"> list</w:t>
      </w:r>
      <w:r w:rsidR="00A53828" w:rsidRPr="00A05641">
        <w:rPr>
          <w:sz w:val="22"/>
          <w:szCs w:val="22"/>
        </w:rPr>
        <w:t>ed in the SC List of Work Programme</w:t>
      </w:r>
      <w:r w:rsidR="00362824" w:rsidRPr="00A05641">
        <w:rPr>
          <w:sz w:val="22"/>
          <w:szCs w:val="22"/>
        </w:rPr>
        <w:t xml:space="preserve"> should include work done for S</w:t>
      </w:r>
      <w:r w:rsidR="00CC02F8" w:rsidRPr="00A05641">
        <w:rPr>
          <w:sz w:val="22"/>
          <w:szCs w:val="22"/>
        </w:rPr>
        <w:t>C</w:t>
      </w:r>
      <w:r w:rsidR="00362824" w:rsidRPr="00A05641">
        <w:rPr>
          <w:sz w:val="22"/>
          <w:szCs w:val="22"/>
        </w:rPr>
        <w:t xml:space="preserve"> but funded </w:t>
      </w:r>
      <w:r w:rsidR="00EC28E0" w:rsidRPr="00EC28E0">
        <w:rPr>
          <w:sz w:val="22"/>
          <w:szCs w:val="22"/>
        </w:rPr>
        <w:t>externally to the</w:t>
      </w:r>
      <w:r w:rsidR="00362824" w:rsidRPr="00A05641">
        <w:rPr>
          <w:sz w:val="22"/>
          <w:szCs w:val="22"/>
        </w:rPr>
        <w:t xml:space="preserve"> Commission. </w:t>
      </w:r>
    </w:p>
    <w:p w:rsidR="00362824" w:rsidRPr="00A05641" w:rsidRDefault="0020200E" w:rsidP="00A64B3B">
      <w:pPr>
        <w:pStyle w:val="Default"/>
        <w:numPr>
          <w:ilvl w:val="0"/>
          <w:numId w:val="34"/>
        </w:numPr>
        <w:ind w:left="1080"/>
        <w:jc w:val="both"/>
        <w:rPr>
          <w:sz w:val="22"/>
          <w:szCs w:val="22"/>
        </w:rPr>
      </w:pPr>
      <w:r>
        <w:rPr>
          <w:sz w:val="22"/>
          <w:szCs w:val="22"/>
        </w:rPr>
        <w:t>I</w:t>
      </w:r>
      <w:r w:rsidRPr="00A05641">
        <w:rPr>
          <w:sz w:val="22"/>
          <w:szCs w:val="22"/>
        </w:rPr>
        <w:t xml:space="preserve">f </w:t>
      </w:r>
      <w:r>
        <w:rPr>
          <w:sz w:val="22"/>
          <w:szCs w:val="22"/>
        </w:rPr>
        <w:t>a</w:t>
      </w:r>
      <w:r w:rsidRPr="00A05641">
        <w:rPr>
          <w:sz w:val="22"/>
          <w:szCs w:val="22"/>
        </w:rPr>
        <w:t xml:space="preserve"> project is classified as inactive</w:t>
      </w:r>
      <w:r>
        <w:rPr>
          <w:sz w:val="22"/>
          <w:szCs w:val="22"/>
        </w:rPr>
        <w:t>, t</w:t>
      </w:r>
      <w:r w:rsidR="00035753" w:rsidRPr="00A05641">
        <w:rPr>
          <w:sz w:val="22"/>
          <w:szCs w:val="22"/>
        </w:rPr>
        <w:t>he Secretariat should include a reason for the inactivity</w:t>
      </w:r>
      <w:r w:rsidR="00362824" w:rsidRPr="00A05641">
        <w:rPr>
          <w:sz w:val="22"/>
          <w:szCs w:val="22"/>
        </w:rPr>
        <w:t xml:space="preserve">. </w:t>
      </w:r>
    </w:p>
    <w:p w:rsidR="00362824" w:rsidRPr="00A05641" w:rsidRDefault="00362824" w:rsidP="00A64B3B">
      <w:pPr>
        <w:pStyle w:val="Default"/>
        <w:numPr>
          <w:ilvl w:val="0"/>
          <w:numId w:val="34"/>
        </w:numPr>
        <w:ind w:left="1080"/>
        <w:jc w:val="both"/>
        <w:rPr>
          <w:sz w:val="22"/>
          <w:szCs w:val="22"/>
        </w:rPr>
      </w:pPr>
      <w:r w:rsidRPr="00A05641">
        <w:rPr>
          <w:sz w:val="22"/>
          <w:szCs w:val="22"/>
        </w:rPr>
        <w:t xml:space="preserve">Active projects should have detailed project descriptions </w:t>
      </w:r>
      <w:r w:rsidR="0020200E">
        <w:rPr>
          <w:sz w:val="22"/>
          <w:szCs w:val="22"/>
        </w:rPr>
        <w:t>that</w:t>
      </w:r>
      <w:r w:rsidR="0020200E" w:rsidRPr="00A05641">
        <w:rPr>
          <w:sz w:val="22"/>
          <w:szCs w:val="22"/>
        </w:rPr>
        <w:t xml:space="preserve"> </w:t>
      </w:r>
      <w:r w:rsidRPr="00A05641">
        <w:rPr>
          <w:sz w:val="22"/>
          <w:szCs w:val="22"/>
        </w:rPr>
        <w:t xml:space="preserve">should be publicly accessible.  </w:t>
      </w:r>
    </w:p>
    <w:p w:rsidR="00362824" w:rsidRPr="00A05641" w:rsidRDefault="00362824" w:rsidP="00974F25">
      <w:pPr>
        <w:pStyle w:val="Default"/>
        <w:ind w:left="720"/>
        <w:jc w:val="both"/>
        <w:rPr>
          <w:sz w:val="22"/>
          <w:szCs w:val="22"/>
        </w:rPr>
      </w:pPr>
    </w:p>
    <w:p w:rsidR="00362824" w:rsidRPr="00A05641" w:rsidRDefault="00362824" w:rsidP="00780B60">
      <w:pPr>
        <w:pStyle w:val="Default"/>
        <w:numPr>
          <w:ilvl w:val="0"/>
          <w:numId w:val="142"/>
        </w:numPr>
        <w:ind w:left="720" w:hanging="720"/>
        <w:jc w:val="both"/>
        <w:rPr>
          <w:sz w:val="22"/>
          <w:szCs w:val="22"/>
        </w:rPr>
      </w:pPr>
      <w:r w:rsidRPr="00A05641">
        <w:rPr>
          <w:sz w:val="22"/>
          <w:szCs w:val="22"/>
        </w:rPr>
        <w:t xml:space="preserve">New projects proposed </w:t>
      </w:r>
      <w:r w:rsidR="00D82B8E" w:rsidRPr="00A05641">
        <w:rPr>
          <w:sz w:val="22"/>
          <w:szCs w:val="22"/>
        </w:rPr>
        <w:t xml:space="preserve">for inclusion in the SC </w:t>
      </w:r>
      <w:r w:rsidR="00A53828" w:rsidRPr="00A05641">
        <w:rPr>
          <w:sz w:val="22"/>
          <w:szCs w:val="22"/>
        </w:rPr>
        <w:t xml:space="preserve">List of Work Programme </w:t>
      </w:r>
      <w:r w:rsidRPr="00A05641">
        <w:rPr>
          <w:sz w:val="22"/>
          <w:szCs w:val="22"/>
        </w:rPr>
        <w:t xml:space="preserve">include:  </w:t>
      </w:r>
    </w:p>
    <w:p w:rsidR="004249B6" w:rsidRDefault="00362824">
      <w:pPr>
        <w:pStyle w:val="Default"/>
        <w:numPr>
          <w:ilvl w:val="0"/>
          <w:numId w:val="34"/>
        </w:numPr>
        <w:ind w:left="1080"/>
        <w:jc w:val="both"/>
        <w:rPr>
          <w:sz w:val="22"/>
          <w:szCs w:val="22"/>
        </w:rPr>
      </w:pPr>
      <w:r w:rsidRPr="00A05641">
        <w:rPr>
          <w:sz w:val="22"/>
          <w:szCs w:val="22"/>
        </w:rPr>
        <w:t>Post</w:t>
      </w:r>
      <w:r w:rsidR="00264AA6">
        <w:rPr>
          <w:sz w:val="22"/>
          <w:szCs w:val="22"/>
        </w:rPr>
        <w:t>-</w:t>
      </w:r>
      <w:r w:rsidRPr="00A05641">
        <w:rPr>
          <w:sz w:val="22"/>
          <w:szCs w:val="22"/>
        </w:rPr>
        <w:t>release survival of key shark species from purse</w:t>
      </w:r>
      <w:r w:rsidR="00264AA6">
        <w:rPr>
          <w:sz w:val="22"/>
          <w:szCs w:val="22"/>
        </w:rPr>
        <w:t>-</w:t>
      </w:r>
      <w:r w:rsidRPr="00A05641">
        <w:rPr>
          <w:sz w:val="22"/>
          <w:szCs w:val="22"/>
        </w:rPr>
        <w:t>seine and longline</w:t>
      </w:r>
      <w:r w:rsidR="00CC02F8" w:rsidRPr="00A05641">
        <w:rPr>
          <w:sz w:val="22"/>
          <w:szCs w:val="22"/>
        </w:rPr>
        <w:t xml:space="preserve"> gear</w:t>
      </w:r>
      <w:r w:rsidRPr="00A05641">
        <w:rPr>
          <w:sz w:val="22"/>
          <w:szCs w:val="22"/>
        </w:rPr>
        <w:t xml:space="preserve"> (budget to be provided by the </w:t>
      </w:r>
      <w:r w:rsidR="00CC02F8" w:rsidRPr="00A05641">
        <w:rPr>
          <w:sz w:val="22"/>
          <w:szCs w:val="22"/>
        </w:rPr>
        <w:t>S</w:t>
      </w:r>
      <w:r w:rsidRPr="00A05641">
        <w:rPr>
          <w:sz w:val="22"/>
          <w:szCs w:val="22"/>
        </w:rPr>
        <w:t xml:space="preserve">hark </w:t>
      </w:r>
      <w:r w:rsidR="00CC02F8" w:rsidRPr="00A05641">
        <w:rPr>
          <w:sz w:val="22"/>
          <w:szCs w:val="22"/>
        </w:rPr>
        <w:t>R</w:t>
      </w:r>
      <w:r w:rsidRPr="00A05641">
        <w:rPr>
          <w:sz w:val="22"/>
          <w:szCs w:val="22"/>
        </w:rPr>
        <w:t xml:space="preserve">esearch </w:t>
      </w:r>
      <w:r w:rsidR="00CC02F8" w:rsidRPr="00A05641">
        <w:rPr>
          <w:sz w:val="22"/>
          <w:szCs w:val="22"/>
        </w:rPr>
        <w:t>P</w:t>
      </w:r>
      <w:r w:rsidRPr="00A05641">
        <w:rPr>
          <w:sz w:val="22"/>
          <w:szCs w:val="22"/>
        </w:rPr>
        <w:t xml:space="preserve">lan and likely to be </w:t>
      </w:r>
      <w:r w:rsidR="00CC02F8" w:rsidRPr="00A05641">
        <w:rPr>
          <w:sz w:val="22"/>
          <w:szCs w:val="22"/>
        </w:rPr>
        <w:t>conducted</w:t>
      </w:r>
      <w:r w:rsidRPr="00A05641">
        <w:rPr>
          <w:sz w:val="22"/>
          <w:szCs w:val="22"/>
        </w:rPr>
        <w:t xml:space="preserve"> by </w:t>
      </w:r>
      <w:r w:rsidR="007627CE" w:rsidRPr="00A05641">
        <w:rPr>
          <w:sz w:val="22"/>
          <w:szCs w:val="22"/>
        </w:rPr>
        <w:t>either SPC, c</w:t>
      </w:r>
      <w:r w:rsidRPr="00A05641">
        <w:rPr>
          <w:sz w:val="22"/>
          <w:szCs w:val="22"/>
        </w:rPr>
        <w:t xml:space="preserve">ountry </w:t>
      </w:r>
      <w:r w:rsidR="00264AA6">
        <w:rPr>
          <w:sz w:val="22"/>
          <w:szCs w:val="22"/>
        </w:rPr>
        <w:t>s</w:t>
      </w:r>
      <w:r w:rsidRPr="00A05641">
        <w:rPr>
          <w:sz w:val="22"/>
          <w:szCs w:val="22"/>
        </w:rPr>
        <w:t>cientists and</w:t>
      </w:r>
      <w:r w:rsidR="007627CE" w:rsidRPr="00A05641">
        <w:rPr>
          <w:sz w:val="22"/>
          <w:szCs w:val="22"/>
        </w:rPr>
        <w:t>/or</w:t>
      </w:r>
      <w:r w:rsidRPr="00A05641">
        <w:rPr>
          <w:sz w:val="22"/>
          <w:szCs w:val="22"/>
        </w:rPr>
        <w:t xml:space="preserve"> ISSF; priority is high). </w:t>
      </w:r>
    </w:p>
    <w:p w:rsidR="004249B6" w:rsidRDefault="00362824">
      <w:pPr>
        <w:pStyle w:val="Default"/>
        <w:numPr>
          <w:ilvl w:val="0"/>
          <w:numId w:val="34"/>
        </w:numPr>
        <w:ind w:left="1080"/>
        <w:jc w:val="both"/>
        <w:rPr>
          <w:sz w:val="22"/>
          <w:szCs w:val="22"/>
        </w:rPr>
      </w:pPr>
      <w:r w:rsidRPr="00A05641">
        <w:rPr>
          <w:sz w:val="22"/>
          <w:szCs w:val="22"/>
        </w:rPr>
        <w:t xml:space="preserve">Desktop analysis of shark mitigation effects (budget to be provided by the </w:t>
      </w:r>
      <w:r w:rsidR="00CC02F8" w:rsidRPr="00A05641">
        <w:rPr>
          <w:sz w:val="22"/>
          <w:szCs w:val="22"/>
        </w:rPr>
        <w:t>S</w:t>
      </w:r>
      <w:r w:rsidRPr="00A05641">
        <w:rPr>
          <w:sz w:val="22"/>
          <w:szCs w:val="22"/>
        </w:rPr>
        <w:t xml:space="preserve">hark </w:t>
      </w:r>
      <w:r w:rsidR="00CC02F8" w:rsidRPr="00A05641">
        <w:rPr>
          <w:sz w:val="22"/>
          <w:szCs w:val="22"/>
        </w:rPr>
        <w:t>R</w:t>
      </w:r>
      <w:r w:rsidRPr="00A05641">
        <w:rPr>
          <w:sz w:val="22"/>
          <w:szCs w:val="22"/>
        </w:rPr>
        <w:t xml:space="preserve">esearch </w:t>
      </w:r>
      <w:r w:rsidR="00CC02F8" w:rsidRPr="00A05641">
        <w:rPr>
          <w:sz w:val="22"/>
          <w:szCs w:val="22"/>
        </w:rPr>
        <w:t>P</w:t>
      </w:r>
      <w:r w:rsidRPr="00A05641">
        <w:rPr>
          <w:sz w:val="22"/>
          <w:szCs w:val="22"/>
        </w:rPr>
        <w:t>lan; priority is high)</w:t>
      </w:r>
      <w:r w:rsidR="00110A99" w:rsidRPr="00A05641">
        <w:rPr>
          <w:sz w:val="22"/>
          <w:szCs w:val="22"/>
        </w:rPr>
        <w:t>.</w:t>
      </w:r>
    </w:p>
    <w:p w:rsidR="004249B6" w:rsidRDefault="00362824">
      <w:pPr>
        <w:pStyle w:val="Default"/>
        <w:numPr>
          <w:ilvl w:val="0"/>
          <w:numId w:val="34"/>
        </w:numPr>
        <w:ind w:left="1080"/>
        <w:jc w:val="both"/>
        <w:rPr>
          <w:sz w:val="22"/>
          <w:szCs w:val="22"/>
        </w:rPr>
      </w:pPr>
      <w:r w:rsidRPr="00A05641">
        <w:rPr>
          <w:sz w:val="22"/>
          <w:szCs w:val="22"/>
        </w:rPr>
        <w:t>Collection of catch information on edible species (e.g. mahi</w:t>
      </w:r>
      <w:r w:rsidR="001B45AE">
        <w:rPr>
          <w:sz w:val="22"/>
          <w:szCs w:val="22"/>
        </w:rPr>
        <w:t xml:space="preserve"> </w:t>
      </w:r>
      <w:r w:rsidRPr="00A05641">
        <w:rPr>
          <w:sz w:val="22"/>
          <w:szCs w:val="22"/>
        </w:rPr>
        <w:t>mahi, rainbow runner) in purse</w:t>
      </w:r>
      <w:r w:rsidR="001B45AE">
        <w:rPr>
          <w:sz w:val="22"/>
          <w:szCs w:val="22"/>
        </w:rPr>
        <w:t>-</w:t>
      </w:r>
      <w:r w:rsidRPr="00A05641">
        <w:rPr>
          <w:sz w:val="22"/>
          <w:szCs w:val="22"/>
        </w:rPr>
        <w:t>seine and longline fisheries and presentation of data already held by SPC</w:t>
      </w:r>
      <w:r w:rsidR="003316ED" w:rsidRPr="00A05641">
        <w:rPr>
          <w:sz w:val="22"/>
          <w:szCs w:val="22"/>
        </w:rPr>
        <w:t xml:space="preserve"> (budget to be provided by routine funding; priority is on annual updates to </w:t>
      </w:r>
      <w:r w:rsidR="006E300A" w:rsidRPr="00A05641">
        <w:rPr>
          <w:sz w:val="22"/>
          <w:szCs w:val="22"/>
        </w:rPr>
        <w:t>SC8-</w:t>
      </w:r>
      <w:r w:rsidR="003316ED" w:rsidRPr="00A05641">
        <w:rPr>
          <w:sz w:val="22"/>
          <w:szCs w:val="22"/>
        </w:rPr>
        <w:t>E</w:t>
      </w:r>
      <w:r w:rsidRPr="00A05641">
        <w:rPr>
          <w:sz w:val="22"/>
          <w:szCs w:val="22"/>
        </w:rPr>
        <w:t>B-WP-18</w:t>
      </w:r>
      <w:r w:rsidR="001B45AE">
        <w:rPr>
          <w:sz w:val="22"/>
          <w:szCs w:val="22"/>
        </w:rPr>
        <w:t>)</w:t>
      </w:r>
      <w:r w:rsidR="003316ED" w:rsidRPr="00A05641">
        <w:rPr>
          <w:sz w:val="22"/>
          <w:szCs w:val="22"/>
        </w:rPr>
        <w:t xml:space="preserve">.  </w:t>
      </w:r>
    </w:p>
    <w:p w:rsidR="00DE5337" w:rsidRPr="00A05641" w:rsidRDefault="00DE5337" w:rsidP="00974F25">
      <w:pPr>
        <w:pStyle w:val="Default"/>
        <w:ind w:left="720" w:hanging="720"/>
        <w:jc w:val="both"/>
        <w:rPr>
          <w:sz w:val="22"/>
          <w:szCs w:val="22"/>
        </w:rPr>
      </w:pPr>
    </w:p>
    <w:p w:rsidR="00DE5337" w:rsidRPr="001B45AE" w:rsidRDefault="00EC28E0" w:rsidP="00974F25">
      <w:pPr>
        <w:spacing w:after="0" w:line="240" w:lineRule="auto"/>
        <w:jc w:val="both"/>
        <w:rPr>
          <w:rFonts w:ascii="Times New Roman" w:hAnsi="Times New Roman" w:cs="Times New Roman"/>
          <w:b/>
        </w:rPr>
      </w:pPr>
      <w:r w:rsidRPr="00EC28E0">
        <w:rPr>
          <w:rFonts w:ascii="Times New Roman" w:hAnsi="Times New Roman" w:cs="Times New Roman"/>
          <w:b/>
        </w:rPr>
        <w:t>Recommendation</w:t>
      </w:r>
    </w:p>
    <w:p w:rsidR="00DE5337" w:rsidRPr="00A05641" w:rsidRDefault="00DE5337" w:rsidP="00974F25">
      <w:pPr>
        <w:spacing w:after="0" w:line="240" w:lineRule="auto"/>
        <w:jc w:val="both"/>
        <w:rPr>
          <w:rFonts w:ascii="Times New Roman" w:hAnsi="Times New Roman" w:cs="Times New Roman"/>
        </w:rPr>
      </w:pPr>
    </w:p>
    <w:p w:rsidR="00DE5337" w:rsidRPr="00A05641" w:rsidRDefault="00A53828" w:rsidP="00780B60">
      <w:pPr>
        <w:pStyle w:val="Default"/>
        <w:numPr>
          <w:ilvl w:val="0"/>
          <w:numId w:val="142"/>
        </w:numPr>
        <w:ind w:left="0" w:firstLine="0"/>
        <w:jc w:val="both"/>
        <w:rPr>
          <w:b/>
          <w:sz w:val="22"/>
          <w:szCs w:val="22"/>
        </w:rPr>
      </w:pPr>
      <w:r w:rsidRPr="00A05641">
        <w:rPr>
          <w:b/>
          <w:sz w:val="22"/>
          <w:szCs w:val="22"/>
        </w:rPr>
        <w:t>SC</w:t>
      </w:r>
      <w:r w:rsidR="00672564">
        <w:rPr>
          <w:b/>
          <w:sz w:val="22"/>
          <w:szCs w:val="22"/>
        </w:rPr>
        <w:t>8</w:t>
      </w:r>
      <w:r w:rsidRPr="00A05641">
        <w:rPr>
          <w:b/>
          <w:sz w:val="22"/>
          <w:szCs w:val="22"/>
        </w:rPr>
        <w:t xml:space="preserve"> tasked the Secretariat with updating the </w:t>
      </w:r>
      <w:r w:rsidR="001B45AE">
        <w:rPr>
          <w:b/>
          <w:sz w:val="22"/>
          <w:szCs w:val="22"/>
        </w:rPr>
        <w:t xml:space="preserve">SC </w:t>
      </w:r>
      <w:r w:rsidRPr="00A05641">
        <w:rPr>
          <w:b/>
          <w:sz w:val="22"/>
          <w:szCs w:val="22"/>
        </w:rPr>
        <w:t>List of Work Programme (</w:t>
      </w:r>
      <w:r w:rsidR="006E300A" w:rsidRPr="00A05641">
        <w:rPr>
          <w:b/>
          <w:sz w:val="22"/>
          <w:szCs w:val="22"/>
        </w:rPr>
        <w:t>SC8-</w:t>
      </w:r>
      <w:r w:rsidRPr="00A05641">
        <w:rPr>
          <w:b/>
          <w:sz w:val="22"/>
          <w:szCs w:val="22"/>
        </w:rPr>
        <w:t>GN</w:t>
      </w:r>
      <w:r w:rsidR="00A00F08" w:rsidRPr="00A05641">
        <w:rPr>
          <w:b/>
          <w:sz w:val="22"/>
          <w:szCs w:val="22"/>
        </w:rPr>
        <w:t>-</w:t>
      </w:r>
      <w:r w:rsidRPr="00A05641">
        <w:rPr>
          <w:b/>
          <w:sz w:val="22"/>
          <w:szCs w:val="22"/>
        </w:rPr>
        <w:t>WP</w:t>
      </w:r>
      <w:r w:rsidR="00A00F08" w:rsidRPr="00A05641">
        <w:rPr>
          <w:b/>
          <w:sz w:val="22"/>
          <w:szCs w:val="22"/>
        </w:rPr>
        <w:t>-</w:t>
      </w:r>
      <w:r w:rsidRPr="00A05641">
        <w:rPr>
          <w:b/>
          <w:sz w:val="22"/>
          <w:szCs w:val="22"/>
        </w:rPr>
        <w:t>05</w:t>
      </w:r>
      <w:r w:rsidR="00110A99" w:rsidRPr="00A05641">
        <w:rPr>
          <w:b/>
          <w:sz w:val="22"/>
          <w:szCs w:val="22"/>
        </w:rPr>
        <w:t xml:space="preserve"> </w:t>
      </w:r>
      <w:r w:rsidR="001B45AE">
        <w:rPr>
          <w:b/>
          <w:sz w:val="22"/>
          <w:szCs w:val="22"/>
        </w:rPr>
        <w:t>[</w:t>
      </w:r>
      <w:r w:rsidR="00110A99" w:rsidRPr="00A05641">
        <w:rPr>
          <w:b/>
          <w:sz w:val="22"/>
          <w:szCs w:val="22"/>
        </w:rPr>
        <w:t>rev. 2</w:t>
      </w:r>
      <w:r w:rsidR="001B45AE">
        <w:rPr>
          <w:b/>
          <w:sz w:val="22"/>
          <w:szCs w:val="22"/>
        </w:rPr>
        <w:t>]</w:t>
      </w:r>
      <w:r w:rsidRPr="00A05641">
        <w:rPr>
          <w:b/>
          <w:sz w:val="22"/>
          <w:szCs w:val="22"/>
        </w:rPr>
        <w:t xml:space="preserve">), in accordance with the recommendations of </w:t>
      </w:r>
      <w:r w:rsidR="009A497E" w:rsidRPr="00A05641">
        <w:rPr>
          <w:b/>
          <w:sz w:val="22"/>
          <w:szCs w:val="22"/>
        </w:rPr>
        <w:t xml:space="preserve">the </w:t>
      </w:r>
      <w:r w:rsidRPr="00A05641">
        <w:rPr>
          <w:b/>
          <w:sz w:val="22"/>
          <w:szCs w:val="22"/>
        </w:rPr>
        <w:t>ISG</w:t>
      </w:r>
      <w:r w:rsidR="009A497E" w:rsidRPr="00A05641">
        <w:rPr>
          <w:b/>
          <w:sz w:val="22"/>
          <w:szCs w:val="22"/>
        </w:rPr>
        <w:t xml:space="preserve"> as specified above</w:t>
      </w:r>
      <w:r w:rsidRPr="00A05641">
        <w:rPr>
          <w:b/>
          <w:sz w:val="22"/>
          <w:szCs w:val="22"/>
        </w:rPr>
        <w:t>.</w:t>
      </w:r>
    </w:p>
    <w:p w:rsidR="00A00F08" w:rsidRPr="00A05641" w:rsidRDefault="00A00F08" w:rsidP="00974F25">
      <w:pPr>
        <w:pStyle w:val="Default"/>
        <w:jc w:val="both"/>
        <w:rPr>
          <w:bCs/>
          <w:sz w:val="22"/>
          <w:szCs w:val="22"/>
        </w:rPr>
      </w:pPr>
    </w:p>
    <w:p w:rsidR="006D1569" w:rsidRPr="00A05641" w:rsidRDefault="00A43078" w:rsidP="00974F25">
      <w:pPr>
        <w:pStyle w:val="Default"/>
        <w:ind w:left="720" w:hanging="720"/>
        <w:jc w:val="both"/>
        <w:rPr>
          <w:sz w:val="22"/>
          <w:szCs w:val="22"/>
        </w:rPr>
      </w:pPr>
      <w:r w:rsidRPr="00A05641">
        <w:rPr>
          <w:b/>
          <w:bCs/>
          <w:sz w:val="22"/>
          <w:szCs w:val="22"/>
        </w:rPr>
        <w:t>10</w:t>
      </w:r>
      <w:r w:rsidR="006D1569" w:rsidRPr="00A05641">
        <w:rPr>
          <w:b/>
          <w:bCs/>
          <w:sz w:val="22"/>
          <w:szCs w:val="22"/>
        </w:rPr>
        <w:t>.</w:t>
      </w:r>
      <w:r w:rsidRPr="00A05641">
        <w:rPr>
          <w:b/>
          <w:bCs/>
          <w:sz w:val="22"/>
          <w:szCs w:val="22"/>
        </w:rPr>
        <w:t>2</w:t>
      </w:r>
      <w:r w:rsidR="009A497E" w:rsidRPr="00A05641">
        <w:rPr>
          <w:b/>
          <w:bCs/>
          <w:sz w:val="22"/>
          <w:szCs w:val="22"/>
        </w:rPr>
        <w:tab/>
      </w:r>
      <w:r w:rsidR="00134F98" w:rsidRPr="00A05641">
        <w:rPr>
          <w:b/>
          <w:bCs/>
          <w:sz w:val="22"/>
          <w:szCs w:val="22"/>
        </w:rPr>
        <w:t>Development of 201</w:t>
      </w:r>
      <w:r w:rsidRPr="00A05641">
        <w:rPr>
          <w:b/>
          <w:bCs/>
          <w:sz w:val="22"/>
          <w:szCs w:val="22"/>
        </w:rPr>
        <w:t>3</w:t>
      </w:r>
      <w:r w:rsidR="00134F98" w:rsidRPr="00A05641">
        <w:rPr>
          <w:b/>
          <w:bCs/>
          <w:sz w:val="22"/>
          <w:szCs w:val="22"/>
        </w:rPr>
        <w:t xml:space="preserve"> </w:t>
      </w:r>
      <w:r w:rsidR="001B45AE">
        <w:rPr>
          <w:b/>
          <w:bCs/>
          <w:sz w:val="22"/>
          <w:szCs w:val="22"/>
        </w:rPr>
        <w:t>w</w:t>
      </w:r>
      <w:r w:rsidR="00134F98" w:rsidRPr="00A05641">
        <w:rPr>
          <w:b/>
          <w:bCs/>
          <w:sz w:val="22"/>
          <w:szCs w:val="22"/>
        </w:rPr>
        <w:t xml:space="preserve">ork </w:t>
      </w:r>
      <w:r w:rsidR="001B45AE">
        <w:rPr>
          <w:b/>
          <w:bCs/>
          <w:sz w:val="22"/>
          <w:szCs w:val="22"/>
        </w:rPr>
        <w:t>p</w:t>
      </w:r>
      <w:r w:rsidR="00134F98" w:rsidRPr="00A05641">
        <w:rPr>
          <w:b/>
          <w:bCs/>
          <w:sz w:val="22"/>
          <w:szCs w:val="22"/>
        </w:rPr>
        <w:t>rogramme and budget, and projection of 201</w:t>
      </w:r>
      <w:r w:rsidRPr="00A05641">
        <w:rPr>
          <w:b/>
          <w:bCs/>
          <w:sz w:val="22"/>
          <w:szCs w:val="22"/>
        </w:rPr>
        <w:t>4</w:t>
      </w:r>
      <w:r w:rsidR="001B45AE">
        <w:rPr>
          <w:b/>
          <w:bCs/>
          <w:sz w:val="22"/>
          <w:szCs w:val="22"/>
        </w:rPr>
        <w:t>–</w:t>
      </w:r>
      <w:r w:rsidR="00134F98" w:rsidRPr="00A05641">
        <w:rPr>
          <w:b/>
          <w:bCs/>
          <w:sz w:val="22"/>
          <w:szCs w:val="22"/>
        </w:rPr>
        <w:t>201</w:t>
      </w:r>
      <w:r w:rsidRPr="00A05641">
        <w:rPr>
          <w:b/>
          <w:bCs/>
          <w:sz w:val="22"/>
          <w:szCs w:val="22"/>
        </w:rPr>
        <w:t>5</w:t>
      </w:r>
      <w:r w:rsidR="00134F98" w:rsidRPr="00A05641">
        <w:rPr>
          <w:b/>
          <w:bCs/>
          <w:sz w:val="22"/>
          <w:szCs w:val="22"/>
        </w:rPr>
        <w:t xml:space="preserve"> provisional work programme and indicative budget </w:t>
      </w:r>
    </w:p>
    <w:p w:rsidR="006D1569" w:rsidRPr="00A05641" w:rsidRDefault="006D1569" w:rsidP="00974F25">
      <w:pPr>
        <w:pStyle w:val="Default"/>
        <w:ind w:left="720" w:hanging="720"/>
        <w:jc w:val="both"/>
        <w:rPr>
          <w:sz w:val="22"/>
          <w:szCs w:val="22"/>
        </w:rPr>
      </w:pPr>
    </w:p>
    <w:p w:rsidR="001347ED" w:rsidRPr="00A05641" w:rsidRDefault="001347ED" w:rsidP="00974F25">
      <w:pPr>
        <w:pStyle w:val="Default"/>
        <w:numPr>
          <w:ilvl w:val="0"/>
          <w:numId w:val="38"/>
        </w:numPr>
        <w:ind w:hanging="720"/>
        <w:jc w:val="both"/>
        <w:rPr>
          <w:b/>
          <w:sz w:val="22"/>
          <w:szCs w:val="22"/>
        </w:rPr>
      </w:pPr>
      <w:r w:rsidRPr="00A05641">
        <w:rPr>
          <w:b/>
          <w:sz w:val="22"/>
          <w:szCs w:val="22"/>
        </w:rPr>
        <w:t xml:space="preserve">Schedule of </w:t>
      </w:r>
      <w:r w:rsidR="001B45AE">
        <w:rPr>
          <w:b/>
          <w:sz w:val="22"/>
          <w:szCs w:val="22"/>
        </w:rPr>
        <w:t>s</w:t>
      </w:r>
      <w:r w:rsidRPr="00A05641">
        <w:rPr>
          <w:b/>
          <w:sz w:val="22"/>
          <w:szCs w:val="22"/>
        </w:rPr>
        <w:t xml:space="preserve">tock </w:t>
      </w:r>
      <w:r w:rsidR="001B45AE">
        <w:rPr>
          <w:b/>
          <w:sz w:val="22"/>
          <w:szCs w:val="22"/>
        </w:rPr>
        <w:t>a</w:t>
      </w:r>
      <w:r w:rsidRPr="00A05641">
        <w:rPr>
          <w:b/>
          <w:sz w:val="22"/>
          <w:szCs w:val="22"/>
        </w:rPr>
        <w:t xml:space="preserve">ssessments to be </w:t>
      </w:r>
      <w:r w:rsidR="001B45AE">
        <w:rPr>
          <w:b/>
          <w:sz w:val="22"/>
          <w:szCs w:val="22"/>
        </w:rPr>
        <w:t>c</w:t>
      </w:r>
      <w:r w:rsidRPr="00A05641">
        <w:rPr>
          <w:b/>
          <w:sz w:val="22"/>
          <w:szCs w:val="22"/>
        </w:rPr>
        <w:t>onducted</w:t>
      </w:r>
    </w:p>
    <w:p w:rsidR="001347ED" w:rsidRPr="00A05641" w:rsidRDefault="001347ED" w:rsidP="00974F25">
      <w:pPr>
        <w:pStyle w:val="Default"/>
        <w:ind w:left="720"/>
        <w:jc w:val="both"/>
        <w:rPr>
          <w:b/>
          <w:sz w:val="22"/>
          <w:szCs w:val="22"/>
        </w:rPr>
      </w:pPr>
    </w:p>
    <w:p w:rsidR="008043CC" w:rsidRPr="00A05641" w:rsidRDefault="001347ED" w:rsidP="00780B60">
      <w:pPr>
        <w:pStyle w:val="Default"/>
        <w:numPr>
          <w:ilvl w:val="0"/>
          <w:numId w:val="142"/>
        </w:numPr>
        <w:ind w:left="0" w:firstLine="0"/>
        <w:jc w:val="both"/>
        <w:rPr>
          <w:sz w:val="22"/>
          <w:szCs w:val="22"/>
        </w:rPr>
      </w:pPr>
      <w:r w:rsidRPr="00A05641">
        <w:rPr>
          <w:sz w:val="22"/>
          <w:szCs w:val="22"/>
        </w:rPr>
        <w:t xml:space="preserve">The SC Vice-Chair </w:t>
      </w:r>
      <w:r w:rsidR="00094E6A" w:rsidRPr="00A05641">
        <w:rPr>
          <w:sz w:val="22"/>
          <w:szCs w:val="22"/>
        </w:rPr>
        <w:t xml:space="preserve">reported </w:t>
      </w:r>
      <w:r w:rsidR="001B45AE">
        <w:rPr>
          <w:sz w:val="22"/>
          <w:szCs w:val="22"/>
        </w:rPr>
        <w:t xml:space="preserve">on </w:t>
      </w:r>
      <w:r w:rsidR="00094E6A" w:rsidRPr="00A05641">
        <w:rPr>
          <w:sz w:val="22"/>
          <w:szCs w:val="22"/>
        </w:rPr>
        <w:t xml:space="preserve">the results of </w:t>
      </w:r>
      <w:r w:rsidR="00882869" w:rsidRPr="00A05641">
        <w:rPr>
          <w:sz w:val="22"/>
          <w:szCs w:val="22"/>
        </w:rPr>
        <w:t>ISG6</w:t>
      </w:r>
      <w:r w:rsidR="001B45AE">
        <w:rPr>
          <w:sz w:val="22"/>
          <w:szCs w:val="22"/>
        </w:rPr>
        <w:t>, which</w:t>
      </w:r>
      <w:r w:rsidR="00882869" w:rsidRPr="00A05641">
        <w:rPr>
          <w:sz w:val="22"/>
          <w:szCs w:val="22"/>
        </w:rPr>
        <w:t xml:space="preserve"> </w:t>
      </w:r>
      <w:r w:rsidR="00094E6A" w:rsidRPr="00A05641">
        <w:rPr>
          <w:sz w:val="22"/>
          <w:szCs w:val="22"/>
        </w:rPr>
        <w:t>he convened</w:t>
      </w:r>
      <w:r w:rsidR="001B45AE">
        <w:rPr>
          <w:sz w:val="22"/>
          <w:szCs w:val="22"/>
        </w:rPr>
        <w:t xml:space="preserve"> in order</w:t>
      </w:r>
      <w:r w:rsidR="00094E6A" w:rsidRPr="00A05641">
        <w:rPr>
          <w:sz w:val="22"/>
          <w:szCs w:val="22"/>
        </w:rPr>
        <w:t xml:space="preserve"> to discuss SC work programme and budget issues. A list of stock assessments to be conducted by SPC was created for prioritization purposes</w:t>
      </w:r>
      <w:r w:rsidR="001B45AE">
        <w:rPr>
          <w:sz w:val="22"/>
          <w:szCs w:val="22"/>
        </w:rPr>
        <w:t>,</w:t>
      </w:r>
      <w:r w:rsidR="00094E6A" w:rsidRPr="00A05641">
        <w:rPr>
          <w:sz w:val="22"/>
          <w:szCs w:val="22"/>
        </w:rPr>
        <w:t xml:space="preserve"> and CCMs were invited to comment.</w:t>
      </w:r>
      <w:r w:rsidR="008043CC" w:rsidRPr="00A05641">
        <w:rPr>
          <w:sz w:val="22"/>
          <w:szCs w:val="22"/>
        </w:rPr>
        <w:t xml:space="preserve">  </w:t>
      </w:r>
    </w:p>
    <w:p w:rsidR="008043CC" w:rsidRPr="00A05641" w:rsidRDefault="008043CC" w:rsidP="00974F25">
      <w:pPr>
        <w:pStyle w:val="Default"/>
        <w:jc w:val="both"/>
        <w:rPr>
          <w:sz w:val="22"/>
          <w:szCs w:val="22"/>
        </w:rPr>
      </w:pPr>
    </w:p>
    <w:p w:rsidR="008043CC" w:rsidRPr="00A05641" w:rsidRDefault="008043CC" w:rsidP="00780B60">
      <w:pPr>
        <w:pStyle w:val="Default"/>
        <w:numPr>
          <w:ilvl w:val="0"/>
          <w:numId w:val="142"/>
        </w:numPr>
        <w:ind w:left="0" w:firstLine="0"/>
        <w:jc w:val="both"/>
        <w:rPr>
          <w:sz w:val="22"/>
          <w:szCs w:val="22"/>
        </w:rPr>
      </w:pPr>
      <w:r w:rsidRPr="00A05641">
        <w:rPr>
          <w:sz w:val="22"/>
          <w:szCs w:val="22"/>
        </w:rPr>
        <w:t>SC</w:t>
      </w:r>
      <w:r w:rsidR="001347ED" w:rsidRPr="00A05641">
        <w:rPr>
          <w:sz w:val="22"/>
          <w:szCs w:val="22"/>
        </w:rPr>
        <w:t>8</w:t>
      </w:r>
      <w:r w:rsidRPr="00A05641">
        <w:rPr>
          <w:sz w:val="22"/>
          <w:szCs w:val="22"/>
        </w:rPr>
        <w:t xml:space="preserve"> </w:t>
      </w:r>
      <w:r w:rsidR="001347ED" w:rsidRPr="00A05641">
        <w:rPr>
          <w:sz w:val="22"/>
          <w:szCs w:val="22"/>
        </w:rPr>
        <w:t>discussed</w:t>
      </w:r>
      <w:r w:rsidRPr="00A05641">
        <w:rPr>
          <w:sz w:val="22"/>
          <w:szCs w:val="22"/>
        </w:rPr>
        <w:t xml:space="preserve"> the regularity of stock assessment</w:t>
      </w:r>
      <w:r w:rsidR="001B45AE">
        <w:rPr>
          <w:sz w:val="22"/>
          <w:szCs w:val="22"/>
        </w:rPr>
        <w:t>s</w:t>
      </w:r>
      <w:r w:rsidRPr="00A05641">
        <w:rPr>
          <w:sz w:val="22"/>
          <w:szCs w:val="22"/>
        </w:rPr>
        <w:t xml:space="preserve"> from both biological and </w:t>
      </w:r>
      <w:r w:rsidR="00110A99" w:rsidRPr="00A05641">
        <w:rPr>
          <w:sz w:val="22"/>
          <w:szCs w:val="22"/>
        </w:rPr>
        <w:t xml:space="preserve">funding </w:t>
      </w:r>
      <w:r w:rsidRPr="00A05641">
        <w:rPr>
          <w:sz w:val="22"/>
          <w:szCs w:val="22"/>
        </w:rPr>
        <w:t>perspectives</w:t>
      </w:r>
      <w:r w:rsidR="001347ED" w:rsidRPr="00A05641">
        <w:rPr>
          <w:sz w:val="22"/>
          <w:szCs w:val="22"/>
        </w:rPr>
        <w:t>.  SC8</w:t>
      </w:r>
      <w:r w:rsidRPr="00A05641">
        <w:rPr>
          <w:sz w:val="22"/>
          <w:szCs w:val="22"/>
        </w:rPr>
        <w:t xml:space="preserve"> </w:t>
      </w:r>
      <w:r w:rsidR="001347ED" w:rsidRPr="00A05641">
        <w:rPr>
          <w:sz w:val="22"/>
          <w:szCs w:val="22"/>
        </w:rPr>
        <w:t>considered that the stock assessments for the major tuna species should be conducted every three years</w:t>
      </w:r>
      <w:r w:rsidR="00035753" w:rsidRPr="00A05641">
        <w:rPr>
          <w:sz w:val="22"/>
          <w:szCs w:val="22"/>
        </w:rPr>
        <w:t>, swordfish should be conducted every four years (i.e. next assessed in 2017),</w:t>
      </w:r>
      <w:r w:rsidR="001347ED" w:rsidRPr="00A05641">
        <w:rPr>
          <w:sz w:val="22"/>
          <w:szCs w:val="22"/>
        </w:rPr>
        <w:t xml:space="preserve"> and </w:t>
      </w:r>
      <w:r w:rsidR="00035753" w:rsidRPr="00A05641">
        <w:rPr>
          <w:sz w:val="22"/>
          <w:szCs w:val="22"/>
        </w:rPr>
        <w:t xml:space="preserve">other </w:t>
      </w:r>
      <w:r w:rsidR="001347ED" w:rsidRPr="00A05641">
        <w:rPr>
          <w:sz w:val="22"/>
          <w:szCs w:val="22"/>
        </w:rPr>
        <w:t xml:space="preserve">billfish </w:t>
      </w:r>
      <w:r w:rsidR="001347ED" w:rsidRPr="00A05641">
        <w:rPr>
          <w:sz w:val="22"/>
          <w:szCs w:val="22"/>
        </w:rPr>
        <w:lastRenderedPageBreak/>
        <w:t xml:space="preserve">species should be conducted every five years. An ongoing programme of shark assessments should be implemented once a decision is taken regarding whether to extend the Shark </w:t>
      </w:r>
      <w:r w:rsidR="001347ED" w:rsidRPr="00A64B3B">
        <w:rPr>
          <w:sz w:val="22"/>
          <w:szCs w:val="22"/>
        </w:rPr>
        <w:t xml:space="preserve">Research </w:t>
      </w:r>
      <w:r w:rsidR="000B68E8" w:rsidRPr="00A64B3B">
        <w:rPr>
          <w:sz w:val="22"/>
          <w:szCs w:val="22"/>
        </w:rPr>
        <w:t>Programme</w:t>
      </w:r>
      <w:r w:rsidR="001347ED" w:rsidRPr="00A05641">
        <w:rPr>
          <w:sz w:val="22"/>
          <w:szCs w:val="22"/>
        </w:rPr>
        <w:t xml:space="preserve">.  </w:t>
      </w:r>
    </w:p>
    <w:p w:rsidR="008043CC" w:rsidRPr="00A05641" w:rsidRDefault="008043CC" w:rsidP="00974F25">
      <w:pPr>
        <w:pStyle w:val="Default"/>
        <w:jc w:val="both"/>
        <w:rPr>
          <w:sz w:val="22"/>
          <w:szCs w:val="22"/>
        </w:rPr>
      </w:pPr>
    </w:p>
    <w:p w:rsidR="00134F98" w:rsidRPr="00A05641" w:rsidRDefault="00A00F08" w:rsidP="00780B60">
      <w:pPr>
        <w:pStyle w:val="Default"/>
        <w:numPr>
          <w:ilvl w:val="0"/>
          <w:numId w:val="142"/>
        </w:numPr>
        <w:ind w:left="0" w:firstLine="0"/>
        <w:jc w:val="both"/>
        <w:rPr>
          <w:sz w:val="22"/>
          <w:szCs w:val="22"/>
        </w:rPr>
      </w:pPr>
      <w:r w:rsidRPr="00A05641">
        <w:rPr>
          <w:sz w:val="22"/>
          <w:szCs w:val="22"/>
        </w:rPr>
        <w:t>The outcome of discussions on the prioritization and timing of stock assessment</w:t>
      </w:r>
      <w:r w:rsidR="008043CC" w:rsidRPr="00A05641">
        <w:rPr>
          <w:sz w:val="22"/>
          <w:szCs w:val="22"/>
        </w:rPr>
        <w:t>s</w:t>
      </w:r>
      <w:r w:rsidRPr="00A05641">
        <w:rPr>
          <w:sz w:val="22"/>
          <w:szCs w:val="22"/>
        </w:rPr>
        <w:t xml:space="preserve"> is shown in Table </w:t>
      </w:r>
      <w:r w:rsidR="008043CC" w:rsidRPr="00A05641">
        <w:rPr>
          <w:sz w:val="22"/>
          <w:szCs w:val="22"/>
        </w:rPr>
        <w:t>2</w:t>
      </w:r>
      <w:r w:rsidRPr="00A05641">
        <w:rPr>
          <w:sz w:val="22"/>
          <w:szCs w:val="22"/>
        </w:rPr>
        <w:t xml:space="preserve">.  </w:t>
      </w:r>
    </w:p>
    <w:p w:rsidR="00A00F08" w:rsidRPr="00A05641" w:rsidRDefault="00A00F08" w:rsidP="00974F25">
      <w:pPr>
        <w:pStyle w:val="Default"/>
        <w:jc w:val="both"/>
        <w:rPr>
          <w:sz w:val="22"/>
          <w:szCs w:val="22"/>
        </w:rPr>
      </w:pPr>
    </w:p>
    <w:p w:rsidR="00A00F08" w:rsidRPr="00A05641" w:rsidRDefault="00A00F08" w:rsidP="00974F25">
      <w:pPr>
        <w:pStyle w:val="WCPFCCaption"/>
        <w:jc w:val="both"/>
        <w:rPr>
          <w:sz w:val="22"/>
          <w:szCs w:val="22"/>
        </w:rPr>
      </w:pPr>
      <w:r w:rsidRPr="00A05641">
        <w:rPr>
          <w:sz w:val="22"/>
          <w:szCs w:val="22"/>
        </w:rPr>
        <w:t xml:space="preserve">Table </w:t>
      </w:r>
      <w:r w:rsidR="00DE4947" w:rsidRPr="00A05641">
        <w:rPr>
          <w:sz w:val="22"/>
          <w:szCs w:val="22"/>
        </w:rPr>
        <w:fldChar w:fldCharType="begin"/>
      </w:r>
      <w:r w:rsidR="003D25BF" w:rsidRPr="00A05641">
        <w:rPr>
          <w:sz w:val="22"/>
          <w:szCs w:val="22"/>
        </w:rPr>
        <w:instrText xml:space="preserve"> SEQ Table \* ARABIC </w:instrText>
      </w:r>
      <w:r w:rsidR="00DE4947" w:rsidRPr="00A05641">
        <w:rPr>
          <w:sz w:val="22"/>
          <w:szCs w:val="22"/>
        </w:rPr>
        <w:fldChar w:fldCharType="separate"/>
      </w:r>
      <w:r w:rsidR="00AF14F5">
        <w:rPr>
          <w:noProof/>
          <w:sz w:val="22"/>
          <w:szCs w:val="22"/>
        </w:rPr>
        <w:t>2</w:t>
      </w:r>
      <w:r w:rsidR="00DE4947" w:rsidRPr="00A05641">
        <w:rPr>
          <w:sz w:val="22"/>
          <w:szCs w:val="22"/>
        </w:rPr>
        <w:fldChar w:fldCharType="end"/>
      </w:r>
      <w:r w:rsidR="001B45AE">
        <w:rPr>
          <w:sz w:val="22"/>
          <w:szCs w:val="22"/>
        </w:rPr>
        <w:t>:</w:t>
      </w:r>
      <w:r w:rsidR="00587238">
        <w:rPr>
          <w:sz w:val="22"/>
          <w:szCs w:val="22"/>
        </w:rPr>
        <w:t xml:space="preserve"> </w:t>
      </w:r>
      <w:r w:rsidRPr="00A05641">
        <w:rPr>
          <w:b w:val="0"/>
          <w:sz w:val="22"/>
          <w:szCs w:val="22"/>
        </w:rPr>
        <w:t xml:space="preserve">Stock assessments to </w:t>
      </w:r>
      <w:r w:rsidR="0085398F" w:rsidRPr="00A05641">
        <w:rPr>
          <w:b w:val="0"/>
          <w:sz w:val="22"/>
          <w:szCs w:val="22"/>
        </w:rPr>
        <w:t xml:space="preserve">be </w:t>
      </w:r>
      <w:r w:rsidRPr="00A05641">
        <w:rPr>
          <w:b w:val="0"/>
          <w:sz w:val="22"/>
          <w:szCs w:val="22"/>
        </w:rPr>
        <w:t xml:space="preserve">conducted by the </w:t>
      </w:r>
      <w:r w:rsidR="001B45AE">
        <w:rPr>
          <w:b w:val="0"/>
          <w:sz w:val="22"/>
          <w:szCs w:val="22"/>
        </w:rPr>
        <w:t>s</w:t>
      </w:r>
      <w:r w:rsidRPr="00A05641">
        <w:rPr>
          <w:b w:val="0"/>
          <w:sz w:val="22"/>
          <w:szCs w:val="22"/>
        </w:rPr>
        <w:t>cien</w:t>
      </w:r>
      <w:r w:rsidR="001B45AE">
        <w:rPr>
          <w:b w:val="0"/>
          <w:sz w:val="22"/>
          <w:szCs w:val="22"/>
        </w:rPr>
        <w:t>ce</w:t>
      </w:r>
      <w:r w:rsidRPr="00A05641">
        <w:rPr>
          <w:b w:val="0"/>
          <w:sz w:val="22"/>
          <w:szCs w:val="22"/>
        </w:rPr>
        <w:t xml:space="preserve"> </w:t>
      </w:r>
      <w:r w:rsidR="001B45AE">
        <w:rPr>
          <w:b w:val="0"/>
          <w:sz w:val="22"/>
          <w:szCs w:val="22"/>
        </w:rPr>
        <w:t>s</w:t>
      </w:r>
      <w:r w:rsidRPr="00A05641">
        <w:rPr>
          <w:b w:val="0"/>
          <w:sz w:val="22"/>
          <w:szCs w:val="22"/>
        </w:rPr>
        <w:t xml:space="preserve">ervices </w:t>
      </w:r>
      <w:r w:rsidR="001B45AE">
        <w:rPr>
          <w:b w:val="0"/>
          <w:sz w:val="22"/>
          <w:szCs w:val="22"/>
        </w:rPr>
        <w:t>p</w:t>
      </w:r>
      <w:r w:rsidRPr="00A05641">
        <w:rPr>
          <w:b w:val="0"/>
          <w:sz w:val="22"/>
          <w:szCs w:val="22"/>
        </w:rPr>
        <w:t>rovider 2013</w:t>
      </w:r>
      <w:r w:rsidR="001B45AE">
        <w:rPr>
          <w:b w:val="0"/>
          <w:sz w:val="22"/>
          <w:szCs w:val="22"/>
        </w:rPr>
        <w:t>–</w:t>
      </w:r>
      <w:r w:rsidRPr="00A05641">
        <w:rPr>
          <w:b w:val="0"/>
          <w:sz w:val="22"/>
          <w:szCs w:val="22"/>
        </w:rPr>
        <w:t>2017</w:t>
      </w:r>
      <w:r w:rsidR="00D643C4" w:rsidRPr="00A05641">
        <w:rPr>
          <w:b w:val="0"/>
          <w:sz w:val="22"/>
          <w:szCs w:val="22"/>
        </w:rPr>
        <w:t>.</w:t>
      </w:r>
      <w:r w:rsidR="00D643C4" w:rsidRPr="00A05641">
        <w:rPr>
          <w:sz w:val="22"/>
          <w:szCs w:val="22"/>
        </w:rPr>
        <w:t xml:space="preserve">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449"/>
        <w:gridCol w:w="1531"/>
        <w:gridCol w:w="1350"/>
        <w:gridCol w:w="848"/>
        <w:gridCol w:w="850"/>
        <w:gridCol w:w="850"/>
        <w:gridCol w:w="850"/>
        <w:gridCol w:w="848"/>
      </w:tblGrid>
      <w:tr w:rsidR="00753D31" w:rsidRPr="00A05641" w:rsidTr="00D0209B">
        <w:tc>
          <w:tcPr>
            <w:tcW w:w="1278" w:type="pct"/>
            <w:shd w:val="clear" w:color="auto" w:fill="D9D9D9" w:themeFill="background1" w:themeFillShade="D9"/>
            <w:tcMar>
              <w:top w:w="0" w:type="dxa"/>
              <w:left w:w="108" w:type="dxa"/>
              <w:bottom w:w="0" w:type="dxa"/>
              <w:right w:w="108" w:type="dxa"/>
            </w:tcMar>
            <w:vAlign w:val="cente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b/>
                <w:bCs/>
                <w:color w:val="000000"/>
                <w:lang w:val="en-AU" w:eastAsia="ja-JP"/>
              </w:rPr>
              <w:t>Species</w:t>
            </w:r>
          </w:p>
        </w:tc>
        <w:tc>
          <w:tcPr>
            <w:tcW w:w="799" w:type="pct"/>
            <w:shd w:val="clear" w:color="auto" w:fill="D9D9D9" w:themeFill="background1" w:themeFillShade="D9"/>
            <w:tcMar>
              <w:top w:w="0" w:type="dxa"/>
              <w:left w:w="108" w:type="dxa"/>
              <w:bottom w:w="0" w:type="dxa"/>
              <w:right w:w="108" w:type="dxa"/>
            </w:tcMar>
            <w:vAlign w:val="cente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b/>
                <w:bCs/>
                <w:color w:val="000000"/>
                <w:lang w:val="en-AU" w:eastAsia="ja-JP"/>
              </w:rPr>
              <w:t>Stock</w:t>
            </w:r>
          </w:p>
        </w:tc>
        <w:tc>
          <w:tcPr>
            <w:tcW w:w="705" w:type="pct"/>
            <w:shd w:val="clear" w:color="auto" w:fill="D9D9D9" w:themeFill="background1" w:themeFillShade="D9"/>
            <w:tcMar>
              <w:top w:w="0" w:type="dxa"/>
              <w:left w:w="108" w:type="dxa"/>
              <w:bottom w:w="0" w:type="dxa"/>
              <w:right w:w="108" w:type="dxa"/>
            </w:tcMar>
            <w:vAlign w:val="cente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b/>
                <w:bCs/>
                <w:color w:val="000000"/>
                <w:lang w:val="en-AU" w:eastAsia="ja-JP"/>
              </w:rPr>
              <w:t>Last assessment</w:t>
            </w:r>
          </w:p>
        </w:tc>
        <w:tc>
          <w:tcPr>
            <w:tcW w:w="443" w:type="pct"/>
            <w:shd w:val="clear" w:color="auto" w:fill="D9D9D9" w:themeFill="background1" w:themeFillShade="D9"/>
            <w:tcMar>
              <w:top w:w="0" w:type="dxa"/>
              <w:left w:w="108" w:type="dxa"/>
              <w:bottom w:w="0" w:type="dxa"/>
              <w:right w:w="108" w:type="dxa"/>
            </w:tcMar>
            <w:vAlign w:val="cente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b/>
                <w:bCs/>
                <w:color w:val="000000"/>
                <w:lang w:val="en-AU" w:eastAsia="ja-JP"/>
              </w:rPr>
              <w:t>2013</w:t>
            </w:r>
          </w:p>
        </w:tc>
        <w:tc>
          <w:tcPr>
            <w:tcW w:w="444" w:type="pct"/>
            <w:shd w:val="clear" w:color="auto" w:fill="D9D9D9" w:themeFill="background1" w:themeFillShade="D9"/>
            <w:tcMar>
              <w:top w:w="0" w:type="dxa"/>
              <w:left w:w="108" w:type="dxa"/>
              <w:bottom w:w="0" w:type="dxa"/>
              <w:right w:w="108" w:type="dxa"/>
            </w:tcMar>
            <w:vAlign w:val="cente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b/>
                <w:bCs/>
                <w:color w:val="000000"/>
                <w:lang w:val="en-AU" w:eastAsia="ja-JP"/>
              </w:rPr>
              <w:t>2014</w:t>
            </w:r>
          </w:p>
        </w:tc>
        <w:tc>
          <w:tcPr>
            <w:tcW w:w="444" w:type="pct"/>
            <w:shd w:val="clear" w:color="auto" w:fill="D9D9D9" w:themeFill="background1" w:themeFillShade="D9"/>
            <w:tcMar>
              <w:top w:w="0" w:type="dxa"/>
              <w:left w:w="108" w:type="dxa"/>
              <w:bottom w:w="0" w:type="dxa"/>
              <w:right w:w="108" w:type="dxa"/>
            </w:tcMar>
            <w:vAlign w:val="cente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b/>
                <w:bCs/>
                <w:color w:val="000000"/>
                <w:lang w:val="en-AU" w:eastAsia="ja-JP"/>
              </w:rPr>
              <w:t>2015</w:t>
            </w:r>
          </w:p>
        </w:tc>
        <w:tc>
          <w:tcPr>
            <w:tcW w:w="444" w:type="pct"/>
            <w:shd w:val="clear" w:color="auto" w:fill="D9D9D9" w:themeFill="background1" w:themeFillShade="D9"/>
            <w:tcMar>
              <w:top w:w="0" w:type="dxa"/>
              <w:left w:w="108" w:type="dxa"/>
              <w:bottom w:w="0" w:type="dxa"/>
              <w:right w:w="108" w:type="dxa"/>
            </w:tcMar>
            <w:vAlign w:val="center"/>
            <w:hideMark/>
          </w:tcPr>
          <w:p w:rsidR="004249B6" w:rsidRDefault="00EC28E0">
            <w:pPr>
              <w:snapToGrid w:val="0"/>
              <w:spacing w:after="0" w:line="240" w:lineRule="auto"/>
              <w:jc w:val="center"/>
              <w:rPr>
                <w:rFonts w:ascii="Times New Roman" w:eastAsia="Times New Roman" w:hAnsi="Times New Roman" w:cs="Times New Roman"/>
                <w:b/>
                <w:kern w:val="28"/>
                <w:sz w:val="28"/>
                <w:szCs w:val="20"/>
                <w:lang w:val="en-AU" w:eastAsia="ja-JP"/>
              </w:rPr>
            </w:pPr>
            <w:r w:rsidRPr="00EC28E0">
              <w:rPr>
                <w:rFonts w:ascii="Times New Roman" w:eastAsia="Times New Roman" w:hAnsi="Times New Roman" w:cs="Times New Roman"/>
                <w:b/>
                <w:bCs/>
                <w:color w:val="000000"/>
                <w:lang w:val="en-AU" w:eastAsia="ja-JP"/>
              </w:rPr>
              <w:t>2016</w:t>
            </w:r>
            <w:r w:rsidRPr="00EC28E0">
              <w:rPr>
                <w:rFonts w:ascii="Times New Roman" w:eastAsia="Times New Roman" w:hAnsi="Times New Roman" w:cs="Times New Roman"/>
                <w:b/>
                <w:bCs/>
                <w:color w:val="000000"/>
                <w:vertAlign w:val="superscript"/>
                <w:lang w:val="en-AU" w:eastAsia="ja-JP"/>
              </w:rPr>
              <w:t>a</w:t>
            </w:r>
          </w:p>
        </w:tc>
        <w:tc>
          <w:tcPr>
            <w:tcW w:w="444" w:type="pct"/>
            <w:shd w:val="clear" w:color="auto" w:fill="D9D9D9" w:themeFill="background1" w:themeFillShade="D9"/>
            <w:tcMar>
              <w:top w:w="0" w:type="dxa"/>
              <w:left w:w="108" w:type="dxa"/>
              <w:bottom w:w="0" w:type="dxa"/>
              <w:right w:w="108" w:type="dxa"/>
            </w:tcMar>
            <w:vAlign w:val="cente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b/>
                <w:bCs/>
                <w:color w:val="000000"/>
                <w:lang w:val="en-AU" w:eastAsia="ja-JP"/>
              </w:rPr>
              <w:t>2017</w:t>
            </w:r>
            <w:r w:rsidR="0072386D" w:rsidRPr="0072386D">
              <w:rPr>
                <w:rFonts w:ascii="Times New Roman" w:eastAsia="Times New Roman" w:hAnsi="Times New Roman" w:cs="Times New Roman"/>
                <w:b/>
                <w:bCs/>
                <w:color w:val="000000"/>
                <w:vertAlign w:val="superscript"/>
                <w:lang w:val="en-AU" w:eastAsia="ja-JP"/>
              </w:rPr>
              <w:t>a</w:t>
            </w:r>
          </w:p>
        </w:tc>
      </w:tr>
      <w:tr w:rsidR="00753D31" w:rsidRPr="00A05641" w:rsidTr="00D0209B">
        <w:tc>
          <w:tcPr>
            <w:tcW w:w="1278" w:type="pct"/>
            <w:tcMar>
              <w:top w:w="0" w:type="dxa"/>
              <w:left w:w="108" w:type="dxa"/>
              <w:bottom w:w="0" w:type="dxa"/>
              <w:right w:w="108" w:type="dxa"/>
            </w:tcMar>
            <w:hideMark/>
          </w:tcPr>
          <w:p w:rsidR="00A00F08" w:rsidRPr="00753D31" w:rsidRDefault="00A00F08" w:rsidP="00753D31">
            <w:pPr>
              <w:snapToGrid w:val="0"/>
              <w:spacing w:after="0" w:line="240" w:lineRule="auto"/>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xml:space="preserve">Bigeye tuna </w:t>
            </w:r>
          </w:p>
        </w:tc>
        <w:tc>
          <w:tcPr>
            <w:tcW w:w="799" w:type="pct"/>
            <w:tcMar>
              <w:top w:w="0" w:type="dxa"/>
              <w:left w:w="108" w:type="dxa"/>
              <w:bottom w:w="0" w:type="dxa"/>
              <w:right w:w="108" w:type="dxa"/>
            </w:tcMar>
            <w:hideMark/>
          </w:tcPr>
          <w:p w:rsidR="00A00F08" w:rsidRPr="00753D31" w:rsidRDefault="00A00F08" w:rsidP="00753D31">
            <w:pPr>
              <w:snapToGrid w:val="0"/>
              <w:spacing w:after="0" w:line="240" w:lineRule="auto"/>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WCPO</w:t>
            </w:r>
          </w:p>
        </w:tc>
        <w:tc>
          <w:tcPr>
            <w:tcW w:w="705"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2011</w:t>
            </w:r>
          </w:p>
        </w:tc>
        <w:tc>
          <w:tcPr>
            <w:tcW w:w="443"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X</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r>
      <w:tr w:rsidR="00753D31" w:rsidRPr="00A05641" w:rsidTr="00D0209B">
        <w:tc>
          <w:tcPr>
            <w:tcW w:w="1278" w:type="pct"/>
            <w:tcMar>
              <w:top w:w="0" w:type="dxa"/>
              <w:left w:w="108" w:type="dxa"/>
              <w:bottom w:w="0" w:type="dxa"/>
              <w:right w:w="108" w:type="dxa"/>
            </w:tcMar>
            <w:hideMark/>
          </w:tcPr>
          <w:p w:rsidR="00A00F08" w:rsidRPr="00753D31" w:rsidRDefault="00A00F08" w:rsidP="00753D31">
            <w:pPr>
              <w:snapToGrid w:val="0"/>
              <w:spacing w:after="0" w:line="240" w:lineRule="auto"/>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799" w:type="pct"/>
            <w:tcMar>
              <w:top w:w="0" w:type="dxa"/>
              <w:left w:w="108" w:type="dxa"/>
              <w:bottom w:w="0" w:type="dxa"/>
              <w:right w:w="108" w:type="dxa"/>
            </w:tcMar>
            <w:hideMark/>
          </w:tcPr>
          <w:p w:rsidR="00A00F08" w:rsidRPr="00753D31" w:rsidRDefault="00A00F08" w:rsidP="00753D31">
            <w:pPr>
              <w:snapToGrid w:val="0"/>
              <w:spacing w:after="0" w:line="240" w:lineRule="auto"/>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Pacific-wide</w:t>
            </w:r>
          </w:p>
        </w:tc>
        <w:tc>
          <w:tcPr>
            <w:tcW w:w="705"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p>
        </w:tc>
        <w:tc>
          <w:tcPr>
            <w:tcW w:w="443"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X</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r>
      <w:tr w:rsidR="00753D31" w:rsidRPr="00A05641" w:rsidTr="00D0209B">
        <w:tc>
          <w:tcPr>
            <w:tcW w:w="1278" w:type="pct"/>
            <w:tcMar>
              <w:top w:w="0" w:type="dxa"/>
              <w:left w:w="108" w:type="dxa"/>
              <w:bottom w:w="0" w:type="dxa"/>
              <w:right w:w="108" w:type="dxa"/>
            </w:tcMar>
            <w:hideMark/>
          </w:tcPr>
          <w:p w:rsidR="00A00F08" w:rsidRPr="00753D31" w:rsidRDefault="00A00F08" w:rsidP="00753D31">
            <w:pPr>
              <w:snapToGrid w:val="0"/>
              <w:spacing w:after="0" w:line="240" w:lineRule="auto"/>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Skipjack tuna</w:t>
            </w:r>
          </w:p>
        </w:tc>
        <w:tc>
          <w:tcPr>
            <w:tcW w:w="799" w:type="pct"/>
            <w:tcMar>
              <w:top w:w="0" w:type="dxa"/>
              <w:left w:w="108" w:type="dxa"/>
              <w:bottom w:w="0" w:type="dxa"/>
              <w:right w:w="108" w:type="dxa"/>
            </w:tcMar>
            <w:hideMark/>
          </w:tcPr>
          <w:p w:rsidR="00A00F08" w:rsidRPr="00753D31" w:rsidRDefault="00A00F08" w:rsidP="00753D31">
            <w:pPr>
              <w:snapToGrid w:val="0"/>
              <w:spacing w:after="0" w:line="240" w:lineRule="auto"/>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WCPO</w:t>
            </w:r>
          </w:p>
        </w:tc>
        <w:tc>
          <w:tcPr>
            <w:tcW w:w="705"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2011</w:t>
            </w:r>
          </w:p>
        </w:tc>
        <w:tc>
          <w:tcPr>
            <w:tcW w:w="443"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X</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r>
      <w:tr w:rsidR="00753D31" w:rsidRPr="00A05641" w:rsidTr="00D0209B">
        <w:tc>
          <w:tcPr>
            <w:tcW w:w="1278" w:type="pct"/>
            <w:tcMar>
              <w:top w:w="0" w:type="dxa"/>
              <w:left w:w="108" w:type="dxa"/>
              <w:bottom w:w="0" w:type="dxa"/>
              <w:right w:w="108" w:type="dxa"/>
            </w:tcMar>
            <w:hideMark/>
          </w:tcPr>
          <w:p w:rsidR="00A00F08" w:rsidRPr="00753D31" w:rsidRDefault="00A00F08" w:rsidP="00753D31">
            <w:pPr>
              <w:snapToGrid w:val="0"/>
              <w:spacing w:after="0" w:line="240" w:lineRule="auto"/>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Yellowfin tuna</w:t>
            </w:r>
          </w:p>
        </w:tc>
        <w:tc>
          <w:tcPr>
            <w:tcW w:w="799" w:type="pct"/>
            <w:tcMar>
              <w:top w:w="0" w:type="dxa"/>
              <w:left w:w="108" w:type="dxa"/>
              <w:bottom w:w="0" w:type="dxa"/>
              <w:right w:w="108" w:type="dxa"/>
            </w:tcMar>
            <w:hideMark/>
          </w:tcPr>
          <w:p w:rsidR="00A00F08" w:rsidRPr="00753D31" w:rsidRDefault="00A00F08" w:rsidP="00753D31">
            <w:pPr>
              <w:snapToGrid w:val="0"/>
              <w:spacing w:after="0" w:line="240" w:lineRule="auto"/>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WCPO</w:t>
            </w:r>
          </w:p>
        </w:tc>
        <w:tc>
          <w:tcPr>
            <w:tcW w:w="705"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2011</w:t>
            </w:r>
          </w:p>
        </w:tc>
        <w:tc>
          <w:tcPr>
            <w:tcW w:w="443"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X</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r>
      <w:tr w:rsidR="00753D31" w:rsidRPr="00A05641" w:rsidTr="00D0209B">
        <w:tc>
          <w:tcPr>
            <w:tcW w:w="1278" w:type="pct"/>
            <w:tcMar>
              <w:top w:w="0" w:type="dxa"/>
              <w:left w:w="108" w:type="dxa"/>
              <w:bottom w:w="0" w:type="dxa"/>
              <w:right w:w="108" w:type="dxa"/>
            </w:tcMar>
            <w:hideMark/>
          </w:tcPr>
          <w:p w:rsidR="00A00F08" w:rsidRPr="00753D31" w:rsidRDefault="00A00F08" w:rsidP="00753D31">
            <w:pPr>
              <w:snapToGrid w:val="0"/>
              <w:spacing w:after="0" w:line="240" w:lineRule="auto"/>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Albacore</w:t>
            </w:r>
          </w:p>
        </w:tc>
        <w:tc>
          <w:tcPr>
            <w:tcW w:w="799" w:type="pct"/>
            <w:tcMar>
              <w:top w:w="0" w:type="dxa"/>
              <w:left w:w="108" w:type="dxa"/>
              <w:bottom w:w="0" w:type="dxa"/>
              <w:right w:w="108" w:type="dxa"/>
            </w:tcMar>
            <w:hideMark/>
          </w:tcPr>
          <w:p w:rsidR="00A00F08" w:rsidRPr="00753D31" w:rsidRDefault="00A00F08" w:rsidP="00753D31">
            <w:pPr>
              <w:snapToGrid w:val="0"/>
              <w:spacing w:after="0" w:line="240" w:lineRule="auto"/>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South Pacific</w:t>
            </w:r>
          </w:p>
        </w:tc>
        <w:tc>
          <w:tcPr>
            <w:tcW w:w="705"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2012</w:t>
            </w:r>
          </w:p>
        </w:tc>
        <w:tc>
          <w:tcPr>
            <w:tcW w:w="443"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X</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r>
      <w:tr w:rsidR="00753D31" w:rsidRPr="00A05641" w:rsidTr="00D0209B">
        <w:tc>
          <w:tcPr>
            <w:tcW w:w="1278" w:type="pct"/>
            <w:tcMar>
              <w:top w:w="0" w:type="dxa"/>
              <w:left w:w="108" w:type="dxa"/>
              <w:bottom w:w="0" w:type="dxa"/>
              <w:right w:w="108" w:type="dxa"/>
            </w:tcMar>
            <w:hideMark/>
          </w:tcPr>
          <w:p w:rsidR="00A00F08" w:rsidRPr="00753D31" w:rsidRDefault="00A00F08" w:rsidP="00753D31">
            <w:pPr>
              <w:snapToGrid w:val="0"/>
              <w:spacing w:after="0" w:line="240" w:lineRule="auto"/>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Striped marlin</w:t>
            </w:r>
          </w:p>
        </w:tc>
        <w:tc>
          <w:tcPr>
            <w:tcW w:w="799" w:type="pct"/>
            <w:tcMar>
              <w:top w:w="0" w:type="dxa"/>
              <w:left w:w="108" w:type="dxa"/>
              <w:bottom w:w="0" w:type="dxa"/>
              <w:right w:w="108" w:type="dxa"/>
            </w:tcMar>
            <w:hideMark/>
          </w:tcPr>
          <w:p w:rsidR="00A00F08" w:rsidRPr="00753D31" w:rsidRDefault="00A00F08" w:rsidP="00753D31">
            <w:pPr>
              <w:snapToGrid w:val="0"/>
              <w:spacing w:after="0" w:line="240" w:lineRule="auto"/>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SW-Pacific</w:t>
            </w:r>
          </w:p>
        </w:tc>
        <w:tc>
          <w:tcPr>
            <w:tcW w:w="705"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2012</w:t>
            </w:r>
          </w:p>
        </w:tc>
        <w:tc>
          <w:tcPr>
            <w:tcW w:w="443"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X</w:t>
            </w:r>
          </w:p>
        </w:tc>
      </w:tr>
      <w:tr w:rsidR="00753D31" w:rsidRPr="00A05641" w:rsidTr="00D0209B">
        <w:tc>
          <w:tcPr>
            <w:tcW w:w="1278" w:type="pct"/>
            <w:tcMar>
              <w:top w:w="0" w:type="dxa"/>
              <w:left w:w="108" w:type="dxa"/>
              <w:bottom w:w="0" w:type="dxa"/>
              <w:right w:w="108" w:type="dxa"/>
            </w:tcMar>
            <w:hideMark/>
          </w:tcPr>
          <w:p w:rsidR="00A00F08" w:rsidRPr="00753D31" w:rsidRDefault="00A00F08" w:rsidP="00753D31">
            <w:pPr>
              <w:snapToGrid w:val="0"/>
              <w:spacing w:after="0" w:line="240" w:lineRule="auto"/>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799" w:type="pct"/>
            <w:tcMar>
              <w:top w:w="0" w:type="dxa"/>
              <w:left w:w="108" w:type="dxa"/>
              <w:bottom w:w="0" w:type="dxa"/>
              <w:right w:w="108" w:type="dxa"/>
            </w:tcMar>
            <w:hideMark/>
          </w:tcPr>
          <w:p w:rsidR="00A00F08" w:rsidRPr="00753D31" w:rsidRDefault="00A00F08" w:rsidP="00753D31">
            <w:pPr>
              <w:snapToGrid w:val="0"/>
              <w:spacing w:after="0" w:line="240" w:lineRule="auto"/>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xml:space="preserve">NW-Pacific </w:t>
            </w:r>
          </w:p>
        </w:tc>
        <w:tc>
          <w:tcPr>
            <w:tcW w:w="705"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2012</w:t>
            </w:r>
          </w:p>
        </w:tc>
        <w:tc>
          <w:tcPr>
            <w:tcW w:w="443"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X</w:t>
            </w:r>
          </w:p>
        </w:tc>
      </w:tr>
      <w:tr w:rsidR="00753D31" w:rsidRPr="00A05641" w:rsidTr="00D0209B">
        <w:tc>
          <w:tcPr>
            <w:tcW w:w="1278" w:type="pct"/>
            <w:tcMar>
              <w:top w:w="0" w:type="dxa"/>
              <w:left w:w="108" w:type="dxa"/>
              <w:bottom w:w="0" w:type="dxa"/>
              <w:right w:w="108" w:type="dxa"/>
            </w:tcMar>
            <w:hideMark/>
          </w:tcPr>
          <w:p w:rsidR="00A00F08" w:rsidRPr="00753D31" w:rsidRDefault="00A00F08" w:rsidP="00753D31">
            <w:pPr>
              <w:snapToGrid w:val="0"/>
              <w:spacing w:after="0" w:line="240" w:lineRule="auto"/>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Swordfish</w:t>
            </w:r>
          </w:p>
        </w:tc>
        <w:tc>
          <w:tcPr>
            <w:tcW w:w="799" w:type="pct"/>
            <w:tcMar>
              <w:top w:w="0" w:type="dxa"/>
              <w:left w:w="108" w:type="dxa"/>
              <w:bottom w:w="0" w:type="dxa"/>
              <w:right w:w="108" w:type="dxa"/>
            </w:tcMar>
            <w:hideMark/>
          </w:tcPr>
          <w:p w:rsidR="00A00F08" w:rsidRPr="00753D31" w:rsidRDefault="00A00F08" w:rsidP="00753D31">
            <w:pPr>
              <w:snapToGrid w:val="0"/>
              <w:spacing w:after="0" w:line="240" w:lineRule="auto"/>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SW-Pacific</w:t>
            </w:r>
          </w:p>
        </w:tc>
        <w:tc>
          <w:tcPr>
            <w:tcW w:w="705"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2008</w:t>
            </w:r>
          </w:p>
        </w:tc>
        <w:tc>
          <w:tcPr>
            <w:tcW w:w="443"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X</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D23299"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X</w:t>
            </w:r>
            <w:r w:rsidR="00A00F08" w:rsidRPr="00753D31">
              <w:rPr>
                <w:rFonts w:ascii="Times New Roman" w:eastAsia="Times New Roman" w:hAnsi="Times New Roman" w:cs="Times New Roman"/>
                <w:color w:val="000000"/>
                <w:lang w:val="en-AU" w:eastAsia="ja-JP"/>
              </w:rPr>
              <w:t> </w:t>
            </w:r>
          </w:p>
        </w:tc>
      </w:tr>
      <w:tr w:rsidR="00753D31" w:rsidRPr="00A05641" w:rsidTr="00D0209B">
        <w:tc>
          <w:tcPr>
            <w:tcW w:w="1278" w:type="pct"/>
            <w:tcMar>
              <w:top w:w="0" w:type="dxa"/>
              <w:left w:w="108" w:type="dxa"/>
              <w:bottom w:w="0" w:type="dxa"/>
              <w:right w:w="108" w:type="dxa"/>
            </w:tcMar>
            <w:hideMark/>
          </w:tcPr>
          <w:p w:rsidR="00A00F08" w:rsidRPr="00753D31" w:rsidRDefault="00A00F08" w:rsidP="00753D31">
            <w:pPr>
              <w:snapToGrid w:val="0"/>
              <w:spacing w:after="0" w:line="240" w:lineRule="auto"/>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Silky shark</w:t>
            </w:r>
          </w:p>
        </w:tc>
        <w:tc>
          <w:tcPr>
            <w:tcW w:w="799" w:type="pct"/>
            <w:tcMar>
              <w:top w:w="0" w:type="dxa"/>
              <w:left w:w="108" w:type="dxa"/>
              <w:bottom w:w="0" w:type="dxa"/>
              <w:right w:w="108" w:type="dxa"/>
            </w:tcMar>
            <w:hideMark/>
          </w:tcPr>
          <w:p w:rsidR="00A00F08" w:rsidRPr="00753D31" w:rsidRDefault="00A00F08" w:rsidP="00753D31">
            <w:pPr>
              <w:snapToGrid w:val="0"/>
              <w:spacing w:after="0" w:line="240" w:lineRule="auto"/>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WCPO</w:t>
            </w:r>
          </w:p>
        </w:tc>
        <w:tc>
          <w:tcPr>
            <w:tcW w:w="705"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2012</w:t>
            </w:r>
          </w:p>
        </w:tc>
        <w:tc>
          <w:tcPr>
            <w:tcW w:w="443"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X</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r>
      <w:tr w:rsidR="00753D31" w:rsidRPr="00A05641" w:rsidTr="00D0209B">
        <w:tc>
          <w:tcPr>
            <w:tcW w:w="1278" w:type="pct"/>
            <w:tcMar>
              <w:top w:w="0" w:type="dxa"/>
              <w:left w:w="108" w:type="dxa"/>
              <w:bottom w:w="0" w:type="dxa"/>
              <w:right w:w="108" w:type="dxa"/>
            </w:tcMar>
            <w:hideMark/>
          </w:tcPr>
          <w:p w:rsidR="00A00F08" w:rsidRPr="00753D31" w:rsidRDefault="00A00F08" w:rsidP="00753D31">
            <w:pPr>
              <w:snapToGrid w:val="0"/>
              <w:spacing w:after="0" w:line="240" w:lineRule="auto"/>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799" w:type="pct"/>
            <w:tcMar>
              <w:top w:w="0" w:type="dxa"/>
              <w:left w:w="108" w:type="dxa"/>
              <w:bottom w:w="0" w:type="dxa"/>
              <w:right w:w="108" w:type="dxa"/>
            </w:tcMar>
            <w:hideMark/>
          </w:tcPr>
          <w:p w:rsidR="00A00F08" w:rsidRPr="00753D31" w:rsidRDefault="00A00F08" w:rsidP="00753D31">
            <w:pPr>
              <w:snapToGrid w:val="0"/>
              <w:spacing w:after="0" w:line="240" w:lineRule="auto"/>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Pacific-wide</w:t>
            </w:r>
          </w:p>
        </w:tc>
        <w:tc>
          <w:tcPr>
            <w:tcW w:w="705"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p>
        </w:tc>
        <w:tc>
          <w:tcPr>
            <w:tcW w:w="443"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r>
      <w:tr w:rsidR="00753D31" w:rsidRPr="00A05641" w:rsidTr="00D0209B">
        <w:tc>
          <w:tcPr>
            <w:tcW w:w="1278" w:type="pct"/>
            <w:tcMar>
              <w:top w:w="0" w:type="dxa"/>
              <w:left w:w="108" w:type="dxa"/>
              <w:bottom w:w="0" w:type="dxa"/>
              <w:right w:w="108" w:type="dxa"/>
            </w:tcMar>
            <w:hideMark/>
          </w:tcPr>
          <w:p w:rsidR="00A00F08" w:rsidRPr="00753D31" w:rsidRDefault="00A00F08" w:rsidP="00753D31">
            <w:pPr>
              <w:snapToGrid w:val="0"/>
              <w:spacing w:after="0" w:line="240" w:lineRule="auto"/>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Oceanic whitetip shark</w:t>
            </w:r>
          </w:p>
        </w:tc>
        <w:tc>
          <w:tcPr>
            <w:tcW w:w="799" w:type="pct"/>
            <w:tcMar>
              <w:top w:w="0" w:type="dxa"/>
              <w:left w:w="108" w:type="dxa"/>
              <w:bottom w:w="0" w:type="dxa"/>
              <w:right w:w="108" w:type="dxa"/>
            </w:tcMar>
            <w:hideMark/>
          </w:tcPr>
          <w:p w:rsidR="00A00F08" w:rsidRPr="00753D31" w:rsidRDefault="00A00F08" w:rsidP="00753D31">
            <w:pPr>
              <w:snapToGrid w:val="0"/>
              <w:spacing w:after="0" w:line="240" w:lineRule="auto"/>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WCPO</w:t>
            </w:r>
          </w:p>
        </w:tc>
        <w:tc>
          <w:tcPr>
            <w:tcW w:w="705"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2012</w:t>
            </w:r>
          </w:p>
        </w:tc>
        <w:tc>
          <w:tcPr>
            <w:tcW w:w="443"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X</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r>
      <w:tr w:rsidR="00753D31" w:rsidRPr="00A05641" w:rsidTr="00D0209B">
        <w:tc>
          <w:tcPr>
            <w:tcW w:w="1278" w:type="pct"/>
            <w:tcMar>
              <w:top w:w="0" w:type="dxa"/>
              <w:left w:w="108" w:type="dxa"/>
              <w:bottom w:w="0" w:type="dxa"/>
              <w:right w:w="108" w:type="dxa"/>
            </w:tcMar>
            <w:hideMark/>
          </w:tcPr>
          <w:p w:rsidR="00A00F08" w:rsidRPr="00753D31" w:rsidRDefault="00A00F08" w:rsidP="00753D31">
            <w:pPr>
              <w:snapToGrid w:val="0"/>
              <w:spacing w:after="0" w:line="240" w:lineRule="auto"/>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Blue shark</w:t>
            </w:r>
          </w:p>
        </w:tc>
        <w:tc>
          <w:tcPr>
            <w:tcW w:w="799" w:type="pct"/>
            <w:tcMar>
              <w:top w:w="0" w:type="dxa"/>
              <w:left w:w="108" w:type="dxa"/>
              <w:bottom w:w="0" w:type="dxa"/>
              <w:right w:w="108" w:type="dxa"/>
            </w:tcMar>
            <w:hideMark/>
          </w:tcPr>
          <w:p w:rsidR="00A00F08" w:rsidRPr="00753D31" w:rsidRDefault="00A00F08" w:rsidP="00753D31">
            <w:pPr>
              <w:snapToGrid w:val="0"/>
              <w:spacing w:after="0" w:line="240" w:lineRule="auto"/>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Pacific</w:t>
            </w:r>
            <w:r w:rsidR="00D23299" w:rsidRPr="00753D31">
              <w:rPr>
                <w:rFonts w:ascii="Times New Roman" w:eastAsia="Times New Roman" w:hAnsi="Times New Roman" w:cs="Times New Roman"/>
                <w:color w:val="000000"/>
                <w:lang w:val="en-AU" w:eastAsia="ja-JP"/>
              </w:rPr>
              <w:t>-wide</w:t>
            </w:r>
          </w:p>
        </w:tc>
        <w:tc>
          <w:tcPr>
            <w:tcW w:w="705"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p>
        </w:tc>
        <w:tc>
          <w:tcPr>
            <w:tcW w:w="443"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X</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r>
      <w:tr w:rsidR="00753D31" w:rsidRPr="00A05641" w:rsidTr="00D0209B">
        <w:tc>
          <w:tcPr>
            <w:tcW w:w="1278" w:type="pct"/>
            <w:tcMar>
              <w:top w:w="0" w:type="dxa"/>
              <w:left w:w="108" w:type="dxa"/>
              <w:bottom w:w="0" w:type="dxa"/>
              <w:right w:w="108" w:type="dxa"/>
            </w:tcMar>
            <w:hideMark/>
          </w:tcPr>
          <w:p w:rsidR="00A00F08" w:rsidRPr="00753D31" w:rsidRDefault="00A00F08" w:rsidP="00753D31">
            <w:pPr>
              <w:snapToGrid w:val="0"/>
              <w:spacing w:after="0" w:line="240" w:lineRule="auto"/>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Mako shark</w:t>
            </w:r>
          </w:p>
        </w:tc>
        <w:tc>
          <w:tcPr>
            <w:tcW w:w="799" w:type="pct"/>
            <w:tcMar>
              <w:top w:w="0" w:type="dxa"/>
              <w:left w:w="108" w:type="dxa"/>
              <w:bottom w:w="0" w:type="dxa"/>
              <w:right w:w="108" w:type="dxa"/>
            </w:tcMar>
            <w:hideMark/>
          </w:tcPr>
          <w:p w:rsidR="00A00F08" w:rsidRPr="00753D31" w:rsidRDefault="00A00F08" w:rsidP="00753D31">
            <w:pPr>
              <w:snapToGrid w:val="0"/>
              <w:spacing w:after="0" w:line="240" w:lineRule="auto"/>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South Pacific</w:t>
            </w:r>
          </w:p>
        </w:tc>
        <w:tc>
          <w:tcPr>
            <w:tcW w:w="705"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p>
        </w:tc>
        <w:tc>
          <w:tcPr>
            <w:tcW w:w="443"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4249B6" w:rsidRDefault="00A00F08">
            <w:pPr>
              <w:snapToGrid w:val="0"/>
              <w:spacing w:after="0" w:line="240" w:lineRule="auto"/>
              <w:jc w:val="center"/>
              <w:rPr>
                <w:rFonts w:ascii="Times New Roman" w:eastAsia="Times New Roman" w:hAnsi="Times New Roman" w:cs="Times New Roman"/>
                <w:b/>
                <w:kern w:val="28"/>
                <w:sz w:val="28"/>
                <w:szCs w:val="20"/>
                <w:lang w:val="en-AU" w:eastAsia="ja-JP"/>
              </w:rPr>
            </w:pPr>
            <w:r w:rsidRPr="00753D31">
              <w:rPr>
                <w:rFonts w:ascii="Times New Roman" w:eastAsia="Times New Roman" w:hAnsi="Times New Roman" w:cs="Times New Roman"/>
                <w:color w:val="000000"/>
                <w:lang w:val="en-AU" w:eastAsia="ja-JP"/>
              </w:rPr>
              <w:t> </w:t>
            </w:r>
            <w:r w:rsidR="00EC28E0" w:rsidRPr="00EC28E0">
              <w:rPr>
                <w:rFonts w:ascii="Times New Roman" w:eastAsia="Times New Roman" w:hAnsi="Times New Roman" w:cs="Times New Roman"/>
                <w:color w:val="000000"/>
                <w:lang w:val="en-AU" w:eastAsia="ja-JP"/>
              </w:rPr>
              <w:t>X</w:t>
            </w:r>
            <w:r w:rsidR="00EC28E0" w:rsidRPr="00EC28E0">
              <w:rPr>
                <w:rFonts w:ascii="Times New Roman" w:eastAsia="Times New Roman" w:hAnsi="Times New Roman" w:cs="Times New Roman"/>
                <w:color w:val="000000"/>
                <w:vertAlign w:val="superscript"/>
                <w:lang w:val="en-AU" w:eastAsia="ja-JP"/>
              </w:rPr>
              <w:t>b</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r>
      <w:tr w:rsidR="00753D31" w:rsidRPr="00A05641" w:rsidTr="00D0209B">
        <w:tc>
          <w:tcPr>
            <w:tcW w:w="1278" w:type="pct"/>
            <w:tcMar>
              <w:top w:w="0" w:type="dxa"/>
              <w:left w:w="108" w:type="dxa"/>
              <w:bottom w:w="0" w:type="dxa"/>
              <w:right w:w="108" w:type="dxa"/>
            </w:tcMar>
            <w:hideMark/>
          </w:tcPr>
          <w:p w:rsidR="00A00F08" w:rsidRPr="00753D31" w:rsidRDefault="00A00F08" w:rsidP="00753D31">
            <w:pPr>
              <w:snapToGrid w:val="0"/>
              <w:spacing w:after="0" w:line="240" w:lineRule="auto"/>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799" w:type="pct"/>
            <w:tcMar>
              <w:top w:w="0" w:type="dxa"/>
              <w:left w:w="108" w:type="dxa"/>
              <w:bottom w:w="0" w:type="dxa"/>
              <w:right w:w="108" w:type="dxa"/>
            </w:tcMar>
            <w:hideMark/>
          </w:tcPr>
          <w:p w:rsidR="00A00F08" w:rsidRPr="00753D31" w:rsidRDefault="00A00F08" w:rsidP="00753D31">
            <w:pPr>
              <w:snapToGrid w:val="0"/>
              <w:spacing w:after="0" w:line="240" w:lineRule="auto"/>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North Pacific</w:t>
            </w:r>
          </w:p>
        </w:tc>
        <w:tc>
          <w:tcPr>
            <w:tcW w:w="705"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p>
        </w:tc>
        <w:tc>
          <w:tcPr>
            <w:tcW w:w="443"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r w:rsidR="00110A99" w:rsidRPr="00753D31">
              <w:rPr>
                <w:rFonts w:ascii="Times New Roman" w:eastAsia="Times New Roman" w:hAnsi="Times New Roman" w:cs="Times New Roman"/>
                <w:color w:val="000000"/>
                <w:lang w:val="en-AU" w:eastAsia="ja-JP"/>
              </w:rPr>
              <w:t>X</w:t>
            </w:r>
            <w:r w:rsidR="0072386D" w:rsidRPr="0072386D">
              <w:rPr>
                <w:rFonts w:ascii="Times New Roman" w:eastAsia="Times New Roman" w:hAnsi="Times New Roman" w:cs="Times New Roman"/>
                <w:color w:val="000000"/>
                <w:vertAlign w:val="superscript"/>
                <w:lang w:val="en-AU" w:eastAsia="ja-JP"/>
              </w:rPr>
              <w:t>b</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c>
          <w:tcPr>
            <w:tcW w:w="444" w:type="pct"/>
            <w:tcMar>
              <w:top w:w="0" w:type="dxa"/>
              <w:left w:w="108" w:type="dxa"/>
              <w:bottom w:w="0" w:type="dxa"/>
              <w:right w:w="108" w:type="dxa"/>
            </w:tcMar>
            <w:hideMark/>
          </w:tcPr>
          <w:p w:rsidR="00A00F08" w:rsidRPr="00753D31" w:rsidRDefault="00A00F08" w:rsidP="00753D31">
            <w:pPr>
              <w:snapToGrid w:val="0"/>
              <w:spacing w:after="0" w:line="240" w:lineRule="auto"/>
              <w:jc w:val="center"/>
              <w:rPr>
                <w:rFonts w:ascii="Times New Roman" w:eastAsia="Times New Roman" w:hAnsi="Times New Roman" w:cs="Times New Roman"/>
                <w:lang w:val="en-AU" w:eastAsia="ja-JP"/>
              </w:rPr>
            </w:pPr>
            <w:r w:rsidRPr="00753D31">
              <w:rPr>
                <w:rFonts w:ascii="Times New Roman" w:eastAsia="Times New Roman" w:hAnsi="Times New Roman" w:cs="Times New Roman"/>
                <w:color w:val="000000"/>
                <w:lang w:val="en-AU" w:eastAsia="ja-JP"/>
              </w:rPr>
              <w:t> </w:t>
            </w:r>
          </w:p>
        </w:tc>
      </w:tr>
    </w:tbl>
    <w:p w:rsidR="005B569D" w:rsidRPr="00D800B9" w:rsidRDefault="00EC28E0" w:rsidP="005B569D">
      <w:pPr>
        <w:pStyle w:val="FootnoteText"/>
        <w:rPr>
          <w:rFonts w:ascii="Times New Roman" w:hAnsi="Times New Roman" w:cs="Times New Roman"/>
          <w:lang w:val="en-US"/>
        </w:rPr>
      </w:pPr>
      <w:r w:rsidRPr="00EC28E0">
        <w:rPr>
          <w:rFonts w:ascii="Times New Roman" w:hAnsi="Times New Roman" w:cs="Times New Roman"/>
        </w:rPr>
        <w:t>a = Indicates</w:t>
      </w:r>
      <w:r w:rsidR="005B569D" w:rsidRPr="00D800B9">
        <w:rPr>
          <w:rFonts w:ascii="Times New Roman" w:hAnsi="Times New Roman" w:cs="Times New Roman"/>
        </w:rPr>
        <w:t xml:space="preserve"> stock assessments currently agreed to be conducted</w:t>
      </w:r>
      <w:r w:rsidR="005B569D">
        <w:rPr>
          <w:rFonts w:ascii="Times New Roman" w:hAnsi="Times New Roman" w:cs="Times New Roman"/>
        </w:rPr>
        <w:t>.</w:t>
      </w:r>
    </w:p>
    <w:p w:rsidR="004249B6" w:rsidRDefault="005B569D">
      <w:pPr>
        <w:pStyle w:val="ListParagraph"/>
        <w:spacing w:after="0"/>
        <w:ind w:left="0"/>
        <w:rPr>
          <w:rFonts w:ascii="Times New Roman" w:hAnsi="Times New Roman" w:cs="Times New Roman"/>
          <w:sz w:val="20"/>
          <w:szCs w:val="20"/>
        </w:rPr>
      </w:pPr>
      <w:r>
        <w:rPr>
          <w:rFonts w:ascii="Times New Roman" w:hAnsi="Times New Roman" w:cs="Times New Roman"/>
          <w:sz w:val="20"/>
          <w:szCs w:val="20"/>
        </w:rPr>
        <w:t>b</w:t>
      </w:r>
      <w:r w:rsidR="00EC28E0" w:rsidRPr="00EC28E0">
        <w:rPr>
          <w:rFonts w:ascii="Times New Roman" w:hAnsi="Times New Roman" w:cs="Times New Roman"/>
          <w:sz w:val="20"/>
          <w:szCs w:val="20"/>
        </w:rPr>
        <w:t xml:space="preserve"> = Contingent on funding approval for the Shark Research Plan beyond December 2013 being agreed on at WCPFC9.  </w:t>
      </w:r>
    </w:p>
    <w:p w:rsidR="005B569D" w:rsidRPr="00A05641" w:rsidRDefault="005B569D" w:rsidP="004645B0">
      <w:pPr>
        <w:pStyle w:val="ListParagraph"/>
        <w:spacing w:after="0"/>
        <w:ind w:hanging="720"/>
        <w:rPr>
          <w:rFonts w:ascii="Times New Roman" w:hAnsi="Times New Roman" w:cs="Times New Roman"/>
          <w:highlight w:val="yellow"/>
        </w:rPr>
      </w:pPr>
    </w:p>
    <w:p w:rsidR="001347ED" w:rsidRPr="00A05641" w:rsidRDefault="001347ED" w:rsidP="001347ED">
      <w:pPr>
        <w:pStyle w:val="ListParagraph"/>
        <w:numPr>
          <w:ilvl w:val="0"/>
          <w:numId w:val="38"/>
        </w:numPr>
        <w:spacing w:after="0"/>
        <w:ind w:hanging="720"/>
        <w:rPr>
          <w:rFonts w:ascii="Times New Roman" w:hAnsi="Times New Roman" w:cs="Times New Roman"/>
          <w:b/>
        </w:rPr>
      </w:pPr>
      <w:r w:rsidRPr="00A05641">
        <w:rPr>
          <w:rFonts w:ascii="Times New Roman" w:hAnsi="Times New Roman" w:cs="Times New Roman"/>
          <w:b/>
        </w:rPr>
        <w:t xml:space="preserve">Work </w:t>
      </w:r>
      <w:r w:rsidR="001B45AE">
        <w:rPr>
          <w:rFonts w:ascii="Times New Roman" w:hAnsi="Times New Roman" w:cs="Times New Roman"/>
          <w:b/>
        </w:rPr>
        <w:t>p</w:t>
      </w:r>
      <w:r w:rsidRPr="00A05641">
        <w:rPr>
          <w:rFonts w:ascii="Times New Roman" w:hAnsi="Times New Roman" w:cs="Times New Roman"/>
          <w:b/>
        </w:rPr>
        <w:t xml:space="preserve">rogramme and </w:t>
      </w:r>
      <w:r w:rsidR="001B45AE">
        <w:rPr>
          <w:rFonts w:ascii="Times New Roman" w:hAnsi="Times New Roman" w:cs="Times New Roman"/>
          <w:b/>
        </w:rPr>
        <w:t>b</w:t>
      </w:r>
      <w:r w:rsidRPr="00A05641">
        <w:rPr>
          <w:rFonts w:ascii="Times New Roman" w:hAnsi="Times New Roman" w:cs="Times New Roman"/>
          <w:b/>
        </w:rPr>
        <w:t>udget</w:t>
      </w:r>
    </w:p>
    <w:p w:rsidR="001347ED" w:rsidRPr="00A05641" w:rsidRDefault="001347ED" w:rsidP="004645B0">
      <w:pPr>
        <w:pStyle w:val="ListParagraph"/>
        <w:spacing w:after="0"/>
        <w:ind w:hanging="720"/>
        <w:rPr>
          <w:rFonts w:ascii="Times New Roman" w:hAnsi="Times New Roman" w:cs="Times New Roman"/>
          <w:highlight w:val="yellow"/>
        </w:rPr>
      </w:pPr>
    </w:p>
    <w:p w:rsidR="00C260E3" w:rsidRPr="00A05641" w:rsidRDefault="001347ED" w:rsidP="00780B60">
      <w:pPr>
        <w:pStyle w:val="Default"/>
        <w:numPr>
          <w:ilvl w:val="0"/>
          <w:numId w:val="142"/>
        </w:numPr>
        <w:ind w:left="0" w:firstLine="0"/>
        <w:jc w:val="both"/>
        <w:rPr>
          <w:sz w:val="22"/>
          <w:szCs w:val="22"/>
        </w:rPr>
      </w:pPr>
      <w:r w:rsidRPr="00A05641">
        <w:rPr>
          <w:sz w:val="22"/>
          <w:szCs w:val="22"/>
        </w:rPr>
        <w:t>The SC Vice-Chair introduced the proposed 2012</w:t>
      </w:r>
      <w:r w:rsidR="0087515E">
        <w:rPr>
          <w:sz w:val="22"/>
          <w:szCs w:val="22"/>
        </w:rPr>
        <w:t>–</w:t>
      </w:r>
      <w:r w:rsidRPr="00A05641">
        <w:rPr>
          <w:sz w:val="22"/>
          <w:szCs w:val="22"/>
        </w:rPr>
        <w:t xml:space="preserve">2013 SC </w:t>
      </w:r>
      <w:r w:rsidR="0087515E">
        <w:rPr>
          <w:sz w:val="22"/>
          <w:szCs w:val="22"/>
        </w:rPr>
        <w:t>w</w:t>
      </w:r>
      <w:r w:rsidRPr="00A05641">
        <w:rPr>
          <w:sz w:val="22"/>
          <w:szCs w:val="22"/>
        </w:rPr>
        <w:t xml:space="preserve">ork </w:t>
      </w:r>
      <w:r w:rsidR="0087515E">
        <w:rPr>
          <w:sz w:val="22"/>
          <w:szCs w:val="22"/>
        </w:rPr>
        <w:t>p</w:t>
      </w:r>
      <w:r w:rsidRPr="00A05641">
        <w:rPr>
          <w:sz w:val="22"/>
          <w:szCs w:val="22"/>
        </w:rPr>
        <w:t xml:space="preserve">rogramme and </w:t>
      </w:r>
      <w:r w:rsidR="0087515E">
        <w:rPr>
          <w:sz w:val="22"/>
          <w:szCs w:val="22"/>
        </w:rPr>
        <w:t>b</w:t>
      </w:r>
      <w:r w:rsidRPr="00A05641">
        <w:rPr>
          <w:sz w:val="22"/>
          <w:szCs w:val="22"/>
        </w:rPr>
        <w:t>udget</w:t>
      </w:r>
      <w:r w:rsidR="0087515E">
        <w:rPr>
          <w:sz w:val="22"/>
          <w:szCs w:val="22"/>
        </w:rPr>
        <w:t>,</w:t>
      </w:r>
      <w:r w:rsidRPr="00A05641">
        <w:rPr>
          <w:sz w:val="22"/>
          <w:szCs w:val="22"/>
        </w:rPr>
        <w:t xml:space="preserve"> and 2013</w:t>
      </w:r>
      <w:r w:rsidR="0087515E">
        <w:rPr>
          <w:sz w:val="22"/>
          <w:szCs w:val="22"/>
        </w:rPr>
        <w:t>–</w:t>
      </w:r>
      <w:r w:rsidRPr="00A05641">
        <w:rPr>
          <w:sz w:val="22"/>
          <w:szCs w:val="22"/>
        </w:rPr>
        <w:t xml:space="preserve">2015 SC </w:t>
      </w:r>
      <w:r w:rsidR="0087515E">
        <w:rPr>
          <w:sz w:val="22"/>
          <w:szCs w:val="22"/>
        </w:rPr>
        <w:t>p</w:t>
      </w:r>
      <w:r w:rsidRPr="00A05641">
        <w:rPr>
          <w:sz w:val="22"/>
          <w:szCs w:val="22"/>
        </w:rPr>
        <w:t xml:space="preserve">rovisional </w:t>
      </w:r>
      <w:r w:rsidR="0087515E">
        <w:rPr>
          <w:sz w:val="22"/>
          <w:szCs w:val="22"/>
        </w:rPr>
        <w:t>w</w:t>
      </w:r>
      <w:r w:rsidRPr="00A05641">
        <w:rPr>
          <w:sz w:val="22"/>
          <w:szCs w:val="22"/>
        </w:rPr>
        <w:t xml:space="preserve">ork </w:t>
      </w:r>
      <w:r w:rsidR="0087515E">
        <w:rPr>
          <w:sz w:val="22"/>
          <w:szCs w:val="22"/>
        </w:rPr>
        <w:t>p</w:t>
      </w:r>
      <w:r w:rsidRPr="00A05641">
        <w:rPr>
          <w:sz w:val="22"/>
          <w:szCs w:val="22"/>
        </w:rPr>
        <w:t xml:space="preserve">rogramme and </w:t>
      </w:r>
      <w:r w:rsidR="0087515E">
        <w:rPr>
          <w:sz w:val="22"/>
          <w:szCs w:val="22"/>
        </w:rPr>
        <w:t>b</w:t>
      </w:r>
      <w:r w:rsidRPr="00A05641">
        <w:rPr>
          <w:sz w:val="22"/>
          <w:szCs w:val="22"/>
        </w:rPr>
        <w:t>udget (</w:t>
      </w:r>
      <w:r w:rsidR="006E300A" w:rsidRPr="00A05641">
        <w:rPr>
          <w:sz w:val="22"/>
          <w:szCs w:val="22"/>
        </w:rPr>
        <w:t>SC8-</w:t>
      </w:r>
      <w:r w:rsidRPr="00A05641">
        <w:rPr>
          <w:sz w:val="22"/>
          <w:szCs w:val="22"/>
        </w:rPr>
        <w:t>GN-WP-05)</w:t>
      </w:r>
      <w:r w:rsidR="00C260E3" w:rsidRPr="00A05641">
        <w:rPr>
          <w:sz w:val="22"/>
          <w:szCs w:val="22"/>
        </w:rPr>
        <w:t>. He noted that the budget includes additional costs for the following functions:</w:t>
      </w:r>
    </w:p>
    <w:p w:rsidR="001347ED" w:rsidRPr="00A05641" w:rsidRDefault="0087515E" w:rsidP="00110ED4">
      <w:pPr>
        <w:pStyle w:val="Default"/>
        <w:numPr>
          <w:ilvl w:val="0"/>
          <w:numId w:val="39"/>
        </w:numPr>
        <w:ind w:left="1080"/>
        <w:jc w:val="both"/>
        <w:rPr>
          <w:sz w:val="22"/>
          <w:szCs w:val="22"/>
        </w:rPr>
      </w:pPr>
      <w:r>
        <w:rPr>
          <w:sz w:val="22"/>
          <w:szCs w:val="22"/>
        </w:rPr>
        <w:t xml:space="preserve">USD </w:t>
      </w:r>
      <w:r w:rsidR="00C260E3" w:rsidRPr="00A05641">
        <w:rPr>
          <w:sz w:val="22"/>
          <w:szCs w:val="22"/>
        </w:rPr>
        <w:t>75,000 for Project 60 (</w:t>
      </w:r>
      <w:r>
        <w:rPr>
          <w:sz w:val="22"/>
          <w:szCs w:val="22"/>
        </w:rPr>
        <w:t>p</w:t>
      </w:r>
      <w:r w:rsidR="00C260E3" w:rsidRPr="00A05641">
        <w:rPr>
          <w:sz w:val="22"/>
          <w:szCs w:val="22"/>
        </w:rPr>
        <w:t>urse</w:t>
      </w:r>
      <w:r>
        <w:rPr>
          <w:sz w:val="22"/>
          <w:szCs w:val="22"/>
        </w:rPr>
        <w:t>-s</w:t>
      </w:r>
      <w:r w:rsidR="00C260E3" w:rsidRPr="00A05641">
        <w:rPr>
          <w:sz w:val="22"/>
          <w:szCs w:val="22"/>
        </w:rPr>
        <w:t>eine species composition);</w:t>
      </w:r>
    </w:p>
    <w:p w:rsidR="00C260E3" w:rsidRPr="00A05641" w:rsidRDefault="0087515E" w:rsidP="00110ED4">
      <w:pPr>
        <w:pStyle w:val="Default"/>
        <w:numPr>
          <w:ilvl w:val="0"/>
          <w:numId w:val="39"/>
        </w:numPr>
        <w:ind w:left="1080"/>
        <w:jc w:val="both"/>
        <w:rPr>
          <w:sz w:val="22"/>
          <w:szCs w:val="22"/>
        </w:rPr>
      </w:pPr>
      <w:r>
        <w:rPr>
          <w:sz w:val="22"/>
          <w:szCs w:val="22"/>
        </w:rPr>
        <w:t xml:space="preserve">USD </w:t>
      </w:r>
      <w:r w:rsidR="00C260E3" w:rsidRPr="00A05641">
        <w:rPr>
          <w:sz w:val="22"/>
          <w:szCs w:val="22"/>
        </w:rPr>
        <w:t>40,000 for bigeye M</w:t>
      </w:r>
      <w:r>
        <w:rPr>
          <w:sz w:val="22"/>
          <w:szCs w:val="22"/>
        </w:rPr>
        <w:t>F</w:t>
      </w:r>
      <w:r w:rsidR="00C260E3" w:rsidRPr="00A05641">
        <w:rPr>
          <w:sz w:val="22"/>
          <w:szCs w:val="22"/>
        </w:rPr>
        <w:t>CL improvements (recommended by the bigeye peer review); and</w:t>
      </w:r>
    </w:p>
    <w:p w:rsidR="00C260E3" w:rsidRPr="00A05641" w:rsidRDefault="0087515E" w:rsidP="00110ED4">
      <w:pPr>
        <w:pStyle w:val="Default"/>
        <w:numPr>
          <w:ilvl w:val="0"/>
          <w:numId w:val="39"/>
        </w:numPr>
        <w:ind w:left="1080"/>
        <w:jc w:val="both"/>
        <w:rPr>
          <w:sz w:val="22"/>
          <w:szCs w:val="22"/>
        </w:rPr>
      </w:pPr>
      <w:r>
        <w:rPr>
          <w:sz w:val="22"/>
          <w:szCs w:val="22"/>
        </w:rPr>
        <w:t xml:space="preserve">USD </w:t>
      </w:r>
      <w:r w:rsidR="00C260E3" w:rsidRPr="00A05641">
        <w:rPr>
          <w:sz w:val="22"/>
          <w:szCs w:val="22"/>
        </w:rPr>
        <w:t>160,000 for additional resourcing for SPC for stock assessment tasks</w:t>
      </w:r>
      <w:r w:rsidR="00C42547" w:rsidRPr="00A05641">
        <w:rPr>
          <w:sz w:val="22"/>
          <w:szCs w:val="22"/>
        </w:rPr>
        <w:t xml:space="preserve"> and improvements as recommended by the bigeye peer review</w:t>
      </w:r>
      <w:r w:rsidR="00C260E3" w:rsidRPr="00A05641">
        <w:rPr>
          <w:sz w:val="22"/>
          <w:szCs w:val="22"/>
        </w:rPr>
        <w:t xml:space="preserve">.  </w:t>
      </w:r>
    </w:p>
    <w:p w:rsidR="00C260E3" w:rsidRPr="00A05641" w:rsidRDefault="00C260E3" w:rsidP="00974F25">
      <w:pPr>
        <w:pStyle w:val="Default"/>
        <w:ind w:left="1440"/>
        <w:jc w:val="both"/>
        <w:rPr>
          <w:sz w:val="22"/>
          <w:szCs w:val="22"/>
        </w:rPr>
      </w:pPr>
    </w:p>
    <w:p w:rsidR="00C260E3" w:rsidRPr="00A05641" w:rsidRDefault="00C260E3" w:rsidP="00780B60">
      <w:pPr>
        <w:pStyle w:val="Default"/>
        <w:numPr>
          <w:ilvl w:val="0"/>
          <w:numId w:val="142"/>
        </w:numPr>
        <w:ind w:left="0" w:firstLine="0"/>
        <w:jc w:val="both"/>
        <w:rPr>
          <w:sz w:val="22"/>
          <w:szCs w:val="22"/>
        </w:rPr>
      </w:pPr>
      <w:r w:rsidRPr="00A05641">
        <w:rPr>
          <w:sz w:val="22"/>
          <w:szCs w:val="22"/>
        </w:rPr>
        <w:t xml:space="preserve">In addition, it was noted that there was a proposal to carry over </w:t>
      </w:r>
      <w:r w:rsidR="0087515E">
        <w:rPr>
          <w:sz w:val="22"/>
          <w:szCs w:val="22"/>
        </w:rPr>
        <w:t xml:space="preserve">USD </w:t>
      </w:r>
      <w:r w:rsidRPr="00A05641">
        <w:rPr>
          <w:sz w:val="22"/>
          <w:szCs w:val="22"/>
        </w:rPr>
        <w:t>30,000 over from 2012 unallocated funds to apply to Project 57 (</w:t>
      </w:r>
      <w:r w:rsidR="0087515E">
        <w:rPr>
          <w:sz w:val="22"/>
          <w:szCs w:val="22"/>
        </w:rPr>
        <w:t>l</w:t>
      </w:r>
      <w:r w:rsidRPr="00A05641">
        <w:rPr>
          <w:sz w:val="22"/>
          <w:szCs w:val="22"/>
        </w:rPr>
        <w:t xml:space="preserve">imit </w:t>
      </w:r>
      <w:r w:rsidR="0087515E">
        <w:rPr>
          <w:sz w:val="22"/>
          <w:szCs w:val="22"/>
        </w:rPr>
        <w:t>r</w:t>
      </w:r>
      <w:r w:rsidRPr="00A05641">
        <w:rPr>
          <w:sz w:val="22"/>
          <w:szCs w:val="22"/>
        </w:rPr>
        <w:t xml:space="preserve">eference </w:t>
      </w:r>
      <w:r w:rsidR="0087515E">
        <w:rPr>
          <w:sz w:val="22"/>
          <w:szCs w:val="22"/>
        </w:rPr>
        <w:t>p</w:t>
      </w:r>
      <w:r w:rsidRPr="00A05641">
        <w:rPr>
          <w:sz w:val="22"/>
          <w:szCs w:val="22"/>
        </w:rPr>
        <w:t>oints) in 2012</w:t>
      </w:r>
      <w:r w:rsidR="0087515E">
        <w:rPr>
          <w:sz w:val="22"/>
          <w:szCs w:val="22"/>
        </w:rPr>
        <w:t>–</w:t>
      </w:r>
      <w:r w:rsidRPr="00A05641">
        <w:rPr>
          <w:sz w:val="22"/>
          <w:szCs w:val="22"/>
        </w:rPr>
        <w:t xml:space="preserve">2013.  </w:t>
      </w:r>
    </w:p>
    <w:p w:rsidR="00C260E3" w:rsidRPr="00A05641" w:rsidRDefault="00C260E3" w:rsidP="00974F25">
      <w:pPr>
        <w:pStyle w:val="Default"/>
        <w:jc w:val="both"/>
        <w:rPr>
          <w:sz w:val="22"/>
          <w:szCs w:val="22"/>
        </w:rPr>
      </w:pPr>
    </w:p>
    <w:p w:rsidR="001347ED" w:rsidRPr="00A05641" w:rsidRDefault="008043CC" w:rsidP="00780B60">
      <w:pPr>
        <w:pStyle w:val="Default"/>
        <w:numPr>
          <w:ilvl w:val="0"/>
          <w:numId w:val="142"/>
        </w:numPr>
        <w:ind w:left="0" w:firstLine="0"/>
        <w:jc w:val="both"/>
        <w:rPr>
          <w:sz w:val="22"/>
          <w:szCs w:val="22"/>
        </w:rPr>
      </w:pPr>
      <w:r w:rsidRPr="00A05641">
        <w:rPr>
          <w:sz w:val="22"/>
          <w:szCs w:val="22"/>
        </w:rPr>
        <w:t>SPC noted that</w:t>
      </w:r>
      <w:r w:rsidR="00C42547" w:rsidRPr="00A05641">
        <w:rPr>
          <w:sz w:val="22"/>
          <w:szCs w:val="22"/>
        </w:rPr>
        <w:t>, as a general rule,</w:t>
      </w:r>
      <w:r w:rsidRPr="00A05641">
        <w:rPr>
          <w:sz w:val="22"/>
          <w:szCs w:val="22"/>
        </w:rPr>
        <w:t xml:space="preserve"> </w:t>
      </w:r>
      <w:r w:rsidR="001347ED" w:rsidRPr="00A05641">
        <w:rPr>
          <w:sz w:val="22"/>
          <w:szCs w:val="22"/>
        </w:rPr>
        <w:t>under the current Service Agreement for Scientific Services</w:t>
      </w:r>
      <w:r w:rsidR="0087515E">
        <w:rPr>
          <w:sz w:val="22"/>
          <w:szCs w:val="22"/>
        </w:rPr>
        <w:t>, it</w:t>
      </w:r>
      <w:r w:rsidR="001347ED" w:rsidRPr="00A05641">
        <w:rPr>
          <w:sz w:val="22"/>
          <w:szCs w:val="22"/>
        </w:rPr>
        <w:t xml:space="preserve"> can conduct two tuna stock assessment</w:t>
      </w:r>
      <w:r w:rsidR="00C260E3" w:rsidRPr="00A05641">
        <w:rPr>
          <w:sz w:val="22"/>
          <w:szCs w:val="22"/>
        </w:rPr>
        <w:t>s</w:t>
      </w:r>
      <w:r w:rsidR="001347ED" w:rsidRPr="00A05641">
        <w:rPr>
          <w:sz w:val="22"/>
          <w:szCs w:val="22"/>
        </w:rPr>
        <w:t xml:space="preserve"> and </w:t>
      </w:r>
      <w:r w:rsidR="00C42547" w:rsidRPr="00A05641">
        <w:rPr>
          <w:sz w:val="22"/>
          <w:szCs w:val="22"/>
        </w:rPr>
        <w:t xml:space="preserve">one </w:t>
      </w:r>
      <w:r w:rsidR="001347ED" w:rsidRPr="00A05641">
        <w:rPr>
          <w:sz w:val="22"/>
          <w:szCs w:val="22"/>
        </w:rPr>
        <w:t xml:space="preserve">shark stock assessment. Any additional work would require additional funding.  </w:t>
      </w:r>
    </w:p>
    <w:p w:rsidR="001347ED" w:rsidRPr="00A05641" w:rsidRDefault="001347ED" w:rsidP="00974F25">
      <w:pPr>
        <w:pStyle w:val="Default"/>
        <w:ind w:left="720"/>
        <w:jc w:val="both"/>
        <w:rPr>
          <w:sz w:val="22"/>
          <w:szCs w:val="22"/>
        </w:rPr>
      </w:pPr>
    </w:p>
    <w:p w:rsidR="0034220E" w:rsidRPr="0087515E" w:rsidRDefault="00EC28E0" w:rsidP="00974F25">
      <w:pPr>
        <w:pStyle w:val="ListParagraph"/>
        <w:spacing w:after="0" w:line="240" w:lineRule="auto"/>
        <w:ind w:left="0"/>
        <w:jc w:val="both"/>
        <w:rPr>
          <w:rFonts w:ascii="Times New Roman" w:hAnsi="Times New Roman" w:cs="Times New Roman"/>
          <w:b/>
        </w:rPr>
      </w:pPr>
      <w:r w:rsidRPr="00EC28E0">
        <w:rPr>
          <w:rFonts w:ascii="Times New Roman" w:hAnsi="Times New Roman" w:cs="Times New Roman"/>
          <w:b/>
        </w:rPr>
        <w:t>Recommendation</w:t>
      </w:r>
    </w:p>
    <w:p w:rsidR="00D643C4" w:rsidRPr="00A05641" w:rsidRDefault="00D643C4" w:rsidP="00974F25">
      <w:pPr>
        <w:pStyle w:val="ListParagraph"/>
        <w:spacing w:after="0" w:line="240" w:lineRule="auto"/>
        <w:ind w:left="0"/>
        <w:jc w:val="both"/>
        <w:rPr>
          <w:rFonts w:ascii="Times New Roman" w:hAnsi="Times New Roman" w:cs="Times New Roman"/>
        </w:rPr>
      </w:pPr>
    </w:p>
    <w:p w:rsidR="00A00F08" w:rsidRPr="00A05641" w:rsidRDefault="000949FE" w:rsidP="00780B60">
      <w:pPr>
        <w:pStyle w:val="Default"/>
        <w:numPr>
          <w:ilvl w:val="0"/>
          <w:numId w:val="142"/>
        </w:numPr>
        <w:ind w:left="0" w:firstLine="0"/>
        <w:jc w:val="both"/>
        <w:rPr>
          <w:sz w:val="22"/>
          <w:szCs w:val="22"/>
        </w:rPr>
      </w:pPr>
      <w:r w:rsidRPr="00A05641">
        <w:rPr>
          <w:b/>
          <w:sz w:val="22"/>
          <w:szCs w:val="22"/>
        </w:rPr>
        <w:t xml:space="preserve">SC8 tasked the </w:t>
      </w:r>
      <w:r w:rsidR="0087515E">
        <w:rPr>
          <w:b/>
          <w:sz w:val="22"/>
          <w:szCs w:val="22"/>
        </w:rPr>
        <w:t>s</w:t>
      </w:r>
      <w:r w:rsidRPr="00A05641">
        <w:rPr>
          <w:b/>
          <w:sz w:val="22"/>
          <w:szCs w:val="22"/>
        </w:rPr>
        <w:t>cien</w:t>
      </w:r>
      <w:r w:rsidR="0087515E">
        <w:rPr>
          <w:b/>
          <w:sz w:val="22"/>
          <w:szCs w:val="22"/>
        </w:rPr>
        <w:t>ce</w:t>
      </w:r>
      <w:r w:rsidRPr="00A05641">
        <w:rPr>
          <w:b/>
          <w:sz w:val="22"/>
          <w:szCs w:val="22"/>
        </w:rPr>
        <w:t xml:space="preserve"> </w:t>
      </w:r>
      <w:r w:rsidR="0087515E">
        <w:rPr>
          <w:b/>
          <w:sz w:val="22"/>
          <w:szCs w:val="22"/>
        </w:rPr>
        <w:t>s</w:t>
      </w:r>
      <w:r w:rsidRPr="00A05641">
        <w:rPr>
          <w:b/>
          <w:sz w:val="22"/>
          <w:szCs w:val="22"/>
        </w:rPr>
        <w:t xml:space="preserve">ervices </w:t>
      </w:r>
      <w:r w:rsidR="0087515E">
        <w:rPr>
          <w:b/>
          <w:sz w:val="22"/>
          <w:szCs w:val="22"/>
        </w:rPr>
        <w:t>p</w:t>
      </w:r>
      <w:r w:rsidRPr="00A05641">
        <w:rPr>
          <w:b/>
          <w:sz w:val="22"/>
          <w:szCs w:val="22"/>
        </w:rPr>
        <w:t xml:space="preserve">rovider </w:t>
      </w:r>
      <w:r w:rsidR="009D0858">
        <w:rPr>
          <w:b/>
          <w:sz w:val="22"/>
          <w:szCs w:val="22"/>
        </w:rPr>
        <w:t>with</w:t>
      </w:r>
      <w:r w:rsidR="009D0858" w:rsidRPr="00A05641">
        <w:rPr>
          <w:b/>
          <w:sz w:val="22"/>
          <w:szCs w:val="22"/>
        </w:rPr>
        <w:t xml:space="preserve"> </w:t>
      </w:r>
      <w:r w:rsidRPr="00A05641">
        <w:rPr>
          <w:b/>
          <w:sz w:val="22"/>
          <w:szCs w:val="22"/>
        </w:rPr>
        <w:t>undertak</w:t>
      </w:r>
      <w:r w:rsidR="009D0858">
        <w:rPr>
          <w:b/>
          <w:sz w:val="22"/>
          <w:szCs w:val="22"/>
        </w:rPr>
        <w:t>ing</w:t>
      </w:r>
      <w:r w:rsidRPr="00A05641">
        <w:rPr>
          <w:b/>
          <w:sz w:val="22"/>
          <w:szCs w:val="22"/>
        </w:rPr>
        <w:t xml:space="preserve"> a review of data holdings for sailfish in order to inform discussions at SC9 regarding the necessary budget for undertaking further analyses.  </w:t>
      </w:r>
    </w:p>
    <w:p w:rsidR="000949FE" w:rsidRPr="00A05641" w:rsidRDefault="000949FE" w:rsidP="00974F25">
      <w:pPr>
        <w:pStyle w:val="ListParagraph"/>
        <w:spacing w:after="0" w:line="240" w:lineRule="auto"/>
        <w:ind w:left="0"/>
        <w:jc w:val="both"/>
        <w:rPr>
          <w:rFonts w:ascii="Times New Roman" w:hAnsi="Times New Roman" w:cs="Times New Roman"/>
          <w:b/>
        </w:rPr>
      </w:pPr>
    </w:p>
    <w:p w:rsidR="00D643C4" w:rsidRPr="00A05641" w:rsidRDefault="00A00F08" w:rsidP="00780B60">
      <w:pPr>
        <w:pStyle w:val="Default"/>
        <w:numPr>
          <w:ilvl w:val="0"/>
          <w:numId w:val="142"/>
        </w:numPr>
        <w:ind w:left="0" w:firstLine="0"/>
        <w:jc w:val="both"/>
        <w:rPr>
          <w:b/>
          <w:sz w:val="22"/>
          <w:szCs w:val="22"/>
        </w:rPr>
      </w:pPr>
      <w:r w:rsidRPr="00A05641">
        <w:rPr>
          <w:b/>
          <w:sz w:val="22"/>
          <w:szCs w:val="22"/>
        </w:rPr>
        <w:t>SC8 recommended that the Commission consider the proposed 2013 Scientific Committee Work Programme and Budget and the Provisional 2014</w:t>
      </w:r>
      <w:r w:rsidR="009C65B3">
        <w:rPr>
          <w:b/>
          <w:sz w:val="22"/>
          <w:szCs w:val="22"/>
        </w:rPr>
        <w:t>–</w:t>
      </w:r>
      <w:r w:rsidRPr="00A05641">
        <w:rPr>
          <w:b/>
          <w:sz w:val="22"/>
          <w:szCs w:val="22"/>
        </w:rPr>
        <w:t xml:space="preserve">2015 Scientific Committee Work Programme and </w:t>
      </w:r>
      <w:r w:rsidR="009D0858">
        <w:rPr>
          <w:b/>
          <w:sz w:val="22"/>
          <w:szCs w:val="22"/>
        </w:rPr>
        <w:t>I</w:t>
      </w:r>
      <w:r w:rsidR="0027247C" w:rsidRPr="00A05641">
        <w:rPr>
          <w:b/>
          <w:sz w:val="22"/>
          <w:szCs w:val="22"/>
        </w:rPr>
        <w:t xml:space="preserve">ndicative </w:t>
      </w:r>
      <w:r w:rsidRPr="00A05641">
        <w:rPr>
          <w:b/>
          <w:sz w:val="22"/>
          <w:szCs w:val="22"/>
        </w:rPr>
        <w:t xml:space="preserve">Budget </w:t>
      </w:r>
      <w:r w:rsidR="0027247C" w:rsidRPr="00A05641">
        <w:rPr>
          <w:b/>
          <w:sz w:val="22"/>
          <w:szCs w:val="22"/>
        </w:rPr>
        <w:t>(</w:t>
      </w:r>
      <w:r w:rsidR="006E300A" w:rsidRPr="00A05641">
        <w:rPr>
          <w:b/>
          <w:sz w:val="22"/>
          <w:szCs w:val="22"/>
        </w:rPr>
        <w:t>SC8-</w:t>
      </w:r>
      <w:r w:rsidR="00882869" w:rsidRPr="00A05641">
        <w:rPr>
          <w:b/>
          <w:sz w:val="22"/>
          <w:szCs w:val="22"/>
        </w:rPr>
        <w:t>GN-WP-09</w:t>
      </w:r>
      <w:r w:rsidR="0027247C" w:rsidRPr="00A05641">
        <w:rPr>
          <w:b/>
          <w:sz w:val="22"/>
          <w:szCs w:val="22"/>
        </w:rPr>
        <w:t>). SC8 also considered SPC’s indicative science services for 2013</w:t>
      </w:r>
      <w:r w:rsidR="009C65B3">
        <w:rPr>
          <w:b/>
          <w:sz w:val="22"/>
          <w:szCs w:val="22"/>
        </w:rPr>
        <w:t>–</w:t>
      </w:r>
      <w:r w:rsidR="0027247C" w:rsidRPr="00A05641">
        <w:rPr>
          <w:b/>
          <w:sz w:val="22"/>
          <w:szCs w:val="22"/>
        </w:rPr>
        <w:t>2015 (</w:t>
      </w:r>
      <w:r w:rsidR="006E300A" w:rsidRPr="00A05641">
        <w:rPr>
          <w:b/>
          <w:sz w:val="22"/>
          <w:szCs w:val="22"/>
        </w:rPr>
        <w:t>SC8-</w:t>
      </w:r>
      <w:r w:rsidR="00882869" w:rsidRPr="00A05641">
        <w:rPr>
          <w:b/>
          <w:sz w:val="22"/>
          <w:szCs w:val="22"/>
        </w:rPr>
        <w:t>GN-WP-10</w:t>
      </w:r>
      <w:r w:rsidR="0027247C" w:rsidRPr="00A05641">
        <w:rPr>
          <w:b/>
          <w:sz w:val="22"/>
          <w:szCs w:val="22"/>
        </w:rPr>
        <w:t xml:space="preserve">). Both documents are appended as Attachment </w:t>
      </w:r>
      <w:r w:rsidR="00225681">
        <w:rPr>
          <w:b/>
          <w:sz w:val="22"/>
          <w:szCs w:val="22"/>
        </w:rPr>
        <w:t>I</w:t>
      </w:r>
      <w:r w:rsidRPr="00A05641">
        <w:rPr>
          <w:b/>
          <w:sz w:val="22"/>
          <w:szCs w:val="22"/>
        </w:rPr>
        <w:t xml:space="preserve">.  </w:t>
      </w:r>
    </w:p>
    <w:p w:rsidR="00D643C4" w:rsidRPr="00A05641" w:rsidRDefault="00D643C4" w:rsidP="00974F25">
      <w:pPr>
        <w:pStyle w:val="ListParagraph"/>
        <w:spacing w:after="0"/>
        <w:ind w:left="0"/>
        <w:jc w:val="both"/>
        <w:rPr>
          <w:rFonts w:ascii="Times New Roman" w:hAnsi="Times New Roman" w:cs="Times New Roman"/>
          <w:b/>
        </w:rPr>
      </w:pPr>
    </w:p>
    <w:p w:rsidR="00094E6A" w:rsidRPr="00A05641" w:rsidRDefault="001B6EA4" w:rsidP="00780B60">
      <w:pPr>
        <w:pStyle w:val="Default"/>
        <w:numPr>
          <w:ilvl w:val="0"/>
          <w:numId w:val="142"/>
        </w:numPr>
        <w:ind w:left="0" w:firstLine="0"/>
        <w:jc w:val="both"/>
        <w:rPr>
          <w:b/>
          <w:sz w:val="22"/>
          <w:szCs w:val="22"/>
        </w:rPr>
      </w:pPr>
      <w:r w:rsidRPr="00A05641">
        <w:rPr>
          <w:b/>
          <w:sz w:val="22"/>
          <w:szCs w:val="22"/>
        </w:rPr>
        <w:t xml:space="preserve">SC8 recommended that the Commission consider extending the Shark Research </w:t>
      </w:r>
      <w:r w:rsidRPr="009D0858">
        <w:rPr>
          <w:b/>
          <w:sz w:val="22"/>
          <w:szCs w:val="22"/>
        </w:rPr>
        <w:t>Programme</w:t>
      </w:r>
      <w:r w:rsidRPr="00A05641">
        <w:rPr>
          <w:b/>
          <w:sz w:val="22"/>
          <w:szCs w:val="22"/>
        </w:rPr>
        <w:t xml:space="preserve"> conducted by the </w:t>
      </w:r>
      <w:r w:rsidR="009C65B3">
        <w:rPr>
          <w:b/>
          <w:sz w:val="22"/>
          <w:szCs w:val="22"/>
        </w:rPr>
        <w:t>s</w:t>
      </w:r>
      <w:r w:rsidRPr="00A05641">
        <w:rPr>
          <w:b/>
          <w:sz w:val="22"/>
          <w:szCs w:val="22"/>
        </w:rPr>
        <w:t>cien</w:t>
      </w:r>
      <w:r w:rsidR="009C65B3">
        <w:rPr>
          <w:b/>
          <w:sz w:val="22"/>
          <w:szCs w:val="22"/>
        </w:rPr>
        <w:t>ce</w:t>
      </w:r>
      <w:r w:rsidRPr="00A05641">
        <w:rPr>
          <w:b/>
          <w:sz w:val="22"/>
          <w:szCs w:val="22"/>
        </w:rPr>
        <w:t xml:space="preserve"> </w:t>
      </w:r>
      <w:r w:rsidR="009C65B3">
        <w:rPr>
          <w:b/>
          <w:sz w:val="22"/>
          <w:szCs w:val="22"/>
        </w:rPr>
        <w:t>s</w:t>
      </w:r>
      <w:r w:rsidRPr="00A05641">
        <w:rPr>
          <w:b/>
          <w:sz w:val="22"/>
          <w:szCs w:val="22"/>
        </w:rPr>
        <w:t xml:space="preserve">ervices </w:t>
      </w:r>
      <w:r w:rsidR="009C65B3">
        <w:rPr>
          <w:b/>
          <w:sz w:val="22"/>
          <w:szCs w:val="22"/>
        </w:rPr>
        <w:t>p</w:t>
      </w:r>
      <w:r w:rsidRPr="00A05641">
        <w:rPr>
          <w:b/>
          <w:sz w:val="22"/>
          <w:szCs w:val="22"/>
        </w:rPr>
        <w:t xml:space="preserve">rovider beyond December 2013 when current funding from the Commission expires.  </w:t>
      </w:r>
    </w:p>
    <w:p w:rsidR="005358AF" w:rsidRPr="00A05641" w:rsidRDefault="005358AF" w:rsidP="00974F25">
      <w:pPr>
        <w:pStyle w:val="ListParagraph"/>
        <w:spacing w:after="0"/>
        <w:ind w:left="0"/>
        <w:jc w:val="both"/>
        <w:rPr>
          <w:rFonts w:ascii="Times New Roman" w:hAnsi="Times New Roman" w:cs="Times New Roman"/>
          <w:b/>
        </w:rPr>
      </w:pPr>
    </w:p>
    <w:p w:rsidR="005358AF" w:rsidRPr="00A05641" w:rsidRDefault="005358AF" w:rsidP="00780B60">
      <w:pPr>
        <w:pStyle w:val="Default"/>
        <w:numPr>
          <w:ilvl w:val="0"/>
          <w:numId w:val="142"/>
        </w:numPr>
        <w:ind w:left="0" w:firstLine="0"/>
        <w:jc w:val="both"/>
        <w:rPr>
          <w:b/>
          <w:sz w:val="22"/>
          <w:szCs w:val="22"/>
        </w:rPr>
      </w:pPr>
      <w:r w:rsidRPr="00A05641">
        <w:rPr>
          <w:b/>
          <w:sz w:val="22"/>
          <w:szCs w:val="22"/>
        </w:rPr>
        <w:t xml:space="preserve">SC8 recommended that the Management Objectives Workshop </w:t>
      </w:r>
      <w:r w:rsidR="000949FE" w:rsidRPr="00A05641">
        <w:rPr>
          <w:b/>
          <w:sz w:val="22"/>
          <w:szCs w:val="22"/>
        </w:rPr>
        <w:t>consider</w:t>
      </w:r>
      <w:r w:rsidRPr="00A05641">
        <w:rPr>
          <w:b/>
          <w:sz w:val="22"/>
          <w:szCs w:val="22"/>
        </w:rPr>
        <w:t xml:space="preserve"> continued research and associated budgets </w:t>
      </w:r>
      <w:r w:rsidR="000949FE" w:rsidRPr="00A05641">
        <w:rPr>
          <w:b/>
          <w:sz w:val="22"/>
          <w:szCs w:val="22"/>
        </w:rPr>
        <w:t xml:space="preserve">(using funds available in the unobligated budget) </w:t>
      </w:r>
      <w:r w:rsidRPr="00A05641">
        <w:rPr>
          <w:b/>
          <w:sz w:val="22"/>
          <w:szCs w:val="22"/>
        </w:rPr>
        <w:t>for Project 58 (Evaluation of Reference Points an</w:t>
      </w:r>
      <w:r w:rsidR="000949FE" w:rsidRPr="00A05641">
        <w:rPr>
          <w:b/>
          <w:sz w:val="22"/>
          <w:szCs w:val="22"/>
        </w:rPr>
        <w:t>d</w:t>
      </w:r>
      <w:r w:rsidRPr="00A05641">
        <w:rPr>
          <w:b/>
          <w:sz w:val="22"/>
          <w:szCs w:val="22"/>
        </w:rPr>
        <w:t xml:space="preserve"> Decision Rules) and Project 66 (Identification and Evaluation of Target Reference Points) and recommend</w:t>
      </w:r>
      <w:r w:rsidR="009D0858">
        <w:rPr>
          <w:b/>
          <w:sz w:val="22"/>
          <w:szCs w:val="22"/>
        </w:rPr>
        <w:t>ed</w:t>
      </w:r>
      <w:r w:rsidRPr="00A05641">
        <w:rPr>
          <w:b/>
          <w:sz w:val="22"/>
          <w:szCs w:val="22"/>
        </w:rPr>
        <w:t xml:space="preserve"> </w:t>
      </w:r>
      <w:r w:rsidR="00CF309D">
        <w:rPr>
          <w:b/>
          <w:sz w:val="22"/>
          <w:szCs w:val="22"/>
        </w:rPr>
        <w:t xml:space="preserve">that </w:t>
      </w:r>
      <w:r w:rsidRPr="00A05641">
        <w:rPr>
          <w:b/>
          <w:sz w:val="22"/>
          <w:szCs w:val="22"/>
        </w:rPr>
        <w:t xml:space="preserve">the Commission </w:t>
      </w:r>
      <w:r w:rsidR="000949FE" w:rsidRPr="00A05641">
        <w:rPr>
          <w:b/>
          <w:sz w:val="22"/>
          <w:szCs w:val="22"/>
        </w:rPr>
        <w:t xml:space="preserve">consider </w:t>
      </w:r>
      <w:r w:rsidRPr="00A05641">
        <w:rPr>
          <w:b/>
          <w:sz w:val="22"/>
          <w:szCs w:val="22"/>
        </w:rPr>
        <w:t xml:space="preserve">the inclusion of this research within the SC </w:t>
      </w:r>
      <w:r w:rsidR="00CF309D">
        <w:rPr>
          <w:b/>
          <w:sz w:val="22"/>
          <w:szCs w:val="22"/>
        </w:rPr>
        <w:t>w</w:t>
      </w:r>
      <w:r w:rsidRPr="00A05641">
        <w:rPr>
          <w:b/>
          <w:sz w:val="22"/>
          <w:szCs w:val="22"/>
        </w:rPr>
        <w:t xml:space="preserve">ork </w:t>
      </w:r>
      <w:r w:rsidR="00CF309D">
        <w:rPr>
          <w:b/>
          <w:sz w:val="22"/>
          <w:szCs w:val="22"/>
        </w:rPr>
        <w:t>p</w:t>
      </w:r>
      <w:r w:rsidRPr="00A05641">
        <w:rPr>
          <w:b/>
          <w:sz w:val="22"/>
          <w:szCs w:val="22"/>
        </w:rPr>
        <w:t xml:space="preserve">rogramme and </w:t>
      </w:r>
      <w:r w:rsidR="00CF309D">
        <w:rPr>
          <w:b/>
          <w:sz w:val="22"/>
          <w:szCs w:val="22"/>
        </w:rPr>
        <w:t>b</w:t>
      </w:r>
      <w:r w:rsidRPr="00A05641">
        <w:rPr>
          <w:b/>
          <w:sz w:val="22"/>
          <w:szCs w:val="22"/>
        </w:rPr>
        <w:t xml:space="preserve">udget.  </w:t>
      </w:r>
    </w:p>
    <w:p w:rsidR="00C32BCD" w:rsidRPr="00A05641" w:rsidRDefault="00C32BCD" w:rsidP="00974F25">
      <w:pPr>
        <w:spacing w:after="0" w:line="240" w:lineRule="auto"/>
        <w:jc w:val="both"/>
        <w:rPr>
          <w:rFonts w:ascii="Times New Roman" w:hAnsi="Times New Roman" w:cs="Times New Roman"/>
          <w:color w:val="000000"/>
        </w:rPr>
      </w:pPr>
    </w:p>
    <w:p w:rsidR="00C260E3" w:rsidRPr="00A05641" w:rsidRDefault="00C260E3" w:rsidP="00974F25">
      <w:pPr>
        <w:spacing w:after="0" w:line="240" w:lineRule="auto"/>
        <w:jc w:val="both"/>
        <w:rPr>
          <w:rFonts w:ascii="Times New Roman" w:hAnsi="Times New Roman" w:cs="Times New Roman"/>
          <w:color w:val="000000"/>
        </w:rPr>
      </w:pPr>
    </w:p>
    <w:p w:rsidR="004249B6" w:rsidRDefault="004B6F49">
      <w:pPr>
        <w:spacing w:after="0" w:line="240" w:lineRule="auto"/>
        <w:jc w:val="center"/>
        <w:rPr>
          <w:rFonts w:ascii="Times New Roman" w:hAnsi="Times New Roman" w:cs="Times New Roman"/>
          <w:b/>
          <w:caps/>
        </w:rPr>
      </w:pPr>
      <w:r w:rsidRPr="00A05641">
        <w:rPr>
          <w:rFonts w:ascii="Times New Roman" w:hAnsi="Times New Roman" w:cs="Times New Roman"/>
          <w:b/>
          <w:caps/>
        </w:rPr>
        <w:t>agenda</w:t>
      </w:r>
      <w:r w:rsidR="00134F98" w:rsidRPr="00A05641">
        <w:rPr>
          <w:rFonts w:ascii="Times New Roman" w:hAnsi="Times New Roman" w:cs="Times New Roman"/>
          <w:b/>
          <w:caps/>
        </w:rPr>
        <w:t xml:space="preserve"> item 1</w:t>
      </w:r>
      <w:r w:rsidR="00A43078" w:rsidRPr="00A05641">
        <w:rPr>
          <w:rFonts w:ascii="Times New Roman" w:hAnsi="Times New Roman" w:cs="Times New Roman"/>
          <w:b/>
          <w:caps/>
        </w:rPr>
        <w:t>1</w:t>
      </w:r>
      <w:r w:rsidR="00CF309D">
        <w:rPr>
          <w:rFonts w:ascii="Times New Roman" w:hAnsi="Times New Roman" w:cs="Times New Roman"/>
          <w:b/>
          <w:caps/>
        </w:rPr>
        <w:t xml:space="preserve"> – </w:t>
      </w:r>
      <w:r w:rsidR="00C32BCD" w:rsidRPr="00A05641">
        <w:rPr>
          <w:rFonts w:ascii="Times New Roman" w:hAnsi="Times New Roman" w:cs="Times New Roman"/>
          <w:b/>
          <w:caps/>
        </w:rPr>
        <w:t>Administrative Matters</w:t>
      </w:r>
      <w:r w:rsidR="00DE4947">
        <w:rPr>
          <w:rFonts w:ascii="Times New Roman" w:hAnsi="Times New Roman" w:cs="Times New Roman"/>
          <w:b/>
          <w:caps/>
        </w:rPr>
        <w:fldChar w:fldCharType="begin"/>
      </w:r>
      <w:r w:rsidR="00323689">
        <w:instrText xml:space="preserve"> TC "</w:instrText>
      </w:r>
      <w:bookmarkStart w:id="66" w:name="_Toc340656014"/>
      <w:bookmarkStart w:id="67" w:name="_Toc340657288"/>
      <w:bookmarkStart w:id="68" w:name="_Toc340657484"/>
      <w:bookmarkStart w:id="69" w:name="_Toc340994828"/>
      <w:r w:rsidR="00323689" w:rsidRPr="00323689">
        <w:rPr>
          <w:rFonts w:ascii="Times New Roman" w:hAnsi="Times New Roman" w:cs="Times New Roman"/>
        </w:rPr>
        <w:instrText>Agenda Item 11 – Administrative Matters</w:instrText>
      </w:r>
      <w:bookmarkEnd w:id="66"/>
      <w:bookmarkEnd w:id="67"/>
      <w:bookmarkEnd w:id="68"/>
      <w:bookmarkEnd w:id="69"/>
      <w:r w:rsidR="00323689" w:rsidRPr="00323689">
        <w:instrText>"</w:instrText>
      </w:r>
      <w:r w:rsidR="00323689">
        <w:instrText xml:space="preserve"> \f C \l "2" </w:instrText>
      </w:r>
      <w:r w:rsidR="00DE4947">
        <w:rPr>
          <w:rFonts w:ascii="Times New Roman" w:hAnsi="Times New Roman" w:cs="Times New Roman"/>
          <w:b/>
          <w:caps/>
        </w:rPr>
        <w:fldChar w:fldCharType="end"/>
      </w:r>
      <w:r w:rsidR="005F01F4">
        <w:rPr>
          <w:rFonts w:ascii="Times New Roman" w:hAnsi="Times New Roman" w:cs="Times New Roman"/>
          <w:b/>
          <w:caps/>
        </w:rPr>
        <w:t xml:space="preserve"> </w:t>
      </w:r>
    </w:p>
    <w:p w:rsidR="00C32BCD" w:rsidRPr="00A05641" w:rsidRDefault="00C32BCD" w:rsidP="00974F25">
      <w:pPr>
        <w:spacing w:after="0" w:line="240" w:lineRule="auto"/>
        <w:jc w:val="both"/>
        <w:rPr>
          <w:rFonts w:ascii="Times New Roman" w:hAnsi="Times New Roman" w:cs="Times New Roman"/>
        </w:rPr>
      </w:pPr>
    </w:p>
    <w:p w:rsidR="004B6F49" w:rsidRPr="00A05641" w:rsidRDefault="004B6F49" w:rsidP="00974F25">
      <w:pPr>
        <w:pStyle w:val="Default"/>
        <w:jc w:val="both"/>
        <w:rPr>
          <w:b/>
          <w:bCs/>
          <w:sz w:val="22"/>
          <w:szCs w:val="22"/>
        </w:rPr>
      </w:pPr>
      <w:r w:rsidRPr="00A05641">
        <w:rPr>
          <w:b/>
          <w:bCs/>
          <w:sz w:val="22"/>
          <w:szCs w:val="22"/>
        </w:rPr>
        <w:t>1</w:t>
      </w:r>
      <w:r w:rsidR="00A43078" w:rsidRPr="00A05641">
        <w:rPr>
          <w:b/>
          <w:bCs/>
          <w:sz w:val="22"/>
          <w:szCs w:val="22"/>
        </w:rPr>
        <w:t>1</w:t>
      </w:r>
      <w:r w:rsidR="00A00F08" w:rsidRPr="00A05641">
        <w:rPr>
          <w:b/>
          <w:bCs/>
          <w:sz w:val="22"/>
          <w:szCs w:val="22"/>
        </w:rPr>
        <w:t>.1</w:t>
      </w:r>
      <w:r w:rsidR="00A00F08" w:rsidRPr="00A05641">
        <w:rPr>
          <w:b/>
          <w:bCs/>
          <w:sz w:val="22"/>
          <w:szCs w:val="22"/>
        </w:rPr>
        <w:tab/>
      </w:r>
      <w:r w:rsidRPr="00A05641">
        <w:rPr>
          <w:b/>
          <w:bCs/>
          <w:sz w:val="22"/>
          <w:szCs w:val="22"/>
        </w:rPr>
        <w:t xml:space="preserve">Rules of </w:t>
      </w:r>
      <w:r w:rsidR="000E2F8F">
        <w:rPr>
          <w:b/>
          <w:bCs/>
          <w:sz w:val="22"/>
          <w:szCs w:val="22"/>
        </w:rPr>
        <w:t>p</w:t>
      </w:r>
      <w:r w:rsidRPr="00A05641">
        <w:rPr>
          <w:b/>
          <w:bCs/>
          <w:sz w:val="22"/>
          <w:szCs w:val="22"/>
        </w:rPr>
        <w:t xml:space="preserve">rocedure </w:t>
      </w:r>
    </w:p>
    <w:p w:rsidR="004B6F49" w:rsidRPr="00A05641" w:rsidRDefault="004B6F49" w:rsidP="00974F25">
      <w:pPr>
        <w:pStyle w:val="Default"/>
        <w:ind w:left="720" w:hanging="720"/>
        <w:jc w:val="both"/>
        <w:rPr>
          <w:bCs/>
          <w:sz w:val="22"/>
          <w:szCs w:val="22"/>
        </w:rPr>
      </w:pPr>
    </w:p>
    <w:p w:rsidR="00134F98" w:rsidRPr="00A05641" w:rsidRDefault="003316ED" w:rsidP="00780B60">
      <w:pPr>
        <w:pStyle w:val="Default"/>
        <w:numPr>
          <w:ilvl w:val="0"/>
          <w:numId w:val="142"/>
        </w:numPr>
        <w:ind w:left="720" w:hanging="720"/>
        <w:jc w:val="both"/>
        <w:rPr>
          <w:sz w:val="22"/>
          <w:szCs w:val="22"/>
        </w:rPr>
      </w:pPr>
      <w:r w:rsidRPr="00A05641">
        <w:rPr>
          <w:sz w:val="22"/>
          <w:szCs w:val="22"/>
        </w:rPr>
        <w:t xml:space="preserve">No proposals were received, and SC8 had no comments on this agenda item.  </w:t>
      </w:r>
    </w:p>
    <w:p w:rsidR="004B6F49" w:rsidRPr="00A05641" w:rsidRDefault="004B6F49" w:rsidP="00974F25">
      <w:pPr>
        <w:pStyle w:val="Default"/>
        <w:jc w:val="both"/>
        <w:rPr>
          <w:bCs/>
          <w:sz w:val="22"/>
          <w:szCs w:val="22"/>
        </w:rPr>
      </w:pPr>
    </w:p>
    <w:p w:rsidR="004B6F49" w:rsidRPr="00A05641" w:rsidRDefault="004B6F49" w:rsidP="00974F25">
      <w:pPr>
        <w:pStyle w:val="Default"/>
        <w:jc w:val="both"/>
        <w:rPr>
          <w:sz w:val="22"/>
          <w:szCs w:val="22"/>
        </w:rPr>
      </w:pPr>
      <w:r w:rsidRPr="00A05641">
        <w:rPr>
          <w:b/>
          <w:bCs/>
          <w:sz w:val="22"/>
          <w:szCs w:val="22"/>
        </w:rPr>
        <w:t>1</w:t>
      </w:r>
      <w:r w:rsidR="00A43078" w:rsidRPr="00A05641">
        <w:rPr>
          <w:b/>
          <w:bCs/>
          <w:sz w:val="22"/>
          <w:szCs w:val="22"/>
        </w:rPr>
        <w:t>1</w:t>
      </w:r>
      <w:r w:rsidRPr="00A05641">
        <w:rPr>
          <w:b/>
          <w:bCs/>
          <w:sz w:val="22"/>
          <w:szCs w:val="22"/>
        </w:rPr>
        <w:t xml:space="preserve">.2 </w:t>
      </w:r>
      <w:r w:rsidRPr="00A05641">
        <w:rPr>
          <w:b/>
          <w:bCs/>
          <w:sz w:val="22"/>
          <w:szCs w:val="22"/>
        </w:rPr>
        <w:tab/>
        <w:t xml:space="preserve">Peer review of stock assessments </w:t>
      </w:r>
    </w:p>
    <w:p w:rsidR="00980D0D" w:rsidRPr="00A05641" w:rsidRDefault="00980D0D" w:rsidP="00974F25">
      <w:pPr>
        <w:pStyle w:val="Default"/>
        <w:ind w:left="720" w:hanging="720"/>
        <w:jc w:val="both"/>
        <w:rPr>
          <w:sz w:val="22"/>
          <w:szCs w:val="22"/>
        </w:rPr>
      </w:pPr>
    </w:p>
    <w:p w:rsidR="00601303" w:rsidRPr="00A05641" w:rsidRDefault="00601303" w:rsidP="00780B60">
      <w:pPr>
        <w:pStyle w:val="Default"/>
        <w:numPr>
          <w:ilvl w:val="0"/>
          <w:numId w:val="142"/>
        </w:numPr>
        <w:ind w:left="0" w:firstLine="0"/>
        <w:jc w:val="both"/>
        <w:rPr>
          <w:sz w:val="22"/>
          <w:szCs w:val="22"/>
        </w:rPr>
      </w:pPr>
      <w:r w:rsidRPr="00A05641">
        <w:rPr>
          <w:sz w:val="22"/>
          <w:szCs w:val="22"/>
        </w:rPr>
        <w:t>CCMs were referred to the recommendations of the ISG on Peer Review (see</w:t>
      </w:r>
      <w:r w:rsidR="00C26E6A" w:rsidRPr="00A05641">
        <w:rPr>
          <w:sz w:val="22"/>
          <w:szCs w:val="22"/>
        </w:rPr>
        <w:t xml:space="preserve"> Agenda Item 4.1.1a) and </w:t>
      </w:r>
      <w:r w:rsidR="00FE1BAB" w:rsidRPr="00A05641">
        <w:rPr>
          <w:sz w:val="22"/>
          <w:szCs w:val="22"/>
        </w:rPr>
        <w:t xml:space="preserve">Attachment </w:t>
      </w:r>
      <w:r w:rsidR="00225681">
        <w:rPr>
          <w:sz w:val="22"/>
          <w:szCs w:val="22"/>
        </w:rPr>
        <w:t>F</w:t>
      </w:r>
      <w:r w:rsidRPr="00A05641">
        <w:rPr>
          <w:sz w:val="22"/>
          <w:szCs w:val="22"/>
        </w:rPr>
        <w:t xml:space="preserve">.  </w:t>
      </w:r>
    </w:p>
    <w:p w:rsidR="00601303" w:rsidRPr="00A05641" w:rsidRDefault="00601303" w:rsidP="00974F25">
      <w:pPr>
        <w:pStyle w:val="Default"/>
        <w:jc w:val="both"/>
        <w:rPr>
          <w:sz w:val="22"/>
          <w:szCs w:val="22"/>
        </w:rPr>
      </w:pPr>
    </w:p>
    <w:p w:rsidR="00EA6204" w:rsidRPr="00A05641" w:rsidRDefault="00EA6204" w:rsidP="00780B60">
      <w:pPr>
        <w:pStyle w:val="Default"/>
        <w:numPr>
          <w:ilvl w:val="0"/>
          <w:numId w:val="142"/>
        </w:numPr>
        <w:ind w:left="0" w:firstLine="0"/>
        <w:jc w:val="both"/>
        <w:rPr>
          <w:sz w:val="22"/>
          <w:szCs w:val="22"/>
        </w:rPr>
      </w:pPr>
      <w:r w:rsidRPr="00A05641">
        <w:rPr>
          <w:sz w:val="22"/>
          <w:szCs w:val="22"/>
        </w:rPr>
        <w:t>Some CCMs expressed s</w:t>
      </w:r>
      <w:r w:rsidR="00601303" w:rsidRPr="00A05641">
        <w:rPr>
          <w:sz w:val="22"/>
          <w:szCs w:val="22"/>
        </w:rPr>
        <w:t>upport for adequate resourcing being provided to SPC for implementing all peer review recommendations</w:t>
      </w:r>
      <w:r w:rsidRPr="00A05641">
        <w:rPr>
          <w:sz w:val="22"/>
          <w:szCs w:val="22"/>
        </w:rPr>
        <w:t xml:space="preserve">.  </w:t>
      </w:r>
    </w:p>
    <w:p w:rsidR="00EA6204" w:rsidRPr="00A05641" w:rsidRDefault="00EA6204" w:rsidP="00974F25">
      <w:pPr>
        <w:pStyle w:val="ListParagraph"/>
        <w:spacing w:after="0"/>
        <w:ind w:left="0"/>
        <w:jc w:val="both"/>
        <w:rPr>
          <w:rFonts w:ascii="Times New Roman" w:hAnsi="Times New Roman" w:cs="Times New Roman"/>
        </w:rPr>
      </w:pPr>
    </w:p>
    <w:p w:rsidR="00EA6204" w:rsidRPr="00A05641" w:rsidRDefault="00EA6204" w:rsidP="00780B60">
      <w:pPr>
        <w:pStyle w:val="Default"/>
        <w:numPr>
          <w:ilvl w:val="0"/>
          <w:numId w:val="142"/>
        </w:numPr>
        <w:ind w:left="0" w:firstLine="0"/>
        <w:jc w:val="both"/>
        <w:rPr>
          <w:sz w:val="22"/>
          <w:szCs w:val="22"/>
        </w:rPr>
      </w:pPr>
      <w:r w:rsidRPr="00A05641">
        <w:rPr>
          <w:sz w:val="22"/>
          <w:szCs w:val="22"/>
        </w:rPr>
        <w:t xml:space="preserve">Some CCMs suggested </w:t>
      </w:r>
      <w:r w:rsidR="00FE1BAB" w:rsidRPr="00A05641">
        <w:rPr>
          <w:sz w:val="22"/>
          <w:szCs w:val="22"/>
        </w:rPr>
        <w:t>using</w:t>
      </w:r>
      <w:r w:rsidRPr="00A05641">
        <w:rPr>
          <w:sz w:val="22"/>
          <w:szCs w:val="22"/>
        </w:rPr>
        <w:t xml:space="preserve"> the bigeye peer review assessment experience to </w:t>
      </w:r>
      <w:r w:rsidR="00601303" w:rsidRPr="00A05641">
        <w:rPr>
          <w:sz w:val="22"/>
          <w:szCs w:val="22"/>
        </w:rPr>
        <w:t xml:space="preserve">develop a </w:t>
      </w:r>
      <w:r w:rsidR="00873A73">
        <w:rPr>
          <w:sz w:val="22"/>
          <w:szCs w:val="22"/>
        </w:rPr>
        <w:t>TOR</w:t>
      </w:r>
      <w:r w:rsidR="00601303" w:rsidRPr="00A05641">
        <w:rPr>
          <w:sz w:val="22"/>
          <w:szCs w:val="22"/>
        </w:rPr>
        <w:t xml:space="preserve"> and select a review panel for future peer review of stock assessments</w:t>
      </w:r>
      <w:r w:rsidR="00873A73">
        <w:rPr>
          <w:sz w:val="22"/>
          <w:szCs w:val="22"/>
        </w:rPr>
        <w:t>,</w:t>
      </w:r>
      <w:r w:rsidRPr="00A05641">
        <w:rPr>
          <w:sz w:val="22"/>
          <w:szCs w:val="22"/>
        </w:rPr>
        <w:t xml:space="preserve"> and to set a format for future peer reviews of WCPFC stock assessments.  </w:t>
      </w:r>
    </w:p>
    <w:p w:rsidR="00EA6204" w:rsidRPr="00A05641" w:rsidRDefault="00EA6204" w:rsidP="00974F25">
      <w:pPr>
        <w:pStyle w:val="ListParagraph"/>
        <w:spacing w:after="0"/>
        <w:ind w:left="0"/>
        <w:jc w:val="both"/>
        <w:rPr>
          <w:rFonts w:ascii="Times New Roman" w:hAnsi="Times New Roman" w:cs="Times New Roman"/>
        </w:rPr>
      </w:pPr>
    </w:p>
    <w:p w:rsidR="00601303" w:rsidRPr="00A05641" w:rsidRDefault="00EA6204" w:rsidP="00780B60">
      <w:pPr>
        <w:pStyle w:val="Default"/>
        <w:numPr>
          <w:ilvl w:val="0"/>
          <w:numId w:val="142"/>
        </w:numPr>
        <w:ind w:left="0" w:firstLine="0"/>
        <w:jc w:val="both"/>
        <w:rPr>
          <w:sz w:val="22"/>
          <w:szCs w:val="22"/>
        </w:rPr>
      </w:pPr>
      <w:r w:rsidRPr="00A05641">
        <w:rPr>
          <w:sz w:val="22"/>
          <w:szCs w:val="22"/>
        </w:rPr>
        <w:t xml:space="preserve">Some CCMs considered that the bigeye </w:t>
      </w:r>
      <w:r w:rsidR="007C0558" w:rsidRPr="00A05641">
        <w:rPr>
          <w:sz w:val="22"/>
          <w:szCs w:val="22"/>
        </w:rPr>
        <w:t xml:space="preserve">peer </w:t>
      </w:r>
      <w:r w:rsidRPr="00A05641">
        <w:rPr>
          <w:sz w:val="22"/>
          <w:szCs w:val="22"/>
        </w:rPr>
        <w:t xml:space="preserve">review could be used to increase transparency and accountability in other WCPFC stock assessment work. </w:t>
      </w:r>
      <w:r w:rsidR="00873A73">
        <w:rPr>
          <w:sz w:val="22"/>
          <w:szCs w:val="22"/>
        </w:rPr>
        <w:t>Stock assessments for</w:t>
      </w:r>
      <w:r w:rsidRPr="00A05641">
        <w:rPr>
          <w:sz w:val="22"/>
          <w:szCs w:val="22"/>
        </w:rPr>
        <w:t xml:space="preserve"> Pacific </w:t>
      </w:r>
      <w:r w:rsidR="007C0558" w:rsidRPr="00A05641">
        <w:rPr>
          <w:sz w:val="22"/>
          <w:szCs w:val="22"/>
        </w:rPr>
        <w:t>b</w:t>
      </w:r>
      <w:r w:rsidRPr="00A05641">
        <w:rPr>
          <w:sz w:val="22"/>
          <w:szCs w:val="22"/>
        </w:rPr>
        <w:t xml:space="preserve">luefin </w:t>
      </w:r>
      <w:r w:rsidR="00873A73">
        <w:rPr>
          <w:sz w:val="22"/>
          <w:szCs w:val="22"/>
        </w:rPr>
        <w:t>and</w:t>
      </w:r>
      <w:r w:rsidRPr="00A05641">
        <w:rPr>
          <w:sz w:val="22"/>
          <w:szCs w:val="22"/>
        </w:rPr>
        <w:t xml:space="preserve"> </w:t>
      </w:r>
      <w:r w:rsidR="00873A73">
        <w:rPr>
          <w:sz w:val="22"/>
          <w:szCs w:val="22"/>
        </w:rPr>
        <w:t>N</w:t>
      </w:r>
      <w:r w:rsidRPr="00A05641">
        <w:rPr>
          <w:sz w:val="22"/>
          <w:szCs w:val="22"/>
        </w:rPr>
        <w:t xml:space="preserve">orth Pacific albacore </w:t>
      </w:r>
      <w:r w:rsidR="0072386D">
        <w:rPr>
          <w:sz w:val="22"/>
          <w:szCs w:val="22"/>
        </w:rPr>
        <w:t xml:space="preserve">tunas </w:t>
      </w:r>
      <w:r w:rsidRPr="00A05641">
        <w:rPr>
          <w:sz w:val="22"/>
          <w:szCs w:val="22"/>
        </w:rPr>
        <w:t xml:space="preserve">were considered by some to be candidates for </w:t>
      </w:r>
      <w:r w:rsidR="00D23299" w:rsidRPr="00A05641">
        <w:rPr>
          <w:sz w:val="22"/>
          <w:szCs w:val="22"/>
        </w:rPr>
        <w:t xml:space="preserve">a similar </w:t>
      </w:r>
      <w:r w:rsidRPr="00A05641">
        <w:rPr>
          <w:sz w:val="22"/>
          <w:szCs w:val="22"/>
        </w:rPr>
        <w:t xml:space="preserve">peer review.  </w:t>
      </w:r>
    </w:p>
    <w:p w:rsidR="00EA6204" w:rsidRPr="00A05641" w:rsidRDefault="00EA6204" w:rsidP="00974F25">
      <w:pPr>
        <w:pStyle w:val="ListParagraph"/>
        <w:spacing w:after="0"/>
        <w:ind w:left="0"/>
        <w:jc w:val="both"/>
        <w:rPr>
          <w:rFonts w:ascii="Times New Roman" w:hAnsi="Times New Roman" w:cs="Times New Roman"/>
        </w:rPr>
      </w:pPr>
    </w:p>
    <w:p w:rsidR="00D643C4" w:rsidRPr="00A05641" w:rsidRDefault="00EA6204" w:rsidP="00780B60">
      <w:pPr>
        <w:pStyle w:val="Default"/>
        <w:numPr>
          <w:ilvl w:val="0"/>
          <w:numId w:val="142"/>
        </w:numPr>
        <w:ind w:left="0" w:firstLine="0"/>
        <w:jc w:val="both"/>
        <w:rPr>
          <w:sz w:val="22"/>
          <w:szCs w:val="22"/>
        </w:rPr>
      </w:pPr>
      <w:r w:rsidRPr="00A05641">
        <w:rPr>
          <w:sz w:val="22"/>
          <w:szCs w:val="22"/>
        </w:rPr>
        <w:t>In contrast, other CCMs believe</w:t>
      </w:r>
      <w:r w:rsidR="007C0558" w:rsidRPr="00A05641">
        <w:rPr>
          <w:sz w:val="22"/>
          <w:szCs w:val="22"/>
        </w:rPr>
        <w:t>d</w:t>
      </w:r>
      <w:r w:rsidRPr="00A05641">
        <w:rPr>
          <w:sz w:val="22"/>
          <w:szCs w:val="22"/>
        </w:rPr>
        <w:t xml:space="preserve"> that peer review of northern stock assessment</w:t>
      </w:r>
      <w:r w:rsidR="007C0558" w:rsidRPr="00A05641">
        <w:rPr>
          <w:sz w:val="22"/>
          <w:szCs w:val="22"/>
        </w:rPr>
        <w:t>s</w:t>
      </w:r>
      <w:r w:rsidRPr="00A05641">
        <w:rPr>
          <w:sz w:val="22"/>
          <w:szCs w:val="22"/>
        </w:rPr>
        <w:t xml:space="preserve"> are best dealt with by ISC and the Northern Committee.  </w:t>
      </w:r>
    </w:p>
    <w:p w:rsidR="00D643C4" w:rsidRPr="00A05641" w:rsidRDefault="00D643C4" w:rsidP="00974F25">
      <w:pPr>
        <w:pStyle w:val="ListParagraph"/>
        <w:spacing w:after="0"/>
        <w:ind w:left="0"/>
        <w:jc w:val="both"/>
        <w:rPr>
          <w:rFonts w:ascii="Times New Roman" w:hAnsi="Times New Roman" w:cs="Times New Roman"/>
        </w:rPr>
      </w:pPr>
    </w:p>
    <w:p w:rsidR="00D643C4" w:rsidRPr="00A05641" w:rsidRDefault="009B3DD3" w:rsidP="00780B60">
      <w:pPr>
        <w:pStyle w:val="Default"/>
        <w:numPr>
          <w:ilvl w:val="0"/>
          <w:numId w:val="142"/>
        </w:numPr>
        <w:ind w:left="0" w:firstLine="0"/>
        <w:jc w:val="both"/>
        <w:rPr>
          <w:sz w:val="22"/>
          <w:szCs w:val="22"/>
        </w:rPr>
      </w:pPr>
      <w:r w:rsidRPr="00A05641">
        <w:rPr>
          <w:sz w:val="22"/>
          <w:szCs w:val="22"/>
        </w:rPr>
        <w:t xml:space="preserve">In response to the proposal for a peer review of the </w:t>
      </w:r>
      <w:r w:rsidR="00873A73">
        <w:rPr>
          <w:sz w:val="22"/>
          <w:szCs w:val="22"/>
        </w:rPr>
        <w:t>N</w:t>
      </w:r>
      <w:r w:rsidRPr="00A05641">
        <w:rPr>
          <w:sz w:val="22"/>
          <w:szCs w:val="22"/>
        </w:rPr>
        <w:t xml:space="preserve">orth Pacific albacore stock assessment, </w:t>
      </w:r>
      <w:r w:rsidR="00D643C4" w:rsidRPr="00A05641">
        <w:rPr>
          <w:sz w:val="22"/>
          <w:szCs w:val="22"/>
        </w:rPr>
        <w:t>USA</w:t>
      </w:r>
      <w:r w:rsidRPr="00A05641">
        <w:rPr>
          <w:sz w:val="22"/>
          <w:szCs w:val="22"/>
        </w:rPr>
        <w:t xml:space="preserve"> noted that </w:t>
      </w:r>
      <w:r w:rsidR="007C0558" w:rsidRPr="00A05641">
        <w:rPr>
          <w:sz w:val="22"/>
          <w:szCs w:val="22"/>
        </w:rPr>
        <w:t xml:space="preserve">a </w:t>
      </w:r>
      <w:r w:rsidRPr="00A05641">
        <w:rPr>
          <w:sz w:val="22"/>
          <w:szCs w:val="22"/>
        </w:rPr>
        <w:t xml:space="preserve">CIE review had already been conducted and </w:t>
      </w:r>
      <w:r w:rsidR="00873A73">
        <w:rPr>
          <w:sz w:val="22"/>
          <w:szCs w:val="22"/>
        </w:rPr>
        <w:t xml:space="preserve">that </w:t>
      </w:r>
      <w:r w:rsidRPr="00A05641">
        <w:rPr>
          <w:sz w:val="22"/>
          <w:szCs w:val="22"/>
        </w:rPr>
        <w:t>th</w:t>
      </w:r>
      <w:r w:rsidR="007C0558" w:rsidRPr="00A05641">
        <w:rPr>
          <w:sz w:val="22"/>
          <w:szCs w:val="22"/>
        </w:rPr>
        <w:t>is</w:t>
      </w:r>
      <w:r w:rsidRPr="00A05641">
        <w:rPr>
          <w:sz w:val="22"/>
          <w:szCs w:val="22"/>
        </w:rPr>
        <w:t xml:space="preserve"> </w:t>
      </w:r>
      <w:r w:rsidR="000949FE" w:rsidRPr="00A05641">
        <w:rPr>
          <w:sz w:val="22"/>
          <w:szCs w:val="22"/>
        </w:rPr>
        <w:t xml:space="preserve">desktop </w:t>
      </w:r>
      <w:r w:rsidRPr="00A05641">
        <w:rPr>
          <w:sz w:val="22"/>
          <w:szCs w:val="22"/>
        </w:rPr>
        <w:t>review, currently held by US</w:t>
      </w:r>
      <w:r w:rsidR="00D643C4" w:rsidRPr="00A05641">
        <w:rPr>
          <w:sz w:val="22"/>
          <w:szCs w:val="22"/>
        </w:rPr>
        <w:t>A</w:t>
      </w:r>
      <w:r w:rsidRPr="00A05641">
        <w:rPr>
          <w:sz w:val="22"/>
          <w:szCs w:val="22"/>
        </w:rPr>
        <w:t xml:space="preserve">, would be released in due course. </w:t>
      </w:r>
      <w:r w:rsidR="007C0558" w:rsidRPr="00A05641">
        <w:rPr>
          <w:sz w:val="22"/>
          <w:szCs w:val="22"/>
        </w:rPr>
        <w:t xml:space="preserve"> </w:t>
      </w:r>
    </w:p>
    <w:p w:rsidR="00D643C4" w:rsidRPr="00A05641" w:rsidRDefault="00D643C4" w:rsidP="00974F25">
      <w:pPr>
        <w:pStyle w:val="ListParagraph"/>
        <w:spacing w:after="0"/>
        <w:ind w:left="0"/>
        <w:jc w:val="both"/>
        <w:rPr>
          <w:rFonts w:ascii="Times New Roman" w:hAnsi="Times New Roman" w:cs="Times New Roman"/>
        </w:rPr>
      </w:pPr>
    </w:p>
    <w:p w:rsidR="00EA6204" w:rsidRPr="00A05641" w:rsidRDefault="00EA6204" w:rsidP="00780B60">
      <w:pPr>
        <w:pStyle w:val="Default"/>
        <w:numPr>
          <w:ilvl w:val="0"/>
          <w:numId w:val="142"/>
        </w:numPr>
        <w:ind w:left="0" w:firstLine="0"/>
        <w:jc w:val="both"/>
        <w:rPr>
          <w:sz w:val="22"/>
          <w:szCs w:val="22"/>
        </w:rPr>
      </w:pPr>
      <w:r w:rsidRPr="00A05641">
        <w:rPr>
          <w:sz w:val="22"/>
          <w:szCs w:val="22"/>
        </w:rPr>
        <w:t xml:space="preserve">In order to allow time for the benefits of the bigeye stock assessment to flow through to other stock assessments, some CCMs suggested that the next </w:t>
      </w:r>
      <w:r w:rsidR="00C260E3" w:rsidRPr="00A05641">
        <w:rPr>
          <w:sz w:val="22"/>
          <w:szCs w:val="22"/>
        </w:rPr>
        <w:t xml:space="preserve">tuna stock assessment </w:t>
      </w:r>
      <w:r w:rsidRPr="00A05641">
        <w:rPr>
          <w:sz w:val="22"/>
          <w:szCs w:val="22"/>
        </w:rPr>
        <w:t xml:space="preserve">peer review should occur in several years’ time.  </w:t>
      </w:r>
    </w:p>
    <w:p w:rsidR="00EA6204" w:rsidRPr="00A05641" w:rsidRDefault="00EA6204" w:rsidP="00974F25">
      <w:pPr>
        <w:pStyle w:val="Default"/>
        <w:ind w:left="720" w:hanging="720"/>
        <w:jc w:val="both"/>
        <w:rPr>
          <w:sz w:val="22"/>
          <w:szCs w:val="22"/>
        </w:rPr>
      </w:pPr>
    </w:p>
    <w:p w:rsidR="00980D0D" w:rsidRPr="00873A73" w:rsidRDefault="00EC28E0" w:rsidP="00974F25">
      <w:pPr>
        <w:spacing w:after="0" w:line="240" w:lineRule="auto"/>
        <w:jc w:val="both"/>
        <w:rPr>
          <w:rFonts w:ascii="Times New Roman" w:hAnsi="Times New Roman" w:cs="Times New Roman"/>
          <w:b/>
        </w:rPr>
      </w:pPr>
      <w:r w:rsidRPr="00EC28E0">
        <w:rPr>
          <w:rFonts w:ascii="Times New Roman" w:hAnsi="Times New Roman" w:cs="Times New Roman"/>
          <w:b/>
        </w:rPr>
        <w:lastRenderedPageBreak/>
        <w:t>Recommendations</w:t>
      </w:r>
    </w:p>
    <w:p w:rsidR="00980D0D" w:rsidRPr="00A05641" w:rsidRDefault="00980D0D" w:rsidP="00974F25">
      <w:pPr>
        <w:pStyle w:val="Default"/>
        <w:ind w:left="720" w:hanging="720"/>
        <w:jc w:val="both"/>
        <w:rPr>
          <w:sz w:val="22"/>
          <w:szCs w:val="22"/>
        </w:rPr>
      </w:pPr>
    </w:p>
    <w:p w:rsidR="00DD00A9" w:rsidRPr="00A05641" w:rsidRDefault="00DD00A9" w:rsidP="00780B60">
      <w:pPr>
        <w:pStyle w:val="Default"/>
        <w:numPr>
          <w:ilvl w:val="0"/>
          <w:numId w:val="142"/>
        </w:numPr>
        <w:ind w:left="720" w:hanging="720"/>
        <w:jc w:val="both"/>
        <w:rPr>
          <w:b/>
          <w:sz w:val="22"/>
          <w:szCs w:val="22"/>
        </w:rPr>
      </w:pPr>
      <w:r w:rsidRPr="00A05641">
        <w:rPr>
          <w:b/>
          <w:sz w:val="22"/>
          <w:szCs w:val="22"/>
        </w:rPr>
        <w:t xml:space="preserve">SC8 recommended that:  </w:t>
      </w:r>
    </w:p>
    <w:p w:rsidR="00D37E1A" w:rsidRDefault="00DD00A9" w:rsidP="00110ED4">
      <w:pPr>
        <w:pStyle w:val="Default"/>
        <w:numPr>
          <w:ilvl w:val="1"/>
          <w:numId w:val="142"/>
        </w:numPr>
        <w:ind w:left="1080"/>
        <w:jc w:val="both"/>
        <w:rPr>
          <w:b/>
          <w:sz w:val="22"/>
          <w:szCs w:val="22"/>
        </w:rPr>
      </w:pPr>
      <w:r w:rsidRPr="00A05641">
        <w:rPr>
          <w:b/>
          <w:sz w:val="22"/>
          <w:szCs w:val="22"/>
        </w:rPr>
        <w:t xml:space="preserve">the </w:t>
      </w:r>
      <w:r w:rsidR="00D37E1A">
        <w:rPr>
          <w:b/>
          <w:sz w:val="22"/>
          <w:szCs w:val="22"/>
        </w:rPr>
        <w:t>TOR</w:t>
      </w:r>
      <w:r w:rsidRPr="00A05641">
        <w:rPr>
          <w:b/>
          <w:sz w:val="22"/>
          <w:szCs w:val="22"/>
        </w:rPr>
        <w:t xml:space="preserve"> (Attachment J, SC7 Summary Report) be adopted </w:t>
      </w:r>
      <w:r w:rsidR="009B73B3">
        <w:rPr>
          <w:b/>
          <w:sz w:val="22"/>
          <w:szCs w:val="22"/>
        </w:rPr>
        <w:t xml:space="preserve">for </w:t>
      </w:r>
      <w:r w:rsidRPr="00A05641">
        <w:rPr>
          <w:b/>
          <w:sz w:val="22"/>
          <w:szCs w:val="22"/>
        </w:rPr>
        <w:t>future stock assessment reviews, noting that minor revision may be required to address assessment-specific issues</w:t>
      </w:r>
      <w:r w:rsidR="00D37E1A">
        <w:rPr>
          <w:b/>
          <w:sz w:val="22"/>
          <w:szCs w:val="22"/>
        </w:rPr>
        <w:t xml:space="preserve">; </w:t>
      </w:r>
    </w:p>
    <w:p w:rsidR="00DD00A9" w:rsidRPr="00D37E1A" w:rsidRDefault="00D37E1A" w:rsidP="00110ED4">
      <w:pPr>
        <w:pStyle w:val="Default"/>
        <w:numPr>
          <w:ilvl w:val="1"/>
          <w:numId w:val="142"/>
        </w:numPr>
        <w:ind w:left="1080"/>
        <w:jc w:val="both"/>
        <w:rPr>
          <w:b/>
          <w:sz w:val="22"/>
          <w:szCs w:val="22"/>
        </w:rPr>
      </w:pPr>
      <w:r>
        <w:rPr>
          <w:b/>
          <w:sz w:val="22"/>
          <w:szCs w:val="22"/>
        </w:rPr>
        <w:t>t</w:t>
      </w:r>
      <w:r w:rsidR="00DD00A9" w:rsidRPr="00D37E1A">
        <w:rPr>
          <w:b/>
          <w:sz w:val="22"/>
          <w:szCs w:val="22"/>
        </w:rPr>
        <w:t>he selection procedure of a review panel developed at SC7 (</w:t>
      </w:r>
      <w:r>
        <w:rPr>
          <w:b/>
          <w:sz w:val="22"/>
          <w:szCs w:val="22"/>
        </w:rPr>
        <w:t>p</w:t>
      </w:r>
      <w:r w:rsidR="00DD00A9" w:rsidRPr="00D37E1A">
        <w:rPr>
          <w:b/>
          <w:sz w:val="22"/>
          <w:szCs w:val="22"/>
        </w:rPr>
        <w:t>aras. 580 and 581, SC7 Summary Report) be used for future peer review of stock assessments</w:t>
      </w:r>
      <w:r>
        <w:rPr>
          <w:b/>
          <w:sz w:val="22"/>
          <w:szCs w:val="22"/>
        </w:rPr>
        <w:t>; and</w:t>
      </w:r>
      <w:r w:rsidR="00DD00A9" w:rsidRPr="00D37E1A">
        <w:rPr>
          <w:b/>
          <w:sz w:val="22"/>
          <w:szCs w:val="22"/>
        </w:rPr>
        <w:t xml:space="preserve">  </w:t>
      </w:r>
    </w:p>
    <w:p w:rsidR="00DD00A9" w:rsidRPr="00D37E1A" w:rsidRDefault="00D37E1A" w:rsidP="00110ED4">
      <w:pPr>
        <w:pStyle w:val="Default"/>
        <w:numPr>
          <w:ilvl w:val="1"/>
          <w:numId w:val="142"/>
        </w:numPr>
        <w:ind w:left="1080"/>
        <w:jc w:val="both"/>
        <w:rPr>
          <w:b/>
          <w:sz w:val="22"/>
          <w:szCs w:val="22"/>
        </w:rPr>
      </w:pPr>
      <w:r>
        <w:rPr>
          <w:b/>
          <w:sz w:val="22"/>
          <w:szCs w:val="22"/>
        </w:rPr>
        <w:t>t</w:t>
      </w:r>
      <w:r w:rsidR="00DD00A9" w:rsidRPr="00D37E1A">
        <w:rPr>
          <w:b/>
          <w:sz w:val="22"/>
          <w:szCs w:val="22"/>
        </w:rPr>
        <w:t xml:space="preserve">he Commission request NC to conduct a scientific peer review of the Pacific bluefin tuna stock assessment once it is completed.  </w:t>
      </w:r>
    </w:p>
    <w:p w:rsidR="004B6F49" w:rsidRPr="00D37E1A" w:rsidRDefault="004B6F49" w:rsidP="00974F25">
      <w:pPr>
        <w:pStyle w:val="Default"/>
        <w:jc w:val="both"/>
        <w:rPr>
          <w:b/>
          <w:bCs/>
          <w:sz w:val="22"/>
          <w:szCs w:val="22"/>
        </w:rPr>
      </w:pPr>
    </w:p>
    <w:p w:rsidR="004B6F49" w:rsidRPr="00D37E1A" w:rsidRDefault="00CB0CAB" w:rsidP="00974F25">
      <w:pPr>
        <w:pStyle w:val="Default"/>
        <w:jc w:val="both"/>
        <w:rPr>
          <w:b/>
          <w:bCs/>
          <w:sz w:val="22"/>
          <w:szCs w:val="22"/>
        </w:rPr>
      </w:pPr>
      <w:r w:rsidRPr="00D37E1A">
        <w:rPr>
          <w:b/>
          <w:bCs/>
          <w:sz w:val="22"/>
          <w:szCs w:val="22"/>
        </w:rPr>
        <w:t>1</w:t>
      </w:r>
      <w:r w:rsidR="00A43078" w:rsidRPr="00D37E1A">
        <w:rPr>
          <w:b/>
          <w:bCs/>
          <w:sz w:val="22"/>
          <w:szCs w:val="22"/>
        </w:rPr>
        <w:t>1</w:t>
      </w:r>
      <w:r w:rsidR="003F1EB6" w:rsidRPr="00D37E1A">
        <w:rPr>
          <w:b/>
          <w:bCs/>
          <w:sz w:val="22"/>
          <w:szCs w:val="22"/>
        </w:rPr>
        <w:t>.3</w:t>
      </w:r>
      <w:r w:rsidR="003F1EB6" w:rsidRPr="00D37E1A">
        <w:rPr>
          <w:b/>
          <w:bCs/>
          <w:sz w:val="22"/>
          <w:szCs w:val="22"/>
        </w:rPr>
        <w:tab/>
      </w:r>
      <w:r w:rsidR="004B6F49" w:rsidRPr="00D37E1A">
        <w:rPr>
          <w:b/>
          <w:bCs/>
          <w:sz w:val="22"/>
          <w:szCs w:val="22"/>
        </w:rPr>
        <w:t xml:space="preserve">Future operation of </w:t>
      </w:r>
      <w:r w:rsidR="00D37E1A">
        <w:rPr>
          <w:b/>
          <w:bCs/>
          <w:sz w:val="22"/>
          <w:szCs w:val="22"/>
        </w:rPr>
        <w:t>SC</w:t>
      </w:r>
      <w:r w:rsidR="004B6F49" w:rsidRPr="00D37E1A">
        <w:rPr>
          <w:b/>
          <w:bCs/>
          <w:sz w:val="22"/>
          <w:szCs w:val="22"/>
        </w:rPr>
        <w:t xml:space="preserve"> </w:t>
      </w:r>
    </w:p>
    <w:p w:rsidR="00560E1B" w:rsidRPr="00D37E1A" w:rsidRDefault="00560E1B" w:rsidP="00974F25">
      <w:pPr>
        <w:pStyle w:val="PlainText"/>
        <w:jc w:val="both"/>
        <w:rPr>
          <w:rFonts w:ascii="Times New Roman" w:hAnsi="Times New Roman" w:cs="Times New Roman"/>
          <w:b/>
          <w:sz w:val="22"/>
          <w:szCs w:val="22"/>
          <w:highlight w:val="yellow"/>
        </w:rPr>
      </w:pPr>
    </w:p>
    <w:p w:rsidR="00A43078" w:rsidRPr="00A05641" w:rsidRDefault="00A43078" w:rsidP="00974F25">
      <w:pPr>
        <w:pStyle w:val="PlainText"/>
        <w:jc w:val="both"/>
        <w:rPr>
          <w:rFonts w:ascii="Times New Roman" w:hAnsi="Times New Roman" w:cs="Times New Roman"/>
          <w:b/>
          <w:bCs/>
          <w:sz w:val="22"/>
          <w:szCs w:val="22"/>
        </w:rPr>
      </w:pPr>
      <w:r w:rsidRPr="00D37E1A">
        <w:rPr>
          <w:rFonts w:ascii="Times New Roman" w:hAnsi="Times New Roman" w:cs="Times New Roman"/>
          <w:b/>
          <w:bCs/>
          <w:sz w:val="22"/>
          <w:szCs w:val="22"/>
        </w:rPr>
        <w:t>11.</w:t>
      </w:r>
      <w:r w:rsidRPr="00A05641">
        <w:rPr>
          <w:rFonts w:ascii="Times New Roman" w:hAnsi="Times New Roman" w:cs="Times New Roman"/>
          <w:b/>
          <w:bCs/>
          <w:sz w:val="22"/>
          <w:szCs w:val="22"/>
        </w:rPr>
        <w:t>3.1</w:t>
      </w:r>
      <w:r w:rsidRPr="00A05641">
        <w:rPr>
          <w:rFonts w:ascii="Times New Roman" w:hAnsi="Times New Roman" w:cs="Times New Roman"/>
          <w:b/>
          <w:bCs/>
          <w:sz w:val="22"/>
          <w:szCs w:val="22"/>
        </w:rPr>
        <w:tab/>
        <w:t>Future structure of SC</w:t>
      </w:r>
    </w:p>
    <w:p w:rsidR="00A43078" w:rsidRPr="00A05641" w:rsidRDefault="00A43078" w:rsidP="00974F25">
      <w:pPr>
        <w:pStyle w:val="PlainText"/>
        <w:ind w:left="720" w:hanging="720"/>
        <w:jc w:val="both"/>
        <w:rPr>
          <w:rFonts w:ascii="Times New Roman" w:hAnsi="Times New Roman" w:cs="Times New Roman"/>
          <w:sz w:val="22"/>
          <w:szCs w:val="22"/>
        </w:rPr>
      </w:pPr>
    </w:p>
    <w:p w:rsidR="00560E1B" w:rsidRPr="00A05641" w:rsidRDefault="00560E1B" w:rsidP="00780B60">
      <w:pPr>
        <w:pStyle w:val="PlainText"/>
        <w:numPr>
          <w:ilvl w:val="0"/>
          <w:numId w:val="142"/>
        </w:numPr>
        <w:ind w:left="0" w:firstLine="0"/>
        <w:jc w:val="both"/>
        <w:rPr>
          <w:rFonts w:ascii="Times New Roman" w:hAnsi="Times New Roman" w:cs="Times New Roman"/>
          <w:sz w:val="22"/>
          <w:szCs w:val="22"/>
        </w:rPr>
      </w:pPr>
      <w:r w:rsidRPr="00A05641">
        <w:rPr>
          <w:rFonts w:ascii="Times New Roman" w:hAnsi="Times New Roman" w:cs="Times New Roman"/>
          <w:sz w:val="22"/>
          <w:szCs w:val="22"/>
        </w:rPr>
        <w:t xml:space="preserve">The SC Chair asked CCMs to consider whether the scope of SC9 should be expanded to include theme sessions on fish biology, fishing technology and methods.  </w:t>
      </w:r>
    </w:p>
    <w:p w:rsidR="00560E1B" w:rsidRPr="00A05641" w:rsidRDefault="00560E1B" w:rsidP="00974F25">
      <w:pPr>
        <w:pStyle w:val="PlainText"/>
        <w:jc w:val="both"/>
        <w:rPr>
          <w:rFonts w:ascii="Times New Roman" w:hAnsi="Times New Roman" w:cs="Times New Roman"/>
          <w:sz w:val="22"/>
          <w:szCs w:val="22"/>
        </w:rPr>
      </w:pPr>
    </w:p>
    <w:p w:rsidR="00560E1B" w:rsidRPr="00A05641" w:rsidRDefault="00560E1B" w:rsidP="00780B60">
      <w:pPr>
        <w:pStyle w:val="PlainText"/>
        <w:numPr>
          <w:ilvl w:val="0"/>
          <w:numId w:val="142"/>
        </w:numPr>
        <w:ind w:left="0" w:firstLine="0"/>
        <w:jc w:val="both"/>
        <w:rPr>
          <w:rFonts w:ascii="Times New Roman" w:hAnsi="Times New Roman" w:cs="Times New Roman"/>
          <w:sz w:val="22"/>
          <w:szCs w:val="22"/>
        </w:rPr>
      </w:pPr>
      <w:r w:rsidRPr="00A05641">
        <w:rPr>
          <w:rFonts w:ascii="Times New Roman" w:hAnsi="Times New Roman" w:cs="Times New Roman"/>
          <w:sz w:val="22"/>
          <w:szCs w:val="22"/>
        </w:rPr>
        <w:t xml:space="preserve">FFA members, noting that they already consider the workload of the Commission too onerous, did not support the inclusion of these additional theme sessions at </w:t>
      </w:r>
      <w:r w:rsidR="005358AF" w:rsidRPr="00A05641">
        <w:rPr>
          <w:rFonts w:ascii="Times New Roman" w:hAnsi="Times New Roman" w:cs="Times New Roman"/>
          <w:sz w:val="22"/>
          <w:szCs w:val="22"/>
        </w:rPr>
        <w:t xml:space="preserve">future </w:t>
      </w:r>
      <w:r w:rsidRPr="00A05641">
        <w:rPr>
          <w:rFonts w:ascii="Times New Roman" w:hAnsi="Times New Roman" w:cs="Times New Roman"/>
          <w:sz w:val="22"/>
          <w:szCs w:val="22"/>
        </w:rPr>
        <w:t>SC</w:t>
      </w:r>
      <w:r w:rsidR="005358AF" w:rsidRPr="00A05641">
        <w:rPr>
          <w:rFonts w:ascii="Times New Roman" w:hAnsi="Times New Roman" w:cs="Times New Roman"/>
          <w:sz w:val="22"/>
          <w:szCs w:val="22"/>
        </w:rPr>
        <w:t xml:space="preserve"> meetings</w:t>
      </w:r>
      <w:r w:rsidRPr="00A05641">
        <w:rPr>
          <w:rFonts w:ascii="Times New Roman" w:hAnsi="Times New Roman" w:cs="Times New Roman"/>
          <w:sz w:val="22"/>
          <w:szCs w:val="22"/>
        </w:rPr>
        <w:t>. In addition, FFA members urged convenors to be more selective in their screening of working and information papers, highlighted the ongoing need for funding support to fully participate in the work of the Commission, and looked forward to receiving the Secretariat’s paper on rationali</w:t>
      </w:r>
      <w:r w:rsidR="00D37E1A">
        <w:rPr>
          <w:rFonts w:ascii="Times New Roman" w:hAnsi="Times New Roman" w:cs="Times New Roman"/>
          <w:sz w:val="22"/>
          <w:szCs w:val="22"/>
        </w:rPr>
        <w:t>z</w:t>
      </w:r>
      <w:r w:rsidRPr="00A05641">
        <w:rPr>
          <w:rFonts w:ascii="Times New Roman" w:hAnsi="Times New Roman" w:cs="Times New Roman"/>
          <w:sz w:val="22"/>
          <w:szCs w:val="22"/>
        </w:rPr>
        <w:t xml:space="preserve">ation of meetings and streamlining of agendas.  </w:t>
      </w:r>
    </w:p>
    <w:p w:rsidR="00560E1B" w:rsidRPr="00A05641" w:rsidRDefault="00560E1B" w:rsidP="00974F25">
      <w:pPr>
        <w:pStyle w:val="PlainText"/>
        <w:jc w:val="both"/>
        <w:rPr>
          <w:rFonts w:ascii="Times New Roman" w:hAnsi="Times New Roman" w:cs="Times New Roman"/>
          <w:sz w:val="22"/>
          <w:szCs w:val="22"/>
        </w:rPr>
      </w:pPr>
    </w:p>
    <w:p w:rsidR="00560E1B" w:rsidRPr="00A05641" w:rsidRDefault="00560E1B" w:rsidP="00780B60">
      <w:pPr>
        <w:pStyle w:val="PlainText"/>
        <w:numPr>
          <w:ilvl w:val="0"/>
          <w:numId w:val="142"/>
        </w:numPr>
        <w:ind w:left="0" w:firstLine="0"/>
        <w:jc w:val="both"/>
        <w:rPr>
          <w:rFonts w:ascii="Times New Roman" w:hAnsi="Times New Roman" w:cs="Times New Roman"/>
          <w:sz w:val="22"/>
          <w:szCs w:val="22"/>
        </w:rPr>
      </w:pPr>
      <w:r w:rsidRPr="00A05641">
        <w:rPr>
          <w:rFonts w:ascii="Times New Roman" w:hAnsi="Times New Roman" w:cs="Times New Roman"/>
          <w:sz w:val="22"/>
          <w:szCs w:val="22"/>
        </w:rPr>
        <w:t>US</w:t>
      </w:r>
      <w:r w:rsidR="00D37E1A">
        <w:rPr>
          <w:rFonts w:ascii="Times New Roman" w:hAnsi="Times New Roman" w:cs="Times New Roman"/>
          <w:sz w:val="22"/>
          <w:szCs w:val="22"/>
        </w:rPr>
        <w:t>A</w:t>
      </w:r>
      <w:r w:rsidRPr="00A05641">
        <w:rPr>
          <w:rFonts w:ascii="Times New Roman" w:hAnsi="Times New Roman" w:cs="Times New Roman"/>
          <w:sz w:val="22"/>
          <w:szCs w:val="22"/>
        </w:rPr>
        <w:t xml:space="preserve"> concurred with FFA members but cautioned that SC had already been reduced from 11 to 8 days and </w:t>
      </w:r>
      <w:r w:rsidR="00607B05" w:rsidRPr="00A05641">
        <w:rPr>
          <w:rFonts w:ascii="Times New Roman" w:hAnsi="Times New Roman" w:cs="Times New Roman"/>
          <w:sz w:val="22"/>
          <w:szCs w:val="22"/>
        </w:rPr>
        <w:t>sh</w:t>
      </w:r>
      <w:r w:rsidRPr="00A05641">
        <w:rPr>
          <w:rFonts w:ascii="Times New Roman" w:hAnsi="Times New Roman" w:cs="Times New Roman"/>
          <w:sz w:val="22"/>
          <w:szCs w:val="22"/>
        </w:rPr>
        <w:t xml:space="preserve">ould not be further shortened.  </w:t>
      </w:r>
    </w:p>
    <w:p w:rsidR="00CB0CAB" w:rsidRPr="00A05641" w:rsidRDefault="00CB0CAB" w:rsidP="00974F25">
      <w:pPr>
        <w:pStyle w:val="PlainText"/>
        <w:jc w:val="both"/>
        <w:rPr>
          <w:rFonts w:ascii="Times New Roman" w:hAnsi="Times New Roman" w:cs="Times New Roman"/>
          <w:sz w:val="22"/>
          <w:szCs w:val="22"/>
        </w:rPr>
      </w:pPr>
    </w:p>
    <w:p w:rsidR="00CB0CAB" w:rsidRPr="00D37E1A" w:rsidRDefault="00EC28E0" w:rsidP="00974F25">
      <w:pPr>
        <w:spacing w:after="0" w:line="240" w:lineRule="auto"/>
        <w:jc w:val="both"/>
        <w:rPr>
          <w:rFonts w:ascii="Times New Roman" w:hAnsi="Times New Roman" w:cs="Times New Roman"/>
          <w:b/>
        </w:rPr>
      </w:pPr>
      <w:r w:rsidRPr="00EC28E0">
        <w:rPr>
          <w:rFonts w:ascii="Times New Roman" w:hAnsi="Times New Roman" w:cs="Times New Roman"/>
          <w:b/>
        </w:rPr>
        <w:t>Recommendation</w:t>
      </w:r>
    </w:p>
    <w:p w:rsidR="00CB0CAB" w:rsidRPr="00A05641" w:rsidRDefault="00CB0CAB" w:rsidP="00974F25">
      <w:pPr>
        <w:spacing w:after="0" w:line="240" w:lineRule="auto"/>
        <w:jc w:val="both"/>
        <w:rPr>
          <w:rFonts w:ascii="Times New Roman" w:hAnsi="Times New Roman" w:cs="Times New Roman"/>
        </w:rPr>
      </w:pPr>
    </w:p>
    <w:p w:rsidR="00CB0CAB" w:rsidRPr="00A05641" w:rsidRDefault="00560E1B" w:rsidP="00780B60">
      <w:pPr>
        <w:pStyle w:val="Default"/>
        <w:numPr>
          <w:ilvl w:val="0"/>
          <w:numId w:val="142"/>
        </w:numPr>
        <w:ind w:left="0" w:firstLine="0"/>
        <w:jc w:val="both"/>
        <w:rPr>
          <w:b/>
          <w:sz w:val="22"/>
          <w:szCs w:val="22"/>
        </w:rPr>
      </w:pPr>
      <w:r w:rsidRPr="00A05641">
        <w:rPr>
          <w:b/>
          <w:sz w:val="22"/>
          <w:szCs w:val="22"/>
        </w:rPr>
        <w:t xml:space="preserve">SC8 agreed that </w:t>
      </w:r>
      <w:r w:rsidR="005358AF" w:rsidRPr="00A05641">
        <w:rPr>
          <w:b/>
          <w:sz w:val="22"/>
          <w:szCs w:val="22"/>
        </w:rPr>
        <w:t xml:space="preserve">future </w:t>
      </w:r>
      <w:r w:rsidRPr="00A05641">
        <w:rPr>
          <w:b/>
          <w:sz w:val="22"/>
          <w:szCs w:val="22"/>
        </w:rPr>
        <w:t xml:space="preserve">SC </w:t>
      </w:r>
      <w:r w:rsidR="005358AF" w:rsidRPr="00A05641">
        <w:rPr>
          <w:b/>
          <w:sz w:val="22"/>
          <w:szCs w:val="22"/>
        </w:rPr>
        <w:t xml:space="preserve">meeting agendas </w:t>
      </w:r>
      <w:r w:rsidRPr="00A05641">
        <w:rPr>
          <w:b/>
          <w:sz w:val="22"/>
          <w:szCs w:val="22"/>
        </w:rPr>
        <w:t xml:space="preserve">would include Data and Statistics, Stock Assessment, Management Issues and Ecosystem and Bycatch </w:t>
      </w:r>
      <w:r w:rsidR="00A1493A">
        <w:rPr>
          <w:b/>
          <w:sz w:val="22"/>
          <w:szCs w:val="22"/>
        </w:rPr>
        <w:t>t</w:t>
      </w:r>
      <w:r w:rsidRPr="00A05641">
        <w:rPr>
          <w:b/>
          <w:sz w:val="22"/>
          <w:szCs w:val="22"/>
        </w:rPr>
        <w:t xml:space="preserve">hemes only.  </w:t>
      </w:r>
    </w:p>
    <w:p w:rsidR="00CB0CAB" w:rsidRPr="00A05641" w:rsidRDefault="00CB0CAB" w:rsidP="00974F25">
      <w:pPr>
        <w:pStyle w:val="Default"/>
        <w:ind w:left="720" w:hanging="720"/>
        <w:jc w:val="both"/>
        <w:rPr>
          <w:sz w:val="22"/>
          <w:szCs w:val="22"/>
        </w:rPr>
      </w:pPr>
    </w:p>
    <w:p w:rsidR="00A43078" w:rsidRPr="00A05641" w:rsidRDefault="00A43078" w:rsidP="00974F25">
      <w:pPr>
        <w:pStyle w:val="PlainText"/>
        <w:jc w:val="both"/>
        <w:rPr>
          <w:rFonts w:ascii="Times New Roman" w:hAnsi="Times New Roman" w:cs="Times New Roman"/>
          <w:b/>
          <w:bCs/>
          <w:sz w:val="22"/>
          <w:szCs w:val="22"/>
        </w:rPr>
      </w:pPr>
      <w:r w:rsidRPr="00A05641">
        <w:rPr>
          <w:rFonts w:ascii="Times New Roman" w:hAnsi="Times New Roman" w:cs="Times New Roman"/>
          <w:b/>
          <w:bCs/>
          <w:sz w:val="22"/>
          <w:szCs w:val="22"/>
        </w:rPr>
        <w:t>11.3.2</w:t>
      </w:r>
      <w:r w:rsidRPr="00A05641">
        <w:rPr>
          <w:rFonts w:ascii="Times New Roman" w:hAnsi="Times New Roman" w:cs="Times New Roman"/>
          <w:b/>
          <w:bCs/>
          <w:sz w:val="22"/>
          <w:szCs w:val="22"/>
        </w:rPr>
        <w:tab/>
        <w:t>Review of the SC agenda</w:t>
      </w:r>
    </w:p>
    <w:p w:rsidR="00A43078" w:rsidRPr="00A05641" w:rsidRDefault="00A43078" w:rsidP="00974F25">
      <w:pPr>
        <w:pStyle w:val="PlainText"/>
        <w:ind w:left="720" w:hanging="720"/>
        <w:jc w:val="both"/>
        <w:rPr>
          <w:rFonts w:ascii="Times New Roman" w:hAnsi="Times New Roman" w:cs="Times New Roman"/>
          <w:sz w:val="22"/>
          <w:szCs w:val="22"/>
        </w:rPr>
      </w:pPr>
    </w:p>
    <w:p w:rsidR="00A43078" w:rsidRPr="00A05641" w:rsidRDefault="00560E1B" w:rsidP="00780B60">
      <w:pPr>
        <w:pStyle w:val="PlainText"/>
        <w:numPr>
          <w:ilvl w:val="0"/>
          <w:numId w:val="142"/>
        </w:numPr>
        <w:ind w:left="720" w:hanging="720"/>
        <w:jc w:val="both"/>
        <w:rPr>
          <w:rFonts w:ascii="Times New Roman" w:hAnsi="Times New Roman" w:cs="Times New Roman"/>
          <w:sz w:val="22"/>
          <w:szCs w:val="22"/>
        </w:rPr>
      </w:pPr>
      <w:r w:rsidRPr="00A05641">
        <w:rPr>
          <w:rFonts w:ascii="Times New Roman" w:hAnsi="Times New Roman" w:cs="Times New Roman"/>
          <w:sz w:val="22"/>
          <w:szCs w:val="22"/>
        </w:rPr>
        <w:t xml:space="preserve">SC8 had no comments on this agenda item.  </w:t>
      </w:r>
    </w:p>
    <w:p w:rsidR="00560E1B" w:rsidRPr="00A05641" w:rsidRDefault="00560E1B" w:rsidP="00974F25">
      <w:pPr>
        <w:pStyle w:val="PlainText"/>
        <w:ind w:left="720" w:hanging="720"/>
        <w:jc w:val="both"/>
        <w:rPr>
          <w:rFonts w:ascii="Times New Roman" w:hAnsi="Times New Roman" w:cs="Times New Roman"/>
          <w:sz w:val="22"/>
          <w:szCs w:val="22"/>
        </w:rPr>
      </w:pPr>
    </w:p>
    <w:p w:rsidR="00A43078" w:rsidRPr="00A05641" w:rsidRDefault="00560AAB" w:rsidP="00974F25">
      <w:pPr>
        <w:pStyle w:val="PlainText"/>
        <w:jc w:val="both"/>
        <w:rPr>
          <w:rFonts w:ascii="Times New Roman" w:hAnsi="Times New Roman" w:cs="Times New Roman"/>
          <w:b/>
          <w:bCs/>
          <w:sz w:val="22"/>
          <w:szCs w:val="22"/>
        </w:rPr>
      </w:pPr>
      <w:r w:rsidRPr="00A05641">
        <w:rPr>
          <w:rFonts w:ascii="Times New Roman" w:hAnsi="Times New Roman" w:cs="Times New Roman"/>
          <w:b/>
          <w:bCs/>
          <w:sz w:val="22"/>
          <w:szCs w:val="22"/>
        </w:rPr>
        <w:t>11.3.3</w:t>
      </w:r>
      <w:r w:rsidRPr="00A05641">
        <w:rPr>
          <w:rFonts w:ascii="Times New Roman" w:hAnsi="Times New Roman" w:cs="Times New Roman"/>
          <w:b/>
          <w:bCs/>
          <w:sz w:val="22"/>
          <w:szCs w:val="22"/>
        </w:rPr>
        <w:tab/>
        <w:t xml:space="preserve">Guidelines for the </w:t>
      </w:r>
      <w:r w:rsidR="003A4BF4">
        <w:rPr>
          <w:rFonts w:ascii="Times New Roman" w:hAnsi="Times New Roman" w:cs="Times New Roman"/>
          <w:b/>
          <w:bCs/>
          <w:sz w:val="22"/>
          <w:szCs w:val="22"/>
        </w:rPr>
        <w:t>SC Chair and</w:t>
      </w:r>
      <w:r w:rsidR="003A4BF4" w:rsidRPr="00A05641">
        <w:rPr>
          <w:rFonts w:ascii="Times New Roman" w:hAnsi="Times New Roman" w:cs="Times New Roman"/>
          <w:b/>
          <w:bCs/>
          <w:sz w:val="22"/>
          <w:szCs w:val="22"/>
        </w:rPr>
        <w:t xml:space="preserve"> </w:t>
      </w:r>
      <w:r w:rsidR="00990395">
        <w:rPr>
          <w:rFonts w:ascii="Times New Roman" w:hAnsi="Times New Roman" w:cs="Times New Roman"/>
          <w:b/>
          <w:bCs/>
          <w:sz w:val="22"/>
          <w:szCs w:val="22"/>
        </w:rPr>
        <w:t>t</w:t>
      </w:r>
      <w:r w:rsidR="00A43078" w:rsidRPr="00A05641">
        <w:rPr>
          <w:rFonts w:ascii="Times New Roman" w:hAnsi="Times New Roman" w:cs="Times New Roman"/>
          <w:b/>
          <w:bCs/>
          <w:sz w:val="22"/>
          <w:szCs w:val="22"/>
        </w:rPr>
        <w:t xml:space="preserve">heme </w:t>
      </w:r>
      <w:r w:rsidR="00990395">
        <w:rPr>
          <w:rFonts w:ascii="Times New Roman" w:hAnsi="Times New Roman" w:cs="Times New Roman"/>
          <w:b/>
          <w:bCs/>
          <w:sz w:val="22"/>
          <w:szCs w:val="22"/>
        </w:rPr>
        <w:t>c</w:t>
      </w:r>
      <w:r w:rsidR="00A43078" w:rsidRPr="00A05641">
        <w:rPr>
          <w:rFonts w:ascii="Times New Roman" w:hAnsi="Times New Roman" w:cs="Times New Roman"/>
          <w:b/>
          <w:bCs/>
          <w:sz w:val="22"/>
          <w:szCs w:val="22"/>
        </w:rPr>
        <w:t xml:space="preserve">onvenors </w:t>
      </w:r>
    </w:p>
    <w:p w:rsidR="00A43078" w:rsidRPr="00A05641" w:rsidRDefault="00A43078" w:rsidP="00974F25">
      <w:pPr>
        <w:pStyle w:val="PlainText"/>
        <w:ind w:left="720" w:hanging="720"/>
        <w:jc w:val="both"/>
        <w:rPr>
          <w:rFonts w:ascii="Times New Roman" w:hAnsi="Times New Roman" w:cs="Times New Roman"/>
          <w:sz w:val="22"/>
          <w:szCs w:val="22"/>
        </w:rPr>
      </w:pPr>
    </w:p>
    <w:p w:rsidR="00560AAB" w:rsidRPr="00A05641" w:rsidRDefault="00037D1D" w:rsidP="00780B60">
      <w:pPr>
        <w:pStyle w:val="PlainText"/>
        <w:numPr>
          <w:ilvl w:val="0"/>
          <w:numId w:val="142"/>
        </w:numPr>
        <w:ind w:left="720" w:hanging="720"/>
        <w:jc w:val="both"/>
        <w:rPr>
          <w:rFonts w:ascii="Times New Roman" w:hAnsi="Times New Roman" w:cs="Times New Roman"/>
          <w:sz w:val="22"/>
          <w:szCs w:val="22"/>
        </w:rPr>
      </w:pPr>
      <w:r w:rsidRPr="00A05641">
        <w:rPr>
          <w:rFonts w:ascii="Times New Roman" w:hAnsi="Times New Roman" w:cs="Times New Roman"/>
          <w:sz w:val="22"/>
          <w:szCs w:val="22"/>
        </w:rPr>
        <w:t xml:space="preserve">R. Campbell </w:t>
      </w:r>
      <w:r w:rsidR="00560AAB" w:rsidRPr="00A05641">
        <w:rPr>
          <w:rFonts w:ascii="Times New Roman" w:hAnsi="Times New Roman" w:cs="Times New Roman"/>
          <w:sz w:val="22"/>
          <w:szCs w:val="22"/>
        </w:rPr>
        <w:t xml:space="preserve">(Australia) presented draft guidelines for </w:t>
      </w:r>
      <w:r w:rsidR="003A4BF4">
        <w:rPr>
          <w:rFonts w:ascii="Times New Roman" w:hAnsi="Times New Roman" w:cs="Times New Roman"/>
          <w:sz w:val="22"/>
          <w:szCs w:val="22"/>
        </w:rPr>
        <w:t xml:space="preserve">the SC Chair and </w:t>
      </w:r>
      <w:r w:rsidR="00560AAB" w:rsidRPr="00A05641">
        <w:rPr>
          <w:rFonts w:ascii="Times New Roman" w:hAnsi="Times New Roman" w:cs="Times New Roman"/>
          <w:sz w:val="22"/>
          <w:szCs w:val="22"/>
        </w:rPr>
        <w:t xml:space="preserve">theme convenors.  </w:t>
      </w:r>
    </w:p>
    <w:p w:rsidR="00560AAB" w:rsidRPr="00A05641" w:rsidRDefault="00560AAB" w:rsidP="00974F25">
      <w:pPr>
        <w:pStyle w:val="PlainText"/>
        <w:ind w:left="720" w:hanging="720"/>
        <w:jc w:val="both"/>
        <w:rPr>
          <w:rFonts w:ascii="Times New Roman" w:hAnsi="Times New Roman" w:cs="Times New Roman"/>
          <w:sz w:val="22"/>
          <w:szCs w:val="22"/>
        </w:rPr>
      </w:pPr>
    </w:p>
    <w:p w:rsidR="00560AAB" w:rsidRPr="00A05641" w:rsidRDefault="00560AAB" w:rsidP="00780B60">
      <w:pPr>
        <w:pStyle w:val="PlainText"/>
        <w:numPr>
          <w:ilvl w:val="0"/>
          <w:numId w:val="142"/>
        </w:numPr>
        <w:ind w:left="0" w:firstLine="0"/>
        <w:jc w:val="both"/>
        <w:rPr>
          <w:rFonts w:ascii="Times New Roman" w:hAnsi="Times New Roman" w:cs="Times New Roman"/>
          <w:sz w:val="22"/>
          <w:szCs w:val="22"/>
        </w:rPr>
      </w:pPr>
      <w:r w:rsidRPr="00A05641">
        <w:rPr>
          <w:rFonts w:ascii="Times New Roman" w:hAnsi="Times New Roman" w:cs="Times New Roman"/>
          <w:sz w:val="22"/>
          <w:szCs w:val="22"/>
        </w:rPr>
        <w:t>Some CCMs requested that specific guidance be included on the procedures to be used by convenors when formulating recommendations</w:t>
      </w:r>
      <w:r w:rsidR="005F7593">
        <w:rPr>
          <w:rFonts w:ascii="Times New Roman" w:hAnsi="Times New Roman" w:cs="Times New Roman"/>
          <w:sz w:val="22"/>
          <w:szCs w:val="22"/>
        </w:rPr>
        <w:t>;</w:t>
      </w:r>
      <w:r w:rsidRPr="00A05641">
        <w:rPr>
          <w:rFonts w:ascii="Times New Roman" w:hAnsi="Times New Roman" w:cs="Times New Roman"/>
          <w:sz w:val="22"/>
          <w:szCs w:val="22"/>
        </w:rPr>
        <w:t xml:space="preserve"> for example, the need for initial discussion about the nature </w:t>
      </w:r>
      <w:r w:rsidR="005F7593">
        <w:rPr>
          <w:rFonts w:ascii="Times New Roman" w:hAnsi="Times New Roman" w:cs="Times New Roman"/>
          <w:sz w:val="22"/>
          <w:szCs w:val="22"/>
        </w:rPr>
        <w:t xml:space="preserve">of </w:t>
      </w:r>
      <w:r w:rsidRPr="00A05641">
        <w:rPr>
          <w:rFonts w:ascii="Times New Roman" w:hAnsi="Times New Roman" w:cs="Times New Roman"/>
          <w:sz w:val="22"/>
          <w:szCs w:val="22"/>
        </w:rPr>
        <w:t xml:space="preserve">the recommendation to be drafted, and the amount of time before clearance that the recommendation should be circulated, </w:t>
      </w:r>
      <w:r w:rsidR="005F7593">
        <w:rPr>
          <w:rFonts w:ascii="Times New Roman" w:hAnsi="Times New Roman" w:cs="Times New Roman"/>
          <w:sz w:val="22"/>
          <w:szCs w:val="22"/>
        </w:rPr>
        <w:t xml:space="preserve">and </w:t>
      </w:r>
      <w:r w:rsidRPr="00A05641">
        <w:rPr>
          <w:rFonts w:ascii="Times New Roman" w:hAnsi="Times New Roman" w:cs="Times New Roman"/>
          <w:sz w:val="22"/>
          <w:szCs w:val="22"/>
        </w:rPr>
        <w:t xml:space="preserve">the method of circulation.  </w:t>
      </w:r>
    </w:p>
    <w:p w:rsidR="00560AAB" w:rsidRPr="00A05641" w:rsidRDefault="00560AAB" w:rsidP="00974F25">
      <w:pPr>
        <w:pStyle w:val="PlainText"/>
        <w:jc w:val="both"/>
        <w:rPr>
          <w:rFonts w:ascii="Times New Roman" w:hAnsi="Times New Roman" w:cs="Times New Roman"/>
          <w:sz w:val="22"/>
          <w:szCs w:val="22"/>
        </w:rPr>
      </w:pPr>
    </w:p>
    <w:p w:rsidR="006F31D7" w:rsidRPr="00A05641" w:rsidRDefault="00560AAB" w:rsidP="00780B60">
      <w:pPr>
        <w:pStyle w:val="PlainText"/>
        <w:numPr>
          <w:ilvl w:val="0"/>
          <w:numId w:val="142"/>
        </w:numPr>
        <w:ind w:left="0" w:firstLine="0"/>
        <w:jc w:val="both"/>
        <w:rPr>
          <w:rFonts w:ascii="Times New Roman" w:hAnsi="Times New Roman" w:cs="Times New Roman"/>
          <w:sz w:val="22"/>
          <w:szCs w:val="22"/>
        </w:rPr>
      </w:pPr>
      <w:r w:rsidRPr="00A05641">
        <w:rPr>
          <w:rFonts w:ascii="Times New Roman" w:hAnsi="Times New Roman" w:cs="Times New Roman"/>
          <w:sz w:val="22"/>
          <w:szCs w:val="22"/>
        </w:rPr>
        <w:t xml:space="preserve">An Observer made the point that recommendations should also be drawn from working papers even if these points were not discussed across the floor.  </w:t>
      </w:r>
    </w:p>
    <w:p w:rsidR="0034220E" w:rsidRPr="00A05641" w:rsidRDefault="0034220E" w:rsidP="00974F25">
      <w:pPr>
        <w:pStyle w:val="ListParagraph"/>
        <w:spacing w:after="0"/>
        <w:ind w:left="0"/>
        <w:jc w:val="both"/>
        <w:rPr>
          <w:rFonts w:ascii="Times New Roman" w:hAnsi="Times New Roman" w:cs="Times New Roman"/>
        </w:rPr>
      </w:pPr>
    </w:p>
    <w:p w:rsidR="0034220E" w:rsidRPr="00A05641" w:rsidRDefault="0034220E" w:rsidP="00780B60">
      <w:pPr>
        <w:pStyle w:val="PlainText"/>
        <w:numPr>
          <w:ilvl w:val="0"/>
          <w:numId w:val="142"/>
        </w:numPr>
        <w:ind w:left="0" w:firstLine="0"/>
        <w:jc w:val="both"/>
        <w:rPr>
          <w:rFonts w:ascii="Times New Roman" w:hAnsi="Times New Roman" w:cs="Times New Roman"/>
          <w:sz w:val="22"/>
          <w:szCs w:val="22"/>
        </w:rPr>
      </w:pPr>
      <w:r w:rsidRPr="00A05641">
        <w:rPr>
          <w:rFonts w:ascii="Times New Roman" w:hAnsi="Times New Roman" w:cs="Times New Roman"/>
          <w:sz w:val="22"/>
          <w:szCs w:val="22"/>
        </w:rPr>
        <w:lastRenderedPageBreak/>
        <w:t xml:space="preserve">These comments were considered and incorporated into the guidelines, along with additional guidance on the timeline for submission of </w:t>
      </w:r>
      <w:r w:rsidR="005F7593">
        <w:rPr>
          <w:rFonts w:ascii="Times New Roman" w:hAnsi="Times New Roman" w:cs="Times New Roman"/>
          <w:sz w:val="22"/>
          <w:szCs w:val="22"/>
        </w:rPr>
        <w:t>t</w:t>
      </w:r>
      <w:r w:rsidRPr="00A05641">
        <w:rPr>
          <w:rFonts w:ascii="Times New Roman" w:hAnsi="Times New Roman" w:cs="Times New Roman"/>
          <w:sz w:val="22"/>
          <w:szCs w:val="22"/>
        </w:rPr>
        <w:t xml:space="preserve">heme working and information papers.  </w:t>
      </w:r>
    </w:p>
    <w:p w:rsidR="0034220E" w:rsidRPr="00A05641" w:rsidRDefault="0034220E" w:rsidP="00974F25">
      <w:pPr>
        <w:pStyle w:val="ListParagraph"/>
        <w:spacing w:after="0"/>
        <w:jc w:val="both"/>
        <w:rPr>
          <w:rFonts w:ascii="Times New Roman" w:hAnsi="Times New Roman" w:cs="Times New Roman"/>
        </w:rPr>
      </w:pPr>
    </w:p>
    <w:p w:rsidR="0034220E" w:rsidRPr="00A05641" w:rsidRDefault="0034220E" w:rsidP="00780B60">
      <w:pPr>
        <w:pStyle w:val="PlainText"/>
        <w:numPr>
          <w:ilvl w:val="0"/>
          <w:numId w:val="142"/>
        </w:numPr>
        <w:ind w:left="720" w:hanging="720"/>
        <w:jc w:val="both"/>
        <w:rPr>
          <w:rFonts w:ascii="Times New Roman" w:hAnsi="Times New Roman" w:cs="Times New Roman"/>
          <w:b/>
          <w:sz w:val="22"/>
          <w:szCs w:val="22"/>
        </w:rPr>
      </w:pPr>
      <w:r w:rsidRPr="00A05641">
        <w:rPr>
          <w:rFonts w:ascii="Times New Roman" w:hAnsi="Times New Roman" w:cs="Times New Roman"/>
          <w:b/>
          <w:sz w:val="22"/>
          <w:szCs w:val="22"/>
        </w:rPr>
        <w:t>S</w:t>
      </w:r>
      <w:r w:rsidR="002A0B28" w:rsidRPr="00A05641">
        <w:rPr>
          <w:rFonts w:ascii="Times New Roman" w:hAnsi="Times New Roman" w:cs="Times New Roman"/>
          <w:b/>
          <w:sz w:val="22"/>
          <w:szCs w:val="22"/>
        </w:rPr>
        <w:t xml:space="preserve">C8 adopted the guidelines </w:t>
      </w:r>
      <w:r w:rsidR="00EC28E0" w:rsidRPr="00EC28E0">
        <w:rPr>
          <w:rFonts w:ascii="Times New Roman" w:hAnsi="Times New Roman" w:cs="Times New Roman"/>
          <w:b/>
          <w:bCs/>
          <w:sz w:val="22"/>
          <w:szCs w:val="22"/>
        </w:rPr>
        <w:t xml:space="preserve">for </w:t>
      </w:r>
      <w:r w:rsidR="003A4BF4">
        <w:rPr>
          <w:rFonts w:ascii="Times New Roman" w:hAnsi="Times New Roman" w:cs="Times New Roman"/>
          <w:b/>
          <w:bCs/>
          <w:sz w:val="22"/>
          <w:szCs w:val="22"/>
        </w:rPr>
        <w:t xml:space="preserve">the SC Chair and </w:t>
      </w:r>
      <w:r w:rsidR="00EC28E0" w:rsidRPr="00EC28E0">
        <w:rPr>
          <w:rFonts w:ascii="Times New Roman" w:hAnsi="Times New Roman" w:cs="Times New Roman"/>
          <w:b/>
          <w:bCs/>
          <w:sz w:val="22"/>
          <w:szCs w:val="22"/>
        </w:rPr>
        <w:t xml:space="preserve">theme convenors </w:t>
      </w:r>
      <w:r w:rsidR="000333DD" w:rsidRPr="00A05641">
        <w:rPr>
          <w:rFonts w:ascii="Times New Roman" w:hAnsi="Times New Roman" w:cs="Times New Roman"/>
          <w:b/>
          <w:sz w:val="22"/>
          <w:szCs w:val="22"/>
        </w:rPr>
        <w:t xml:space="preserve">contained </w:t>
      </w:r>
      <w:r w:rsidR="00DD00A9" w:rsidRPr="00A05641">
        <w:rPr>
          <w:rFonts w:ascii="Times New Roman" w:hAnsi="Times New Roman" w:cs="Times New Roman"/>
          <w:b/>
          <w:sz w:val="22"/>
          <w:szCs w:val="22"/>
        </w:rPr>
        <w:t xml:space="preserve">in </w:t>
      </w:r>
      <w:r w:rsidR="006E300A" w:rsidRPr="00A05641">
        <w:rPr>
          <w:rFonts w:ascii="Times New Roman" w:hAnsi="Times New Roman" w:cs="Times New Roman"/>
          <w:b/>
          <w:sz w:val="22"/>
          <w:szCs w:val="22"/>
        </w:rPr>
        <w:t>SC8-</w:t>
      </w:r>
      <w:r w:rsidR="00FE1BAB" w:rsidRPr="00A05641">
        <w:rPr>
          <w:rFonts w:ascii="Times New Roman" w:hAnsi="Times New Roman" w:cs="Times New Roman"/>
          <w:b/>
          <w:sz w:val="22"/>
          <w:szCs w:val="22"/>
        </w:rPr>
        <w:t>GN-WP-06</w:t>
      </w:r>
      <w:r w:rsidR="00DD00A9" w:rsidRPr="00A05641">
        <w:rPr>
          <w:rFonts w:ascii="Times New Roman" w:hAnsi="Times New Roman" w:cs="Times New Roman"/>
          <w:b/>
          <w:sz w:val="22"/>
          <w:szCs w:val="22"/>
        </w:rPr>
        <w:t xml:space="preserve"> (</w:t>
      </w:r>
      <w:r w:rsidR="00FE1BAB" w:rsidRPr="00A05641">
        <w:rPr>
          <w:rFonts w:ascii="Times New Roman" w:hAnsi="Times New Roman" w:cs="Times New Roman"/>
          <w:b/>
          <w:sz w:val="22"/>
          <w:szCs w:val="22"/>
        </w:rPr>
        <w:t xml:space="preserve">Attachment </w:t>
      </w:r>
      <w:r w:rsidR="00225681">
        <w:rPr>
          <w:rFonts w:ascii="Times New Roman" w:hAnsi="Times New Roman" w:cs="Times New Roman"/>
          <w:b/>
          <w:sz w:val="22"/>
          <w:szCs w:val="22"/>
        </w:rPr>
        <w:t>J</w:t>
      </w:r>
      <w:r w:rsidR="00DD00A9" w:rsidRPr="00A05641">
        <w:rPr>
          <w:rFonts w:ascii="Times New Roman" w:hAnsi="Times New Roman" w:cs="Times New Roman"/>
          <w:b/>
          <w:sz w:val="22"/>
          <w:szCs w:val="22"/>
        </w:rPr>
        <w:t xml:space="preserve">).  </w:t>
      </w:r>
    </w:p>
    <w:p w:rsidR="00560AAB" w:rsidRPr="00A05641" w:rsidRDefault="00560AAB" w:rsidP="00974F25">
      <w:pPr>
        <w:pStyle w:val="PlainText"/>
        <w:ind w:left="720" w:hanging="720"/>
        <w:jc w:val="both"/>
        <w:rPr>
          <w:rFonts w:ascii="Times New Roman" w:hAnsi="Times New Roman" w:cs="Times New Roman"/>
          <w:sz w:val="22"/>
          <w:szCs w:val="22"/>
        </w:rPr>
      </w:pPr>
    </w:p>
    <w:p w:rsidR="00A43078" w:rsidRPr="00A05641" w:rsidRDefault="00A43078" w:rsidP="00974F25">
      <w:pPr>
        <w:pStyle w:val="Default"/>
        <w:jc w:val="both"/>
        <w:rPr>
          <w:sz w:val="22"/>
          <w:szCs w:val="22"/>
        </w:rPr>
      </w:pPr>
      <w:r w:rsidRPr="00A05641">
        <w:rPr>
          <w:b/>
          <w:bCs/>
          <w:sz w:val="22"/>
          <w:szCs w:val="22"/>
        </w:rPr>
        <w:t xml:space="preserve">11.4 </w:t>
      </w:r>
      <w:r w:rsidRPr="00A05641">
        <w:rPr>
          <w:b/>
          <w:bCs/>
          <w:sz w:val="22"/>
          <w:szCs w:val="22"/>
        </w:rPr>
        <w:tab/>
        <w:t xml:space="preserve">Election of the </w:t>
      </w:r>
      <w:r w:rsidR="005F7593">
        <w:rPr>
          <w:b/>
          <w:bCs/>
          <w:sz w:val="22"/>
          <w:szCs w:val="22"/>
        </w:rPr>
        <w:t xml:space="preserve">SC </w:t>
      </w:r>
      <w:r w:rsidRPr="00A05641">
        <w:rPr>
          <w:b/>
          <w:bCs/>
          <w:sz w:val="22"/>
          <w:szCs w:val="22"/>
        </w:rPr>
        <w:t xml:space="preserve">Chair </w:t>
      </w:r>
      <w:r w:rsidR="000333DD" w:rsidRPr="00A05641">
        <w:rPr>
          <w:b/>
          <w:bCs/>
          <w:sz w:val="22"/>
          <w:szCs w:val="22"/>
        </w:rPr>
        <w:t xml:space="preserve">and </w:t>
      </w:r>
      <w:r w:rsidR="005F7593">
        <w:rPr>
          <w:b/>
          <w:bCs/>
          <w:sz w:val="22"/>
          <w:szCs w:val="22"/>
        </w:rPr>
        <w:t>t</w:t>
      </w:r>
      <w:r w:rsidR="000333DD" w:rsidRPr="00A05641">
        <w:rPr>
          <w:b/>
          <w:bCs/>
          <w:sz w:val="22"/>
          <w:szCs w:val="22"/>
        </w:rPr>
        <w:t xml:space="preserve">heme </w:t>
      </w:r>
      <w:r w:rsidR="005F7593">
        <w:rPr>
          <w:b/>
          <w:bCs/>
          <w:sz w:val="22"/>
          <w:szCs w:val="22"/>
        </w:rPr>
        <w:t>c</w:t>
      </w:r>
      <w:r w:rsidR="000333DD" w:rsidRPr="00A05641">
        <w:rPr>
          <w:b/>
          <w:bCs/>
          <w:sz w:val="22"/>
          <w:szCs w:val="22"/>
        </w:rPr>
        <w:t>onvenors</w:t>
      </w:r>
      <w:r w:rsidRPr="00A05641">
        <w:rPr>
          <w:b/>
          <w:bCs/>
          <w:sz w:val="22"/>
          <w:szCs w:val="22"/>
        </w:rPr>
        <w:t xml:space="preserve"> </w:t>
      </w:r>
    </w:p>
    <w:p w:rsidR="00A43078" w:rsidRPr="00A05641" w:rsidRDefault="00A43078" w:rsidP="00974F25">
      <w:pPr>
        <w:pStyle w:val="Default"/>
        <w:ind w:left="720" w:hanging="720"/>
        <w:jc w:val="both"/>
        <w:rPr>
          <w:sz w:val="22"/>
          <w:szCs w:val="22"/>
        </w:rPr>
      </w:pPr>
    </w:p>
    <w:p w:rsidR="00A43078" w:rsidRPr="00A05641" w:rsidRDefault="002B71D8" w:rsidP="00780B60">
      <w:pPr>
        <w:pStyle w:val="Default"/>
        <w:numPr>
          <w:ilvl w:val="0"/>
          <w:numId w:val="142"/>
        </w:numPr>
        <w:ind w:left="0" w:firstLine="0"/>
        <w:jc w:val="both"/>
        <w:rPr>
          <w:sz w:val="22"/>
          <w:szCs w:val="22"/>
        </w:rPr>
      </w:pPr>
      <w:r w:rsidRPr="00A05641">
        <w:rPr>
          <w:sz w:val="22"/>
          <w:szCs w:val="22"/>
        </w:rPr>
        <w:t>Nominations to fill the position of SC Chair were requested</w:t>
      </w:r>
      <w:r w:rsidR="00BB66E4">
        <w:rPr>
          <w:sz w:val="22"/>
          <w:szCs w:val="22"/>
        </w:rPr>
        <w:t>,</w:t>
      </w:r>
      <w:r w:rsidRPr="00A05641">
        <w:rPr>
          <w:sz w:val="22"/>
          <w:szCs w:val="22"/>
        </w:rPr>
        <w:t xml:space="preserve"> given that N. Miyabe (Japan) will step down as Chair a</w:t>
      </w:r>
      <w:r w:rsidR="00BB66E4">
        <w:rPr>
          <w:sz w:val="22"/>
          <w:szCs w:val="22"/>
        </w:rPr>
        <w:t>t</w:t>
      </w:r>
      <w:r w:rsidRPr="00A05641">
        <w:rPr>
          <w:sz w:val="22"/>
          <w:szCs w:val="22"/>
        </w:rPr>
        <w:t xml:space="preserve"> the end of 2012.  </w:t>
      </w:r>
    </w:p>
    <w:p w:rsidR="00DD00A9" w:rsidRPr="00A05641" w:rsidRDefault="00DD00A9" w:rsidP="00974F25">
      <w:pPr>
        <w:pStyle w:val="Default"/>
        <w:jc w:val="both"/>
        <w:rPr>
          <w:sz w:val="22"/>
          <w:szCs w:val="22"/>
        </w:rPr>
      </w:pPr>
    </w:p>
    <w:p w:rsidR="00DD00A9" w:rsidRPr="00A05641" w:rsidRDefault="00BB66E4" w:rsidP="00780B60">
      <w:pPr>
        <w:pStyle w:val="Default"/>
        <w:numPr>
          <w:ilvl w:val="0"/>
          <w:numId w:val="142"/>
        </w:numPr>
        <w:ind w:left="0" w:firstLine="0"/>
        <w:jc w:val="both"/>
        <w:rPr>
          <w:sz w:val="22"/>
          <w:szCs w:val="22"/>
        </w:rPr>
      </w:pPr>
      <w:r>
        <w:rPr>
          <w:sz w:val="22"/>
          <w:szCs w:val="22"/>
        </w:rPr>
        <w:t>Because</w:t>
      </w:r>
      <w:r w:rsidR="00DD00A9" w:rsidRPr="00A05641">
        <w:rPr>
          <w:sz w:val="22"/>
          <w:szCs w:val="22"/>
        </w:rPr>
        <w:t xml:space="preserve"> </w:t>
      </w:r>
      <w:r w:rsidR="00C111E0" w:rsidRPr="00A05641">
        <w:rPr>
          <w:sz w:val="22"/>
          <w:szCs w:val="22"/>
        </w:rPr>
        <w:t>no nominations were forthcoming, nominations for a new Cha</w:t>
      </w:r>
      <w:r w:rsidR="000333DD" w:rsidRPr="00A05641">
        <w:rPr>
          <w:sz w:val="22"/>
          <w:szCs w:val="22"/>
        </w:rPr>
        <w:t xml:space="preserve">ir were encouraged to be submitted at WCPFC9 in order to confirm a new SC Chair.  </w:t>
      </w:r>
    </w:p>
    <w:p w:rsidR="00C111E0" w:rsidRPr="00A05641" w:rsidRDefault="00C111E0" w:rsidP="00974F25">
      <w:pPr>
        <w:pStyle w:val="ListParagraph"/>
        <w:spacing w:after="0" w:line="240" w:lineRule="auto"/>
        <w:ind w:left="0"/>
        <w:jc w:val="both"/>
        <w:rPr>
          <w:rFonts w:ascii="Times New Roman" w:hAnsi="Times New Roman" w:cs="Times New Roman"/>
        </w:rPr>
      </w:pPr>
    </w:p>
    <w:p w:rsidR="00C111E0" w:rsidRPr="00A05641" w:rsidRDefault="00C111E0" w:rsidP="00780B60">
      <w:pPr>
        <w:pStyle w:val="Default"/>
        <w:numPr>
          <w:ilvl w:val="0"/>
          <w:numId w:val="142"/>
        </w:numPr>
        <w:ind w:left="0" w:firstLine="0"/>
        <w:jc w:val="both"/>
        <w:rPr>
          <w:sz w:val="22"/>
          <w:szCs w:val="22"/>
        </w:rPr>
      </w:pPr>
      <w:r w:rsidRPr="00A05641">
        <w:rPr>
          <w:sz w:val="22"/>
          <w:szCs w:val="22"/>
        </w:rPr>
        <w:t xml:space="preserve">L. Kumoru (PNG) was nominated to replace P. Maru (Cook Islands) as the Data and Statistics Theme </w:t>
      </w:r>
      <w:r w:rsidR="00BB66E4">
        <w:rPr>
          <w:sz w:val="22"/>
          <w:szCs w:val="22"/>
        </w:rPr>
        <w:t>c</w:t>
      </w:r>
      <w:r w:rsidRPr="00A05641">
        <w:rPr>
          <w:sz w:val="22"/>
          <w:szCs w:val="22"/>
        </w:rPr>
        <w:t xml:space="preserve">onvenor.  </w:t>
      </w:r>
    </w:p>
    <w:p w:rsidR="00C111E0" w:rsidRPr="00A05641" w:rsidRDefault="00C111E0" w:rsidP="00974F25">
      <w:pPr>
        <w:pStyle w:val="ListParagraph"/>
        <w:spacing w:after="0"/>
        <w:jc w:val="both"/>
        <w:rPr>
          <w:rFonts w:ascii="Times New Roman" w:hAnsi="Times New Roman" w:cs="Times New Roman"/>
        </w:rPr>
      </w:pPr>
    </w:p>
    <w:p w:rsidR="00C111E0" w:rsidRPr="00A05641" w:rsidRDefault="00C111E0" w:rsidP="00780B60">
      <w:pPr>
        <w:pStyle w:val="Default"/>
        <w:numPr>
          <w:ilvl w:val="0"/>
          <w:numId w:val="142"/>
        </w:numPr>
        <w:ind w:left="720" w:hanging="720"/>
        <w:jc w:val="both"/>
        <w:rPr>
          <w:b/>
          <w:sz w:val="22"/>
          <w:szCs w:val="22"/>
        </w:rPr>
      </w:pPr>
      <w:r w:rsidRPr="00A05641">
        <w:rPr>
          <w:b/>
          <w:sz w:val="22"/>
          <w:szCs w:val="22"/>
        </w:rPr>
        <w:t xml:space="preserve">SC8 approved L. Kumoru as the new Data and Statistics Theme </w:t>
      </w:r>
      <w:r w:rsidR="00BB66E4">
        <w:rPr>
          <w:b/>
          <w:sz w:val="22"/>
          <w:szCs w:val="22"/>
        </w:rPr>
        <w:t>c</w:t>
      </w:r>
      <w:r w:rsidRPr="00A05641">
        <w:rPr>
          <w:b/>
          <w:sz w:val="22"/>
          <w:szCs w:val="22"/>
        </w:rPr>
        <w:t>onvenor.</w:t>
      </w:r>
    </w:p>
    <w:p w:rsidR="00C111E0" w:rsidRPr="00A05641" w:rsidRDefault="00C111E0" w:rsidP="00974F25">
      <w:pPr>
        <w:pStyle w:val="ListParagraph"/>
        <w:spacing w:after="0" w:line="240" w:lineRule="auto"/>
        <w:jc w:val="both"/>
        <w:rPr>
          <w:rFonts w:ascii="Times New Roman" w:hAnsi="Times New Roman" w:cs="Times New Roman"/>
        </w:rPr>
      </w:pPr>
    </w:p>
    <w:p w:rsidR="00C111E0" w:rsidRPr="00A05641" w:rsidRDefault="00C111E0" w:rsidP="00780B60">
      <w:pPr>
        <w:pStyle w:val="Default"/>
        <w:numPr>
          <w:ilvl w:val="0"/>
          <w:numId w:val="142"/>
        </w:numPr>
        <w:ind w:left="0" w:firstLine="0"/>
        <w:jc w:val="both"/>
        <w:rPr>
          <w:sz w:val="22"/>
          <w:szCs w:val="22"/>
        </w:rPr>
      </w:pPr>
      <w:r w:rsidRPr="00A05641">
        <w:rPr>
          <w:sz w:val="22"/>
          <w:szCs w:val="22"/>
        </w:rPr>
        <w:t xml:space="preserve">A. Batibasaga (Fiji) was nominated to replace D. Itano (USA) as </w:t>
      </w:r>
      <w:r w:rsidR="002C063F" w:rsidRPr="00A05641">
        <w:rPr>
          <w:sz w:val="22"/>
          <w:szCs w:val="22"/>
        </w:rPr>
        <w:t xml:space="preserve">one of </w:t>
      </w:r>
      <w:r w:rsidRPr="00A05641">
        <w:rPr>
          <w:sz w:val="22"/>
          <w:szCs w:val="22"/>
        </w:rPr>
        <w:t>the Ecosystem and B</w:t>
      </w:r>
      <w:r w:rsidR="002C063F" w:rsidRPr="00A05641">
        <w:rPr>
          <w:sz w:val="22"/>
          <w:szCs w:val="22"/>
        </w:rPr>
        <w:t>yc</w:t>
      </w:r>
      <w:r w:rsidRPr="00A05641">
        <w:rPr>
          <w:sz w:val="22"/>
          <w:szCs w:val="22"/>
        </w:rPr>
        <w:t xml:space="preserve">atch Theme </w:t>
      </w:r>
      <w:r w:rsidR="00BB66E4">
        <w:rPr>
          <w:sz w:val="22"/>
          <w:szCs w:val="22"/>
        </w:rPr>
        <w:t>c</w:t>
      </w:r>
      <w:r w:rsidR="002C063F" w:rsidRPr="00A05641">
        <w:rPr>
          <w:sz w:val="22"/>
          <w:szCs w:val="22"/>
        </w:rPr>
        <w:t>o-</w:t>
      </w:r>
      <w:r w:rsidR="00BB66E4">
        <w:rPr>
          <w:sz w:val="22"/>
          <w:szCs w:val="22"/>
        </w:rPr>
        <w:t>c</w:t>
      </w:r>
      <w:r w:rsidRPr="00A05641">
        <w:rPr>
          <w:sz w:val="22"/>
          <w:szCs w:val="22"/>
        </w:rPr>
        <w:t>onvenor</w:t>
      </w:r>
      <w:r w:rsidR="002C063F" w:rsidRPr="00A05641">
        <w:rPr>
          <w:sz w:val="22"/>
          <w:szCs w:val="22"/>
        </w:rPr>
        <w:t>s</w:t>
      </w:r>
      <w:r w:rsidRPr="00A05641">
        <w:rPr>
          <w:sz w:val="22"/>
          <w:szCs w:val="22"/>
        </w:rPr>
        <w:t xml:space="preserve">.  </w:t>
      </w:r>
    </w:p>
    <w:p w:rsidR="00C111E0" w:rsidRPr="00A05641" w:rsidRDefault="00C111E0" w:rsidP="00974F25">
      <w:pPr>
        <w:pStyle w:val="Default"/>
        <w:ind w:left="720"/>
        <w:jc w:val="both"/>
        <w:rPr>
          <w:sz w:val="22"/>
          <w:szCs w:val="22"/>
        </w:rPr>
      </w:pPr>
    </w:p>
    <w:p w:rsidR="00C111E0" w:rsidRPr="00A05641" w:rsidRDefault="00C111E0" w:rsidP="00780B60">
      <w:pPr>
        <w:pStyle w:val="Default"/>
        <w:numPr>
          <w:ilvl w:val="0"/>
          <w:numId w:val="142"/>
        </w:numPr>
        <w:ind w:left="720" w:hanging="720"/>
        <w:jc w:val="both"/>
        <w:rPr>
          <w:b/>
          <w:sz w:val="22"/>
          <w:szCs w:val="22"/>
        </w:rPr>
      </w:pPr>
      <w:r w:rsidRPr="00A05641">
        <w:rPr>
          <w:b/>
          <w:sz w:val="22"/>
          <w:szCs w:val="22"/>
        </w:rPr>
        <w:t xml:space="preserve">SC8 approved A. Batibasaga as </w:t>
      </w:r>
      <w:r w:rsidR="002C063F" w:rsidRPr="00A05641">
        <w:rPr>
          <w:b/>
          <w:sz w:val="22"/>
          <w:szCs w:val="22"/>
        </w:rPr>
        <w:t xml:space="preserve">one of </w:t>
      </w:r>
      <w:r w:rsidRPr="00A05641">
        <w:rPr>
          <w:b/>
          <w:sz w:val="22"/>
          <w:szCs w:val="22"/>
        </w:rPr>
        <w:t xml:space="preserve">the Ecosystem and Bycatch Theme </w:t>
      </w:r>
      <w:r w:rsidR="00BB66E4">
        <w:rPr>
          <w:b/>
          <w:sz w:val="22"/>
          <w:szCs w:val="22"/>
        </w:rPr>
        <w:t>c</w:t>
      </w:r>
      <w:r w:rsidR="002C063F" w:rsidRPr="00A05641">
        <w:rPr>
          <w:b/>
          <w:sz w:val="22"/>
          <w:szCs w:val="22"/>
        </w:rPr>
        <w:t>o-</w:t>
      </w:r>
      <w:r w:rsidR="00BB66E4">
        <w:rPr>
          <w:b/>
          <w:sz w:val="22"/>
          <w:szCs w:val="22"/>
        </w:rPr>
        <w:t>c</w:t>
      </w:r>
      <w:r w:rsidRPr="00A05641">
        <w:rPr>
          <w:b/>
          <w:sz w:val="22"/>
          <w:szCs w:val="22"/>
        </w:rPr>
        <w:t>onvenor</w:t>
      </w:r>
      <w:r w:rsidR="002C063F" w:rsidRPr="00A05641">
        <w:rPr>
          <w:b/>
          <w:sz w:val="22"/>
          <w:szCs w:val="22"/>
        </w:rPr>
        <w:t>s</w:t>
      </w:r>
      <w:r w:rsidRPr="00A05641">
        <w:rPr>
          <w:b/>
          <w:sz w:val="22"/>
          <w:szCs w:val="22"/>
        </w:rPr>
        <w:t>.</w:t>
      </w:r>
    </w:p>
    <w:p w:rsidR="00C111E0" w:rsidRPr="00A05641" w:rsidRDefault="00C111E0" w:rsidP="00974F25">
      <w:pPr>
        <w:pStyle w:val="Default"/>
        <w:ind w:left="720"/>
        <w:jc w:val="both"/>
        <w:rPr>
          <w:sz w:val="22"/>
          <w:szCs w:val="22"/>
        </w:rPr>
      </w:pPr>
    </w:p>
    <w:p w:rsidR="004B6F49" w:rsidRPr="00A05641" w:rsidRDefault="004B6F49" w:rsidP="00C718EF">
      <w:pPr>
        <w:pStyle w:val="Default"/>
        <w:numPr>
          <w:ilvl w:val="1"/>
          <w:numId w:val="44"/>
        </w:numPr>
        <w:jc w:val="both"/>
        <w:rPr>
          <w:sz w:val="22"/>
          <w:szCs w:val="22"/>
        </w:rPr>
      </w:pPr>
      <w:r w:rsidRPr="00A05641">
        <w:rPr>
          <w:b/>
          <w:bCs/>
          <w:sz w:val="22"/>
          <w:szCs w:val="22"/>
        </w:rPr>
        <w:tab/>
        <w:t xml:space="preserve">Next meeting </w:t>
      </w:r>
    </w:p>
    <w:p w:rsidR="004B6F49" w:rsidRPr="00A05641" w:rsidRDefault="004B6F49" w:rsidP="00974F25">
      <w:pPr>
        <w:pStyle w:val="Default"/>
        <w:ind w:left="720" w:hanging="720"/>
        <w:jc w:val="both"/>
        <w:rPr>
          <w:sz w:val="22"/>
          <w:szCs w:val="22"/>
        </w:rPr>
      </w:pPr>
    </w:p>
    <w:p w:rsidR="00D643C4" w:rsidRPr="00A05641" w:rsidRDefault="002B71D8" w:rsidP="00780B60">
      <w:pPr>
        <w:pStyle w:val="Default"/>
        <w:numPr>
          <w:ilvl w:val="0"/>
          <w:numId w:val="142"/>
        </w:numPr>
        <w:ind w:left="0" w:firstLine="0"/>
        <w:jc w:val="both"/>
        <w:rPr>
          <w:sz w:val="22"/>
          <w:szCs w:val="22"/>
        </w:rPr>
      </w:pPr>
      <w:r w:rsidRPr="00A05641">
        <w:rPr>
          <w:sz w:val="22"/>
          <w:szCs w:val="22"/>
        </w:rPr>
        <w:t>The Executive Director noted that</w:t>
      </w:r>
      <w:r w:rsidR="00C401E1">
        <w:rPr>
          <w:sz w:val="22"/>
          <w:szCs w:val="22"/>
        </w:rPr>
        <w:t>,</w:t>
      </w:r>
      <w:r w:rsidRPr="00A05641">
        <w:rPr>
          <w:sz w:val="22"/>
          <w:szCs w:val="22"/>
        </w:rPr>
        <w:t xml:space="preserve"> as a general principle</w:t>
      </w:r>
      <w:r w:rsidR="00C401E1">
        <w:rPr>
          <w:sz w:val="22"/>
          <w:szCs w:val="22"/>
        </w:rPr>
        <w:t>,</w:t>
      </w:r>
      <w:r w:rsidRPr="00A05641">
        <w:rPr>
          <w:sz w:val="22"/>
          <w:szCs w:val="22"/>
        </w:rPr>
        <w:t xml:space="preserve"> the cost of holding SC </w:t>
      </w:r>
      <w:r w:rsidR="00C401E1">
        <w:rPr>
          <w:sz w:val="22"/>
          <w:szCs w:val="22"/>
        </w:rPr>
        <w:t xml:space="preserve">meetings </w:t>
      </w:r>
      <w:r w:rsidRPr="00A05641">
        <w:rPr>
          <w:sz w:val="22"/>
          <w:szCs w:val="22"/>
        </w:rPr>
        <w:t xml:space="preserve">in Pohnpei is less than if </w:t>
      </w:r>
      <w:r w:rsidR="00C401E1">
        <w:rPr>
          <w:sz w:val="22"/>
          <w:szCs w:val="22"/>
        </w:rPr>
        <w:t xml:space="preserve">they are </w:t>
      </w:r>
      <w:r w:rsidRPr="00A05641">
        <w:rPr>
          <w:sz w:val="22"/>
          <w:szCs w:val="22"/>
        </w:rPr>
        <w:t>held elsewhere. Therefore</w:t>
      </w:r>
      <w:r w:rsidR="000333DD" w:rsidRPr="00A05641">
        <w:rPr>
          <w:sz w:val="22"/>
          <w:szCs w:val="22"/>
        </w:rPr>
        <w:t>,</w:t>
      </w:r>
      <w:r w:rsidRPr="00A05641">
        <w:rPr>
          <w:sz w:val="22"/>
          <w:szCs w:val="22"/>
        </w:rPr>
        <w:t xml:space="preserve"> nominations for other venues will need to be considered in light of the cost differential between the proposed location and Pohnpei.  </w:t>
      </w:r>
    </w:p>
    <w:p w:rsidR="00D643C4" w:rsidRPr="00A05641" w:rsidRDefault="00D643C4" w:rsidP="00974F25">
      <w:pPr>
        <w:pStyle w:val="Default"/>
        <w:jc w:val="both"/>
        <w:rPr>
          <w:sz w:val="22"/>
          <w:szCs w:val="22"/>
        </w:rPr>
      </w:pPr>
    </w:p>
    <w:p w:rsidR="002C063F" w:rsidRPr="00A05641" w:rsidRDefault="002C063F" w:rsidP="00780B60">
      <w:pPr>
        <w:pStyle w:val="Default"/>
        <w:numPr>
          <w:ilvl w:val="0"/>
          <w:numId w:val="142"/>
        </w:numPr>
        <w:ind w:left="0" w:firstLine="0"/>
        <w:jc w:val="both"/>
        <w:rPr>
          <w:sz w:val="22"/>
          <w:szCs w:val="22"/>
        </w:rPr>
      </w:pPr>
      <w:r w:rsidRPr="00A05641">
        <w:rPr>
          <w:sz w:val="22"/>
          <w:szCs w:val="22"/>
        </w:rPr>
        <w:t>SC9 is provisionally scheduled for 6</w:t>
      </w:r>
      <w:r w:rsidR="00C401E1">
        <w:rPr>
          <w:sz w:val="22"/>
          <w:szCs w:val="22"/>
        </w:rPr>
        <w:t>–</w:t>
      </w:r>
      <w:r w:rsidRPr="00A05641">
        <w:rPr>
          <w:sz w:val="22"/>
          <w:szCs w:val="22"/>
        </w:rPr>
        <w:t>14 August 2013</w:t>
      </w:r>
      <w:r w:rsidR="00C401E1">
        <w:rPr>
          <w:sz w:val="22"/>
          <w:szCs w:val="22"/>
        </w:rPr>
        <w:t>,</w:t>
      </w:r>
      <w:r w:rsidRPr="00A05641">
        <w:rPr>
          <w:sz w:val="22"/>
          <w:szCs w:val="22"/>
        </w:rPr>
        <w:t xml:space="preserve"> with a venue to be determined intersessionally and agreed on at WCPFC9.  </w:t>
      </w:r>
    </w:p>
    <w:p w:rsidR="000333DD" w:rsidRPr="00A05641" w:rsidRDefault="000333DD" w:rsidP="00974F25">
      <w:pPr>
        <w:pStyle w:val="Default"/>
        <w:ind w:left="720"/>
        <w:jc w:val="both"/>
        <w:rPr>
          <w:sz w:val="22"/>
          <w:szCs w:val="22"/>
        </w:rPr>
      </w:pPr>
    </w:p>
    <w:p w:rsidR="00C32BCD" w:rsidRPr="00A05641" w:rsidRDefault="00C32BCD" w:rsidP="00974F25">
      <w:pPr>
        <w:spacing w:after="0" w:line="240" w:lineRule="auto"/>
        <w:ind w:left="720" w:hanging="720"/>
        <w:jc w:val="both"/>
        <w:rPr>
          <w:rFonts w:ascii="Times New Roman" w:hAnsi="Times New Roman" w:cs="Times New Roman"/>
        </w:rPr>
      </w:pPr>
    </w:p>
    <w:p w:rsidR="004249B6" w:rsidRDefault="00CB0CAB">
      <w:pPr>
        <w:pStyle w:val="ListParagraph"/>
        <w:spacing w:after="0" w:line="240" w:lineRule="auto"/>
        <w:jc w:val="center"/>
        <w:rPr>
          <w:rFonts w:ascii="Times New Roman" w:hAnsi="Times New Roman" w:cs="Times New Roman"/>
          <w:b/>
          <w:caps/>
        </w:rPr>
      </w:pPr>
      <w:r w:rsidRPr="00A05641">
        <w:rPr>
          <w:rFonts w:ascii="Times New Roman" w:hAnsi="Times New Roman" w:cs="Times New Roman"/>
          <w:b/>
          <w:caps/>
        </w:rPr>
        <w:t>agenda item 1</w:t>
      </w:r>
      <w:r w:rsidR="00A43078" w:rsidRPr="00A05641">
        <w:rPr>
          <w:rFonts w:ascii="Times New Roman" w:hAnsi="Times New Roman" w:cs="Times New Roman"/>
          <w:b/>
          <w:caps/>
        </w:rPr>
        <w:t>2</w:t>
      </w:r>
      <w:r w:rsidR="00C401E1">
        <w:rPr>
          <w:rFonts w:ascii="Times New Roman" w:hAnsi="Times New Roman" w:cs="Times New Roman"/>
          <w:b/>
          <w:caps/>
        </w:rPr>
        <w:t xml:space="preserve"> – </w:t>
      </w:r>
      <w:r w:rsidR="00C32BCD" w:rsidRPr="00A05641">
        <w:rPr>
          <w:rFonts w:ascii="Times New Roman" w:hAnsi="Times New Roman" w:cs="Times New Roman"/>
          <w:b/>
          <w:caps/>
        </w:rPr>
        <w:t>Other Matters</w:t>
      </w:r>
      <w:r w:rsidR="00DE4947">
        <w:rPr>
          <w:rFonts w:ascii="Times New Roman" w:hAnsi="Times New Roman" w:cs="Times New Roman"/>
          <w:b/>
          <w:caps/>
        </w:rPr>
        <w:fldChar w:fldCharType="begin"/>
      </w:r>
      <w:r w:rsidR="00323689">
        <w:instrText xml:space="preserve"> TC "</w:instrText>
      </w:r>
      <w:bookmarkStart w:id="70" w:name="_Toc340656015"/>
      <w:bookmarkStart w:id="71" w:name="_Toc340657289"/>
      <w:bookmarkStart w:id="72" w:name="_Toc340657485"/>
      <w:bookmarkStart w:id="73" w:name="_Toc340994829"/>
      <w:r w:rsidR="00323689" w:rsidRPr="00323689">
        <w:rPr>
          <w:rFonts w:ascii="Times New Roman" w:hAnsi="Times New Roman" w:cs="Times New Roman"/>
        </w:rPr>
        <w:instrText>Agenda Item 12 – Other Matters</w:instrText>
      </w:r>
      <w:bookmarkEnd w:id="70"/>
      <w:bookmarkEnd w:id="71"/>
      <w:bookmarkEnd w:id="72"/>
      <w:bookmarkEnd w:id="73"/>
      <w:r w:rsidR="00323689" w:rsidRPr="00323689">
        <w:instrText>" \F C</w:instrText>
      </w:r>
      <w:r w:rsidR="00323689">
        <w:instrText xml:space="preserve"> \l "2" </w:instrText>
      </w:r>
      <w:r w:rsidR="00DE4947">
        <w:rPr>
          <w:rFonts w:ascii="Times New Roman" w:hAnsi="Times New Roman" w:cs="Times New Roman"/>
          <w:b/>
          <w:caps/>
        </w:rPr>
        <w:fldChar w:fldCharType="end"/>
      </w:r>
      <w:r w:rsidR="005F01F4">
        <w:rPr>
          <w:rFonts w:ascii="Times New Roman" w:hAnsi="Times New Roman" w:cs="Times New Roman"/>
          <w:b/>
          <w:caps/>
        </w:rPr>
        <w:t xml:space="preserve"> </w:t>
      </w:r>
    </w:p>
    <w:p w:rsidR="00C32BCD" w:rsidRDefault="00C32BCD" w:rsidP="00974F25">
      <w:pPr>
        <w:spacing w:after="0" w:line="240" w:lineRule="auto"/>
        <w:ind w:left="720" w:hanging="720"/>
        <w:jc w:val="both"/>
        <w:rPr>
          <w:rFonts w:ascii="Times New Roman" w:hAnsi="Times New Roman" w:cs="Times New Roman"/>
        </w:rPr>
      </w:pPr>
    </w:p>
    <w:p w:rsidR="00560AAB" w:rsidRPr="00A05641" w:rsidRDefault="00560AAB" w:rsidP="00780B60">
      <w:pPr>
        <w:pStyle w:val="PlainText"/>
        <w:numPr>
          <w:ilvl w:val="0"/>
          <w:numId w:val="142"/>
        </w:numPr>
        <w:tabs>
          <w:tab w:val="left" w:pos="0"/>
        </w:tabs>
        <w:ind w:left="0" w:firstLine="0"/>
        <w:jc w:val="both"/>
        <w:rPr>
          <w:rFonts w:ascii="Times New Roman" w:hAnsi="Times New Roman" w:cs="Times New Roman"/>
          <w:sz w:val="22"/>
          <w:szCs w:val="22"/>
        </w:rPr>
      </w:pPr>
      <w:r w:rsidRPr="00A05641">
        <w:rPr>
          <w:rFonts w:ascii="Times New Roman" w:hAnsi="Times New Roman" w:cs="Times New Roman"/>
          <w:sz w:val="22"/>
          <w:szCs w:val="22"/>
        </w:rPr>
        <w:t>Some CCMs questioned the need for support rapporteurs to be provided by national delegations</w:t>
      </w:r>
      <w:r w:rsidR="00F528D3">
        <w:rPr>
          <w:rFonts w:ascii="Times New Roman" w:hAnsi="Times New Roman" w:cs="Times New Roman"/>
          <w:sz w:val="22"/>
          <w:szCs w:val="22"/>
        </w:rPr>
        <w:t>,</w:t>
      </w:r>
      <w:r w:rsidRPr="00A05641">
        <w:rPr>
          <w:rFonts w:ascii="Times New Roman" w:hAnsi="Times New Roman" w:cs="Times New Roman"/>
          <w:sz w:val="22"/>
          <w:szCs w:val="22"/>
        </w:rPr>
        <w:t xml:space="preserve"> given the presence of a lead rapporteur and several members of </w:t>
      </w:r>
      <w:r w:rsidR="00F528D3">
        <w:rPr>
          <w:rFonts w:ascii="Times New Roman" w:hAnsi="Times New Roman" w:cs="Times New Roman"/>
          <w:sz w:val="22"/>
          <w:szCs w:val="22"/>
        </w:rPr>
        <w:t xml:space="preserve">the </w:t>
      </w:r>
      <w:r w:rsidRPr="00A05641">
        <w:rPr>
          <w:rFonts w:ascii="Times New Roman" w:hAnsi="Times New Roman" w:cs="Times New Roman"/>
          <w:sz w:val="22"/>
          <w:szCs w:val="22"/>
        </w:rPr>
        <w:t>Secretariat</w:t>
      </w:r>
      <w:r w:rsidR="00F528D3">
        <w:rPr>
          <w:rFonts w:ascii="Times New Roman" w:hAnsi="Times New Roman" w:cs="Times New Roman"/>
          <w:sz w:val="22"/>
          <w:szCs w:val="22"/>
        </w:rPr>
        <w:t>’s</w:t>
      </w:r>
      <w:r w:rsidRPr="00A05641">
        <w:rPr>
          <w:rFonts w:ascii="Times New Roman" w:hAnsi="Times New Roman" w:cs="Times New Roman"/>
          <w:sz w:val="22"/>
          <w:szCs w:val="22"/>
        </w:rPr>
        <w:t xml:space="preserve"> staff at SC. It was noted that other subsidiary bodies of the Commission do not make use of support rapporteurs.  </w:t>
      </w:r>
    </w:p>
    <w:p w:rsidR="00560AAB" w:rsidRPr="00A05641" w:rsidRDefault="00560AAB" w:rsidP="00974F25">
      <w:pPr>
        <w:pStyle w:val="PlainText"/>
        <w:tabs>
          <w:tab w:val="left" w:pos="0"/>
        </w:tabs>
        <w:jc w:val="both"/>
        <w:rPr>
          <w:rFonts w:ascii="Times New Roman" w:hAnsi="Times New Roman" w:cs="Times New Roman"/>
          <w:sz w:val="22"/>
          <w:szCs w:val="22"/>
        </w:rPr>
      </w:pPr>
    </w:p>
    <w:p w:rsidR="00560AAB" w:rsidRPr="00A05641" w:rsidRDefault="00560AAB" w:rsidP="00780B60">
      <w:pPr>
        <w:pStyle w:val="PlainText"/>
        <w:numPr>
          <w:ilvl w:val="0"/>
          <w:numId w:val="142"/>
        </w:numPr>
        <w:tabs>
          <w:tab w:val="left" w:pos="0"/>
        </w:tabs>
        <w:ind w:left="0" w:firstLine="0"/>
        <w:jc w:val="both"/>
        <w:rPr>
          <w:rFonts w:ascii="Times New Roman" w:hAnsi="Times New Roman" w:cs="Times New Roman"/>
          <w:sz w:val="22"/>
          <w:szCs w:val="22"/>
        </w:rPr>
      </w:pPr>
      <w:r w:rsidRPr="00A05641">
        <w:rPr>
          <w:rFonts w:ascii="Times New Roman" w:hAnsi="Times New Roman" w:cs="Times New Roman"/>
          <w:sz w:val="22"/>
          <w:szCs w:val="22"/>
        </w:rPr>
        <w:t xml:space="preserve">One CCM suggested that better use could be made of the meeting website, rather than email, as a clearinghouse for meeting documents, proposed recommendation text, and other information.  </w:t>
      </w:r>
    </w:p>
    <w:p w:rsidR="00560AAB" w:rsidRPr="00A05641" w:rsidRDefault="00560AAB" w:rsidP="00974F25">
      <w:pPr>
        <w:pStyle w:val="Default"/>
        <w:tabs>
          <w:tab w:val="left" w:pos="0"/>
        </w:tabs>
        <w:jc w:val="both"/>
        <w:rPr>
          <w:sz w:val="22"/>
          <w:szCs w:val="22"/>
        </w:rPr>
      </w:pPr>
    </w:p>
    <w:p w:rsidR="00411609" w:rsidRPr="00A05641" w:rsidRDefault="00D2426B" w:rsidP="00780B60">
      <w:pPr>
        <w:pStyle w:val="Default"/>
        <w:numPr>
          <w:ilvl w:val="0"/>
          <w:numId w:val="142"/>
        </w:numPr>
        <w:tabs>
          <w:tab w:val="left" w:pos="0"/>
        </w:tabs>
        <w:ind w:left="0" w:firstLine="0"/>
        <w:jc w:val="both"/>
        <w:rPr>
          <w:sz w:val="22"/>
          <w:szCs w:val="22"/>
        </w:rPr>
      </w:pPr>
      <w:r w:rsidRPr="00A05641">
        <w:rPr>
          <w:sz w:val="22"/>
          <w:szCs w:val="22"/>
        </w:rPr>
        <w:t xml:space="preserve">The Secretariat agreed to further consider these issues and to </w:t>
      </w:r>
      <w:r w:rsidR="000333DD" w:rsidRPr="00A05641">
        <w:rPr>
          <w:sz w:val="22"/>
          <w:szCs w:val="22"/>
        </w:rPr>
        <w:t xml:space="preserve">provide options to CCMs for consideration prior to SC9.  </w:t>
      </w:r>
    </w:p>
    <w:p w:rsidR="00980D0D" w:rsidRPr="00A05641" w:rsidRDefault="00980D0D" w:rsidP="00974F25">
      <w:pPr>
        <w:spacing w:after="0" w:line="240" w:lineRule="auto"/>
        <w:ind w:left="720" w:hanging="720"/>
        <w:jc w:val="both"/>
        <w:rPr>
          <w:rFonts w:ascii="Times New Roman" w:hAnsi="Times New Roman" w:cs="Times New Roman"/>
          <w:b/>
          <w:caps/>
        </w:rPr>
      </w:pPr>
    </w:p>
    <w:p w:rsidR="00DE5337" w:rsidRPr="00A05641" w:rsidRDefault="00DE5337" w:rsidP="00974F25">
      <w:pPr>
        <w:spacing w:after="0" w:line="240" w:lineRule="auto"/>
        <w:jc w:val="both"/>
        <w:rPr>
          <w:rFonts w:ascii="Times New Roman" w:hAnsi="Times New Roman" w:cs="Times New Roman"/>
          <w:b/>
          <w:caps/>
        </w:rPr>
      </w:pPr>
    </w:p>
    <w:p w:rsidR="00587238" w:rsidRDefault="00587238">
      <w:pPr>
        <w:rPr>
          <w:rFonts w:ascii="Times New Roman" w:hAnsi="Times New Roman" w:cs="Times New Roman"/>
          <w:b/>
          <w:caps/>
        </w:rPr>
      </w:pPr>
      <w:r>
        <w:rPr>
          <w:rFonts w:ascii="Times New Roman" w:hAnsi="Times New Roman" w:cs="Times New Roman"/>
          <w:b/>
          <w:caps/>
        </w:rPr>
        <w:br w:type="page"/>
      </w:r>
    </w:p>
    <w:p w:rsidR="00C32BCD" w:rsidRPr="00A05641" w:rsidRDefault="00411609" w:rsidP="006375F0">
      <w:pPr>
        <w:pStyle w:val="ListParagraph"/>
        <w:spacing w:after="0" w:line="240" w:lineRule="auto"/>
        <w:ind w:left="2880" w:hanging="2160"/>
        <w:jc w:val="both"/>
        <w:rPr>
          <w:rFonts w:ascii="Times New Roman" w:hAnsi="Times New Roman" w:cs="Times New Roman"/>
          <w:b/>
          <w:caps/>
        </w:rPr>
      </w:pPr>
      <w:r w:rsidRPr="00A05641">
        <w:rPr>
          <w:rFonts w:ascii="Times New Roman" w:hAnsi="Times New Roman" w:cs="Times New Roman"/>
          <w:b/>
          <w:caps/>
        </w:rPr>
        <w:lastRenderedPageBreak/>
        <w:t>agenda item 1</w:t>
      </w:r>
      <w:r w:rsidR="00A43078" w:rsidRPr="00A05641">
        <w:rPr>
          <w:rFonts w:ascii="Times New Roman" w:hAnsi="Times New Roman" w:cs="Times New Roman"/>
          <w:b/>
          <w:caps/>
        </w:rPr>
        <w:t>3</w:t>
      </w:r>
      <w:r w:rsidR="00F528D3">
        <w:rPr>
          <w:rFonts w:ascii="Times New Roman" w:hAnsi="Times New Roman" w:cs="Times New Roman"/>
          <w:b/>
          <w:caps/>
        </w:rPr>
        <w:t xml:space="preserve"> – </w:t>
      </w:r>
      <w:r w:rsidR="00C32BCD" w:rsidRPr="00A05641">
        <w:rPr>
          <w:rFonts w:ascii="Times New Roman" w:hAnsi="Times New Roman" w:cs="Times New Roman"/>
          <w:b/>
          <w:caps/>
        </w:rPr>
        <w:t xml:space="preserve">Adoption of the Report of the </w:t>
      </w:r>
      <w:r w:rsidR="00A43078" w:rsidRPr="00A05641">
        <w:rPr>
          <w:rFonts w:ascii="Times New Roman" w:hAnsi="Times New Roman" w:cs="Times New Roman"/>
          <w:b/>
          <w:caps/>
        </w:rPr>
        <w:t>eigh</w:t>
      </w:r>
      <w:r w:rsidR="00C32BCD" w:rsidRPr="00A05641">
        <w:rPr>
          <w:rFonts w:ascii="Times New Roman" w:hAnsi="Times New Roman" w:cs="Times New Roman"/>
          <w:b/>
          <w:caps/>
        </w:rPr>
        <w:t>th Regular Session</w:t>
      </w:r>
      <w:r w:rsidR="004645B0" w:rsidRPr="00A05641">
        <w:rPr>
          <w:rFonts w:ascii="Times New Roman" w:hAnsi="Times New Roman" w:cs="Times New Roman"/>
          <w:b/>
          <w:caps/>
        </w:rPr>
        <w:t xml:space="preserve"> </w:t>
      </w:r>
      <w:r w:rsidR="00C32BCD" w:rsidRPr="00A05641">
        <w:rPr>
          <w:rFonts w:ascii="Times New Roman" w:hAnsi="Times New Roman" w:cs="Times New Roman"/>
          <w:b/>
          <w:caps/>
        </w:rPr>
        <w:t>of the Scientific</w:t>
      </w:r>
      <w:r w:rsidR="00C32BCD" w:rsidRPr="00A05641">
        <w:rPr>
          <w:rFonts w:ascii="Times New Roman" w:hAnsi="Times New Roman" w:cs="Times New Roman"/>
          <w:caps/>
        </w:rPr>
        <w:t xml:space="preserve"> </w:t>
      </w:r>
      <w:r w:rsidR="00C32BCD" w:rsidRPr="00A05641">
        <w:rPr>
          <w:rFonts w:ascii="Times New Roman" w:hAnsi="Times New Roman" w:cs="Times New Roman"/>
          <w:b/>
          <w:caps/>
        </w:rPr>
        <w:t>Committee</w:t>
      </w:r>
      <w:r w:rsidR="00DE4947">
        <w:rPr>
          <w:rFonts w:ascii="Times New Roman" w:hAnsi="Times New Roman" w:cs="Times New Roman"/>
          <w:b/>
          <w:caps/>
        </w:rPr>
        <w:fldChar w:fldCharType="begin"/>
      </w:r>
      <w:r w:rsidR="00323689">
        <w:instrText xml:space="preserve"> TC "</w:instrText>
      </w:r>
      <w:bookmarkStart w:id="74" w:name="_Toc340656016"/>
      <w:bookmarkStart w:id="75" w:name="_Toc340657290"/>
      <w:bookmarkStart w:id="76" w:name="_Toc340657486"/>
      <w:bookmarkStart w:id="77" w:name="_Toc340994830"/>
      <w:r w:rsidR="00323689" w:rsidRPr="00323689">
        <w:rPr>
          <w:rFonts w:ascii="Times New Roman" w:hAnsi="Times New Roman" w:cs="Times New Roman"/>
        </w:rPr>
        <w:instrText xml:space="preserve">Agenda Item 13 – Adoption </w:instrText>
      </w:r>
      <w:r w:rsidR="00323689">
        <w:rPr>
          <w:rFonts w:ascii="Times New Roman" w:hAnsi="Times New Roman" w:cs="Times New Roman"/>
        </w:rPr>
        <w:instrText>o</w:instrText>
      </w:r>
      <w:r w:rsidR="00323689" w:rsidRPr="00323689">
        <w:rPr>
          <w:rFonts w:ascii="Times New Roman" w:hAnsi="Times New Roman" w:cs="Times New Roman"/>
        </w:rPr>
        <w:instrText xml:space="preserve">f </w:instrText>
      </w:r>
      <w:r w:rsidR="00323689">
        <w:rPr>
          <w:rFonts w:ascii="Times New Roman" w:hAnsi="Times New Roman" w:cs="Times New Roman"/>
        </w:rPr>
        <w:instrText>t</w:instrText>
      </w:r>
      <w:r w:rsidR="00323689" w:rsidRPr="00323689">
        <w:rPr>
          <w:rFonts w:ascii="Times New Roman" w:hAnsi="Times New Roman" w:cs="Times New Roman"/>
        </w:rPr>
        <w:instrText xml:space="preserve">he Report </w:instrText>
      </w:r>
      <w:r w:rsidR="00323689">
        <w:rPr>
          <w:rFonts w:ascii="Times New Roman" w:hAnsi="Times New Roman" w:cs="Times New Roman"/>
        </w:rPr>
        <w:instrText>o</w:instrText>
      </w:r>
      <w:r w:rsidR="00323689" w:rsidRPr="00323689">
        <w:rPr>
          <w:rFonts w:ascii="Times New Roman" w:hAnsi="Times New Roman" w:cs="Times New Roman"/>
        </w:rPr>
        <w:instrText xml:space="preserve">f </w:instrText>
      </w:r>
      <w:r w:rsidR="00323689">
        <w:rPr>
          <w:rFonts w:ascii="Times New Roman" w:hAnsi="Times New Roman" w:cs="Times New Roman"/>
        </w:rPr>
        <w:instrText>t</w:instrText>
      </w:r>
      <w:r w:rsidR="00323689" w:rsidRPr="00323689">
        <w:rPr>
          <w:rFonts w:ascii="Times New Roman" w:hAnsi="Times New Roman" w:cs="Times New Roman"/>
        </w:rPr>
        <w:instrText xml:space="preserve">he Eighth Regular Session </w:instrText>
      </w:r>
      <w:r w:rsidR="00323689">
        <w:rPr>
          <w:rFonts w:ascii="Times New Roman" w:hAnsi="Times New Roman" w:cs="Times New Roman"/>
        </w:rPr>
        <w:instrText>o</w:instrText>
      </w:r>
      <w:r w:rsidR="00323689" w:rsidRPr="00323689">
        <w:rPr>
          <w:rFonts w:ascii="Times New Roman" w:hAnsi="Times New Roman" w:cs="Times New Roman"/>
        </w:rPr>
        <w:instrText xml:space="preserve">f </w:instrText>
      </w:r>
      <w:r w:rsidR="00323689">
        <w:rPr>
          <w:rFonts w:ascii="Times New Roman" w:hAnsi="Times New Roman" w:cs="Times New Roman"/>
        </w:rPr>
        <w:instrText>t</w:instrText>
      </w:r>
      <w:r w:rsidR="00323689" w:rsidRPr="00323689">
        <w:rPr>
          <w:rFonts w:ascii="Times New Roman" w:hAnsi="Times New Roman" w:cs="Times New Roman"/>
        </w:rPr>
        <w:instrText>he Scientific Committee</w:instrText>
      </w:r>
      <w:bookmarkEnd w:id="74"/>
      <w:bookmarkEnd w:id="75"/>
      <w:bookmarkEnd w:id="76"/>
      <w:bookmarkEnd w:id="77"/>
      <w:r w:rsidR="00323689">
        <w:instrText xml:space="preserve">" \f C \l "2" </w:instrText>
      </w:r>
      <w:r w:rsidR="00DE4947">
        <w:rPr>
          <w:rFonts w:ascii="Times New Roman" w:hAnsi="Times New Roman" w:cs="Times New Roman"/>
          <w:b/>
          <w:caps/>
        </w:rPr>
        <w:fldChar w:fldCharType="end"/>
      </w:r>
      <w:r w:rsidR="005F01F4">
        <w:rPr>
          <w:rFonts w:ascii="Times New Roman" w:hAnsi="Times New Roman" w:cs="Times New Roman"/>
          <w:b/>
          <w:caps/>
        </w:rPr>
        <w:t xml:space="preserve"> </w:t>
      </w:r>
    </w:p>
    <w:p w:rsidR="00C32BCD" w:rsidRPr="00A05641" w:rsidRDefault="00C32BCD" w:rsidP="00974F25">
      <w:pPr>
        <w:spacing w:after="0" w:line="240" w:lineRule="auto"/>
        <w:jc w:val="both"/>
        <w:rPr>
          <w:rFonts w:ascii="Times New Roman" w:hAnsi="Times New Roman" w:cs="Times New Roman"/>
        </w:rPr>
      </w:pPr>
    </w:p>
    <w:p w:rsidR="00A43078" w:rsidRPr="00A05641" w:rsidRDefault="00FC0137" w:rsidP="00780B60">
      <w:pPr>
        <w:pStyle w:val="Default"/>
        <w:numPr>
          <w:ilvl w:val="0"/>
          <w:numId w:val="142"/>
        </w:numPr>
        <w:ind w:left="720" w:hanging="720"/>
        <w:jc w:val="both"/>
        <w:rPr>
          <w:sz w:val="22"/>
          <w:szCs w:val="22"/>
        </w:rPr>
      </w:pPr>
      <w:r w:rsidRPr="00A05641">
        <w:rPr>
          <w:sz w:val="22"/>
          <w:szCs w:val="22"/>
        </w:rPr>
        <w:t xml:space="preserve">The Report of the Eighth Regular Session of the Scientific Committee was adopted.   </w:t>
      </w:r>
    </w:p>
    <w:p w:rsidR="00FC0137" w:rsidRPr="00A05641" w:rsidRDefault="00FC0137" w:rsidP="00974F25">
      <w:pPr>
        <w:pStyle w:val="Default"/>
        <w:jc w:val="both"/>
        <w:rPr>
          <w:sz w:val="22"/>
          <w:szCs w:val="22"/>
        </w:rPr>
      </w:pPr>
    </w:p>
    <w:p w:rsidR="004B6F49" w:rsidRPr="00A05641" w:rsidRDefault="004B6F49" w:rsidP="00974F25">
      <w:pPr>
        <w:spacing w:after="0" w:line="240" w:lineRule="auto"/>
        <w:ind w:left="720" w:hanging="720"/>
        <w:jc w:val="both"/>
        <w:rPr>
          <w:rFonts w:ascii="Times New Roman" w:hAnsi="Times New Roman" w:cs="Times New Roman"/>
        </w:rPr>
      </w:pPr>
    </w:p>
    <w:p w:rsidR="004249B6" w:rsidRDefault="004B6F49">
      <w:pPr>
        <w:spacing w:after="0" w:line="240" w:lineRule="auto"/>
        <w:ind w:left="720"/>
        <w:jc w:val="center"/>
        <w:rPr>
          <w:rFonts w:ascii="Times New Roman" w:hAnsi="Times New Roman" w:cs="Times New Roman"/>
          <w:b/>
          <w:caps/>
        </w:rPr>
      </w:pPr>
      <w:r w:rsidRPr="00A05641">
        <w:rPr>
          <w:rFonts w:ascii="Times New Roman" w:hAnsi="Times New Roman" w:cs="Times New Roman"/>
          <w:b/>
          <w:caps/>
        </w:rPr>
        <w:t>agenda item 1</w:t>
      </w:r>
      <w:r w:rsidR="001158E7" w:rsidRPr="00A05641">
        <w:rPr>
          <w:rFonts w:ascii="Times New Roman" w:hAnsi="Times New Roman" w:cs="Times New Roman"/>
          <w:b/>
          <w:caps/>
        </w:rPr>
        <w:t>4</w:t>
      </w:r>
      <w:r w:rsidR="00F528D3">
        <w:rPr>
          <w:rFonts w:ascii="Times New Roman" w:hAnsi="Times New Roman" w:cs="Times New Roman"/>
          <w:b/>
          <w:caps/>
        </w:rPr>
        <w:t xml:space="preserve"> – </w:t>
      </w:r>
      <w:r w:rsidR="00C32BCD" w:rsidRPr="00A05641">
        <w:rPr>
          <w:rFonts w:ascii="Times New Roman" w:hAnsi="Times New Roman" w:cs="Times New Roman"/>
          <w:b/>
          <w:caps/>
        </w:rPr>
        <w:t>Close of the Meeting</w:t>
      </w:r>
      <w:r w:rsidR="00DE4947" w:rsidRPr="00EC28E0">
        <w:rPr>
          <w:rFonts w:ascii="Times New Roman" w:hAnsi="Times New Roman" w:cs="Times New Roman"/>
          <w:caps/>
        </w:rPr>
        <w:fldChar w:fldCharType="begin"/>
      </w:r>
      <w:r w:rsidR="00323689" w:rsidRPr="00323689">
        <w:instrText xml:space="preserve"> Tc "</w:instrText>
      </w:r>
      <w:bookmarkStart w:id="78" w:name="_Toc340656017"/>
      <w:bookmarkStart w:id="79" w:name="_Toc340657291"/>
      <w:bookmarkStart w:id="80" w:name="_Toc340657487"/>
      <w:bookmarkStart w:id="81" w:name="_Toc340994831"/>
      <w:r w:rsidR="00323689" w:rsidRPr="00323689">
        <w:rPr>
          <w:rFonts w:ascii="Times New Roman" w:hAnsi="Times New Roman" w:cs="Times New Roman"/>
        </w:rPr>
        <w:instrText xml:space="preserve">Agenda Item 14 – Close </w:instrText>
      </w:r>
      <w:r w:rsidR="00323689">
        <w:rPr>
          <w:rFonts w:ascii="Times New Roman" w:hAnsi="Times New Roman" w:cs="Times New Roman"/>
        </w:rPr>
        <w:instrText>o</w:instrText>
      </w:r>
      <w:r w:rsidR="00323689" w:rsidRPr="00323689">
        <w:rPr>
          <w:rFonts w:ascii="Times New Roman" w:hAnsi="Times New Roman" w:cs="Times New Roman"/>
        </w:rPr>
        <w:instrText xml:space="preserve">f </w:instrText>
      </w:r>
      <w:r w:rsidR="00323689">
        <w:rPr>
          <w:rFonts w:ascii="Times New Roman" w:hAnsi="Times New Roman" w:cs="Times New Roman"/>
        </w:rPr>
        <w:instrText>t</w:instrText>
      </w:r>
      <w:r w:rsidR="00323689" w:rsidRPr="00323689">
        <w:rPr>
          <w:rFonts w:ascii="Times New Roman" w:hAnsi="Times New Roman" w:cs="Times New Roman"/>
        </w:rPr>
        <w:instrText>he Meeting</w:instrText>
      </w:r>
      <w:bookmarkEnd w:id="78"/>
      <w:bookmarkEnd w:id="79"/>
      <w:bookmarkEnd w:id="80"/>
      <w:bookmarkEnd w:id="81"/>
      <w:r w:rsidR="00323689" w:rsidRPr="00323689">
        <w:instrText xml:space="preserve">" \F C \L "2" </w:instrText>
      </w:r>
      <w:r w:rsidR="00DE4947" w:rsidRPr="00EC28E0">
        <w:rPr>
          <w:rFonts w:ascii="Times New Roman" w:hAnsi="Times New Roman" w:cs="Times New Roman"/>
          <w:caps/>
        </w:rPr>
        <w:fldChar w:fldCharType="end"/>
      </w:r>
      <w:r w:rsidR="005F01F4">
        <w:rPr>
          <w:rFonts w:ascii="Times New Roman" w:hAnsi="Times New Roman" w:cs="Times New Roman"/>
          <w:b/>
          <w:caps/>
        </w:rPr>
        <w:t xml:space="preserve"> </w:t>
      </w:r>
    </w:p>
    <w:p w:rsidR="00C32BCD" w:rsidRPr="00A05641" w:rsidRDefault="00C32BCD" w:rsidP="00974F25">
      <w:pPr>
        <w:spacing w:after="0" w:line="240" w:lineRule="auto"/>
        <w:ind w:left="720" w:hanging="720"/>
        <w:jc w:val="both"/>
        <w:rPr>
          <w:rFonts w:ascii="Times New Roman" w:hAnsi="Times New Roman" w:cs="Times New Roman"/>
        </w:rPr>
      </w:pPr>
    </w:p>
    <w:p w:rsidR="00DE5337" w:rsidRPr="00A05641" w:rsidRDefault="00FC0137" w:rsidP="00780B60">
      <w:pPr>
        <w:pStyle w:val="Default"/>
        <w:numPr>
          <w:ilvl w:val="0"/>
          <w:numId w:val="142"/>
        </w:numPr>
        <w:ind w:left="0" w:firstLine="0"/>
        <w:jc w:val="both"/>
        <w:rPr>
          <w:sz w:val="22"/>
          <w:szCs w:val="22"/>
        </w:rPr>
      </w:pPr>
      <w:r w:rsidRPr="00A05641">
        <w:rPr>
          <w:sz w:val="22"/>
          <w:szCs w:val="22"/>
        </w:rPr>
        <w:t xml:space="preserve">The Executive Director thanked the four </w:t>
      </w:r>
      <w:r w:rsidR="008706E4">
        <w:rPr>
          <w:sz w:val="22"/>
          <w:szCs w:val="22"/>
        </w:rPr>
        <w:t>c</w:t>
      </w:r>
      <w:r w:rsidRPr="00A05641">
        <w:rPr>
          <w:sz w:val="22"/>
          <w:szCs w:val="22"/>
        </w:rPr>
        <w:t xml:space="preserve">onvenors for their diligent efforts during the </w:t>
      </w:r>
      <w:r w:rsidR="008706E4">
        <w:rPr>
          <w:sz w:val="22"/>
          <w:szCs w:val="22"/>
        </w:rPr>
        <w:t>t</w:t>
      </w:r>
      <w:r w:rsidRPr="00A05641">
        <w:rPr>
          <w:sz w:val="22"/>
          <w:szCs w:val="22"/>
        </w:rPr>
        <w:t>heme sessions and in preparing the Summary Report, in particular P. Maru and D. Itano, who stepp</w:t>
      </w:r>
      <w:r w:rsidR="006725C7" w:rsidRPr="00A05641">
        <w:rPr>
          <w:sz w:val="22"/>
          <w:szCs w:val="22"/>
        </w:rPr>
        <w:t>ed</w:t>
      </w:r>
      <w:r w:rsidRPr="00A05641">
        <w:rPr>
          <w:sz w:val="22"/>
          <w:szCs w:val="22"/>
        </w:rPr>
        <w:t xml:space="preserve"> down as of this meeting. He also thanked the lead rapporteur, S. Clarke, and </w:t>
      </w:r>
      <w:r w:rsidR="008706E4">
        <w:rPr>
          <w:sz w:val="22"/>
          <w:szCs w:val="22"/>
        </w:rPr>
        <w:t xml:space="preserve">the SC Chair </w:t>
      </w:r>
      <w:r w:rsidRPr="00A05641">
        <w:rPr>
          <w:sz w:val="22"/>
          <w:szCs w:val="22"/>
        </w:rPr>
        <w:t>N. Miyabe</w:t>
      </w:r>
      <w:r w:rsidR="008706E4">
        <w:rPr>
          <w:sz w:val="22"/>
          <w:szCs w:val="22"/>
        </w:rPr>
        <w:t>,</w:t>
      </w:r>
      <w:r w:rsidRPr="00A05641">
        <w:rPr>
          <w:sz w:val="22"/>
          <w:szCs w:val="22"/>
        </w:rPr>
        <w:t xml:space="preserve"> who will </w:t>
      </w:r>
      <w:r w:rsidR="008706E4">
        <w:rPr>
          <w:sz w:val="22"/>
          <w:szCs w:val="22"/>
        </w:rPr>
        <w:t>step down</w:t>
      </w:r>
      <w:r w:rsidRPr="00A05641">
        <w:rPr>
          <w:sz w:val="22"/>
          <w:szCs w:val="22"/>
        </w:rPr>
        <w:t xml:space="preserve"> at the end of this year.  </w:t>
      </w:r>
    </w:p>
    <w:p w:rsidR="006725C7" w:rsidRPr="00A05641" w:rsidRDefault="006725C7" w:rsidP="00974F25">
      <w:pPr>
        <w:pStyle w:val="Default"/>
        <w:jc w:val="both"/>
        <w:rPr>
          <w:sz w:val="22"/>
          <w:szCs w:val="22"/>
        </w:rPr>
      </w:pPr>
    </w:p>
    <w:p w:rsidR="0097778D" w:rsidRPr="00A05641" w:rsidRDefault="0097778D" w:rsidP="00780B60">
      <w:pPr>
        <w:pStyle w:val="Default"/>
        <w:numPr>
          <w:ilvl w:val="0"/>
          <w:numId w:val="142"/>
        </w:numPr>
        <w:ind w:left="0" w:firstLine="0"/>
        <w:jc w:val="both"/>
        <w:rPr>
          <w:sz w:val="22"/>
          <w:szCs w:val="22"/>
        </w:rPr>
      </w:pPr>
      <w:r w:rsidRPr="00A05641">
        <w:rPr>
          <w:sz w:val="22"/>
          <w:szCs w:val="22"/>
        </w:rPr>
        <w:t xml:space="preserve">The Executive Director also expressed WCPFC’s </w:t>
      </w:r>
      <w:r w:rsidR="006725C7" w:rsidRPr="00A05641">
        <w:rPr>
          <w:sz w:val="22"/>
          <w:szCs w:val="22"/>
        </w:rPr>
        <w:t xml:space="preserve">sincere </w:t>
      </w:r>
      <w:r w:rsidRPr="00A05641">
        <w:rPr>
          <w:sz w:val="22"/>
          <w:szCs w:val="22"/>
        </w:rPr>
        <w:t xml:space="preserve">appreciation for the meeting organizers and support staff who ably handled local administrative and logistical arrangements for </w:t>
      </w:r>
      <w:r w:rsidR="006725C7" w:rsidRPr="00A05641">
        <w:rPr>
          <w:sz w:val="22"/>
          <w:szCs w:val="22"/>
        </w:rPr>
        <w:t>SC8</w:t>
      </w:r>
      <w:r w:rsidRPr="00A05641">
        <w:rPr>
          <w:sz w:val="22"/>
          <w:szCs w:val="22"/>
        </w:rPr>
        <w:t xml:space="preserve">.  </w:t>
      </w:r>
    </w:p>
    <w:p w:rsidR="006725C7" w:rsidRPr="00A05641" w:rsidRDefault="006725C7" w:rsidP="00974F25">
      <w:pPr>
        <w:pStyle w:val="Default"/>
        <w:jc w:val="both"/>
        <w:rPr>
          <w:sz w:val="22"/>
          <w:szCs w:val="22"/>
        </w:rPr>
      </w:pPr>
    </w:p>
    <w:p w:rsidR="0097778D" w:rsidRPr="00A05641" w:rsidRDefault="0097778D" w:rsidP="00780B60">
      <w:pPr>
        <w:pStyle w:val="Default"/>
        <w:numPr>
          <w:ilvl w:val="0"/>
          <w:numId w:val="142"/>
        </w:numPr>
        <w:ind w:left="0" w:firstLine="0"/>
        <w:jc w:val="both"/>
        <w:rPr>
          <w:sz w:val="22"/>
          <w:szCs w:val="22"/>
        </w:rPr>
      </w:pPr>
      <w:r w:rsidRPr="00A05641">
        <w:rPr>
          <w:sz w:val="22"/>
          <w:szCs w:val="22"/>
        </w:rPr>
        <w:t xml:space="preserve">The local organizers presented </w:t>
      </w:r>
      <w:r w:rsidR="006725C7" w:rsidRPr="00A05641">
        <w:rPr>
          <w:sz w:val="22"/>
          <w:szCs w:val="22"/>
        </w:rPr>
        <w:t xml:space="preserve">the </w:t>
      </w:r>
      <w:r w:rsidRPr="00A05641">
        <w:rPr>
          <w:sz w:val="22"/>
          <w:szCs w:val="22"/>
        </w:rPr>
        <w:t>Executive Director with a token of their appreciation.</w:t>
      </w:r>
      <w:r w:rsidR="006725C7" w:rsidRPr="00A05641">
        <w:rPr>
          <w:sz w:val="22"/>
          <w:szCs w:val="22"/>
        </w:rPr>
        <w:t xml:space="preserve">  </w:t>
      </w:r>
    </w:p>
    <w:p w:rsidR="006725C7" w:rsidRPr="00A05641" w:rsidRDefault="006725C7" w:rsidP="00974F25">
      <w:pPr>
        <w:pStyle w:val="Default"/>
        <w:jc w:val="both"/>
        <w:rPr>
          <w:sz w:val="22"/>
          <w:szCs w:val="22"/>
        </w:rPr>
      </w:pPr>
    </w:p>
    <w:p w:rsidR="0097778D" w:rsidRPr="00A05641" w:rsidRDefault="008706E4" w:rsidP="00780B60">
      <w:pPr>
        <w:pStyle w:val="Default"/>
        <w:numPr>
          <w:ilvl w:val="0"/>
          <w:numId w:val="142"/>
        </w:numPr>
        <w:ind w:left="0" w:firstLine="0"/>
        <w:jc w:val="both"/>
        <w:rPr>
          <w:sz w:val="22"/>
          <w:szCs w:val="22"/>
        </w:rPr>
      </w:pPr>
      <w:r>
        <w:rPr>
          <w:sz w:val="22"/>
          <w:szCs w:val="22"/>
        </w:rPr>
        <w:t xml:space="preserve">The </w:t>
      </w:r>
      <w:r w:rsidR="0097778D" w:rsidRPr="00A05641">
        <w:rPr>
          <w:sz w:val="22"/>
          <w:szCs w:val="22"/>
        </w:rPr>
        <w:t xml:space="preserve">SC Chair thanked SC for </w:t>
      </w:r>
      <w:r>
        <w:rPr>
          <w:sz w:val="22"/>
          <w:szCs w:val="22"/>
        </w:rPr>
        <w:t>its</w:t>
      </w:r>
      <w:r w:rsidRPr="00A05641">
        <w:rPr>
          <w:sz w:val="22"/>
          <w:szCs w:val="22"/>
        </w:rPr>
        <w:t xml:space="preserve"> </w:t>
      </w:r>
      <w:r w:rsidR="0097778D" w:rsidRPr="00A05641">
        <w:rPr>
          <w:sz w:val="22"/>
          <w:szCs w:val="22"/>
        </w:rPr>
        <w:t>effort</w:t>
      </w:r>
      <w:r w:rsidR="006725C7" w:rsidRPr="00A05641">
        <w:rPr>
          <w:sz w:val="22"/>
          <w:szCs w:val="22"/>
        </w:rPr>
        <w:t>s</w:t>
      </w:r>
      <w:r w:rsidR="0097778D" w:rsidRPr="00A05641">
        <w:rPr>
          <w:sz w:val="22"/>
          <w:szCs w:val="22"/>
        </w:rPr>
        <w:t xml:space="preserve"> over the past years </w:t>
      </w:r>
      <w:r>
        <w:rPr>
          <w:sz w:val="22"/>
          <w:szCs w:val="22"/>
        </w:rPr>
        <w:t>while he was Chair,</w:t>
      </w:r>
      <w:r w:rsidR="006725C7" w:rsidRPr="00A05641">
        <w:rPr>
          <w:sz w:val="22"/>
          <w:szCs w:val="22"/>
        </w:rPr>
        <w:t xml:space="preserve"> </w:t>
      </w:r>
      <w:r w:rsidR="0097778D" w:rsidRPr="00A05641">
        <w:rPr>
          <w:sz w:val="22"/>
          <w:szCs w:val="22"/>
        </w:rPr>
        <w:t>and expressed his interest in continuing to work with SC in the future.</w:t>
      </w:r>
      <w:r w:rsidR="006725C7" w:rsidRPr="00A05641">
        <w:rPr>
          <w:sz w:val="22"/>
          <w:szCs w:val="22"/>
        </w:rPr>
        <w:t xml:space="preserve">  </w:t>
      </w:r>
    </w:p>
    <w:p w:rsidR="006725C7" w:rsidRPr="00A05641" w:rsidRDefault="006725C7" w:rsidP="00974F25">
      <w:pPr>
        <w:pStyle w:val="Default"/>
        <w:jc w:val="both"/>
        <w:rPr>
          <w:sz w:val="22"/>
          <w:szCs w:val="22"/>
        </w:rPr>
      </w:pPr>
    </w:p>
    <w:p w:rsidR="0097778D" w:rsidRPr="00A05641" w:rsidRDefault="0097778D" w:rsidP="00780B60">
      <w:pPr>
        <w:pStyle w:val="Default"/>
        <w:numPr>
          <w:ilvl w:val="0"/>
          <w:numId w:val="142"/>
        </w:numPr>
        <w:ind w:left="0" w:firstLine="0"/>
        <w:jc w:val="both"/>
        <w:rPr>
          <w:sz w:val="22"/>
          <w:szCs w:val="22"/>
        </w:rPr>
      </w:pPr>
      <w:r w:rsidRPr="00A05641">
        <w:rPr>
          <w:sz w:val="22"/>
          <w:szCs w:val="22"/>
        </w:rPr>
        <w:t xml:space="preserve">Korea thanked all attendees for their participation in an excellent meeting and wished all a safe return home.  </w:t>
      </w:r>
    </w:p>
    <w:p w:rsidR="006725C7" w:rsidRPr="00A05641" w:rsidRDefault="006725C7" w:rsidP="00974F25">
      <w:pPr>
        <w:pStyle w:val="Default"/>
        <w:jc w:val="both"/>
        <w:rPr>
          <w:sz w:val="22"/>
          <w:szCs w:val="22"/>
        </w:rPr>
      </w:pPr>
    </w:p>
    <w:p w:rsidR="0097778D" w:rsidRPr="00A05641" w:rsidRDefault="0097778D" w:rsidP="00780B60">
      <w:pPr>
        <w:pStyle w:val="Default"/>
        <w:numPr>
          <w:ilvl w:val="0"/>
          <w:numId w:val="142"/>
        </w:numPr>
        <w:ind w:left="0" w:firstLine="0"/>
        <w:jc w:val="both"/>
        <w:rPr>
          <w:sz w:val="22"/>
          <w:szCs w:val="22"/>
        </w:rPr>
      </w:pPr>
      <w:r w:rsidRPr="00A05641">
        <w:rPr>
          <w:sz w:val="22"/>
          <w:szCs w:val="22"/>
        </w:rPr>
        <w:t xml:space="preserve">The meeting closed at 15:30 on 15 August 2012.  </w:t>
      </w:r>
    </w:p>
    <w:p w:rsidR="00DE5337" w:rsidRPr="00A05641" w:rsidRDefault="00DE5337" w:rsidP="00974F25">
      <w:pPr>
        <w:spacing w:after="0" w:line="240" w:lineRule="auto"/>
        <w:ind w:left="720" w:hanging="720"/>
        <w:jc w:val="both"/>
        <w:rPr>
          <w:rFonts w:ascii="Times New Roman" w:hAnsi="Times New Roman" w:cs="Times New Roman"/>
        </w:rPr>
      </w:pPr>
    </w:p>
    <w:p w:rsidR="00F4406E" w:rsidRDefault="00F4406E">
      <w:pPr>
        <w:rPr>
          <w:rFonts w:ascii="Times New Roman" w:hAnsi="Times New Roman" w:cs="Times New Roman"/>
        </w:rPr>
      </w:pPr>
      <w:r>
        <w:rPr>
          <w:rFonts w:ascii="Times New Roman" w:hAnsi="Times New Roman" w:cs="Times New Roman"/>
        </w:rPr>
        <w:br w:type="page"/>
      </w:r>
    </w:p>
    <w:p w:rsidR="00F4406E" w:rsidRPr="00F4406E" w:rsidRDefault="00F4406E" w:rsidP="00F4406E">
      <w:pPr>
        <w:snapToGrid w:val="0"/>
        <w:spacing w:after="0" w:line="240" w:lineRule="auto"/>
        <w:jc w:val="right"/>
        <w:rPr>
          <w:rFonts w:ascii="Times New Roman" w:eastAsia="Calibri" w:hAnsi="Times New Roman" w:cs="Times New Roman"/>
          <w:b/>
        </w:rPr>
      </w:pPr>
      <w:r w:rsidRPr="00F4406E">
        <w:rPr>
          <w:rFonts w:ascii="Times New Roman" w:eastAsia="Calibri" w:hAnsi="Times New Roman" w:cs="Times New Roman"/>
          <w:b/>
        </w:rPr>
        <w:lastRenderedPageBreak/>
        <w:t xml:space="preserve">Attachment </w:t>
      </w:r>
      <w:r w:rsidR="008B229C">
        <w:rPr>
          <w:rFonts w:ascii="Times New Roman" w:eastAsia="Calibri" w:hAnsi="Times New Roman" w:cs="Times New Roman"/>
          <w:b/>
        </w:rPr>
        <w:t>A</w:t>
      </w:r>
    </w:p>
    <w:p w:rsidR="00F4406E" w:rsidRPr="00F4406E" w:rsidRDefault="00F4406E" w:rsidP="00F4406E">
      <w:pPr>
        <w:pStyle w:val="Default"/>
        <w:snapToGrid w:val="0"/>
        <w:jc w:val="right"/>
        <w:rPr>
          <w:sz w:val="22"/>
          <w:szCs w:val="22"/>
        </w:rPr>
      </w:pPr>
    </w:p>
    <w:p w:rsidR="00F4406E" w:rsidRPr="00F4406E" w:rsidRDefault="00F4406E" w:rsidP="00F4406E">
      <w:pPr>
        <w:pStyle w:val="Default"/>
        <w:snapToGrid w:val="0"/>
        <w:jc w:val="center"/>
        <w:rPr>
          <w:sz w:val="22"/>
          <w:szCs w:val="22"/>
        </w:rPr>
      </w:pPr>
      <w:r w:rsidRPr="00F4406E">
        <w:rPr>
          <w:b/>
          <w:bCs/>
          <w:sz w:val="22"/>
          <w:szCs w:val="22"/>
        </w:rPr>
        <w:t>The Commission for the Conservation and Management of</w:t>
      </w:r>
    </w:p>
    <w:p w:rsidR="00F4406E" w:rsidRPr="00F4406E" w:rsidRDefault="00F4406E" w:rsidP="00F4406E">
      <w:pPr>
        <w:pStyle w:val="Default"/>
        <w:snapToGrid w:val="0"/>
        <w:jc w:val="center"/>
        <w:rPr>
          <w:sz w:val="22"/>
          <w:szCs w:val="22"/>
        </w:rPr>
      </w:pPr>
      <w:r w:rsidRPr="00F4406E">
        <w:rPr>
          <w:b/>
          <w:bCs/>
          <w:sz w:val="22"/>
          <w:szCs w:val="22"/>
        </w:rPr>
        <w:t>Highly Migratory Fish Stocks in the Western and Central Pacific Ocean</w:t>
      </w:r>
    </w:p>
    <w:p w:rsidR="00F4406E" w:rsidRPr="00F4406E" w:rsidRDefault="00F4406E" w:rsidP="00F4406E">
      <w:pPr>
        <w:pStyle w:val="Default"/>
        <w:snapToGrid w:val="0"/>
        <w:jc w:val="center"/>
        <w:rPr>
          <w:b/>
          <w:bCs/>
          <w:sz w:val="22"/>
          <w:szCs w:val="22"/>
        </w:rPr>
      </w:pPr>
    </w:p>
    <w:p w:rsidR="00F4406E" w:rsidRPr="00F4406E" w:rsidRDefault="00F4406E" w:rsidP="00F4406E">
      <w:pPr>
        <w:pStyle w:val="Default"/>
        <w:snapToGrid w:val="0"/>
        <w:jc w:val="center"/>
        <w:rPr>
          <w:sz w:val="22"/>
          <w:szCs w:val="22"/>
        </w:rPr>
      </w:pPr>
      <w:r w:rsidRPr="00F4406E">
        <w:rPr>
          <w:b/>
          <w:bCs/>
          <w:sz w:val="22"/>
          <w:szCs w:val="22"/>
        </w:rPr>
        <w:t>Scientific Committee</w:t>
      </w:r>
    </w:p>
    <w:p w:rsidR="00F4406E" w:rsidRPr="00F4406E" w:rsidRDefault="00F4406E" w:rsidP="00F4406E">
      <w:pPr>
        <w:pStyle w:val="Default"/>
        <w:snapToGrid w:val="0"/>
        <w:jc w:val="center"/>
        <w:rPr>
          <w:sz w:val="22"/>
          <w:szCs w:val="22"/>
        </w:rPr>
      </w:pPr>
      <w:r w:rsidRPr="00F4406E">
        <w:rPr>
          <w:b/>
          <w:bCs/>
          <w:sz w:val="22"/>
          <w:szCs w:val="22"/>
        </w:rPr>
        <w:t>Eighth Regular Session</w:t>
      </w:r>
    </w:p>
    <w:p w:rsidR="00F4406E" w:rsidRPr="00F4406E" w:rsidRDefault="00F4406E" w:rsidP="00F4406E">
      <w:pPr>
        <w:pStyle w:val="Default"/>
        <w:snapToGrid w:val="0"/>
        <w:jc w:val="center"/>
        <w:rPr>
          <w:b/>
          <w:bCs/>
          <w:sz w:val="22"/>
          <w:szCs w:val="22"/>
        </w:rPr>
      </w:pPr>
    </w:p>
    <w:p w:rsidR="00F4406E" w:rsidRPr="00F4406E" w:rsidRDefault="00F4406E" w:rsidP="00F4406E">
      <w:pPr>
        <w:pStyle w:val="Default"/>
        <w:snapToGrid w:val="0"/>
        <w:jc w:val="center"/>
        <w:rPr>
          <w:sz w:val="22"/>
          <w:szCs w:val="22"/>
        </w:rPr>
      </w:pPr>
      <w:r w:rsidRPr="00F4406E">
        <w:rPr>
          <w:b/>
          <w:bCs/>
          <w:sz w:val="22"/>
          <w:szCs w:val="22"/>
        </w:rPr>
        <w:t>Busan, Republic of Korea</w:t>
      </w:r>
    </w:p>
    <w:p w:rsidR="00F4406E" w:rsidRPr="00F4406E" w:rsidRDefault="00F4406E" w:rsidP="00F4406E">
      <w:pPr>
        <w:pStyle w:val="Default"/>
        <w:snapToGrid w:val="0"/>
        <w:jc w:val="center"/>
        <w:rPr>
          <w:b/>
          <w:bCs/>
          <w:sz w:val="22"/>
          <w:szCs w:val="22"/>
        </w:rPr>
      </w:pPr>
      <w:r w:rsidRPr="00F4406E">
        <w:rPr>
          <w:b/>
          <w:bCs/>
          <w:sz w:val="22"/>
          <w:szCs w:val="22"/>
        </w:rPr>
        <w:t>7–15 August 2012</w:t>
      </w:r>
    </w:p>
    <w:p w:rsidR="00F4406E" w:rsidRPr="00F4406E" w:rsidRDefault="00F4406E" w:rsidP="00F4406E">
      <w:pPr>
        <w:pStyle w:val="Default"/>
        <w:snapToGrid w:val="0"/>
        <w:jc w:val="center"/>
        <w:rPr>
          <w:sz w:val="22"/>
          <w:szCs w:val="22"/>
        </w:rPr>
      </w:pPr>
    </w:p>
    <w:tbl>
      <w:tblPr>
        <w:tblW w:w="0" w:type="auto"/>
        <w:jc w:val="center"/>
        <w:tblLook w:val="04A0" w:firstRow="1" w:lastRow="0" w:firstColumn="1" w:lastColumn="0" w:noHBand="0" w:noVBand="1"/>
      </w:tblPr>
      <w:tblGrid>
        <w:gridCol w:w="9576"/>
      </w:tblGrid>
      <w:tr w:rsidR="00F4406E" w:rsidRPr="00F4406E" w:rsidTr="00C32CFE">
        <w:trPr>
          <w:jc w:val="center"/>
        </w:trPr>
        <w:tc>
          <w:tcPr>
            <w:tcW w:w="9576" w:type="dxa"/>
            <w:tcBorders>
              <w:top w:val="single" w:sz="18" w:space="0" w:color="auto"/>
              <w:left w:val="nil"/>
              <w:bottom w:val="single" w:sz="18" w:space="0" w:color="auto"/>
              <w:right w:val="nil"/>
            </w:tcBorders>
          </w:tcPr>
          <w:p w:rsidR="00F4406E" w:rsidRPr="00F4406E" w:rsidRDefault="00F4406E" w:rsidP="00F4406E">
            <w:pPr>
              <w:pStyle w:val="Heading1"/>
              <w:numPr>
                <w:ilvl w:val="0"/>
                <w:numId w:val="0"/>
              </w:numPr>
              <w:snapToGrid w:val="0"/>
              <w:spacing w:before="0" w:after="0"/>
              <w:jc w:val="center"/>
              <w:rPr>
                <w:rFonts w:ascii="Times New Roman" w:hAnsi="Times New Roman"/>
                <w:sz w:val="22"/>
                <w:szCs w:val="22"/>
              </w:rPr>
            </w:pPr>
            <w:r w:rsidRPr="00F4406E">
              <w:rPr>
                <w:rFonts w:ascii="Times New Roman" w:hAnsi="Times New Roman"/>
                <w:sz w:val="22"/>
                <w:szCs w:val="22"/>
              </w:rPr>
              <w:t>KEYNOTE ADDRESS</w:t>
            </w:r>
            <w:r w:rsidR="00DE4947">
              <w:rPr>
                <w:rFonts w:ascii="Times New Roman" w:hAnsi="Times New Roman"/>
                <w:sz w:val="22"/>
                <w:szCs w:val="22"/>
              </w:rPr>
              <w:fldChar w:fldCharType="begin"/>
            </w:r>
            <w:r w:rsidR="00DB5239">
              <w:instrText xml:space="preserve"> </w:instrText>
            </w:r>
            <w:r w:rsidR="00EC28E0" w:rsidRPr="00EC28E0">
              <w:rPr>
                <w:rFonts w:ascii="Times New Roman" w:hAnsi="Times New Roman"/>
                <w:b w:val="0"/>
                <w:sz w:val="22"/>
                <w:szCs w:val="22"/>
              </w:rPr>
              <w:instrText>TC "</w:instrText>
            </w:r>
            <w:bookmarkStart w:id="82" w:name="_Toc340657294"/>
            <w:bookmarkStart w:id="83" w:name="_Toc340657490"/>
            <w:bookmarkStart w:id="84" w:name="_Toc340994832"/>
            <w:r w:rsidR="00EC28E0" w:rsidRPr="00EC28E0">
              <w:rPr>
                <w:rFonts w:ascii="Times New Roman" w:hAnsi="Times New Roman"/>
                <w:b w:val="0"/>
                <w:sz w:val="22"/>
                <w:szCs w:val="22"/>
              </w:rPr>
              <w:instrText xml:space="preserve">Attachment </w:instrText>
            </w:r>
            <w:r w:rsidR="008B229C">
              <w:rPr>
                <w:rFonts w:ascii="Times New Roman" w:hAnsi="Times New Roman"/>
                <w:b w:val="0"/>
                <w:sz w:val="22"/>
                <w:szCs w:val="22"/>
              </w:rPr>
              <w:instrText>A</w:instrText>
            </w:r>
            <w:r w:rsidR="00EC28E0" w:rsidRPr="00EC28E0">
              <w:rPr>
                <w:rFonts w:ascii="Times New Roman" w:hAnsi="Times New Roman"/>
                <w:b w:val="0"/>
                <w:sz w:val="22"/>
                <w:szCs w:val="22"/>
              </w:rPr>
              <w:instrText xml:space="preserve"> –</w:instrText>
            </w:r>
            <w:r w:rsidR="00EC28E0" w:rsidRPr="00EC28E0">
              <w:rPr>
                <w:b w:val="0"/>
                <w:sz w:val="22"/>
                <w:szCs w:val="22"/>
              </w:rPr>
              <w:instrText xml:space="preserve"> </w:instrText>
            </w:r>
            <w:r w:rsidR="00EC28E0" w:rsidRPr="00EC28E0">
              <w:rPr>
                <w:rFonts w:ascii="Times New Roman" w:hAnsi="Times New Roman"/>
                <w:b w:val="0"/>
                <w:sz w:val="22"/>
                <w:szCs w:val="22"/>
              </w:rPr>
              <w:instrText>K</w:instrText>
            </w:r>
            <w:r w:rsidR="00DB5239" w:rsidRPr="00DB5239">
              <w:rPr>
                <w:rFonts w:ascii="Times New Roman" w:hAnsi="Times New Roman"/>
                <w:b w:val="0"/>
                <w:sz w:val="22"/>
                <w:szCs w:val="22"/>
              </w:rPr>
              <w:instrText>eynote</w:instrText>
            </w:r>
            <w:r w:rsidR="00EC28E0" w:rsidRPr="00EC28E0">
              <w:rPr>
                <w:rFonts w:ascii="Times New Roman" w:hAnsi="Times New Roman"/>
                <w:b w:val="0"/>
                <w:sz w:val="22"/>
                <w:szCs w:val="22"/>
              </w:rPr>
              <w:instrText xml:space="preserve"> A</w:instrText>
            </w:r>
            <w:r w:rsidR="00DB5239" w:rsidRPr="00DB5239">
              <w:rPr>
                <w:rFonts w:ascii="Times New Roman" w:hAnsi="Times New Roman"/>
                <w:b w:val="0"/>
                <w:sz w:val="22"/>
                <w:szCs w:val="22"/>
              </w:rPr>
              <w:instrText>ddress</w:instrText>
            </w:r>
            <w:bookmarkEnd w:id="82"/>
            <w:bookmarkEnd w:id="83"/>
            <w:bookmarkEnd w:id="84"/>
            <w:r w:rsidR="00EC28E0" w:rsidRPr="00EC28E0">
              <w:rPr>
                <w:b w:val="0"/>
                <w:sz w:val="22"/>
                <w:szCs w:val="22"/>
              </w:rPr>
              <w:instrText>" \f C \l "2"</w:instrText>
            </w:r>
            <w:r w:rsidR="00DB5239">
              <w:instrText xml:space="preserve"> </w:instrText>
            </w:r>
            <w:r w:rsidR="00DE4947">
              <w:rPr>
                <w:rFonts w:ascii="Times New Roman" w:hAnsi="Times New Roman"/>
                <w:sz w:val="22"/>
                <w:szCs w:val="22"/>
              </w:rPr>
              <w:fldChar w:fldCharType="end"/>
            </w:r>
            <w:r w:rsidRPr="00F4406E">
              <w:rPr>
                <w:rFonts w:ascii="Times New Roman" w:hAnsi="Times New Roman"/>
                <w:sz w:val="22"/>
                <w:szCs w:val="22"/>
              </w:rPr>
              <w:t xml:space="preserve"> </w:t>
            </w:r>
          </w:p>
          <w:p w:rsidR="00F4406E" w:rsidRPr="00F4406E" w:rsidRDefault="00F4406E" w:rsidP="00F4406E">
            <w:pPr>
              <w:pStyle w:val="Heading1"/>
              <w:numPr>
                <w:ilvl w:val="0"/>
                <w:numId w:val="0"/>
              </w:numPr>
              <w:snapToGrid w:val="0"/>
              <w:spacing w:before="0" w:after="0"/>
              <w:jc w:val="center"/>
              <w:rPr>
                <w:rFonts w:ascii="Times New Roman" w:hAnsi="Times New Roman"/>
                <w:sz w:val="22"/>
                <w:szCs w:val="22"/>
              </w:rPr>
            </w:pPr>
            <w:r w:rsidRPr="00F4406E">
              <w:rPr>
                <w:rFonts w:ascii="Times New Roman" w:hAnsi="Times New Roman"/>
                <w:sz w:val="22"/>
                <w:szCs w:val="22"/>
              </w:rPr>
              <w:t xml:space="preserve">by Dr Jae-Hak Son, </w:t>
            </w:r>
            <w:r w:rsidRPr="00F4406E">
              <w:rPr>
                <w:rFonts w:ascii="Times New Roman" w:eastAsia="함초롬바탕" w:hAnsi="Times New Roman"/>
                <w:color w:val="000000"/>
                <w:kern w:val="2"/>
                <w:sz w:val="22"/>
                <w:szCs w:val="22"/>
                <w:shd w:val="clear" w:color="000000" w:fill="FFFFFF"/>
                <w:lang w:eastAsia="ko-KR"/>
              </w:rPr>
              <w:t>President of the National Fisheries Research and Development Institute, Ministry for Food, Agriculture, Forestry and Fisheries</w:t>
            </w:r>
          </w:p>
        </w:tc>
      </w:tr>
    </w:tbl>
    <w:p w:rsidR="00F4406E" w:rsidRPr="00F4406E" w:rsidRDefault="00F4406E" w:rsidP="00F4406E">
      <w:pPr>
        <w:snapToGrid w:val="0"/>
        <w:spacing w:after="0" w:line="240" w:lineRule="auto"/>
        <w:rPr>
          <w:rFonts w:ascii="Times New Roman" w:hAnsi="Times New Roman" w:cs="Times New Roman"/>
        </w:rPr>
      </w:pPr>
    </w:p>
    <w:p w:rsidR="00F4406E" w:rsidRPr="00F4406E" w:rsidRDefault="00F4406E" w:rsidP="00F4406E">
      <w:pPr>
        <w:widowControl w:val="0"/>
        <w:autoSpaceDE w:val="0"/>
        <w:autoSpaceDN w:val="0"/>
        <w:snapToGrid w:val="0"/>
        <w:spacing w:after="0" w:line="240" w:lineRule="auto"/>
        <w:jc w:val="both"/>
        <w:textAlignment w:val="baseline"/>
        <w:rPr>
          <w:rFonts w:ascii="Times New Roman" w:eastAsia="함초롬바탕" w:hAnsi="Times New Roman" w:cs="Times New Roman"/>
          <w:color w:val="000000"/>
          <w:kern w:val="2"/>
          <w:shd w:val="clear" w:color="000000" w:fill="FFFFFF"/>
          <w:lang w:eastAsia="ko-KR"/>
        </w:rPr>
      </w:pPr>
    </w:p>
    <w:p w:rsidR="00F4406E" w:rsidRPr="00F4406E" w:rsidRDefault="00F4406E" w:rsidP="00F4406E">
      <w:pPr>
        <w:widowControl w:val="0"/>
        <w:autoSpaceDE w:val="0"/>
        <w:autoSpaceDN w:val="0"/>
        <w:snapToGrid w:val="0"/>
        <w:spacing w:after="0" w:line="240" w:lineRule="auto"/>
        <w:jc w:val="both"/>
        <w:textAlignment w:val="baseline"/>
        <w:rPr>
          <w:rFonts w:ascii="Times New Roman" w:eastAsia="함초롬바탕" w:hAnsi="Times New Roman" w:cs="Times New Roman"/>
          <w:color w:val="000000"/>
          <w:kern w:val="2"/>
          <w:shd w:val="clear" w:color="000000" w:fill="FFFFFF"/>
          <w:lang w:eastAsia="ko-KR"/>
        </w:rPr>
      </w:pPr>
      <w:r w:rsidRPr="00F4406E">
        <w:rPr>
          <w:rFonts w:ascii="Times New Roman" w:eastAsia="함초롬바탕" w:hAnsi="Times New Roman" w:cs="Times New Roman"/>
          <w:color w:val="000000"/>
          <w:kern w:val="2"/>
          <w:shd w:val="clear" w:color="000000" w:fill="FFFFFF"/>
          <w:lang w:eastAsia="ko-KR"/>
        </w:rPr>
        <w:t xml:space="preserve">The Chair of the Scientific Committee, Dr Naozumi Miyabe, The Executive Director of WCPFC, Professor Glenn Hurry, The Distinguished scientific representatives of Members, Cooperating Non-members and Participating Territories of the Commission, Observers, Ladies and Gentlemen. </w:t>
      </w:r>
    </w:p>
    <w:p w:rsidR="00F4406E" w:rsidRPr="00F4406E" w:rsidRDefault="00F4406E" w:rsidP="00F4406E">
      <w:pPr>
        <w:widowControl w:val="0"/>
        <w:autoSpaceDE w:val="0"/>
        <w:autoSpaceDN w:val="0"/>
        <w:snapToGrid w:val="0"/>
        <w:spacing w:after="0" w:line="240" w:lineRule="auto"/>
        <w:jc w:val="both"/>
        <w:textAlignment w:val="baseline"/>
        <w:rPr>
          <w:rFonts w:ascii="Times New Roman" w:eastAsia="함초롬바탕" w:hAnsi="Times New Roman" w:cs="Times New Roman"/>
          <w:color w:val="000000"/>
          <w:kern w:val="2"/>
          <w:shd w:val="clear" w:color="000000" w:fill="FFFFFF"/>
          <w:lang w:eastAsia="ko-KR"/>
        </w:rPr>
      </w:pPr>
    </w:p>
    <w:p w:rsidR="00F4406E" w:rsidRPr="00F4406E" w:rsidRDefault="00ED7CCB" w:rsidP="00F4406E">
      <w:pPr>
        <w:widowControl w:val="0"/>
        <w:autoSpaceDE w:val="0"/>
        <w:autoSpaceDN w:val="0"/>
        <w:snapToGrid w:val="0"/>
        <w:spacing w:after="0" w:line="240" w:lineRule="auto"/>
        <w:jc w:val="both"/>
        <w:textAlignment w:val="baseline"/>
        <w:rPr>
          <w:rFonts w:ascii="Times New Roman" w:eastAsia="함초롬바탕" w:hAnsi="Times New Roman" w:cs="Times New Roman"/>
          <w:color w:val="000000"/>
          <w:kern w:val="2"/>
          <w:shd w:val="clear" w:color="000000" w:fill="FFFFFF"/>
          <w:lang w:eastAsia="ko-KR"/>
        </w:rPr>
      </w:pPr>
      <w:r>
        <w:rPr>
          <w:rFonts w:ascii="Times New Roman" w:eastAsia="함초롬바탕" w:hAnsi="Times New Roman" w:cs="Times New Roman"/>
          <w:color w:val="000000"/>
          <w:kern w:val="2"/>
          <w:shd w:val="clear" w:color="000000" w:fill="FFFFFF"/>
          <w:lang w:eastAsia="ko-KR"/>
        </w:rPr>
        <w:t>“</w:t>
      </w:r>
      <w:r w:rsidR="00F4406E" w:rsidRPr="00F4406E">
        <w:rPr>
          <w:rFonts w:ascii="Times New Roman" w:eastAsia="함초롬바탕" w:hAnsi="Times New Roman" w:cs="Times New Roman"/>
          <w:color w:val="000000"/>
          <w:kern w:val="2"/>
          <w:shd w:val="clear" w:color="000000" w:fill="FFFFFF"/>
          <w:lang w:eastAsia="ko-KR"/>
        </w:rPr>
        <w:t>Annyeong Haseyo!</w:t>
      </w:r>
      <w:r>
        <w:rPr>
          <w:rFonts w:ascii="Times New Roman" w:eastAsia="함초롬바탕" w:hAnsi="Times New Roman" w:cs="Times New Roman"/>
          <w:color w:val="000000"/>
          <w:kern w:val="2"/>
          <w:shd w:val="clear" w:color="000000" w:fill="FFFFFF"/>
          <w:lang w:eastAsia="ko-KR"/>
        </w:rPr>
        <w:t>”</w:t>
      </w:r>
      <w:r w:rsidR="00F4406E" w:rsidRPr="00F4406E">
        <w:rPr>
          <w:rFonts w:ascii="Times New Roman" w:eastAsia="함초롬바탕" w:hAnsi="Times New Roman" w:cs="Times New Roman"/>
          <w:color w:val="000000"/>
          <w:kern w:val="2"/>
          <w:shd w:val="clear" w:color="000000" w:fill="FFFFFF"/>
          <w:lang w:eastAsia="ko-KR"/>
        </w:rPr>
        <w:t xml:space="preserve"> On behalf of the Government of the Republic of Korea, I would like to cordially welcome you all to Busan, Korea and I am honored to make </w:t>
      </w:r>
      <w:r>
        <w:rPr>
          <w:rFonts w:ascii="Times New Roman" w:eastAsia="함초롬바탕" w:hAnsi="Times New Roman" w:cs="Times New Roman"/>
          <w:color w:val="000000"/>
          <w:kern w:val="2"/>
          <w:shd w:val="clear" w:color="000000" w:fill="FFFFFF"/>
          <w:lang w:eastAsia="ko-KR"/>
        </w:rPr>
        <w:t>“</w:t>
      </w:r>
      <w:r w:rsidR="00F4406E" w:rsidRPr="00F4406E">
        <w:rPr>
          <w:rFonts w:ascii="Times New Roman" w:eastAsia="함초롬바탕" w:hAnsi="Times New Roman" w:cs="Times New Roman"/>
          <w:color w:val="000000"/>
          <w:kern w:val="2"/>
          <w:shd w:val="clear" w:color="000000" w:fill="FFFFFF"/>
          <w:lang w:eastAsia="ko-KR"/>
        </w:rPr>
        <w:t>Key note Address</w:t>
      </w:r>
      <w:r>
        <w:rPr>
          <w:rFonts w:ascii="Times New Roman" w:eastAsia="함초롬바탕" w:hAnsi="Times New Roman" w:cs="Times New Roman"/>
          <w:color w:val="000000"/>
          <w:kern w:val="2"/>
          <w:shd w:val="clear" w:color="000000" w:fill="FFFFFF"/>
          <w:lang w:eastAsia="ko-KR"/>
        </w:rPr>
        <w:t>”</w:t>
      </w:r>
      <w:r w:rsidR="00F4406E" w:rsidRPr="00F4406E">
        <w:rPr>
          <w:rFonts w:ascii="Times New Roman" w:eastAsia="함초롬바탕" w:hAnsi="Times New Roman" w:cs="Times New Roman"/>
          <w:color w:val="000000"/>
          <w:kern w:val="2"/>
          <w:shd w:val="clear" w:color="000000" w:fill="FFFFFF"/>
          <w:lang w:eastAsia="ko-KR"/>
        </w:rPr>
        <w:t xml:space="preserve"> before you on this occasion of the opening session of the Eight Regular Session of the Scientific Committee of the Western and Central Pacific Fisheries Commission. </w:t>
      </w:r>
    </w:p>
    <w:p w:rsidR="00F4406E" w:rsidRPr="00F4406E" w:rsidRDefault="00F4406E" w:rsidP="00F4406E">
      <w:pPr>
        <w:widowControl w:val="0"/>
        <w:autoSpaceDE w:val="0"/>
        <w:autoSpaceDN w:val="0"/>
        <w:snapToGrid w:val="0"/>
        <w:spacing w:after="0" w:line="240" w:lineRule="auto"/>
        <w:jc w:val="both"/>
        <w:textAlignment w:val="baseline"/>
        <w:rPr>
          <w:rFonts w:ascii="Times New Roman" w:eastAsia="함초롬바탕" w:hAnsi="Times New Roman" w:cs="Times New Roman"/>
          <w:color w:val="000000"/>
          <w:kern w:val="2"/>
          <w:shd w:val="clear" w:color="000000" w:fill="FFFFFF"/>
          <w:lang w:eastAsia="ko-KR"/>
        </w:rPr>
      </w:pPr>
    </w:p>
    <w:p w:rsidR="00F4406E" w:rsidRPr="00F4406E" w:rsidRDefault="00F4406E" w:rsidP="00F4406E">
      <w:pPr>
        <w:widowControl w:val="0"/>
        <w:autoSpaceDE w:val="0"/>
        <w:autoSpaceDN w:val="0"/>
        <w:snapToGrid w:val="0"/>
        <w:spacing w:after="0" w:line="240" w:lineRule="auto"/>
        <w:jc w:val="both"/>
        <w:textAlignment w:val="baseline"/>
        <w:rPr>
          <w:rFonts w:ascii="Times New Roman" w:eastAsia="함초롬바탕" w:hAnsi="Times New Roman" w:cs="Times New Roman"/>
          <w:color w:val="000000"/>
          <w:kern w:val="2"/>
          <w:shd w:val="clear" w:color="000000" w:fill="FFFFFF"/>
          <w:lang w:eastAsia="ko-KR"/>
        </w:rPr>
      </w:pPr>
      <w:r w:rsidRPr="00F4406E">
        <w:rPr>
          <w:rFonts w:ascii="Times New Roman" w:eastAsia="함초롬바탕" w:hAnsi="Times New Roman" w:cs="Times New Roman"/>
          <w:color w:val="000000"/>
          <w:kern w:val="2"/>
          <w:shd w:val="clear" w:color="000000" w:fill="FFFFFF"/>
          <w:lang w:eastAsia="ko-KR"/>
        </w:rPr>
        <w:t xml:space="preserve">For Korea as one of top seafood consumers in the world, WCPFC fisheries are the most important now, accounting for over 90% of the total catch of tuna and tuna-like species by Korean Distant Waters Tuna Fisheries in the world oceans. </w:t>
      </w:r>
    </w:p>
    <w:p w:rsidR="00F4406E" w:rsidRPr="00F4406E" w:rsidRDefault="00F4406E" w:rsidP="00F4406E">
      <w:pPr>
        <w:widowControl w:val="0"/>
        <w:autoSpaceDE w:val="0"/>
        <w:autoSpaceDN w:val="0"/>
        <w:snapToGrid w:val="0"/>
        <w:spacing w:after="0" w:line="240" w:lineRule="auto"/>
        <w:jc w:val="both"/>
        <w:textAlignment w:val="baseline"/>
        <w:rPr>
          <w:rFonts w:ascii="Times New Roman" w:eastAsia="함초롬바탕" w:hAnsi="Times New Roman" w:cs="Times New Roman"/>
          <w:color w:val="000000"/>
          <w:kern w:val="2"/>
          <w:shd w:val="clear" w:color="000000" w:fill="FFFFFF"/>
          <w:lang w:eastAsia="ko-KR"/>
        </w:rPr>
      </w:pPr>
    </w:p>
    <w:p w:rsidR="00F4406E" w:rsidRPr="00F4406E" w:rsidRDefault="00F4406E" w:rsidP="00F4406E">
      <w:pPr>
        <w:widowControl w:val="0"/>
        <w:autoSpaceDE w:val="0"/>
        <w:autoSpaceDN w:val="0"/>
        <w:snapToGrid w:val="0"/>
        <w:spacing w:after="0" w:line="240" w:lineRule="auto"/>
        <w:jc w:val="both"/>
        <w:textAlignment w:val="baseline"/>
        <w:rPr>
          <w:rFonts w:ascii="Times New Roman" w:eastAsia="함초롬바탕" w:hAnsi="Times New Roman" w:cs="Times New Roman"/>
          <w:color w:val="000000"/>
          <w:kern w:val="2"/>
          <w:shd w:val="clear" w:color="000000" w:fill="FFFFFF"/>
          <w:lang w:eastAsia="ko-KR"/>
        </w:rPr>
      </w:pPr>
      <w:r w:rsidRPr="00F4406E">
        <w:rPr>
          <w:rFonts w:ascii="Times New Roman" w:eastAsia="함초롬바탕" w:hAnsi="Times New Roman" w:cs="Times New Roman"/>
          <w:color w:val="000000"/>
          <w:kern w:val="2"/>
          <w:shd w:val="clear" w:color="000000" w:fill="FFFFFF"/>
          <w:lang w:eastAsia="ko-KR"/>
        </w:rPr>
        <w:t>Korean longline fishery took the first step in 1958 and tuna purse</w:t>
      </w:r>
      <w:r w:rsidR="0001668C">
        <w:rPr>
          <w:rFonts w:ascii="Times New Roman" w:eastAsia="함초롬바탕" w:hAnsi="Times New Roman" w:cs="Times New Roman"/>
          <w:color w:val="000000"/>
          <w:kern w:val="2"/>
          <w:shd w:val="clear" w:color="000000" w:fill="FFFFFF"/>
          <w:lang w:eastAsia="ko-KR"/>
        </w:rPr>
        <w:t>-</w:t>
      </w:r>
      <w:r w:rsidRPr="00F4406E">
        <w:rPr>
          <w:rFonts w:ascii="Times New Roman" w:eastAsia="함초롬바탕" w:hAnsi="Times New Roman" w:cs="Times New Roman"/>
          <w:color w:val="000000"/>
          <w:kern w:val="2"/>
          <w:shd w:val="clear" w:color="000000" w:fill="FFFFFF"/>
          <w:lang w:eastAsia="ko-KR"/>
        </w:rPr>
        <w:t xml:space="preserve">seine fishery in 1971, into the high-seas and within the coastal </w:t>
      </w:r>
      <w:r w:rsidR="001F3ACE">
        <w:rPr>
          <w:rFonts w:ascii="Times New Roman" w:eastAsia="함초롬바탕" w:hAnsi="Times New Roman" w:cs="Times New Roman"/>
          <w:color w:val="000000"/>
          <w:kern w:val="2"/>
          <w:shd w:val="clear" w:color="000000" w:fill="FFFFFF"/>
          <w:lang w:eastAsia="ko-KR"/>
        </w:rPr>
        <w:t>S</w:t>
      </w:r>
      <w:r w:rsidRPr="00F4406E">
        <w:rPr>
          <w:rFonts w:ascii="Times New Roman" w:eastAsia="함초롬바탕" w:hAnsi="Times New Roman" w:cs="Times New Roman"/>
          <w:color w:val="000000"/>
          <w:kern w:val="2"/>
          <w:shd w:val="clear" w:color="000000" w:fill="FFFFFF"/>
          <w:lang w:eastAsia="ko-KR"/>
        </w:rPr>
        <w:t>tates in the South Pacific of the WCPO which have been their main fishing grounds since 1980s.</w:t>
      </w:r>
    </w:p>
    <w:p w:rsidR="00F4406E" w:rsidRPr="00F4406E" w:rsidRDefault="00F4406E" w:rsidP="00F4406E">
      <w:pPr>
        <w:widowControl w:val="0"/>
        <w:autoSpaceDE w:val="0"/>
        <w:autoSpaceDN w:val="0"/>
        <w:snapToGrid w:val="0"/>
        <w:spacing w:after="0" w:line="240" w:lineRule="auto"/>
        <w:jc w:val="both"/>
        <w:textAlignment w:val="baseline"/>
        <w:rPr>
          <w:rFonts w:ascii="Times New Roman" w:eastAsia="함초롬바탕" w:hAnsi="Times New Roman" w:cs="Times New Roman"/>
          <w:color w:val="000000"/>
          <w:kern w:val="2"/>
          <w:shd w:val="clear" w:color="000000" w:fill="FFFFFF"/>
          <w:lang w:eastAsia="ko-KR"/>
        </w:rPr>
      </w:pPr>
      <w:r w:rsidRPr="00F4406E">
        <w:rPr>
          <w:rFonts w:ascii="Times New Roman" w:eastAsia="함초롬바탕" w:hAnsi="Times New Roman" w:cs="Times New Roman"/>
          <w:color w:val="000000"/>
          <w:kern w:val="2"/>
          <w:shd w:val="clear" w:color="000000" w:fill="FFFFFF"/>
          <w:lang w:eastAsia="ko-KR"/>
        </w:rPr>
        <w:t xml:space="preserve">  </w:t>
      </w:r>
    </w:p>
    <w:p w:rsidR="00F4406E" w:rsidRPr="00F4406E" w:rsidRDefault="00ED7CCB" w:rsidP="00F4406E">
      <w:pPr>
        <w:widowControl w:val="0"/>
        <w:autoSpaceDE w:val="0"/>
        <w:autoSpaceDN w:val="0"/>
        <w:snapToGrid w:val="0"/>
        <w:spacing w:after="0" w:line="240" w:lineRule="auto"/>
        <w:jc w:val="both"/>
        <w:textAlignment w:val="baseline"/>
        <w:rPr>
          <w:rFonts w:ascii="Times New Roman" w:eastAsia="함초롬바탕" w:hAnsi="Times New Roman" w:cs="Times New Roman"/>
          <w:color w:val="000000"/>
          <w:kern w:val="2"/>
          <w:shd w:val="clear" w:color="000000" w:fill="FFFFFF"/>
          <w:lang w:eastAsia="ko-KR"/>
        </w:rPr>
      </w:pPr>
      <w:r>
        <w:rPr>
          <w:rFonts w:ascii="Times New Roman" w:eastAsia="함초롬바탕" w:hAnsi="Times New Roman" w:cs="Times New Roman"/>
          <w:color w:val="000000"/>
          <w:kern w:val="2"/>
          <w:shd w:val="clear" w:color="000000" w:fill="FFFFFF"/>
          <w:lang w:eastAsia="ko-KR"/>
        </w:rPr>
        <w:t>“</w:t>
      </w:r>
      <w:r w:rsidR="00F4406E" w:rsidRPr="00F4406E">
        <w:rPr>
          <w:rFonts w:ascii="Times New Roman" w:eastAsia="함초롬바탕" w:hAnsi="Times New Roman" w:cs="Times New Roman"/>
          <w:color w:val="000000"/>
          <w:kern w:val="2"/>
          <w:shd w:val="clear" w:color="000000" w:fill="FFFFFF"/>
          <w:lang w:eastAsia="ko-KR"/>
        </w:rPr>
        <w:t>The Review of the Status of World Marine Fishery Resource</w:t>
      </w:r>
      <w:r>
        <w:rPr>
          <w:rFonts w:ascii="Times New Roman" w:eastAsia="함초롬바탕" w:hAnsi="Times New Roman" w:cs="Times New Roman"/>
          <w:color w:val="000000"/>
          <w:kern w:val="2"/>
          <w:shd w:val="clear" w:color="000000" w:fill="FFFFFF"/>
          <w:lang w:eastAsia="ko-KR"/>
        </w:rPr>
        <w:t>”</w:t>
      </w:r>
      <w:r w:rsidR="00F4406E" w:rsidRPr="00F4406E">
        <w:rPr>
          <w:rFonts w:ascii="Times New Roman" w:eastAsia="함초롬바탕" w:hAnsi="Times New Roman" w:cs="Times New Roman"/>
          <w:color w:val="000000"/>
          <w:kern w:val="2"/>
          <w:shd w:val="clear" w:color="000000" w:fill="FFFFFF"/>
          <w:lang w:eastAsia="ko-KR"/>
        </w:rPr>
        <w:t xml:space="preserve"> published by FAO in 2011, reported that, though dealing with 70 % of 584 world fish stocks, 57.4 percent were estimated fully exploited, 29.9 % over-exploited and 12.7 % non-fully exploited as of 2009. </w:t>
      </w:r>
    </w:p>
    <w:p w:rsidR="00F4406E" w:rsidRPr="00F4406E" w:rsidRDefault="00F4406E" w:rsidP="00F4406E">
      <w:pPr>
        <w:widowControl w:val="0"/>
        <w:autoSpaceDE w:val="0"/>
        <w:autoSpaceDN w:val="0"/>
        <w:snapToGrid w:val="0"/>
        <w:spacing w:after="0" w:line="240" w:lineRule="auto"/>
        <w:jc w:val="both"/>
        <w:textAlignment w:val="baseline"/>
        <w:rPr>
          <w:rFonts w:ascii="Times New Roman" w:eastAsia="함초롬바탕" w:hAnsi="Times New Roman" w:cs="Times New Roman"/>
          <w:color w:val="000000"/>
          <w:kern w:val="2"/>
          <w:shd w:val="clear" w:color="000000" w:fill="FFFFFF"/>
          <w:lang w:eastAsia="ko-KR"/>
        </w:rPr>
      </w:pPr>
    </w:p>
    <w:p w:rsidR="00F4406E" w:rsidRPr="00F4406E" w:rsidRDefault="00F4406E" w:rsidP="00F4406E">
      <w:pPr>
        <w:widowControl w:val="0"/>
        <w:autoSpaceDE w:val="0"/>
        <w:autoSpaceDN w:val="0"/>
        <w:snapToGrid w:val="0"/>
        <w:spacing w:after="0" w:line="240" w:lineRule="auto"/>
        <w:jc w:val="both"/>
        <w:textAlignment w:val="baseline"/>
        <w:rPr>
          <w:rFonts w:ascii="Times New Roman" w:eastAsia="함초롬바탕" w:hAnsi="Times New Roman" w:cs="Times New Roman"/>
          <w:color w:val="000000"/>
          <w:kern w:val="2"/>
          <w:shd w:val="clear" w:color="000000" w:fill="FFFFFF"/>
          <w:lang w:eastAsia="ko-KR"/>
        </w:rPr>
      </w:pPr>
      <w:r w:rsidRPr="00F4406E">
        <w:rPr>
          <w:rFonts w:ascii="Times New Roman" w:eastAsia="함초롬바탕" w:hAnsi="Times New Roman" w:cs="Times New Roman"/>
          <w:color w:val="000000"/>
          <w:kern w:val="2"/>
          <w:shd w:val="clear" w:color="000000" w:fill="FFFFFF"/>
          <w:lang w:eastAsia="ko-KR"/>
        </w:rPr>
        <w:t xml:space="preserve">It also pointed out that tuna fisheries compared favorably with the global average. I assume that tuna fisheries have been managed with the dedicated effort of research and management by regional fisheries management organizations (RFMOs) in close collaboration with members and co-operating non-members.  </w:t>
      </w:r>
    </w:p>
    <w:p w:rsidR="00F4406E" w:rsidRPr="00F4406E" w:rsidRDefault="00F4406E" w:rsidP="00F4406E">
      <w:pPr>
        <w:widowControl w:val="0"/>
        <w:autoSpaceDE w:val="0"/>
        <w:autoSpaceDN w:val="0"/>
        <w:snapToGrid w:val="0"/>
        <w:spacing w:after="0" w:line="240" w:lineRule="auto"/>
        <w:jc w:val="both"/>
        <w:textAlignment w:val="baseline"/>
        <w:rPr>
          <w:rFonts w:ascii="Times New Roman" w:eastAsia="함초롬바탕" w:hAnsi="Times New Roman" w:cs="Times New Roman"/>
          <w:color w:val="000000"/>
          <w:kern w:val="2"/>
          <w:shd w:val="clear" w:color="000000" w:fill="FFFFFF"/>
          <w:lang w:eastAsia="ko-KR"/>
        </w:rPr>
      </w:pPr>
      <w:r w:rsidRPr="00F4406E">
        <w:rPr>
          <w:rFonts w:ascii="Times New Roman" w:eastAsia="함초롬바탕" w:hAnsi="Times New Roman" w:cs="Times New Roman"/>
          <w:color w:val="000000"/>
          <w:kern w:val="2"/>
          <w:shd w:val="clear" w:color="000000" w:fill="FFFFFF"/>
          <w:lang w:eastAsia="ko-KR"/>
        </w:rPr>
        <w:t xml:space="preserve"> </w:t>
      </w:r>
    </w:p>
    <w:p w:rsidR="00F4406E" w:rsidRPr="00F4406E" w:rsidRDefault="00F4406E" w:rsidP="00F4406E">
      <w:pPr>
        <w:widowControl w:val="0"/>
        <w:autoSpaceDE w:val="0"/>
        <w:autoSpaceDN w:val="0"/>
        <w:snapToGrid w:val="0"/>
        <w:spacing w:after="0" w:line="240" w:lineRule="auto"/>
        <w:jc w:val="both"/>
        <w:textAlignment w:val="baseline"/>
        <w:rPr>
          <w:rFonts w:ascii="Times New Roman" w:eastAsia="함초롬바탕" w:hAnsi="Times New Roman" w:cs="Times New Roman"/>
          <w:color w:val="000000"/>
          <w:kern w:val="2"/>
          <w:shd w:val="clear" w:color="000000" w:fill="FFFFFF"/>
          <w:lang w:eastAsia="ko-KR"/>
        </w:rPr>
      </w:pPr>
      <w:r w:rsidRPr="00F4406E">
        <w:rPr>
          <w:rFonts w:ascii="Times New Roman" w:eastAsia="함초롬바탕" w:hAnsi="Times New Roman" w:cs="Times New Roman"/>
          <w:color w:val="000000"/>
          <w:kern w:val="2"/>
          <w:shd w:val="clear" w:color="000000" w:fill="FFFFFF"/>
          <w:lang w:eastAsia="ko-KR"/>
        </w:rPr>
        <w:t xml:space="preserve">Referring to the your last year's Scientific Committee Report, a set of stock status indicators and Kobe plots clearly showed us where we are now and to go. What should be done for the stock status to be drawn to the "Green Zone". </w:t>
      </w:r>
    </w:p>
    <w:p w:rsidR="00F4406E" w:rsidRPr="00F4406E" w:rsidRDefault="00F4406E" w:rsidP="00F4406E">
      <w:pPr>
        <w:widowControl w:val="0"/>
        <w:autoSpaceDE w:val="0"/>
        <w:autoSpaceDN w:val="0"/>
        <w:snapToGrid w:val="0"/>
        <w:spacing w:after="0" w:line="240" w:lineRule="auto"/>
        <w:jc w:val="both"/>
        <w:textAlignment w:val="baseline"/>
        <w:rPr>
          <w:rFonts w:ascii="Times New Roman" w:eastAsia="함초롬바탕" w:hAnsi="Times New Roman" w:cs="Times New Roman"/>
          <w:color w:val="000000"/>
          <w:kern w:val="2"/>
          <w:shd w:val="clear" w:color="000000" w:fill="FFFFFF"/>
          <w:lang w:eastAsia="ko-KR"/>
        </w:rPr>
      </w:pPr>
    </w:p>
    <w:p w:rsidR="00F4406E" w:rsidRPr="00F4406E" w:rsidRDefault="00F4406E" w:rsidP="00F4406E">
      <w:pPr>
        <w:widowControl w:val="0"/>
        <w:autoSpaceDE w:val="0"/>
        <w:autoSpaceDN w:val="0"/>
        <w:snapToGrid w:val="0"/>
        <w:spacing w:after="0" w:line="240" w:lineRule="auto"/>
        <w:jc w:val="both"/>
        <w:textAlignment w:val="baseline"/>
        <w:rPr>
          <w:rFonts w:ascii="Times New Roman" w:eastAsia="함초롬바탕" w:hAnsi="Times New Roman" w:cs="Times New Roman"/>
          <w:color w:val="000000"/>
          <w:kern w:val="2"/>
          <w:shd w:val="clear" w:color="000000" w:fill="FFFFFF"/>
          <w:lang w:eastAsia="ko-KR"/>
        </w:rPr>
      </w:pPr>
      <w:r w:rsidRPr="00F4406E">
        <w:rPr>
          <w:rFonts w:ascii="Times New Roman" w:eastAsia="함초롬바탕" w:hAnsi="Times New Roman" w:cs="Times New Roman"/>
          <w:color w:val="000000"/>
          <w:kern w:val="2"/>
          <w:shd w:val="clear" w:color="000000" w:fill="FFFFFF"/>
          <w:lang w:eastAsia="ko-KR"/>
        </w:rPr>
        <w:t>To make it realize, among other things to be addressed, data issues are put in the first place. We know well that it is a commonly shared view that timely, complete and accurate fisheries data should be available for carrying out the reliable stock assessment. It seems to me that the importance of data is reflected in your agenda for this meeting by arranging it sitting at the beginning of substantial issues of the agenda.</w:t>
      </w:r>
    </w:p>
    <w:p w:rsidR="00F4406E" w:rsidRPr="00F4406E" w:rsidRDefault="00F4406E" w:rsidP="00F4406E">
      <w:pPr>
        <w:widowControl w:val="0"/>
        <w:autoSpaceDE w:val="0"/>
        <w:autoSpaceDN w:val="0"/>
        <w:snapToGrid w:val="0"/>
        <w:spacing w:after="0" w:line="240" w:lineRule="auto"/>
        <w:jc w:val="both"/>
        <w:textAlignment w:val="baseline"/>
        <w:rPr>
          <w:rFonts w:ascii="Times New Roman" w:eastAsia="한컴바탕" w:hAnsi="Times New Roman" w:cs="Times New Roman"/>
          <w:color w:val="000000"/>
          <w:kern w:val="2"/>
          <w:shd w:val="clear" w:color="000000" w:fill="FFFFFF"/>
          <w:lang w:eastAsia="ko-KR"/>
        </w:rPr>
      </w:pPr>
      <w:r w:rsidRPr="00F4406E">
        <w:rPr>
          <w:rFonts w:ascii="Times New Roman" w:eastAsia="함초롬바탕" w:hAnsi="Times New Roman" w:cs="Times New Roman"/>
          <w:color w:val="000000"/>
          <w:kern w:val="2"/>
          <w:shd w:val="clear" w:color="000000" w:fill="FFFFFF"/>
          <w:lang w:eastAsia="ko-KR"/>
        </w:rPr>
        <w:lastRenderedPageBreak/>
        <w:t xml:space="preserve">    </w:t>
      </w:r>
    </w:p>
    <w:p w:rsidR="00F4406E" w:rsidRPr="00F4406E" w:rsidRDefault="00F4406E" w:rsidP="00F4406E">
      <w:pPr>
        <w:widowControl w:val="0"/>
        <w:autoSpaceDE w:val="0"/>
        <w:autoSpaceDN w:val="0"/>
        <w:snapToGrid w:val="0"/>
        <w:spacing w:after="0" w:line="240" w:lineRule="auto"/>
        <w:jc w:val="both"/>
        <w:textAlignment w:val="baseline"/>
        <w:rPr>
          <w:rFonts w:ascii="Times New Roman" w:eastAsia="함초롬바탕" w:hAnsi="Times New Roman" w:cs="Times New Roman"/>
          <w:color w:val="000000"/>
          <w:kern w:val="2"/>
          <w:shd w:val="clear" w:color="000000" w:fill="FFFFFF"/>
          <w:lang w:eastAsia="ko-KR"/>
        </w:rPr>
      </w:pPr>
      <w:r w:rsidRPr="00F4406E">
        <w:rPr>
          <w:rFonts w:ascii="Times New Roman" w:eastAsia="함초롬바탕" w:hAnsi="Times New Roman" w:cs="Times New Roman"/>
          <w:color w:val="000000"/>
          <w:kern w:val="2"/>
          <w:shd w:val="clear" w:color="000000" w:fill="FFFFFF"/>
          <w:lang w:eastAsia="ko-KR"/>
        </w:rPr>
        <w:t>According to your document regarding the overview of WCPO in 2011, I found that the provisional estimated tuna catch in 2011 was 2,244,776 mt and is corresponding to 55% of world's tuna catch.</w:t>
      </w:r>
    </w:p>
    <w:p w:rsidR="00F4406E" w:rsidRPr="00F4406E" w:rsidRDefault="00F4406E" w:rsidP="00F4406E">
      <w:pPr>
        <w:widowControl w:val="0"/>
        <w:autoSpaceDE w:val="0"/>
        <w:autoSpaceDN w:val="0"/>
        <w:snapToGrid w:val="0"/>
        <w:spacing w:after="0" w:line="240" w:lineRule="auto"/>
        <w:jc w:val="both"/>
        <w:textAlignment w:val="baseline"/>
        <w:rPr>
          <w:rFonts w:ascii="Times New Roman" w:eastAsia="함초롬바탕" w:hAnsi="Times New Roman" w:cs="Times New Roman"/>
          <w:color w:val="000000"/>
          <w:kern w:val="2"/>
          <w:shd w:val="clear" w:color="000000" w:fill="FFFFFF"/>
          <w:lang w:eastAsia="ko-KR"/>
        </w:rPr>
      </w:pPr>
    </w:p>
    <w:p w:rsidR="00F4406E" w:rsidRPr="00F4406E" w:rsidRDefault="00F4406E" w:rsidP="00F4406E">
      <w:pPr>
        <w:widowControl w:val="0"/>
        <w:autoSpaceDE w:val="0"/>
        <w:autoSpaceDN w:val="0"/>
        <w:snapToGrid w:val="0"/>
        <w:spacing w:after="0" w:line="240" w:lineRule="auto"/>
        <w:jc w:val="both"/>
        <w:textAlignment w:val="baseline"/>
        <w:rPr>
          <w:rFonts w:ascii="Times New Roman" w:eastAsia="함초롬바탕" w:hAnsi="Times New Roman" w:cs="Times New Roman"/>
          <w:color w:val="000000"/>
          <w:kern w:val="2"/>
          <w:shd w:val="clear" w:color="000000" w:fill="FFFFFF"/>
          <w:lang w:eastAsia="ko-KR"/>
        </w:rPr>
      </w:pPr>
      <w:r w:rsidRPr="00F4406E">
        <w:rPr>
          <w:rFonts w:ascii="Times New Roman" w:eastAsia="함초롬바탕" w:hAnsi="Times New Roman" w:cs="Times New Roman"/>
          <w:color w:val="000000"/>
          <w:kern w:val="2"/>
          <w:shd w:val="clear" w:color="000000" w:fill="FFFFFF"/>
          <w:lang w:eastAsia="ko-KR"/>
        </w:rPr>
        <w:t xml:space="preserve">Interesting to me, the catch figures in 2011 are the lowest catch since 2005 and 300,000 mt lower than the record in 2009. This decline occurred in all major species. I would like to look forward that you together would work out what happened in the stock status and in the WCPO.  </w:t>
      </w:r>
    </w:p>
    <w:p w:rsidR="00F4406E" w:rsidRPr="00F4406E" w:rsidRDefault="00F4406E" w:rsidP="00F4406E">
      <w:pPr>
        <w:widowControl w:val="0"/>
        <w:autoSpaceDE w:val="0"/>
        <w:autoSpaceDN w:val="0"/>
        <w:snapToGrid w:val="0"/>
        <w:spacing w:after="0" w:line="240" w:lineRule="auto"/>
        <w:jc w:val="both"/>
        <w:textAlignment w:val="baseline"/>
        <w:rPr>
          <w:rFonts w:ascii="Times New Roman" w:eastAsia="함초롬바탕" w:hAnsi="Times New Roman" w:cs="Times New Roman"/>
          <w:color w:val="000000"/>
          <w:kern w:val="2"/>
          <w:shd w:val="clear" w:color="000000" w:fill="FFFFFF"/>
          <w:lang w:eastAsia="ko-KR"/>
        </w:rPr>
      </w:pPr>
      <w:r w:rsidRPr="00F4406E">
        <w:rPr>
          <w:rFonts w:ascii="Times New Roman" w:eastAsia="함초롬바탕" w:hAnsi="Times New Roman" w:cs="Times New Roman"/>
          <w:color w:val="000000"/>
          <w:kern w:val="2"/>
          <w:shd w:val="clear" w:color="000000" w:fill="FFFFFF"/>
          <w:lang w:eastAsia="ko-KR"/>
        </w:rPr>
        <w:t xml:space="preserve"> </w:t>
      </w:r>
    </w:p>
    <w:p w:rsidR="00F4406E" w:rsidRPr="00F4406E" w:rsidRDefault="00F4406E" w:rsidP="00F4406E">
      <w:pPr>
        <w:widowControl w:val="0"/>
        <w:autoSpaceDE w:val="0"/>
        <w:autoSpaceDN w:val="0"/>
        <w:snapToGrid w:val="0"/>
        <w:spacing w:after="0" w:line="240" w:lineRule="auto"/>
        <w:jc w:val="both"/>
        <w:textAlignment w:val="baseline"/>
        <w:rPr>
          <w:rFonts w:ascii="Times New Roman" w:eastAsia="함초롬바탕" w:hAnsi="Times New Roman" w:cs="Times New Roman"/>
          <w:color w:val="000000"/>
          <w:kern w:val="2"/>
          <w:shd w:val="clear" w:color="000000" w:fill="FFFFFF"/>
          <w:lang w:eastAsia="ko-KR"/>
        </w:rPr>
      </w:pPr>
      <w:r w:rsidRPr="00F4406E">
        <w:rPr>
          <w:rFonts w:ascii="Times New Roman" w:eastAsia="함초롬바탕" w:hAnsi="Times New Roman" w:cs="Times New Roman"/>
          <w:color w:val="000000"/>
          <w:kern w:val="2"/>
          <w:shd w:val="clear" w:color="000000" w:fill="FFFFFF"/>
          <w:lang w:eastAsia="ko-KR"/>
        </w:rPr>
        <w:t xml:space="preserve">Together with the </w:t>
      </w:r>
      <w:r w:rsidR="00990395">
        <w:rPr>
          <w:rFonts w:ascii="Times New Roman" w:eastAsia="함초롬바탕" w:hAnsi="Times New Roman" w:cs="Times New Roman"/>
          <w:color w:val="000000"/>
          <w:kern w:val="2"/>
          <w:shd w:val="clear" w:color="000000" w:fill="FFFFFF"/>
          <w:lang w:eastAsia="ko-KR"/>
        </w:rPr>
        <w:t>S</w:t>
      </w:r>
      <w:r w:rsidRPr="00F4406E">
        <w:rPr>
          <w:rFonts w:ascii="Times New Roman" w:eastAsia="함초롬바탕" w:hAnsi="Times New Roman" w:cs="Times New Roman"/>
          <w:color w:val="000000"/>
          <w:kern w:val="2"/>
          <w:shd w:val="clear" w:color="000000" w:fill="FFFFFF"/>
          <w:lang w:eastAsia="ko-KR"/>
        </w:rPr>
        <w:t xml:space="preserve">tock </w:t>
      </w:r>
      <w:r w:rsidR="00990395">
        <w:rPr>
          <w:rFonts w:ascii="Times New Roman" w:eastAsia="함초롬바탕" w:hAnsi="Times New Roman" w:cs="Times New Roman"/>
          <w:color w:val="000000"/>
          <w:kern w:val="2"/>
          <w:shd w:val="clear" w:color="000000" w:fill="FFFFFF"/>
          <w:lang w:eastAsia="ko-KR"/>
        </w:rPr>
        <w:t>A</w:t>
      </w:r>
      <w:r w:rsidRPr="00F4406E">
        <w:rPr>
          <w:rFonts w:ascii="Times New Roman" w:eastAsia="함초롬바탕" w:hAnsi="Times New Roman" w:cs="Times New Roman"/>
          <w:color w:val="000000"/>
          <w:kern w:val="2"/>
          <w:shd w:val="clear" w:color="000000" w:fill="FFFFFF"/>
          <w:lang w:eastAsia="ko-KR"/>
        </w:rPr>
        <w:t xml:space="preserve">ssessment, </w:t>
      </w:r>
      <w:r w:rsidR="00990395">
        <w:rPr>
          <w:rFonts w:ascii="Times New Roman" w:eastAsia="함초롬바탕" w:hAnsi="Times New Roman" w:cs="Times New Roman"/>
          <w:color w:val="000000"/>
          <w:kern w:val="2"/>
          <w:shd w:val="clear" w:color="000000" w:fill="FFFFFF"/>
          <w:lang w:eastAsia="ko-KR"/>
        </w:rPr>
        <w:t>M</w:t>
      </w:r>
      <w:r w:rsidRPr="00F4406E">
        <w:rPr>
          <w:rFonts w:ascii="Times New Roman" w:eastAsia="함초롬바탕" w:hAnsi="Times New Roman" w:cs="Times New Roman"/>
          <w:color w:val="000000"/>
          <w:kern w:val="2"/>
          <w:shd w:val="clear" w:color="000000" w:fill="FFFFFF"/>
          <w:lang w:eastAsia="ko-KR"/>
        </w:rPr>
        <w:t xml:space="preserve">anagement </w:t>
      </w:r>
      <w:r w:rsidR="00990395">
        <w:rPr>
          <w:rFonts w:ascii="Times New Roman" w:eastAsia="함초롬바탕" w:hAnsi="Times New Roman" w:cs="Times New Roman"/>
          <w:color w:val="000000"/>
          <w:kern w:val="2"/>
          <w:shd w:val="clear" w:color="000000" w:fill="FFFFFF"/>
          <w:lang w:eastAsia="ko-KR"/>
        </w:rPr>
        <w:t>I</w:t>
      </w:r>
      <w:r w:rsidRPr="00F4406E">
        <w:rPr>
          <w:rFonts w:ascii="Times New Roman" w:eastAsia="함초롬바탕" w:hAnsi="Times New Roman" w:cs="Times New Roman"/>
          <w:color w:val="000000"/>
          <w:kern w:val="2"/>
          <w:shd w:val="clear" w:color="000000" w:fill="FFFFFF"/>
          <w:lang w:eastAsia="ko-KR"/>
        </w:rPr>
        <w:t>ssues</w:t>
      </w:r>
      <w:r w:rsidR="00990395">
        <w:rPr>
          <w:rFonts w:ascii="Times New Roman" w:eastAsia="함초롬바탕" w:hAnsi="Times New Roman" w:cs="Times New Roman"/>
          <w:color w:val="000000"/>
          <w:kern w:val="2"/>
          <w:shd w:val="clear" w:color="000000" w:fill="FFFFFF"/>
          <w:lang w:eastAsia="ko-KR"/>
        </w:rPr>
        <w:t>,</w:t>
      </w:r>
      <w:r w:rsidRPr="00F4406E">
        <w:rPr>
          <w:rFonts w:ascii="Times New Roman" w:eastAsia="함초롬바탕" w:hAnsi="Times New Roman" w:cs="Times New Roman"/>
          <w:color w:val="000000"/>
          <w:kern w:val="2"/>
          <w:shd w:val="clear" w:color="000000" w:fill="FFFFFF"/>
          <w:lang w:eastAsia="ko-KR"/>
        </w:rPr>
        <w:t xml:space="preserve"> and </w:t>
      </w:r>
      <w:r w:rsidR="00990395">
        <w:rPr>
          <w:rFonts w:ascii="Times New Roman" w:eastAsia="함초롬바탕" w:hAnsi="Times New Roman" w:cs="Times New Roman"/>
          <w:color w:val="000000"/>
          <w:kern w:val="2"/>
          <w:shd w:val="clear" w:color="000000" w:fill="FFFFFF"/>
          <w:lang w:eastAsia="ko-KR"/>
        </w:rPr>
        <w:t>E</w:t>
      </w:r>
      <w:r w:rsidRPr="00F4406E">
        <w:rPr>
          <w:rFonts w:ascii="Times New Roman" w:eastAsia="함초롬바탕" w:hAnsi="Times New Roman" w:cs="Times New Roman"/>
          <w:color w:val="000000"/>
          <w:kern w:val="2"/>
          <w:shd w:val="clear" w:color="000000" w:fill="FFFFFF"/>
          <w:lang w:eastAsia="ko-KR"/>
        </w:rPr>
        <w:t xml:space="preserve">cosystem and </w:t>
      </w:r>
      <w:r w:rsidR="00990395">
        <w:rPr>
          <w:rFonts w:ascii="Times New Roman" w:eastAsia="함초롬바탕" w:hAnsi="Times New Roman" w:cs="Times New Roman"/>
          <w:color w:val="000000"/>
          <w:kern w:val="2"/>
          <w:shd w:val="clear" w:color="000000" w:fill="FFFFFF"/>
          <w:lang w:eastAsia="ko-KR"/>
        </w:rPr>
        <w:t>B</w:t>
      </w:r>
      <w:r w:rsidRPr="00F4406E">
        <w:rPr>
          <w:rFonts w:ascii="Times New Roman" w:eastAsia="함초롬바탕" w:hAnsi="Times New Roman" w:cs="Times New Roman"/>
          <w:color w:val="000000"/>
          <w:kern w:val="2"/>
          <w:shd w:val="clear" w:color="000000" w:fill="FFFFFF"/>
          <w:lang w:eastAsia="ko-KR"/>
        </w:rPr>
        <w:t xml:space="preserve">ycatch themes are other important issues to be addressed in this meeting. Those issues are listed in your agenda and the importance of which are noted in the report of performance review of the WCPFC.  </w:t>
      </w:r>
    </w:p>
    <w:p w:rsidR="00F4406E" w:rsidRPr="00F4406E" w:rsidRDefault="00F4406E" w:rsidP="00F4406E">
      <w:pPr>
        <w:widowControl w:val="0"/>
        <w:autoSpaceDE w:val="0"/>
        <w:autoSpaceDN w:val="0"/>
        <w:snapToGrid w:val="0"/>
        <w:spacing w:after="0" w:line="240" w:lineRule="auto"/>
        <w:jc w:val="both"/>
        <w:textAlignment w:val="baseline"/>
        <w:rPr>
          <w:rFonts w:ascii="Times New Roman" w:eastAsia="함초롬바탕" w:hAnsi="Times New Roman" w:cs="Times New Roman"/>
          <w:color w:val="000000"/>
          <w:kern w:val="2"/>
          <w:shd w:val="clear" w:color="000000" w:fill="FFFFFF"/>
          <w:lang w:eastAsia="ko-KR"/>
        </w:rPr>
      </w:pPr>
      <w:r w:rsidRPr="00F4406E">
        <w:rPr>
          <w:rFonts w:ascii="Times New Roman" w:eastAsia="함초롬바탕" w:hAnsi="Times New Roman" w:cs="Times New Roman"/>
          <w:color w:val="000000"/>
          <w:kern w:val="2"/>
          <w:shd w:val="clear" w:color="000000" w:fill="FFFFFF"/>
          <w:lang w:eastAsia="ko-KR"/>
        </w:rPr>
        <w:t xml:space="preserve">   </w:t>
      </w:r>
    </w:p>
    <w:p w:rsidR="00F4406E" w:rsidRPr="00F4406E" w:rsidRDefault="00F4406E" w:rsidP="00F4406E">
      <w:pPr>
        <w:widowControl w:val="0"/>
        <w:autoSpaceDE w:val="0"/>
        <w:autoSpaceDN w:val="0"/>
        <w:snapToGrid w:val="0"/>
        <w:spacing w:after="0" w:line="240" w:lineRule="auto"/>
        <w:jc w:val="both"/>
        <w:textAlignment w:val="baseline"/>
        <w:rPr>
          <w:rFonts w:ascii="Times New Roman" w:eastAsia="함초롬바탕" w:hAnsi="Times New Roman" w:cs="Times New Roman"/>
          <w:color w:val="000000"/>
          <w:kern w:val="2"/>
          <w:shd w:val="clear" w:color="000000" w:fill="FFFFFF"/>
          <w:lang w:eastAsia="ko-KR"/>
        </w:rPr>
      </w:pPr>
      <w:r w:rsidRPr="00F4406E">
        <w:rPr>
          <w:rFonts w:ascii="Times New Roman" w:eastAsia="함초롬바탕" w:hAnsi="Times New Roman" w:cs="Times New Roman"/>
          <w:color w:val="000000"/>
          <w:kern w:val="2"/>
          <w:shd w:val="clear" w:color="000000" w:fill="FFFFFF"/>
          <w:lang w:eastAsia="ko-KR"/>
        </w:rPr>
        <w:t xml:space="preserve">Distinguished scientists from the member countries, cooperating </w:t>
      </w:r>
      <w:r w:rsidR="0002767C" w:rsidRPr="00F4406E">
        <w:rPr>
          <w:rFonts w:ascii="Times New Roman" w:eastAsia="함초롬바탕" w:hAnsi="Times New Roman" w:cs="Times New Roman"/>
          <w:color w:val="000000"/>
          <w:kern w:val="2"/>
          <w:shd w:val="clear" w:color="000000" w:fill="FFFFFF"/>
          <w:lang w:eastAsia="ko-KR"/>
        </w:rPr>
        <w:t>non-member</w:t>
      </w:r>
      <w:r w:rsidRPr="00F4406E">
        <w:rPr>
          <w:rFonts w:ascii="Times New Roman" w:eastAsia="함초롬바탕" w:hAnsi="Times New Roman" w:cs="Times New Roman"/>
          <w:color w:val="000000"/>
          <w:kern w:val="2"/>
          <w:shd w:val="clear" w:color="000000" w:fill="FFFFFF"/>
          <w:lang w:eastAsia="ko-KR"/>
        </w:rPr>
        <w:t xml:space="preserve"> countries  and from the Commission’s scientific consultants, I would like to warmly thank you for your hard work every year and this year again, to enhance our understanding and make available the best scientific information for conserving and managing the fish stocks, related species and ecosystem in the WCPFC area of competence. </w:t>
      </w:r>
    </w:p>
    <w:p w:rsidR="00F4406E" w:rsidRPr="00F4406E" w:rsidRDefault="00F4406E" w:rsidP="00F4406E">
      <w:pPr>
        <w:widowControl w:val="0"/>
        <w:autoSpaceDE w:val="0"/>
        <w:autoSpaceDN w:val="0"/>
        <w:snapToGrid w:val="0"/>
        <w:spacing w:after="0" w:line="240" w:lineRule="auto"/>
        <w:jc w:val="both"/>
        <w:textAlignment w:val="baseline"/>
        <w:rPr>
          <w:rFonts w:ascii="Times New Roman" w:eastAsia="함초롬바탕" w:hAnsi="Times New Roman" w:cs="Times New Roman"/>
          <w:color w:val="000000"/>
          <w:kern w:val="2"/>
          <w:shd w:val="clear" w:color="000000" w:fill="FFFFFF"/>
          <w:lang w:eastAsia="ko-KR"/>
        </w:rPr>
      </w:pPr>
    </w:p>
    <w:p w:rsidR="00F4406E" w:rsidRPr="00F4406E" w:rsidRDefault="00F4406E" w:rsidP="00F4406E">
      <w:pPr>
        <w:widowControl w:val="0"/>
        <w:autoSpaceDE w:val="0"/>
        <w:autoSpaceDN w:val="0"/>
        <w:snapToGrid w:val="0"/>
        <w:spacing w:after="0" w:line="240" w:lineRule="auto"/>
        <w:jc w:val="both"/>
        <w:textAlignment w:val="baseline"/>
        <w:rPr>
          <w:rFonts w:ascii="Times New Roman" w:eastAsia="함초롬바탕" w:hAnsi="Times New Roman" w:cs="Times New Roman"/>
          <w:color w:val="000000"/>
          <w:kern w:val="2"/>
          <w:shd w:val="clear" w:color="000000" w:fill="FFFFFF"/>
          <w:lang w:eastAsia="ko-KR"/>
        </w:rPr>
      </w:pPr>
      <w:r w:rsidRPr="00F4406E">
        <w:rPr>
          <w:rFonts w:ascii="Times New Roman" w:eastAsia="한컴바탕" w:hAnsi="Times New Roman" w:cs="Times New Roman"/>
          <w:color w:val="000000"/>
          <w:kern w:val="2"/>
          <w:shd w:val="clear" w:color="000000" w:fill="FFFFFF"/>
          <w:lang w:eastAsia="ko-KR"/>
        </w:rPr>
        <w:t xml:space="preserve">I sincerely hope that you would have a pleasant stay here in Busan, Korea, enjoying the culture, the tourist attractions and of course, the food that this region of Korea has to offer. Again, I whole-heartedly welcome all of you to the </w:t>
      </w:r>
      <w:r w:rsidRPr="00F4406E">
        <w:rPr>
          <w:rFonts w:ascii="Times New Roman" w:eastAsia="한컴바탕" w:hAnsi="Times New Roman" w:cs="Times New Roman"/>
          <w:color w:val="000000"/>
          <w:kern w:val="2"/>
          <w:lang w:eastAsia="ko-KR"/>
        </w:rPr>
        <w:t>Eight Regular Session of the Scientific Committee of the Western and Central Pacific Fisheries Commission</w:t>
      </w:r>
      <w:r w:rsidRPr="00F4406E">
        <w:rPr>
          <w:rFonts w:ascii="Times New Roman" w:eastAsia="한컴바탕" w:hAnsi="Times New Roman" w:cs="Times New Roman"/>
          <w:color w:val="000000"/>
          <w:kern w:val="2"/>
          <w:shd w:val="clear" w:color="000000" w:fill="FFFFFF"/>
          <w:lang w:eastAsia="ko-KR"/>
        </w:rPr>
        <w:t xml:space="preserve"> and to Busan, Korea. </w:t>
      </w:r>
    </w:p>
    <w:p w:rsidR="00F4406E" w:rsidRPr="00F4406E" w:rsidRDefault="00F4406E" w:rsidP="00F4406E">
      <w:pPr>
        <w:snapToGrid w:val="0"/>
        <w:spacing w:after="0" w:line="240" w:lineRule="auto"/>
        <w:jc w:val="right"/>
        <w:rPr>
          <w:rFonts w:ascii="Times New Roman" w:eastAsia="Calibri" w:hAnsi="Times New Roman" w:cs="Times New Roman"/>
          <w:b/>
        </w:rPr>
      </w:pPr>
      <w:r w:rsidRPr="00F4406E">
        <w:rPr>
          <w:rFonts w:ascii="Times New Roman" w:eastAsia="Calibri" w:hAnsi="Times New Roman" w:cs="Times New Roman"/>
        </w:rPr>
        <w:br w:type="page"/>
      </w:r>
      <w:r w:rsidRPr="00F4406E">
        <w:rPr>
          <w:rFonts w:ascii="Times New Roman" w:eastAsia="Calibri" w:hAnsi="Times New Roman" w:cs="Times New Roman"/>
          <w:b/>
        </w:rPr>
        <w:lastRenderedPageBreak/>
        <w:t xml:space="preserve">Attachment </w:t>
      </w:r>
      <w:r w:rsidR="008B229C">
        <w:rPr>
          <w:rFonts w:ascii="Times New Roman" w:eastAsia="Calibri" w:hAnsi="Times New Roman" w:cs="Times New Roman"/>
          <w:b/>
        </w:rPr>
        <w:t>B</w:t>
      </w:r>
    </w:p>
    <w:p w:rsidR="00F4406E" w:rsidRPr="00F4406E" w:rsidRDefault="00F4406E" w:rsidP="00F4406E">
      <w:pPr>
        <w:pStyle w:val="Default"/>
        <w:snapToGrid w:val="0"/>
        <w:jc w:val="right"/>
        <w:rPr>
          <w:sz w:val="22"/>
          <w:szCs w:val="22"/>
        </w:rPr>
      </w:pPr>
    </w:p>
    <w:p w:rsidR="00F4406E" w:rsidRPr="00F4406E" w:rsidRDefault="00F4406E" w:rsidP="00F4406E">
      <w:pPr>
        <w:pStyle w:val="Default"/>
        <w:snapToGrid w:val="0"/>
        <w:jc w:val="center"/>
        <w:rPr>
          <w:sz w:val="22"/>
          <w:szCs w:val="22"/>
        </w:rPr>
      </w:pPr>
      <w:r w:rsidRPr="00F4406E">
        <w:rPr>
          <w:b/>
          <w:bCs/>
          <w:sz w:val="22"/>
          <w:szCs w:val="22"/>
        </w:rPr>
        <w:t>The Commission for the Conservation and Management of</w:t>
      </w:r>
    </w:p>
    <w:p w:rsidR="00F4406E" w:rsidRPr="00F4406E" w:rsidRDefault="00F4406E" w:rsidP="00F4406E">
      <w:pPr>
        <w:pStyle w:val="Default"/>
        <w:snapToGrid w:val="0"/>
        <w:jc w:val="center"/>
        <w:rPr>
          <w:sz w:val="22"/>
          <w:szCs w:val="22"/>
        </w:rPr>
      </w:pPr>
      <w:r w:rsidRPr="00F4406E">
        <w:rPr>
          <w:b/>
          <w:bCs/>
          <w:sz w:val="22"/>
          <w:szCs w:val="22"/>
        </w:rPr>
        <w:t>Highly Migratory Fish Stocks in the Western and Central Pacific Ocean</w:t>
      </w:r>
    </w:p>
    <w:p w:rsidR="00F4406E" w:rsidRPr="00F4406E" w:rsidRDefault="00F4406E" w:rsidP="00F4406E">
      <w:pPr>
        <w:pStyle w:val="Default"/>
        <w:snapToGrid w:val="0"/>
        <w:jc w:val="center"/>
        <w:rPr>
          <w:b/>
          <w:bCs/>
          <w:sz w:val="22"/>
          <w:szCs w:val="22"/>
        </w:rPr>
      </w:pPr>
    </w:p>
    <w:p w:rsidR="00F4406E" w:rsidRPr="00F4406E" w:rsidRDefault="00F4406E" w:rsidP="00F4406E">
      <w:pPr>
        <w:pStyle w:val="Default"/>
        <w:snapToGrid w:val="0"/>
        <w:jc w:val="center"/>
        <w:rPr>
          <w:sz w:val="22"/>
          <w:szCs w:val="22"/>
        </w:rPr>
      </w:pPr>
      <w:r w:rsidRPr="00F4406E">
        <w:rPr>
          <w:b/>
          <w:bCs/>
          <w:sz w:val="22"/>
          <w:szCs w:val="22"/>
        </w:rPr>
        <w:t>Scientific Committee</w:t>
      </w:r>
    </w:p>
    <w:p w:rsidR="00F4406E" w:rsidRPr="00F4406E" w:rsidRDefault="00F4406E" w:rsidP="00F4406E">
      <w:pPr>
        <w:pStyle w:val="Default"/>
        <w:snapToGrid w:val="0"/>
        <w:jc w:val="center"/>
        <w:rPr>
          <w:sz w:val="22"/>
          <w:szCs w:val="22"/>
        </w:rPr>
      </w:pPr>
      <w:r w:rsidRPr="00F4406E">
        <w:rPr>
          <w:b/>
          <w:bCs/>
          <w:sz w:val="22"/>
          <w:szCs w:val="22"/>
        </w:rPr>
        <w:t>Eighth Regular Session</w:t>
      </w:r>
    </w:p>
    <w:p w:rsidR="00F4406E" w:rsidRPr="00F4406E" w:rsidRDefault="00F4406E" w:rsidP="00F4406E">
      <w:pPr>
        <w:pStyle w:val="Default"/>
        <w:snapToGrid w:val="0"/>
        <w:jc w:val="center"/>
        <w:rPr>
          <w:b/>
          <w:bCs/>
          <w:sz w:val="22"/>
          <w:szCs w:val="22"/>
        </w:rPr>
      </w:pPr>
    </w:p>
    <w:p w:rsidR="00F4406E" w:rsidRPr="00F4406E" w:rsidRDefault="00F4406E" w:rsidP="00F4406E">
      <w:pPr>
        <w:pStyle w:val="Default"/>
        <w:snapToGrid w:val="0"/>
        <w:jc w:val="center"/>
        <w:rPr>
          <w:sz w:val="22"/>
          <w:szCs w:val="22"/>
        </w:rPr>
      </w:pPr>
      <w:r w:rsidRPr="00F4406E">
        <w:rPr>
          <w:b/>
          <w:bCs/>
          <w:sz w:val="22"/>
          <w:szCs w:val="22"/>
        </w:rPr>
        <w:t>Busan, Republic of Korea</w:t>
      </w:r>
    </w:p>
    <w:p w:rsidR="00F4406E" w:rsidRPr="00F4406E" w:rsidRDefault="00F4406E" w:rsidP="00F4406E">
      <w:pPr>
        <w:pStyle w:val="Default"/>
        <w:snapToGrid w:val="0"/>
        <w:jc w:val="center"/>
        <w:rPr>
          <w:b/>
          <w:bCs/>
          <w:sz w:val="22"/>
          <w:szCs w:val="22"/>
        </w:rPr>
      </w:pPr>
      <w:r w:rsidRPr="00F4406E">
        <w:rPr>
          <w:b/>
          <w:bCs/>
          <w:sz w:val="22"/>
          <w:szCs w:val="22"/>
        </w:rPr>
        <w:t>7–15 August 2012</w:t>
      </w:r>
    </w:p>
    <w:p w:rsidR="00F4406E" w:rsidRPr="00F4406E" w:rsidRDefault="00F4406E" w:rsidP="00F4406E">
      <w:pPr>
        <w:pStyle w:val="Default"/>
        <w:snapToGrid w:val="0"/>
        <w:jc w:val="center"/>
        <w:rPr>
          <w:sz w:val="22"/>
          <w:szCs w:val="22"/>
        </w:rPr>
      </w:pPr>
    </w:p>
    <w:tbl>
      <w:tblPr>
        <w:tblW w:w="0" w:type="auto"/>
        <w:jc w:val="center"/>
        <w:tblLook w:val="04A0" w:firstRow="1" w:lastRow="0" w:firstColumn="1" w:lastColumn="0" w:noHBand="0" w:noVBand="1"/>
      </w:tblPr>
      <w:tblGrid>
        <w:gridCol w:w="9576"/>
      </w:tblGrid>
      <w:tr w:rsidR="00F4406E" w:rsidRPr="00F4406E" w:rsidTr="00C32CFE">
        <w:trPr>
          <w:jc w:val="center"/>
        </w:trPr>
        <w:tc>
          <w:tcPr>
            <w:tcW w:w="9576" w:type="dxa"/>
            <w:tcBorders>
              <w:top w:val="single" w:sz="18" w:space="0" w:color="auto"/>
              <w:left w:val="nil"/>
              <w:bottom w:val="single" w:sz="18" w:space="0" w:color="auto"/>
              <w:right w:val="nil"/>
            </w:tcBorders>
          </w:tcPr>
          <w:p w:rsidR="004249B6" w:rsidRDefault="00F4406E">
            <w:pPr>
              <w:pStyle w:val="Heading1"/>
              <w:numPr>
                <w:ilvl w:val="0"/>
                <w:numId w:val="0"/>
              </w:numPr>
              <w:snapToGrid w:val="0"/>
              <w:spacing w:before="0" w:after="0"/>
              <w:jc w:val="center"/>
              <w:rPr>
                <w:rFonts w:ascii="Times New Roman" w:hAnsi="Times New Roman"/>
                <w:sz w:val="22"/>
                <w:szCs w:val="22"/>
              </w:rPr>
            </w:pPr>
            <w:r w:rsidRPr="00F4406E">
              <w:rPr>
                <w:rFonts w:ascii="Times New Roman" w:hAnsi="Times New Roman"/>
                <w:sz w:val="22"/>
                <w:szCs w:val="22"/>
              </w:rPr>
              <w:t>LIST OF PARTICIPANTS</w:t>
            </w:r>
            <w:r w:rsidR="00DE4947">
              <w:rPr>
                <w:rFonts w:ascii="Times New Roman" w:hAnsi="Times New Roman"/>
                <w:sz w:val="22"/>
                <w:szCs w:val="22"/>
              </w:rPr>
              <w:fldChar w:fldCharType="begin"/>
            </w:r>
            <w:r w:rsidR="00DB5239">
              <w:instrText xml:space="preserve"> </w:instrText>
            </w:r>
            <w:r w:rsidR="00EC28E0" w:rsidRPr="00EC28E0">
              <w:rPr>
                <w:rFonts w:ascii="Times New Roman" w:hAnsi="Times New Roman"/>
                <w:b w:val="0"/>
                <w:sz w:val="22"/>
                <w:szCs w:val="22"/>
              </w:rPr>
              <w:instrText>TC "</w:instrText>
            </w:r>
            <w:bookmarkStart w:id="85" w:name="_Toc340657295"/>
            <w:bookmarkStart w:id="86" w:name="_Toc340657491"/>
            <w:bookmarkStart w:id="87" w:name="_Toc340994833"/>
            <w:r w:rsidR="00DB5239">
              <w:rPr>
                <w:rFonts w:ascii="Times New Roman" w:hAnsi="Times New Roman"/>
                <w:b w:val="0"/>
                <w:sz w:val="22"/>
                <w:szCs w:val="22"/>
              </w:rPr>
              <w:instrText xml:space="preserve">Attachment </w:instrText>
            </w:r>
            <w:r w:rsidR="008B229C">
              <w:rPr>
                <w:rFonts w:ascii="Times New Roman" w:hAnsi="Times New Roman"/>
                <w:b w:val="0"/>
                <w:sz w:val="22"/>
                <w:szCs w:val="22"/>
              </w:rPr>
              <w:instrText>B</w:instrText>
            </w:r>
            <w:r w:rsidR="00DB5239">
              <w:rPr>
                <w:rFonts w:ascii="Times New Roman" w:hAnsi="Times New Roman"/>
                <w:b w:val="0"/>
                <w:sz w:val="22"/>
                <w:szCs w:val="22"/>
              </w:rPr>
              <w:instrText xml:space="preserve"> – </w:instrText>
            </w:r>
            <w:r w:rsidR="00EC28E0" w:rsidRPr="00EC28E0">
              <w:rPr>
                <w:rFonts w:ascii="Times New Roman" w:hAnsi="Times New Roman"/>
                <w:b w:val="0"/>
                <w:sz w:val="22"/>
                <w:szCs w:val="22"/>
              </w:rPr>
              <w:instrText>L</w:instrText>
            </w:r>
            <w:r w:rsidR="00DB5239" w:rsidRPr="00DB5239">
              <w:rPr>
                <w:rFonts w:ascii="Times New Roman" w:hAnsi="Times New Roman"/>
                <w:b w:val="0"/>
                <w:sz w:val="22"/>
                <w:szCs w:val="22"/>
              </w:rPr>
              <w:instrText xml:space="preserve">ist of </w:instrText>
            </w:r>
            <w:r w:rsidR="00EC28E0" w:rsidRPr="00EC28E0">
              <w:rPr>
                <w:rFonts w:ascii="Times New Roman" w:hAnsi="Times New Roman"/>
                <w:b w:val="0"/>
                <w:sz w:val="22"/>
                <w:szCs w:val="22"/>
              </w:rPr>
              <w:instrText>P</w:instrText>
            </w:r>
            <w:r w:rsidR="00DB5239" w:rsidRPr="00DB5239">
              <w:rPr>
                <w:rFonts w:ascii="Times New Roman" w:hAnsi="Times New Roman"/>
                <w:b w:val="0"/>
                <w:sz w:val="22"/>
                <w:szCs w:val="22"/>
              </w:rPr>
              <w:instrText>articipants</w:instrText>
            </w:r>
            <w:bookmarkEnd w:id="85"/>
            <w:bookmarkEnd w:id="86"/>
            <w:bookmarkEnd w:id="87"/>
            <w:r w:rsidR="00EC28E0" w:rsidRPr="00EC28E0">
              <w:rPr>
                <w:rFonts w:ascii="Times New Roman" w:hAnsi="Times New Roman"/>
                <w:b w:val="0"/>
                <w:sz w:val="22"/>
                <w:szCs w:val="22"/>
              </w:rPr>
              <w:instrText>" \f C \l "2"</w:instrText>
            </w:r>
            <w:r w:rsidR="00DB5239">
              <w:instrText xml:space="preserve"> </w:instrText>
            </w:r>
            <w:r w:rsidR="00DE4947">
              <w:rPr>
                <w:rFonts w:ascii="Times New Roman" w:hAnsi="Times New Roman"/>
                <w:sz w:val="22"/>
                <w:szCs w:val="22"/>
              </w:rPr>
              <w:fldChar w:fldCharType="end"/>
            </w:r>
            <w:r w:rsidR="00323448">
              <w:rPr>
                <w:rFonts w:ascii="Times New Roman" w:hAnsi="Times New Roman"/>
                <w:sz w:val="22"/>
                <w:szCs w:val="22"/>
              </w:rPr>
              <w:t xml:space="preserve"> </w:t>
            </w:r>
          </w:p>
        </w:tc>
      </w:tr>
    </w:tbl>
    <w:p w:rsidR="00F4406E" w:rsidRPr="00F4406E" w:rsidRDefault="00F4406E" w:rsidP="00F4406E">
      <w:pPr>
        <w:snapToGrid w:val="0"/>
        <w:spacing w:after="0" w:line="240" w:lineRule="auto"/>
        <w:rPr>
          <w:rFonts w:ascii="Times New Roman" w:hAnsi="Times New Roman" w:cs="Times New Roman"/>
          <w:b/>
          <w:i/>
          <w:color w:val="000000"/>
        </w:rPr>
      </w:pPr>
    </w:p>
    <w:p w:rsidR="00F4406E" w:rsidRPr="00F4406E" w:rsidRDefault="00F4406E" w:rsidP="00F4406E">
      <w:pPr>
        <w:snapToGrid w:val="0"/>
        <w:spacing w:after="0" w:line="240" w:lineRule="auto"/>
        <w:rPr>
          <w:rFonts w:ascii="Times New Roman" w:hAnsi="Times New Roman" w:cs="Times New Roman"/>
          <w:b/>
          <w:i/>
          <w:color w:val="000000"/>
        </w:rPr>
      </w:pPr>
    </w:p>
    <w:p w:rsidR="00F4406E" w:rsidRPr="00F4406E" w:rsidRDefault="00F4406E" w:rsidP="00F4406E">
      <w:pPr>
        <w:snapToGrid w:val="0"/>
        <w:spacing w:after="0" w:line="240" w:lineRule="auto"/>
        <w:rPr>
          <w:rFonts w:ascii="Times New Roman" w:hAnsi="Times New Roman" w:cs="Times New Roman"/>
          <w:b/>
          <w:i/>
          <w:color w:val="000000"/>
        </w:rPr>
        <w:sectPr w:rsidR="00F4406E" w:rsidRPr="00F4406E" w:rsidSect="00F4406E">
          <w:footerReference w:type="even" r:id="rId51"/>
          <w:footerReference w:type="default" r:id="rId52"/>
          <w:headerReference w:type="first" r:id="rId53"/>
          <w:pgSz w:w="12240" w:h="15840" w:code="1"/>
          <w:pgMar w:top="1440" w:right="1440" w:bottom="1440" w:left="1440" w:header="720" w:footer="720" w:gutter="0"/>
          <w:cols w:space="720"/>
          <w:docGrid w:linePitch="360"/>
        </w:sectPr>
      </w:pPr>
    </w:p>
    <w:p w:rsidR="00F4406E" w:rsidRPr="0002767C" w:rsidRDefault="00F4406E" w:rsidP="00F4406E">
      <w:pPr>
        <w:snapToGrid w:val="0"/>
        <w:spacing w:after="0" w:line="240" w:lineRule="auto"/>
        <w:rPr>
          <w:rFonts w:ascii="Times New Roman" w:hAnsi="Times New Roman" w:cs="Times New Roman"/>
          <w:b/>
          <w:i/>
          <w:color w:val="000000"/>
          <w:lang w:val="en-US"/>
        </w:rPr>
      </w:pPr>
      <w:r w:rsidRPr="0002767C">
        <w:rPr>
          <w:rFonts w:ascii="Times New Roman" w:hAnsi="Times New Roman" w:cs="Times New Roman"/>
          <w:b/>
          <w:i/>
          <w:color w:val="000000"/>
          <w:lang w:val="en-US"/>
        </w:rPr>
        <w:lastRenderedPageBreak/>
        <w:t>CHAIR</w:t>
      </w:r>
    </w:p>
    <w:p w:rsidR="00F4406E" w:rsidRPr="0002767C" w:rsidRDefault="00F4406E" w:rsidP="00F4406E">
      <w:pPr>
        <w:snapToGrid w:val="0"/>
        <w:spacing w:after="0" w:line="240" w:lineRule="auto"/>
        <w:jc w:val="both"/>
        <w:rPr>
          <w:rFonts w:ascii="Times New Roman" w:hAnsi="Times New Roman" w:cs="Times New Roman"/>
          <w:b/>
          <w:color w:val="000000"/>
          <w:lang w:val="en-US"/>
        </w:rPr>
      </w:pPr>
    </w:p>
    <w:p w:rsidR="00F4406E" w:rsidRPr="0002767C" w:rsidRDefault="00F4406E" w:rsidP="00F4406E">
      <w:pPr>
        <w:snapToGrid w:val="0"/>
        <w:spacing w:after="0" w:line="240" w:lineRule="auto"/>
        <w:jc w:val="both"/>
        <w:rPr>
          <w:rFonts w:ascii="Times New Roman" w:hAnsi="Times New Roman" w:cs="Times New Roman"/>
          <w:b/>
          <w:color w:val="000000"/>
          <w:lang w:val="en-US"/>
        </w:rPr>
      </w:pPr>
      <w:r w:rsidRPr="0002767C">
        <w:rPr>
          <w:rFonts w:ascii="Times New Roman" w:hAnsi="Times New Roman" w:cs="Times New Roman"/>
          <w:b/>
          <w:color w:val="000000"/>
          <w:lang w:val="en-US"/>
        </w:rPr>
        <w:t>Naozumi Miyabe</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National Research Institute of Far Seas Fisheries,</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Fisheries Research Agency</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5-7-1 Orido, Shimizu-ku</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Shizuoka 424-8633</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Japan</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 xml:space="preserve">Ph: 81-54-336-6000 </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54" w:history="1">
        <w:r w:rsidR="00F4406E" w:rsidRPr="0002767C">
          <w:rPr>
            <w:rStyle w:val="Hyperlink"/>
            <w:rFonts w:ascii="Times New Roman" w:hAnsi="Times New Roman" w:cs="Times New Roman"/>
            <w:lang w:val="en-US"/>
          </w:rPr>
          <w:t>miyabe@fra.affrc.go.jp</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F4406E" w:rsidRPr="0002767C" w:rsidRDefault="00F4406E" w:rsidP="00F4406E">
      <w:pPr>
        <w:snapToGrid w:val="0"/>
        <w:spacing w:after="0" w:line="240" w:lineRule="auto"/>
        <w:rPr>
          <w:rFonts w:ascii="Times New Roman" w:hAnsi="Times New Roman" w:cs="Times New Roman"/>
          <w:b/>
          <w:i/>
          <w:color w:val="000000"/>
          <w:lang w:val="en-US"/>
        </w:rPr>
      </w:pPr>
      <w:r w:rsidRPr="0002767C">
        <w:rPr>
          <w:rFonts w:ascii="Times New Roman" w:hAnsi="Times New Roman" w:cs="Times New Roman"/>
          <w:b/>
          <w:i/>
          <w:color w:val="000000"/>
          <w:lang w:val="en-US"/>
        </w:rPr>
        <w:t>AUSTRALIA</w:t>
      </w:r>
    </w:p>
    <w:p w:rsidR="00F4406E" w:rsidRPr="0002767C" w:rsidRDefault="00F4406E" w:rsidP="00F4406E">
      <w:pPr>
        <w:snapToGrid w:val="0"/>
        <w:spacing w:after="0" w:line="240" w:lineRule="auto"/>
        <w:rPr>
          <w:rFonts w:ascii="Times New Roman" w:hAnsi="Times New Roman" w:cs="Times New Roman"/>
          <w:b/>
          <w:color w:val="000000"/>
          <w:lang w:val="en-US"/>
        </w:rPr>
      </w:pPr>
    </w:p>
    <w:p w:rsidR="00F4406E" w:rsidRPr="0002767C" w:rsidRDefault="00F4406E" w:rsidP="00F4406E">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t>Robert Campbell</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Senior Fisheries Scientist, CSIRO</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Private Bag No.1</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Aspendale VIC 3195</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Ph: 61-3-92394681</w:t>
      </w:r>
    </w:p>
    <w:p w:rsidR="00F4406E" w:rsidRPr="0002767C" w:rsidRDefault="00D70FB0" w:rsidP="00F4406E">
      <w:pPr>
        <w:snapToGrid w:val="0"/>
        <w:spacing w:after="0" w:line="240" w:lineRule="auto"/>
        <w:rPr>
          <w:rFonts w:ascii="Times New Roman" w:hAnsi="Times New Roman" w:cs="Times New Roman"/>
          <w:color w:val="000000"/>
          <w:lang w:val="en-US"/>
        </w:rPr>
      </w:pPr>
      <w:hyperlink r:id="rId55" w:history="1">
        <w:r w:rsidR="00F4406E" w:rsidRPr="0002767C">
          <w:rPr>
            <w:rStyle w:val="Hyperlink"/>
            <w:rFonts w:ascii="Times New Roman" w:hAnsi="Times New Roman" w:cs="Times New Roman"/>
            <w:lang w:val="en-US"/>
          </w:rPr>
          <w:t>Robert.Campbell@csiro.au</w:t>
        </w:r>
      </w:hyperlink>
    </w:p>
    <w:p w:rsidR="00F4406E" w:rsidRPr="0002767C" w:rsidRDefault="00F4406E" w:rsidP="00F4406E">
      <w:pPr>
        <w:snapToGrid w:val="0"/>
        <w:spacing w:after="0" w:line="240" w:lineRule="auto"/>
        <w:rPr>
          <w:rFonts w:ascii="Times New Roman" w:hAnsi="Times New Roman" w:cs="Times New Roman"/>
          <w:color w:val="000000"/>
          <w:lang w:val="en-US"/>
        </w:rPr>
      </w:pPr>
    </w:p>
    <w:p w:rsidR="00F4406E" w:rsidRPr="0002767C" w:rsidRDefault="00F4406E" w:rsidP="00F4406E">
      <w:pPr>
        <w:snapToGrid w:val="0"/>
        <w:spacing w:after="0" w:line="240" w:lineRule="auto"/>
        <w:rPr>
          <w:rFonts w:ascii="Times New Roman" w:hAnsi="Times New Roman" w:cs="Times New Roman"/>
          <w:b/>
          <w:color w:val="000000"/>
          <w:lang w:val="en-US"/>
        </w:rPr>
      </w:pPr>
      <w:r w:rsidRPr="0002767C">
        <w:rPr>
          <w:rFonts w:ascii="Times New Roman" w:hAnsi="Times New Roman" w:cs="Times New Roman"/>
          <w:b/>
          <w:color w:val="000000"/>
          <w:lang w:val="en-US"/>
        </w:rPr>
        <w:t>David Kirby</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 xml:space="preserve">Acting Section Manager </w:t>
      </w:r>
      <w:r w:rsidR="008E183F" w:rsidRPr="0002767C">
        <w:rPr>
          <w:rFonts w:ascii="Times New Roman" w:hAnsi="Times New Roman" w:cs="Times New Roman"/>
          <w:color w:val="000000"/>
          <w:lang w:val="en-US"/>
        </w:rPr>
        <w:t>and</w:t>
      </w:r>
      <w:r w:rsidRPr="0002767C">
        <w:rPr>
          <w:rFonts w:ascii="Times New Roman" w:hAnsi="Times New Roman" w:cs="Times New Roman"/>
          <w:color w:val="000000"/>
          <w:lang w:val="en-US"/>
        </w:rPr>
        <w:t xml:space="preserve"> Senior Scientist</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Australian Bureau of Agricultural &amp; Resource Economics and Sciences (ABARES)</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Australian Government</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 xml:space="preserve">Department of Agriculture, Fisheries </w:t>
      </w:r>
      <w:r w:rsidR="008E183F" w:rsidRPr="0002767C">
        <w:rPr>
          <w:rFonts w:ascii="Times New Roman" w:hAnsi="Times New Roman" w:cs="Times New Roman"/>
          <w:color w:val="000000"/>
          <w:lang w:val="en-US"/>
        </w:rPr>
        <w:t>and</w:t>
      </w:r>
      <w:r w:rsidRPr="0002767C">
        <w:rPr>
          <w:rFonts w:ascii="Times New Roman" w:hAnsi="Times New Roman" w:cs="Times New Roman"/>
          <w:color w:val="000000"/>
          <w:lang w:val="en-US"/>
        </w:rPr>
        <w:t xml:space="preserve"> Forestry (DAFF)</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Ph: 61-4-1684-4156</w:t>
      </w:r>
    </w:p>
    <w:p w:rsidR="00F4406E" w:rsidRPr="0002767C" w:rsidRDefault="00D70FB0" w:rsidP="00F4406E">
      <w:pPr>
        <w:snapToGrid w:val="0"/>
        <w:spacing w:after="0" w:line="240" w:lineRule="auto"/>
        <w:rPr>
          <w:rFonts w:ascii="Times New Roman" w:hAnsi="Times New Roman" w:cs="Times New Roman"/>
          <w:color w:val="000000"/>
          <w:lang w:val="en-US"/>
        </w:rPr>
      </w:pPr>
      <w:hyperlink r:id="rId56" w:history="1">
        <w:r w:rsidR="00F4406E" w:rsidRPr="0002767C">
          <w:rPr>
            <w:rStyle w:val="Hyperlink"/>
            <w:rFonts w:ascii="Times New Roman" w:hAnsi="Times New Roman" w:cs="Times New Roman"/>
            <w:lang w:val="en-US"/>
          </w:rPr>
          <w:t>davidskirby@gmail.com</w:t>
        </w:r>
      </w:hyperlink>
    </w:p>
    <w:p w:rsidR="00F4406E" w:rsidRPr="0002767C" w:rsidRDefault="00F4406E" w:rsidP="00F4406E">
      <w:pPr>
        <w:snapToGrid w:val="0"/>
        <w:spacing w:after="0" w:line="240" w:lineRule="auto"/>
        <w:rPr>
          <w:rFonts w:ascii="Times New Roman" w:hAnsi="Times New Roman" w:cs="Times New Roman"/>
          <w:color w:val="000000"/>
          <w:lang w:val="en-US"/>
        </w:rPr>
      </w:pPr>
    </w:p>
    <w:p w:rsidR="008E183F" w:rsidRPr="0002767C" w:rsidRDefault="008E183F" w:rsidP="00F4406E">
      <w:pPr>
        <w:snapToGrid w:val="0"/>
        <w:spacing w:after="0" w:line="240" w:lineRule="auto"/>
        <w:rPr>
          <w:rFonts w:ascii="Times New Roman" w:hAnsi="Times New Roman" w:cs="Times New Roman"/>
          <w:b/>
          <w:color w:val="000000"/>
          <w:lang w:val="en-US"/>
        </w:rPr>
      </w:pPr>
    </w:p>
    <w:p w:rsidR="008E183F" w:rsidRPr="0002767C" w:rsidRDefault="008E183F" w:rsidP="00F4406E">
      <w:pPr>
        <w:snapToGrid w:val="0"/>
        <w:spacing w:after="0" w:line="240" w:lineRule="auto"/>
        <w:rPr>
          <w:rFonts w:ascii="Times New Roman" w:hAnsi="Times New Roman" w:cs="Times New Roman"/>
          <w:b/>
          <w:color w:val="000000"/>
          <w:lang w:val="en-US"/>
        </w:rPr>
      </w:pPr>
    </w:p>
    <w:p w:rsidR="008E183F" w:rsidRPr="0002767C" w:rsidRDefault="008E183F" w:rsidP="00F4406E">
      <w:pPr>
        <w:snapToGrid w:val="0"/>
        <w:spacing w:after="0" w:line="240" w:lineRule="auto"/>
        <w:rPr>
          <w:rFonts w:ascii="Times New Roman" w:hAnsi="Times New Roman" w:cs="Times New Roman"/>
          <w:b/>
          <w:color w:val="000000"/>
          <w:lang w:val="en-US"/>
        </w:rPr>
      </w:pPr>
    </w:p>
    <w:p w:rsidR="008E183F" w:rsidRPr="0002767C" w:rsidRDefault="008E183F" w:rsidP="00F4406E">
      <w:pPr>
        <w:snapToGrid w:val="0"/>
        <w:spacing w:after="0" w:line="240" w:lineRule="auto"/>
        <w:rPr>
          <w:rFonts w:ascii="Times New Roman" w:hAnsi="Times New Roman" w:cs="Times New Roman"/>
          <w:b/>
          <w:color w:val="000000"/>
          <w:lang w:val="en-US"/>
        </w:rPr>
      </w:pPr>
    </w:p>
    <w:p w:rsidR="008E183F" w:rsidRPr="0002767C" w:rsidRDefault="008E183F" w:rsidP="00F4406E">
      <w:pPr>
        <w:snapToGrid w:val="0"/>
        <w:spacing w:after="0" w:line="240" w:lineRule="auto"/>
        <w:rPr>
          <w:rFonts w:ascii="Times New Roman" w:hAnsi="Times New Roman" w:cs="Times New Roman"/>
          <w:b/>
          <w:color w:val="000000"/>
          <w:lang w:val="en-US"/>
        </w:rPr>
      </w:pPr>
    </w:p>
    <w:p w:rsidR="00F4406E" w:rsidRPr="0002767C" w:rsidRDefault="00F4406E" w:rsidP="00F4406E">
      <w:pPr>
        <w:snapToGrid w:val="0"/>
        <w:spacing w:after="0" w:line="240" w:lineRule="auto"/>
        <w:rPr>
          <w:rFonts w:ascii="Times New Roman" w:hAnsi="Times New Roman" w:cs="Times New Roman"/>
          <w:b/>
          <w:color w:val="000000"/>
          <w:lang w:val="en-US"/>
        </w:rPr>
      </w:pPr>
      <w:r w:rsidRPr="0002767C">
        <w:rPr>
          <w:rFonts w:ascii="Times New Roman" w:hAnsi="Times New Roman" w:cs="Times New Roman"/>
          <w:b/>
          <w:color w:val="000000"/>
          <w:lang w:val="en-US"/>
        </w:rPr>
        <w:lastRenderedPageBreak/>
        <w:t>Quentin Hanich</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Fisheries Governance Programme Leader</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Australian National Centre for Ocean Resources and Security (ANCORS)</w:t>
      </w:r>
    </w:p>
    <w:p w:rsidR="008E183F"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University of Wollongong</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W</w:t>
      </w:r>
      <w:r w:rsidR="008E183F" w:rsidRPr="0002767C">
        <w:rPr>
          <w:rFonts w:ascii="Times New Roman" w:hAnsi="Times New Roman" w:cs="Times New Roman"/>
          <w:color w:val="000000"/>
          <w:lang w:val="en-US"/>
        </w:rPr>
        <w:t>ollongong</w:t>
      </w:r>
      <w:r w:rsidRPr="0002767C">
        <w:rPr>
          <w:rFonts w:ascii="Times New Roman" w:hAnsi="Times New Roman" w:cs="Times New Roman"/>
          <w:color w:val="000000"/>
          <w:lang w:val="en-US"/>
        </w:rPr>
        <w:t>, NSW 2522</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Ph: 61</w:t>
      </w:r>
      <w:r w:rsidR="008E183F" w:rsidRPr="0002767C">
        <w:rPr>
          <w:rFonts w:ascii="Times New Roman" w:hAnsi="Times New Roman" w:cs="Times New Roman"/>
          <w:color w:val="000000"/>
          <w:lang w:val="en-US"/>
        </w:rPr>
        <w:t>-</w:t>
      </w:r>
      <w:r w:rsidRPr="0002767C">
        <w:rPr>
          <w:rFonts w:ascii="Times New Roman" w:hAnsi="Times New Roman" w:cs="Times New Roman"/>
          <w:color w:val="000000"/>
          <w:lang w:val="en-US"/>
        </w:rPr>
        <w:t>2</w:t>
      </w:r>
      <w:r w:rsidR="008E183F" w:rsidRPr="0002767C">
        <w:rPr>
          <w:rFonts w:ascii="Times New Roman" w:hAnsi="Times New Roman" w:cs="Times New Roman"/>
          <w:color w:val="000000"/>
          <w:lang w:val="en-US"/>
        </w:rPr>
        <w:t>-</w:t>
      </w:r>
      <w:r w:rsidRPr="0002767C">
        <w:rPr>
          <w:rFonts w:ascii="Times New Roman" w:hAnsi="Times New Roman" w:cs="Times New Roman"/>
          <w:color w:val="000000"/>
          <w:lang w:val="en-US"/>
        </w:rPr>
        <w:t>4221</w:t>
      </w:r>
      <w:r w:rsidR="008E183F" w:rsidRPr="0002767C">
        <w:rPr>
          <w:rFonts w:ascii="Times New Roman" w:hAnsi="Times New Roman" w:cs="Times New Roman"/>
          <w:color w:val="000000"/>
          <w:lang w:val="en-US"/>
        </w:rPr>
        <w:t>-</w:t>
      </w:r>
      <w:r w:rsidRPr="0002767C">
        <w:rPr>
          <w:rFonts w:ascii="Times New Roman" w:hAnsi="Times New Roman" w:cs="Times New Roman"/>
          <w:color w:val="000000"/>
          <w:lang w:val="en-US"/>
        </w:rPr>
        <w:t>3389</w:t>
      </w:r>
    </w:p>
    <w:p w:rsidR="00F4406E" w:rsidRPr="0002767C" w:rsidRDefault="00D70FB0" w:rsidP="00F4406E">
      <w:pPr>
        <w:snapToGrid w:val="0"/>
        <w:spacing w:after="0" w:line="240" w:lineRule="auto"/>
        <w:rPr>
          <w:rFonts w:ascii="Times New Roman" w:hAnsi="Times New Roman" w:cs="Times New Roman"/>
          <w:color w:val="000000"/>
          <w:lang w:val="en-US"/>
        </w:rPr>
      </w:pPr>
      <w:hyperlink r:id="rId57" w:history="1">
        <w:r w:rsidR="00F4406E" w:rsidRPr="0002767C">
          <w:rPr>
            <w:rStyle w:val="Hyperlink"/>
            <w:rFonts w:ascii="Times New Roman" w:hAnsi="Times New Roman" w:cs="Times New Roman"/>
            <w:lang w:val="en-US"/>
          </w:rPr>
          <w:t>hanich@uow.edu.au</w:t>
        </w:r>
      </w:hyperlink>
    </w:p>
    <w:p w:rsidR="00F4406E" w:rsidRPr="0002767C" w:rsidRDefault="00F4406E" w:rsidP="00F4406E">
      <w:pPr>
        <w:snapToGrid w:val="0"/>
        <w:spacing w:after="0" w:line="240" w:lineRule="auto"/>
        <w:rPr>
          <w:rFonts w:ascii="Times New Roman" w:hAnsi="Times New Roman" w:cs="Times New Roman"/>
          <w:b/>
          <w:i/>
          <w:color w:val="000000"/>
          <w:lang w:val="en-US"/>
        </w:rPr>
      </w:pPr>
    </w:p>
    <w:p w:rsidR="00F4406E" w:rsidRPr="0002767C" w:rsidRDefault="00F4406E" w:rsidP="00F4406E">
      <w:pPr>
        <w:snapToGrid w:val="0"/>
        <w:spacing w:after="0" w:line="240" w:lineRule="auto"/>
        <w:rPr>
          <w:rFonts w:ascii="Times New Roman" w:hAnsi="Times New Roman" w:cs="Times New Roman"/>
          <w:b/>
          <w:i/>
          <w:color w:val="000000"/>
          <w:lang w:val="en-US"/>
        </w:rPr>
      </w:pPr>
      <w:r w:rsidRPr="0002767C">
        <w:rPr>
          <w:rFonts w:ascii="Times New Roman" w:hAnsi="Times New Roman" w:cs="Times New Roman"/>
          <w:b/>
          <w:i/>
          <w:color w:val="000000"/>
          <w:lang w:val="en-US"/>
        </w:rPr>
        <w:t>CHINA</w:t>
      </w:r>
    </w:p>
    <w:p w:rsidR="00F4406E" w:rsidRPr="0002767C" w:rsidRDefault="00F4406E" w:rsidP="00F4406E">
      <w:pPr>
        <w:snapToGrid w:val="0"/>
        <w:spacing w:after="0" w:line="240" w:lineRule="auto"/>
        <w:rPr>
          <w:rFonts w:ascii="Times New Roman" w:hAnsi="Times New Roman" w:cs="Times New Roman"/>
          <w:b/>
          <w:color w:val="000000"/>
          <w:lang w:val="en-US"/>
        </w:rPr>
      </w:pPr>
    </w:p>
    <w:p w:rsidR="00F4406E" w:rsidRPr="0002767C" w:rsidRDefault="00F4406E" w:rsidP="00F4406E">
      <w:pPr>
        <w:snapToGrid w:val="0"/>
        <w:spacing w:after="0" w:line="240" w:lineRule="auto"/>
        <w:rPr>
          <w:rFonts w:ascii="Times New Roman" w:hAnsi="Times New Roman" w:cs="Times New Roman"/>
          <w:b/>
          <w:color w:val="000000"/>
          <w:lang w:val="en-US"/>
        </w:rPr>
      </w:pPr>
      <w:r w:rsidRPr="0002767C">
        <w:rPr>
          <w:rFonts w:ascii="Times New Roman" w:hAnsi="Times New Roman" w:cs="Times New Roman"/>
          <w:b/>
          <w:color w:val="000000"/>
          <w:lang w:val="en-US"/>
        </w:rPr>
        <w:t xml:space="preserve">Xiaojie Dai </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Professor</w:t>
      </w:r>
      <w:r w:rsidR="008E183F" w:rsidRPr="0002767C">
        <w:rPr>
          <w:rFonts w:ascii="Times New Roman" w:hAnsi="Times New Roman" w:cs="Times New Roman"/>
          <w:lang w:val="en-US"/>
        </w:rPr>
        <w:t xml:space="preserve">, </w:t>
      </w:r>
      <w:r w:rsidRPr="0002767C">
        <w:rPr>
          <w:rFonts w:ascii="Times New Roman" w:hAnsi="Times New Roman" w:cs="Times New Roman"/>
          <w:lang w:val="en-US"/>
        </w:rPr>
        <w:t>Shanghai Ocean University</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999 Hucheng Huan Road</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201306, Shanghai</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Ph: 86-21-61900325</w:t>
      </w:r>
    </w:p>
    <w:p w:rsidR="00F4406E" w:rsidRPr="0002767C" w:rsidRDefault="00D70FB0" w:rsidP="00F4406E">
      <w:pPr>
        <w:snapToGrid w:val="0"/>
        <w:spacing w:after="0" w:line="240" w:lineRule="auto"/>
        <w:rPr>
          <w:rFonts w:ascii="Times New Roman" w:hAnsi="Times New Roman" w:cs="Times New Roman"/>
          <w:lang w:val="en-US"/>
        </w:rPr>
      </w:pPr>
      <w:hyperlink r:id="rId58" w:history="1">
        <w:r w:rsidR="00F4406E" w:rsidRPr="0002767C">
          <w:rPr>
            <w:rStyle w:val="Hyperlink"/>
            <w:rFonts w:ascii="Times New Roman" w:hAnsi="Times New Roman" w:cs="Times New Roman"/>
            <w:lang w:val="en-US"/>
          </w:rPr>
          <w:t>xdai@shou.edu.cn</w:t>
        </w:r>
      </w:hyperlink>
    </w:p>
    <w:p w:rsidR="00F4406E" w:rsidRPr="0002767C" w:rsidRDefault="00F4406E" w:rsidP="00F4406E">
      <w:pPr>
        <w:snapToGrid w:val="0"/>
        <w:spacing w:after="0" w:line="240" w:lineRule="auto"/>
        <w:rPr>
          <w:rFonts w:ascii="Times New Roman" w:hAnsi="Times New Roman" w:cs="Times New Roman"/>
          <w:lang w:val="en-US"/>
        </w:rPr>
      </w:pPr>
    </w:p>
    <w:p w:rsidR="00F4406E" w:rsidRPr="0002767C" w:rsidRDefault="00F4406E" w:rsidP="00F4406E">
      <w:pPr>
        <w:snapToGrid w:val="0"/>
        <w:spacing w:after="0" w:line="240" w:lineRule="auto"/>
        <w:jc w:val="both"/>
        <w:rPr>
          <w:rFonts w:ascii="Times New Roman" w:hAnsi="Times New Roman" w:cs="Times New Roman"/>
          <w:b/>
          <w:i/>
          <w:color w:val="000000"/>
          <w:lang w:val="en-US"/>
        </w:rPr>
      </w:pPr>
      <w:r w:rsidRPr="0002767C">
        <w:rPr>
          <w:rFonts w:ascii="Times New Roman" w:hAnsi="Times New Roman" w:cs="Times New Roman"/>
          <w:b/>
          <w:i/>
          <w:color w:val="000000"/>
          <w:lang w:val="en-US"/>
        </w:rPr>
        <w:t>COOK ISLANDS</w:t>
      </w:r>
    </w:p>
    <w:p w:rsidR="00F4406E" w:rsidRPr="0002767C" w:rsidRDefault="00F4406E" w:rsidP="00F4406E">
      <w:pPr>
        <w:snapToGrid w:val="0"/>
        <w:spacing w:after="0" w:line="240" w:lineRule="auto"/>
        <w:jc w:val="both"/>
        <w:rPr>
          <w:rFonts w:ascii="Times New Roman" w:hAnsi="Times New Roman" w:cs="Times New Roman"/>
          <w:b/>
          <w:color w:val="000000"/>
          <w:lang w:val="en-US"/>
        </w:rPr>
      </w:pPr>
    </w:p>
    <w:p w:rsidR="00F4406E" w:rsidRPr="0002767C" w:rsidRDefault="00F4406E" w:rsidP="00F4406E">
      <w:pPr>
        <w:snapToGrid w:val="0"/>
        <w:spacing w:after="0" w:line="240" w:lineRule="auto"/>
        <w:rPr>
          <w:rFonts w:ascii="Times New Roman" w:hAnsi="Times New Roman" w:cs="Times New Roman"/>
          <w:b/>
          <w:color w:val="FF0000"/>
          <w:lang w:val="en-US"/>
        </w:rPr>
      </w:pPr>
      <w:r w:rsidRPr="0002767C">
        <w:rPr>
          <w:rFonts w:ascii="Times New Roman" w:hAnsi="Times New Roman" w:cs="Times New Roman"/>
          <w:b/>
          <w:lang w:val="en-US"/>
        </w:rPr>
        <w:t>Pamela Maru</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lang w:val="en-US"/>
        </w:rPr>
        <w:t>Data Manager</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Ministry of Marine Resources</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PO Box 85</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Rarotonga</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Ph: 682-28721</w:t>
      </w:r>
    </w:p>
    <w:p w:rsidR="00F4406E" w:rsidRPr="0002767C" w:rsidRDefault="00D70FB0" w:rsidP="00F4406E">
      <w:pPr>
        <w:snapToGrid w:val="0"/>
        <w:spacing w:after="0" w:line="240" w:lineRule="auto"/>
        <w:rPr>
          <w:rFonts w:ascii="Times New Roman" w:hAnsi="Times New Roman" w:cs="Times New Roman"/>
          <w:color w:val="000000"/>
          <w:lang w:val="en-US"/>
        </w:rPr>
      </w:pPr>
      <w:hyperlink r:id="rId59" w:history="1">
        <w:r w:rsidR="00F4406E" w:rsidRPr="0002767C">
          <w:rPr>
            <w:rStyle w:val="Hyperlink"/>
            <w:rFonts w:ascii="Times New Roman" w:hAnsi="Times New Roman" w:cs="Times New Roman"/>
            <w:lang w:val="en-US"/>
          </w:rPr>
          <w:t>P.Maru@mmr.gov.ck</w:t>
        </w:r>
      </w:hyperlink>
    </w:p>
    <w:p w:rsidR="00F4406E" w:rsidRPr="0002767C" w:rsidRDefault="00F4406E" w:rsidP="00F4406E">
      <w:pPr>
        <w:snapToGrid w:val="0"/>
        <w:spacing w:after="0" w:line="240" w:lineRule="auto"/>
        <w:rPr>
          <w:rFonts w:ascii="Times New Roman" w:hAnsi="Times New Roman" w:cs="Times New Roman"/>
          <w:color w:val="000000"/>
          <w:lang w:val="en-US"/>
        </w:rPr>
      </w:pPr>
    </w:p>
    <w:p w:rsidR="00F4406E" w:rsidRPr="0002767C" w:rsidRDefault="00F4406E" w:rsidP="00F4406E">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t>Kelvin Passfield</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Ministry of Marine Resources</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PO Box 85</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Rarotonga</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Ph: 682-28721</w:t>
      </w:r>
    </w:p>
    <w:p w:rsidR="00F4406E" w:rsidRPr="0002767C" w:rsidRDefault="00D70FB0" w:rsidP="00F4406E">
      <w:pPr>
        <w:snapToGrid w:val="0"/>
        <w:spacing w:after="0" w:line="240" w:lineRule="auto"/>
        <w:rPr>
          <w:rFonts w:ascii="Times New Roman" w:hAnsi="Times New Roman" w:cs="Times New Roman"/>
          <w:color w:val="000000"/>
          <w:lang w:val="en-US"/>
        </w:rPr>
      </w:pPr>
      <w:hyperlink r:id="rId60" w:history="1">
        <w:r w:rsidR="00F4406E" w:rsidRPr="0002767C">
          <w:rPr>
            <w:rStyle w:val="Hyperlink"/>
            <w:rFonts w:ascii="Times New Roman" w:hAnsi="Times New Roman" w:cs="Times New Roman"/>
            <w:lang w:val="en-US"/>
          </w:rPr>
          <w:t>K.Passfield@mmr.gov.ck</w:t>
        </w:r>
      </w:hyperlink>
    </w:p>
    <w:p w:rsidR="00F4406E" w:rsidRPr="0002767C" w:rsidRDefault="00F4406E" w:rsidP="00F4406E">
      <w:pPr>
        <w:snapToGrid w:val="0"/>
        <w:spacing w:after="0" w:line="240" w:lineRule="auto"/>
        <w:rPr>
          <w:rFonts w:ascii="Times New Roman" w:hAnsi="Times New Roman" w:cs="Times New Roman"/>
          <w:color w:val="000000"/>
          <w:lang w:val="en-US"/>
        </w:rPr>
      </w:pPr>
    </w:p>
    <w:p w:rsidR="008E183F" w:rsidRPr="0002767C" w:rsidRDefault="008E183F" w:rsidP="00F4406E">
      <w:pPr>
        <w:snapToGrid w:val="0"/>
        <w:spacing w:after="0" w:line="240" w:lineRule="auto"/>
        <w:rPr>
          <w:rFonts w:ascii="Times New Roman" w:hAnsi="Times New Roman" w:cs="Times New Roman"/>
          <w:b/>
          <w:i/>
          <w:color w:val="000000"/>
          <w:lang w:val="en-US"/>
        </w:rPr>
      </w:pPr>
    </w:p>
    <w:p w:rsidR="00F4406E" w:rsidRPr="0002767C" w:rsidRDefault="00F4406E" w:rsidP="00F4406E">
      <w:pPr>
        <w:snapToGrid w:val="0"/>
        <w:spacing w:after="0" w:line="240" w:lineRule="auto"/>
        <w:rPr>
          <w:rFonts w:ascii="Times New Roman" w:hAnsi="Times New Roman" w:cs="Times New Roman"/>
          <w:b/>
          <w:i/>
          <w:color w:val="000000"/>
          <w:lang w:val="en-US"/>
        </w:rPr>
      </w:pPr>
      <w:r w:rsidRPr="0002767C">
        <w:rPr>
          <w:rFonts w:ascii="Times New Roman" w:hAnsi="Times New Roman" w:cs="Times New Roman"/>
          <w:b/>
          <w:i/>
          <w:color w:val="000000"/>
          <w:lang w:val="en-US"/>
        </w:rPr>
        <w:lastRenderedPageBreak/>
        <w:t xml:space="preserve">EUROPEAN UNION </w:t>
      </w:r>
    </w:p>
    <w:p w:rsidR="00F4406E" w:rsidRPr="0002767C" w:rsidRDefault="00F4406E" w:rsidP="00F4406E">
      <w:pPr>
        <w:snapToGrid w:val="0"/>
        <w:spacing w:after="0" w:line="240" w:lineRule="auto"/>
        <w:rPr>
          <w:rFonts w:ascii="Times New Roman" w:hAnsi="Times New Roman" w:cs="Times New Roman"/>
          <w:b/>
          <w:color w:val="000000"/>
          <w:lang w:val="en-US"/>
        </w:rPr>
      </w:pPr>
    </w:p>
    <w:p w:rsidR="00F4406E" w:rsidRPr="0002767C" w:rsidRDefault="00F4406E" w:rsidP="00F4406E">
      <w:pPr>
        <w:snapToGrid w:val="0"/>
        <w:spacing w:after="0" w:line="240" w:lineRule="auto"/>
        <w:rPr>
          <w:rFonts w:ascii="Times New Roman" w:hAnsi="Times New Roman" w:cs="Times New Roman"/>
          <w:b/>
          <w:lang w:val="en-US" w:eastAsia="ko-KR"/>
        </w:rPr>
      </w:pPr>
      <w:r w:rsidRPr="0002767C">
        <w:rPr>
          <w:rFonts w:ascii="Times New Roman" w:hAnsi="Times New Roman" w:cs="Times New Roman"/>
          <w:b/>
          <w:lang w:val="en-US" w:eastAsia="ko-KR"/>
        </w:rPr>
        <w:t>Francisco J. Abascal Crespo</w:t>
      </w:r>
    </w:p>
    <w:p w:rsidR="00F4406E" w:rsidRPr="0002767C" w:rsidRDefault="00F4406E" w:rsidP="00F4406E">
      <w:pPr>
        <w:snapToGrid w:val="0"/>
        <w:spacing w:after="0" w:line="240" w:lineRule="auto"/>
        <w:rPr>
          <w:rFonts w:ascii="Times New Roman" w:hAnsi="Times New Roman" w:cs="Times New Roman"/>
          <w:lang w:val="en-US" w:eastAsia="ko-KR"/>
        </w:rPr>
      </w:pPr>
      <w:r w:rsidRPr="0002767C">
        <w:rPr>
          <w:rFonts w:ascii="Times New Roman" w:hAnsi="Times New Roman" w:cs="Times New Roman"/>
          <w:lang w:val="en-US" w:eastAsia="ko-KR"/>
        </w:rPr>
        <w:t>Fisheries Scientist</w:t>
      </w:r>
    </w:p>
    <w:p w:rsidR="00F4406E" w:rsidRPr="0002767C" w:rsidRDefault="00F4406E" w:rsidP="00F4406E">
      <w:pPr>
        <w:snapToGrid w:val="0"/>
        <w:spacing w:after="0" w:line="240" w:lineRule="auto"/>
        <w:rPr>
          <w:rFonts w:ascii="Times New Roman" w:hAnsi="Times New Roman" w:cs="Times New Roman"/>
          <w:lang w:val="en-US" w:eastAsia="ko-KR"/>
        </w:rPr>
      </w:pPr>
      <w:r w:rsidRPr="0002767C">
        <w:rPr>
          <w:rFonts w:ascii="Times New Roman" w:hAnsi="Times New Roman" w:cs="Times New Roman"/>
          <w:lang w:val="en-US" w:eastAsia="ko-KR"/>
        </w:rPr>
        <w:t>Spanish Institute of Oceanography</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Dársena Pesquera. Parcela 8. 38180 Santa Cruz de Tenerife (S</w:t>
      </w:r>
      <w:r w:rsidR="00F86CEA" w:rsidRPr="0002767C">
        <w:rPr>
          <w:rFonts w:ascii="Times New Roman" w:hAnsi="Times New Roman" w:cs="Times New Roman"/>
          <w:color w:val="000000"/>
          <w:lang w:val="en-US"/>
        </w:rPr>
        <w:t>pain</w:t>
      </w:r>
      <w:r w:rsidRPr="0002767C">
        <w:rPr>
          <w:rFonts w:ascii="Times New Roman" w:hAnsi="Times New Roman" w:cs="Times New Roman"/>
          <w:color w:val="000000"/>
          <w:lang w:val="en-US"/>
        </w:rPr>
        <w:t>)</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Ph: 34</w:t>
      </w:r>
      <w:r w:rsidR="00F86CEA" w:rsidRPr="0002767C">
        <w:rPr>
          <w:rFonts w:ascii="Times New Roman" w:hAnsi="Times New Roman" w:cs="Times New Roman"/>
          <w:color w:val="000000"/>
          <w:lang w:val="en-US"/>
        </w:rPr>
        <w:t>-</w:t>
      </w:r>
      <w:r w:rsidRPr="0002767C">
        <w:rPr>
          <w:rFonts w:ascii="Times New Roman" w:hAnsi="Times New Roman" w:cs="Times New Roman"/>
          <w:color w:val="000000"/>
          <w:lang w:val="en-US"/>
        </w:rPr>
        <w:t>922</w:t>
      </w:r>
      <w:r w:rsidR="00F86CEA" w:rsidRPr="0002767C">
        <w:rPr>
          <w:rFonts w:ascii="Times New Roman" w:hAnsi="Times New Roman" w:cs="Times New Roman"/>
          <w:color w:val="000000"/>
          <w:lang w:val="en-US"/>
        </w:rPr>
        <w:t>-</w:t>
      </w:r>
      <w:r w:rsidRPr="0002767C">
        <w:rPr>
          <w:rFonts w:ascii="Times New Roman" w:hAnsi="Times New Roman" w:cs="Times New Roman"/>
          <w:color w:val="000000"/>
          <w:lang w:val="en-US"/>
        </w:rPr>
        <w:t>54</w:t>
      </w:r>
      <w:r w:rsidR="00F86CEA" w:rsidRPr="0002767C">
        <w:rPr>
          <w:rFonts w:ascii="Times New Roman" w:hAnsi="Times New Roman" w:cs="Times New Roman"/>
          <w:color w:val="000000"/>
          <w:lang w:val="en-US"/>
        </w:rPr>
        <w:t>-</w:t>
      </w:r>
      <w:r w:rsidRPr="0002767C">
        <w:rPr>
          <w:rFonts w:ascii="Times New Roman" w:hAnsi="Times New Roman" w:cs="Times New Roman"/>
          <w:color w:val="000000"/>
          <w:lang w:val="en-US"/>
        </w:rPr>
        <w:t>94 00</w:t>
      </w:r>
    </w:p>
    <w:p w:rsidR="00F4406E" w:rsidRPr="0002767C" w:rsidRDefault="00D70FB0" w:rsidP="00F4406E">
      <w:pPr>
        <w:snapToGrid w:val="0"/>
        <w:spacing w:after="0" w:line="240" w:lineRule="auto"/>
        <w:rPr>
          <w:rFonts w:ascii="Times New Roman" w:hAnsi="Times New Roman" w:cs="Times New Roman"/>
          <w:color w:val="000000"/>
          <w:lang w:val="en-US"/>
        </w:rPr>
      </w:pPr>
      <w:hyperlink r:id="rId61" w:history="1">
        <w:r w:rsidR="00F4406E" w:rsidRPr="0002767C">
          <w:rPr>
            <w:rStyle w:val="Hyperlink"/>
            <w:rFonts w:ascii="Times New Roman" w:hAnsi="Times New Roman" w:cs="Times New Roman"/>
            <w:lang w:val="en-US"/>
          </w:rPr>
          <w:t>francisco.abascal@ca.ieo.es</w:t>
        </w:r>
      </w:hyperlink>
    </w:p>
    <w:p w:rsidR="00F4406E" w:rsidRPr="0002767C" w:rsidRDefault="00F4406E" w:rsidP="00F4406E">
      <w:pPr>
        <w:snapToGrid w:val="0"/>
        <w:spacing w:after="0" w:line="240" w:lineRule="auto"/>
        <w:rPr>
          <w:rFonts w:ascii="Times New Roman" w:hAnsi="Times New Roman" w:cs="Times New Roman"/>
          <w:b/>
          <w:lang w:val="en-US" w:eastAsia="ko-KR"/>
        </w:rPr>
      </w:pPr>
    </w:p>
    <w:p w:rsidR="00F4406E" w:rsidRPr="0002767C" w:rsidRDefault="00F4406E" w:rsidP="00F4406E">
      <w:pPr>
        <w:snapToGrid w:val="0"/>
        <w:spacing w:after="0" w:line="240" w:lineRule="auto"/>
        <w:rPr>
          <w:rFonts w:ascii="Times New Roman" w:hAnsi="Times New Roman" w:cs="Times New Roman"/>
          <w:b/>
          <w:i/>
          <w:color w:val="000000"/>
          <w:lang w:val="en-US"/>
        </w:rPr>
      </w:pPr>
      <w:r w:rsidRPr="0002767C">
        <w:rPr>
          <w:rFonts w:ascii="Times New Roman" w:hAnsi="Times New Roman" w:cs="Times New Roman"/>
          <w:b/>
          <w:i/>
          <w:color w:val="000000"/>
          <w:lang w:val="en-US"/>
        </w:rPr>
        <w:t>FEDERATED STATES OF MICRONESIA</w:t>
      </w:r>
    </w:p>
    <w:p w:rsidR="00F4406E" w:rsidRPr="0002767C" w:rsidRDefault="00F4406E" w:rsidP="00F4406E">
      <w:pPr>
        <w:snapToGrid w:val="0"/>
        <w:spacing w:after="0" w:line="240" w:lineRule="auto"/>
        <w:rPr>
          <w:rFonts w:ascii="Times New Roman" w:hAnsi="Times New Roman" w:cs="Times New Roman"/>
          <w:b/>
          <w:color w:val="000000"/>
          <w:lang w:val="en-US"/>
        </w:rPr>
      </w:pPr>
    </w:p>
    <w:p w:rsidR="00F4406E" w:rsidRPr="0002767C" w:rsidRDefault="00F4406E" w:rsidP="00F4406E">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t>Eugene R. Pangelinan</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Deputy Director</w:t>
      </w:r>
      <w:r w:rsidR="00F86CEA" w:rsidRPr="0002767C">
        <w:rPr>
          <w:rFonts w:ascii="Times New Roman" w:hAnsi="Times New Roman" w:cs="Times New Roman"/>
          <w:color w:val="000000"/>
          <w:lang w:val="en-US"/>
        </w:rPr>
        <w:t xml:space="preserve">, </w:t>
      </w:r>
      <w:r w:rsidRPr="0002767C">
        <w:rPr>
          <w:rFonts w:ascii="Times New Roman" w:hAnsi="Times New Roman" w:cs="Times New Roman"/>
          <w:color w:val="000000"/>
          <w:lang w:val="en-US"/>
        </w:rPr>
        <w:t>National Oceanic Resource Management Authority</w:t>
      </w:r>
      <w:r w:rsidR="00F86CEA" w:rsidRPr="0002767C">
        <w:rPr>
          <w:rFonts w:ascii="Times New Roman" w:hAnsi="Times New Roman" w:cs="Times New Roman"/>
          <w:color w:val="000000"/>
          <w:lang w:val="en-US"/>
        </w:rPr>
        <w:t xml:space="preserve"> </w:t>
      </w:r>
      <w:r w:rsidRPr="0002767C">
        <w:rPr>
          <w:rFonts w:ascii="Times New Roman" w:hAnsi="Times New Roman" w:cs="Times New Roman"/>
          <w:color w:val="000000"/>
          <w:lang w:val="en-US"/>
        </w:rPr>
        <w:t>(NORMA)</w:t>
      </w:r>
    </w:p>
    <w:p w:rsidR="00F86CEA"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PO Box  PS122</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Pohnpei</w:t>
      </w:r>
      <w:r w:rsidR="00F86CEA" w:rsidRPr="0002767C">
        <w:rPr>
          <w:rFonts w:ascii="Times New Roman" w:hAnsi="Times New Roman" w:cs="Times New Roman"/>
          <w:color w:val="000000"/>
          <w:lang w:val="en-US"/>
        </w:rPr>
        <w:t xml:space="preserve"> </w:t>
      </w:r>
      <w:r w:rsidRPr="0002767C">
        <w:rPr>
          <w:rFonts w:ascii="Times New Roman" w:hAnsi="Times New Roman" w:cs="Times New Roman"/>
          <w:color w:val="000000"/>
          <w:lang w:val="en-US"/>
        </w:rPr>
        <w:t>96941</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Ph: 691</w:t>
      </w:r>
      <w:r w:rsidR="00F86CEA" w:rsidRPr="0002767C">
        <w:rPr>
          <w:rFonts w:ascii="Times New Roman" w:hAnsi="Times New Roman" w:cs="Times New Roman"/>
          <w:color w:val="000000"/>
          <w:lang w:val="en-US"/>
        </w:rPr>
        <w:t>-</w:t>
      </w:r>
      <w:r w:rsidRPr="0002767C">
        <w:rPr>
          <w:rFonts w:ascii="Times New Roman" w:hAnsi="Times New Roman" w:cs="Times New Roman"/>
          <w:color w:val="000000"/>
          <w:lang w:val="en-US"/>
        </w:rPr>
        <w:t>320-2700/5181</w:t>
      </w:r>
    </w:p>
    <w:p w:rsidR="00F4406E" w:rsidRPr="0002767C" w:rsidRDefault="00D70FB0" w:rsidP="00F4406E">
      <w:pPr>
        <w:snapToGrid w:val="0"/>
        <w:spacing w:after="0" w:line="240" w:lineRule="auto"/>
        <w:rPr>
          <w:rFonts w:ascii="Times New Roman" w:hAnsi="Times New Roman" w:cs="Times New Roman"/>
          <w:color w:val="000000"/>
          <w:lang w:val="en-US"/>
        </w:rPr>
      </w:pPr>
      <w:hyperlink r:id="rId62" w:history="1">
        <w:r w:rsidR="00F4406E" w:rsidRPr="0002767C">
          <w:rPr>
            <w:rStyle w:val="Hyperlink"/>
            <w:rFonts w:ascii="Times New Roman" w:hAnsi="Times New Roman" w:cs="Times New Roman"/>
            <w:lang w:val="en-US"/>
          </w:rPr>
          <w:t>eugenep@mail.fm</w:t>
        </w:r>
      </w:hyperlink>
    </w:p>
    <w:p w:rsidR="00F4406E" w:rsidRPr="0002767C" w:rsidRDefault="00F4406E" w:rsidP="00F4406E">
      <w:pPr>
        <w:snapToGrid w:val="0"/>
        <w:spacing w:after="0" w:line="240" w:lineRule="auto"/>
        <w:rPr>
          <w:rFonts w:ascii="Times New Roman" w:hAnsi="Times New Roman" w:cs="Times New Roman"/>
          <w:color w:val="000000"/>
          <w:lang w:val="en-US"/>
        </w:rPr>
      </w:pPr>
    </w:p>
    <w:p w:rsidR="00F4406E" w:rsidRPr="0002767C" w:rsidRDefault="00F4406E" w:rsidP="00F4406E">
      <w:pPr>
        <w:snapToGrid w:val="0"/>
        <w:spacing w:after="0" w:line="240" w:lineRule="auto"/>
        <w:rPr>
          <w:rFonts w:ascii="Times New Roman" w:hAnsi="Times New Roman" w:cs="Times New Roman"/>
          <w:b/>
          <w:color w:val="FF0000"/>
          <w:lang w:val="en-US"/>
        </w:rPr>
      </w:pPr>
      <w:r w:rsidRPr="0002767C">
        <w:rPr>
          <w:rFonts w:ascii="Times New Roman" w:hAnsi="Times New Roman" w:cs="Times New Roman"/>
          <w:b/>
          <w:lang w:val="en-US"/>
        </w:rPr>
        <w:t>Naiten Bradley Phillip Jr.</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Chief Researcher</w:t>
      </w:r>
      <w:r w:rsidR="00F86CEA" w:rsidRPr="0002767C">
        <w:rPr>
          <w:rFonts w:ascii="Times New Roman" w:hAnsi="Times New Roman" w:cs="Times New Roman"/>
          <w:lang w:val="en-US"/>
        </w:rPr>
        <w:t xml:space="preserve">, </w:t>
      </w:r>
      <w:r w:rsidRPr="0002767C">
        <w:rPr>
          <w:rFonts w:ascii="Times New Roman" w:hAnsi="Times New Roman" w:cs="Times New Roman"/>
          <w:lang w:val="en-US"/>
        </w:rPr>
        <w:t>National Oceanic Resource Management</w:t>
      </w:r>
      <w:r w:rsidR="00F86CEA" w:rsidRPr="0002767C">
        <w:rPr>
          <w:rFonts w:ascii="Times New Roman" w:hAnsi="Times New Roman" w:cs="Times New Roman"/>
          <w:lang w:val="en-US"/>
        </w:rPr>
        <w:t xml:space="preserve"> </w:t>
      </w:r>
      <w:r w:rsidRPr="0002767C">
        <w:rPr>
          <w:rFonts w:ascii="Times New Roman" w:hAnsi="Times New Roman" w:cs="Times New Roman"/>
          <w:lang w:val="en-US"/>
        </w:rPr>
        <w:t>Authority (NORMA)</w:t>
      </w:r>
    </w:p>
    <w:p w:rsidR="00F86CEA"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PO Box PS122</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Pohnpei  96941</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Ph: 691</w:t>
      </w:r>
      <w:r w:rsidR="00F86CEA" w:rsidRPr="0002767C">
        <w:rPr>
          <w:rFonts w:ascii="Times New Roman" w:hAnsi="Times New Roman" w:cs="Times New Roman"/>
          <w:lang w:val="en-US"/>
        </w:rPr>
        <w:t>-</w:t>
      </w:r>
      <w:r w:rsidRPr="0002767C">
        <w:rPr>
          <w:rFonts w:ascii="Times New Roman" w:hAnsi="Times New Roman" w:cs="Times New Roman"/>
          <w:lang w:val="en-US"/>
        </w:rPr>
        <w:t>320-2700</w:t>
      </w:r>
    </w:p>
    <w:p w:rsidR="00F4406E" w:rsidRPr="0002767C" w:rsidRDefault="00D70FB0" w:rsidP="00F4406E">
      <w:pPr>
        <w:snapToGrid w:val="0"/>
        <w:spacing w:after="0" w:line="240" w:lineRule="auto"/>
        <w:rPr>
          <w:rFonts w:ascii="Times New Roman" w:hAnsi="Times New Roman" w:cs="Times New Roman"/>
          <w:lang w:val="en-US"/>
        </w:rPr>
      </w:pPr>
      <w:hyperlink r:id="rId63" w:history="1">
        <w:r w:rsidR="00F4406E" w:rsidRPr="0002767C">
          <w:rPr>
            <w:rStyle w:val="Hyperlink"/>
            <w:rFonts w:ascii="Times New Roman" w:hAnsi="Times New Roman" w:cs="Times New Roman"/>
            <w:lang w:val="en-US"/>
          </w:rPr>
          <w:t>bradley.phillip@norma.fm</w:t>
        </w:r>
      </w:hyperlink>
    </w:p>
    <w:p w:rsidR="00F4406E" w:rsidRPr="0002767C" w:rsidRDefault="00F4406E" w:rsidP="00F4406E">
      <w:pPr>
        <w:snapToGrid w:val="0"/>
        <w:spacing w:after="0" w:line="240" w:lineRule="auto"/>
        <w:rPr>
          <w:rFonts w:ascii="Times New Roman" w:hAnsi="Times New Roman" w:cs="Times New Roman"/>
          <w:lang w:val="en-US"/>
        </w:rPr>
      </w:pPr>
    </w:p>
    <w:p w:rsidR="00F4406E" w:rsidRPr="0002767C" w:rsidRDefault="00F4406E" w:rsidP="00F4406E">
      <w:pPr>
        <w:snapToGrid w:val="0"/>
        <w:spacing w:after="0" w:line="240" w:lineRule="auto"/>
        <w:rPr>
          <w:rFonts w:ascii="Times New Roman" w:hAnsi="Times New Roman" w:cs="Times New Roman"/>
          <w:b/>
          <w:i/>
          <w:color w:val="000000"/>
          <w:lang w:val="en-US"/>
        </w:rPr>
      </w:pPr>
      <w:r w:rsidRPr="0002767C">
        <w:rPr>
          <w:rFonts w:ascii="Times New Roman" w:hAnsi="Times New Roman" w:cs="Times New Roman"/>
          <w:b/>
          <w:i/>
          <w:color w:val="000000"/>
          <w:lang w:val="en-US"/>
        </w:rPr>
        <w:t>FIJI</w:t>
      </w:r>
    </w:p>
    <w:p w:rsidR="00F4406E" w:rsidRPr="0002767C" w:rsidRDefault="00F4406E" w:rsidP="00F4406E">
      <w:pPr>
        <w:snapToGrid w:val="0"/>
        <w:spacing w:after="0" w:line="240" w:lineRule="auto"/>
        <w:rPr>
          <w:rFonts w:ascii="Times New Roman" w:hAnsi="Times New Roman" w:cs="Times New Roman"/>
          <w:b/>
          <w:lang w:val="en-US"/>
        </w:rPr>
      </w:pPr>
    </w:p>
    <w:p w:rsidR="00F4406E" w:rsidRPr="0002767C" w:rsidRDefault="00F4406E" w:rsidP="00F4406E">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t>Aisake Batibasaga</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Principal Fisheries Officer</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Ministry for Fisheries and Forest</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Fisheries Department</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PO Box 2218</w:t>
      </w:r>
    </w:p>
    <w:p w:rsidR="00F86CEA"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Government Building</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Suva</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Ph: 679-330-1011</w:t>
      </w:r>
    </w:p>
    <w:p w:rsidR="00F4406E" w:rsidRPr="0002767C" w:rsidRDefault="00D70FB0" w:rsidP="00F4406E">
      <w:pPr>
        <w:snapToGrid w:val="0"/>
        <w:spacing w:after="0" w:line="240" w:lineRule="auto"/>
        <w:rPr>
          <w:rFonts w:ascii="Times New Roman" w:hAnsi="Times New Roman" w:cs="Times New Roman"/>
          <w:lang w:val="en-US"/>
        </w:rPr>
      </w:pPr>
      <w:hyperlink r:id="rId64" w:history="1">
        <w:r w:rsidR="00F4406E" w:rsidRPr="0002767C">
          <w:rPr>
            <w:rStyle w:val="Hyperlink"/>
            <w:rFonts w:ascii="Times New Roman" w:hAnsi="Times New Roman" w:cs="Times New Roman"/>
            <w:lang w:val="en-US"/>
          </w:rPr>
          <w:t>abatibasaga@gmail.com</w:t>
        </w:r>
      </w:hyperlink>
    </w:p>
    <w:p w:rsidR="00F4406E" w:rsidRPr="0002767C" w:rsidRDefault="00F4406E" w:rsidP="00F4406E">
      <w:pPr>
        <w:snapToGrid w:val="0"/>
        <w:spacing w:after="0" w:line="240" w:lineRule="auto"/>
        <w:rPr>
          <w:rFonts w:ascii="Times New Roman" w:hAnsi="Times New Roman" w:cs="Times New Roman"/>
          <w:lang w:val="en-US"/>
        </w:rPr>
      </w:pPr>
    </w:p>
    <w:p w:rsidR="00F4406E" w:rsidRPr="0002767C" w:rsidRDefault="00F4406E" w:rsidP="00F4406E">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t>Netani Tavaga</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Fisheries Officer</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Ministry for Fisheries and Forest</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Fisheries Department</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PO Box 2218</w:t>
      </w:r>
    </w:p>
    <w:p w:rsidR="00F86CEA"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Government Building,</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Suva</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Ph: 679-330-1011</w:t>
      </w:r>
    </w:p>
    <w:p w:rsidR="00F4406E" w:rsidRPr="0002767C" w:rsidRDefault="00D70FB0" w:rsidP="00F4406E">
      <w:pPr>
        <w:snapToGrid w:val="0"/>
        <w:spacing w:after="0" w:line="240" w:lineRule="auto"/>
        <w:rPr>
          <w:rFonts w:ascii="Times New Roman" w:hAnsi="Times New Roman" w:cs="Times New Roman"/>
          <w:lang w:val="en-US"/>
        </w:rPr>
      </w:pPr>
      <w:hyperlink r:id="rId65" w:history="1">
        <w:r w:rsidR="00F4406E" w:rsidRPr="0002767C">
          <w:rPr>
            <w:rStyle w:val="Hyperlink"/>
            <w:rFonts w:ascii="Times New Roman" w:hAnsi="Times New Roman" w:cs="Times New Roman"/>
            <w:lang w:val="en-US"/>
          </w:rPr>
          <w:t>stone_domain@hotmail.com</w:t>
        </w:r>
      </w:hyperlink>
    </w:p>
    <w:p w:rsidR="00F4406E" w:rsidRPr="0002767C" w:rsidRDefault="00F4406E" w:rsidP="00F4406E">
      <w:pPr>
        <w:snapToGrid w:val="0"/>
        <w:spacing w:after="0" w:line="240" w:lineRule="auto"/>
        <w:rPr>
          <w:rFonts w:ascii="Times New Roman" w:hAnsi="Times New Roman" w:cs="Times New Roman"/>
          <w:lang w:val="en-US"/>
        </w:rPr>
      </w:pPr>
    </w:p>
    <w:p w:rsidR="00F86CEA" w:rsidRPr="0002767C" w:rsidRDefault="00F86CEA" w:rsidP="00F4406E">
      <w:pPr>
        <w:snapToGrid w:val="0"/>
        <w:spacing w:after="0" w:line="240" w:lineRule="auto"/>
        <w:rPr>
          <w:rFonts w:ascii="Times New Roman" w:hAnsi="Times New Roman" w:cs="Times New Roman"/>
          <w:b/>
          <w:lang w:val="en-US"/>
        </w:rPr>
      </w:pPr>
    </w:p>
    <w:p w:rsidR="00F4406E" w:rsidRPr="0002767C" w:rsidRDefault="00F4406E" w:rsidP="00F4406E">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lastRenderedPageBreak/>
        <w:t>Meli Wakolowaqa Raicebe</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Fisheries Officer</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Fisheries Department</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Takayawa Towers</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Toorak Suva</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Ph: 679</w:t>
      </w:r>
      <w:r w:rsidR="00F86CEA" w:rsidRPr="0002767C">
        <w:rPr>
          <w:rFonts w:ascii="Times New Roman" w:hAnsi="Times New Roman" w:cs="Times New Roman"/>
          <w:lang w:val="en-US"/>
        </w:rPr>
        <w:t>-</w:t>
      </w:r>
      <w:r w:rsidRPr="0002767C">
        <w:rPr>
          <w:rFonts w:ascii="Times New Roman" w:hAnsi="Times New Roman" w:cs="Times New Roman"/>
          <w:lang w:val="en-US"/>
        </w:rPr>
        <w:t>330</w:t>
      </w:r>
      <w:r w:rsidR="00F86CEA" w:rsidRPr="0002767C">
        <w:rPr>
          <w:rFonts w:ascii="Times New Roman" w:hAnsi="Times New Roman" w:cs="Times New Roman"/>
          <w:lang w:val="en-US"/>
        </w:rPr>
        <w:t>-</w:t>
      </w:r>
      <w:r w:rsidRPr="0002767C">
        <w:rPr>
          <w:rFonts w:ascii="Times New Roman" w:hAnsi="Times New Roman" w:cs="Times New Roman"/>
          <w:lang w:val="en-US"/>
        </w:rPr>
        <w:t>1611</w:t>
      </w:r>
    </w:p>
    <w:p w:rsidR="00F4406E" w:rsidRPr="0002767C" w:rsidRDefault="00D70FB0" w:rsidP="00F4406E">
      <w:pPr>
        <w:snapToGrid w:val="0"/>
        <w:spacing w:after="0" w:line="240" w:lineRule="auto"/>
        <w:rPr>
          <w:rFonts w:ascii="Times New Roman" w:hAnsi="Times New Roman" w:cs="Times New Roman"/>
          <w:lang w:val="en-US"/>
        </w:rPr>
      </w:pPr>
      <w:hyperlink r:id="rId66" w:history="1">
        <w:r w:rsidR="00F4406E" w:rsidRPr="0002767C">
          <w:rPr>
            <w:rStyle w:val="Hyperlink"/>
            <w:rFonts w:ascii="Times New Roman" w:hAnsi="Times New Roman" w:cs="Times New Roman"/>
            <w:lang w:val="en-US"/>
          </w:rPr>
          <w:t>raicebe@yahoo.com</w:t>
        </w:r>
      </w:hyperlink>
    </w:p>
    <w:p w:rsidR="00F4406E" w:rsidRPr="0002767C" w:rsidRDefault="00F4406E" w:rsidP="00F4406E">
      <w:pPr>
        <w:snapToGrid w:val="0"/>
        <w:spacing w:after="0" w:line="240" w:lineRule="auto"/>
        <w:rPr>
          <w:rFonts w:ascii="Times New Roman" w:hAnsi="Times New Roman" w:cs="Times New Roman"/>
          <w:b/>
          <w:i/>
          <w:color w:val="000000"/>
          <w:lang w:val="en-US"/>
        </w:rPr>
      </w:pPr>
    </w:p>
    <w:p w:rsidR="00F4406E" w:rsidRPr="0002767C" w:rsidRDefault="00F4406E" w:rsidP="00F4406E">
      <w:pPr>
        <w:snapToGrid w:val="0"/>
        <w:spacing w:after="0" w:line="240" w:lineRule="auto"/>
        <w:rPr>
          <w:rFonts w:ascii="Times New Roman" w:hAnsi="Times New Roman" w:cs="Times New Roman"/>
          <w:b/>
          <w:i/>
          <w:color w:val="000000"/>
          <w:lang w:val="en-US"/>
        </w:rPr>
      </w:pPr>
      <w:r w:rsidRPr="0002767C">
        <w:rPr>
          <w:rFonts w:ascii="Times New Roman" w:hAnsi="Times New Roman" w:cs="Times New Roman"/>
          <w:b/>
          <w:i/>
          <w:color w:val="000000"/>
          <w:lang w:val="en-US"/>
        </w:rPr>
        <w:t>JAPAN</w:t>
      </w:r>
    </w:p>
    <w:p w:rsidR="00F4406E" w:rsidRPr="0002767C" w:rsidRDefault="00F4406E" w:rsidP="00F4406E">
      <w:pPr>
        <w:snapToGrid w:val="0"/>
        <w:spacing w:after="0" w:line="240" w:lineRule="auto"/>
        <w:rPr>
          <w:rFonts w:ascii="Times New Roman" w:hAnsi="Times New Roman" w:cs="Times New Roman"/>
          <w:b/>
          <w:i/>
          <w:color w:val="000000"/>
          <w:lang w:val="en-US"/>
        </w:rPr>
      </w:pPr>
    </w:p>
    <w:p w:rsidR="00F4406E" w:rsidRPr="0002767C" w:rsidRDefault="00F4406E" w:rsidP="00F4406E">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t>Miki Ogura</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Director</w:t>
      </w:r>
      <w:r w:rsidR="00F86CEA" w:rsidRPr="0002767C">
        <w:rPr>
          <w:rFonts w:ascii="Times New Roman" w:hAnsi="Times New Roman" w:cs="Times New Roman"/>
          <w:color w:val="000000"/>
          <w:lang w:val="en-US"/>
        </w:rPr>
        <w:t>,</w:t>
      </w:r>
      <w:r w:rsidRPr="0002767C">
        <w:rPr>
          <w:rFonts w:ascii="Times New Roman" w:hAnsi="Times New Roman" w:cs="Times New Roman"/>
          <w:color w:val="000000"/>
          <w:lang w:val="en-US"/>
        </w:rPr>
        <w:t xml:space="preserve"> Skipjack and Tuna Resources Division</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National Research Institute of Far Seas Fisheries,</w:t>
      </w:r>
      <w:r w:rsidR="00F86CEA" w:rsidRPr="0002767C">
        <w:rPr>
          <w:rFonts w:ascii="Times New Roman" w:hAnsi="Times New Roman" w:cs="Times New Roman"/>
          <w:color w:val="000000"/>
          <w:lang w:val="en-US"/>
        </w:rPr>
        <w:t xml:space="preserve"> </w:t>
      </w:r>
      <w:r w:rsidRPr="0002767C">
        <w:rPr>
          <w:rFonts w:ascii="Times New Roman" w:hAnsi="Times New Roman" w:cs="Times New Roman"/>
          <w:color w:val="000000"/>
          <w:lang w:val="en-US"/>
        </w:rPr>
        <w:t>Fisheries Research Agency</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5-7-1 Orido, Shimizu-ku</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Shizuoka 424-8633</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81-54-336-6042</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67" w:history="1">
        <w:r w:rsidR="00F4406E" w:rsidRPr="0002767C">
          <w:rPr>
            <w:rStyle w:val="Hyperlink"/>
            <w:rFonts w:ascii="Times New Roman" w:hAnsi="Times New Roman" w:cs="Times New Roman"/>
            <w:lang w:val="en-US"/>
          </w:rPr>
          <w:t>ogura@fra.affrc.go.jp</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 xml:space="preserve"> </w:t>
      </w:r>
    </w:p>
    <w:p w:rsidR="00F4406E" w:rsidRPr="0002767C" w:rsidRDefault="00F4406E" w:rsidP="00F4406E">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t>Koji Uosaki</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National Research Institute of Far Seas Fisheries,</w:t>
      </w:r>
      <w:r w:rsidR="00F86CEA" w:rsidRPr="0002767C">
        <w:rPr>
          <w:rFonts w:ascii="Times New Roman" w:hAnsi="Times New Roman" w:cs="Times New Roman"/>
          <w:color w:val="000000"/>
          <w:lang w:val="en-US"/>
        </w:rPr>
        <w:t xml:space="preserve"> </w:t>
      </w:r>
      <w:r w:rsidRPr="0002767C">
        <w:rPr>
          <w:rFonts w:ascii="Times New Roman" w:hAnsi="Times New Roman" w:cs="Times New Roman"/>
          <w:color w:val="000000"/>
          <w:lang w:val="en-US"/>
        </w:rPr>
        <w:t>Fisheries Research Agency</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5-7-1 Orido, Shimizu-ku</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Shizuoka 424-8633</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81-54-336-6044</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68" w:history="1">
        <w:r w:rsidR="00F4406E" w:rsidRPr="0002767C">
          <w:rPr>
            <w:rStyle w:val="Hyperlink"/>
            <w:rFonts w:ascii="Times New Roman" w:hAnsi="Times New Roman" w:cs="Times New Roman"/>
            <w:lang w:val="en-US"/>
          </w:rPr>
          <w:t>uosaki@fra.affrc.go.jp</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 xml:space="preserve"> </w:t>
      </w:r>
    </w:p>
    <w:p w:rsidR="00F4406E" w:rsidRPr="0002767C" w:rsidRDefault="00F4406E" w:rsidP="00F4406E">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t>Hiroaki Okamoto</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Chief of Skipjack and Albacore Section</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National Research Institute of Far Seas Fisheries,</w:t>
      </w:r>
      <w:r w:rsidR="00A505FB" w:rsidRPr="0002767C">
        <w:rPr>
          <w:rFonts w:ascii="Times New Roman" w:hAnsi="Times New Roman" w:cs="Times New Roman"/>
          <w:color w:val="000000"/>
          <w:lang w:val="en-US"/>
        </w:rPr>
        <w:t xml:space="preserve"> </w:t>
      </w:r>
      <w:r w:rsidRPr="0002767C">
        <w:rPr>
          <w:rFonts w:ascii="Times New Roman" w:hAnsi="Times New Roman" w:cs="Times New Roman"/>
          <w:color w:val="000000"/>
          <w:lang w:val="en-US"/>
        </w:rPr>
        <w:t>Fisheries Research Agency</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5-7-1 Orido, Shimizu-ku</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Shizuoka 424-8633</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81-54-336-6043</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69" w:history="1">
        <w:r w:rsidR="00F4406E" w:rsidRPr="0002767C">
          <w:rPr>
            <w:rStyle w:val="Hyperlink"/>
            <w:rFonts w:ascii="Times New Roman" w:hAnsi="Times New Roman" w:cs="Times New Roman"/>
            <w:lang w:val="en-US"/>
          </w:rPr>
          <w:t>okamoto@fra.affrc.go.jp</w:t>
        </w:r>
      </w:hyperlink>
    </w:p>
    <w:p w:rsidR="00F4406E" w:rsidRPr="0002767C" w:rsidRDefault="00F4406E" w:rsidP="00F4406E">
      <w:pPr>
        <w:snapToGrid w:val="0"/>
        <w:spacing w:after="0" w:line="240" w:lineRule="auto"/>
        <w:rPr>
          <w:rFonts w:ascii="Times New Roman" w:hAnsi="Times New Roman" w:cs="Times New Roman"/>
          <w:b/>
          <w:lang w:val="en-US"/>
        </w:rPr>
      </w:pPr>
    </w:p>
    <w:p w:rsidR="00F4406E" w:rsidRPr="0002767C" w:rsidRDefault="00F4406E" w:rsidP="00F4406E">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t>Hidetada Kiyofuji</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National Research Institute of Far Seas Fisheries,</w:t>
      </w:r>
      <w:r w:rsidR="00A505FB" w:rsidRPr="0002767C">
        <w:rPr>
          <w:rFonts w:ascii="Times New Roman" w:hAnsi="Times New Roman" w:cs="Times New Roman"/>
          <w:color w:val="000000"/>
          <w:lang w:val="en-US"/>
        </w:rPr>
        <w:t xml:space="preserve"> </w:t>
      </w:r>
      <w:r w:rsidRPr="0002767C">
        <w:rPr>
          <w:rFonts w:ascii="Times New Roman" w:hAnsi="Times New Roman" w:cs="Times New Roman"/>
          <w:color w:val="000000"/>
          <w:lang w:val="en-US"/>
        </w:rPr>
        <w:t>Fisheries Research Agency</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5-7-1 Orido, Shimizu-ku</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Shizuoka 424-8633</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81-54-336-6043</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70" w:history="1">
        <w:r w:rsidR="00F4406E" w:rsidRPr="0002767C">
          <w:rPr>
            <w:rStyle w:val="Hyperlink"/>
            <w:rFonts w:ascii="Times New Roman" w:hAnsi="Times New Roman" w:cs="Times New Roman"/>
            <w:lang w:val="en-US"/>
          </w:rPr>
          <w:t>hkiyofuj@fra.affrc.go.jp</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 xml:space="preserve"> </w:t>
      </w:r>
    </w:p>
    <w:p w:rsidR="00F4406E" w:rsidRPr="0002767C" w:rsidRDefault="00F4406E" w:rsidP="00F4406E">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t>Ijima Hirotaka</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National Research Institute of Far Seas Fisheries,</w:t>
      </w:r>
      <w:r w:rsidR="00A505FB" w:rsidRPr="0002767C">
        <w:rPr>
          <w:rFonts w:ascii="Times New Roman" w:hAnsi="Times New Roman" w:cs="Times New Roman"/>
          <w:color w:val="000000"/>
          <w:lang w:val="en-US"/>
        </w:rPr>
        <w:t xml:space="preserve"> </w:t>
      </w:r>
      <w:r w:rsidRPr="0002767C">
        <w:rPr>
          <w:rFonts w:ascii="Times New Roman" w:hAnsi="Times New Roman" w:cs="Times New Roman"/>
          <w:color w:val="000000"/>
          <w:lang w:val="en-US"/>
        </w:rPr>
        <w:t>Fisheries Research Agency</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5-7-1 Orido, Shimizu-ku</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Shizuoka 424-8633</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 xml:space="preserve">Ph: 81-54-336-6000 </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71" w:history="1">
        <w:r w:rsidR="00F4406E" w:rsidRPr="0002767C">
          <w:rPr>
            <w:rStyle w:val="Hyperlink"/>
            <w:rFonts w:ascii="Times New Roman" w:hAnsi="Times New Roman" w:cs="Times New Roman"/>
            <w:lang w:val="en-US"/>
          </w:rPr>
          <w:t>ijima@fra.affrc.go.jp</w:t>
        </w:r>
      </w:hyperlink>
    </w:p>
    <w:p w:rsidR="00F4406E" w:rsidRPr="0002767C" w:rsidRDefault="00F4406E" w:rsidP="00F4406E">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lastRenderedPageBreak/>
        <w:t>Kotaro Yokowa</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National Research Institute of Far Seas Fisheries,</w:t>
      </w:r>
      <w:r w:rsidR="00A505FB" w:rsidRPr="0002767C">
        <w:rPr>
          <w:rFonts w:ascii="Times New Roman" w:hAnsi="Times New Roman" w:cs="Times New Roman"/>
          <w:color w:val="000000"/>
          <w:lang w:val="en-US"/>
        </w:rPr>
        <w:t xml:space="preserve"> </w:t>
      </w:r>
      <w:r w:rsidRPr="0002767C">
        <w:rPr>
          <w:rFonts w:ascii="Times New Roman" w:hAnsi="Times New Roman" w:cs="Times New Roman"/>
          <w:color w:val="000000"/>
          <w:lang w:val="en-US"/>
        </w:rPr>
        <w:t>Fisheries Research Agency</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5-7-1 Orido, Shimizu-ku</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Shizuoka 424-8633</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81-54-336-6045</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72" w:history="1">
        <w:r w:rsidR="00F4406E" w:rsidRPr="0002767C">
          <w:rPr>
            <w:rStyle w:val="Hyperlink"/>
            <w:rFonts w:ascii="Times New Roman" w:hAnsi="Times New Roman" w:cs="Times New Roman"/>
            <w:lang w:val="en-US"/>
          </w:rPr>
          <w:t>yokawa@fra.affrc.go.jp</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 xml:space="preserve"> </w:t>
      </w:r>
    </w:p>
    <w:p w:rsidR="00F4406E" w:rsidRPr="0002767C" w:rsidRDefault="00F4406E" w:rsidP="00F4406E">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t>Hiroshi Minami</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National Research Institute of Far Seas Fisheries,</w:t>
      </w:r>
      <w:r w:rsidR="00A505FB" w:rsidRPr="0002767C">
        <w:rPr>
          <w:rFonts w:ascii="Times New Roman" w:hAnsi="Times New Roman" w:cs="Times New Roman"/>
          <w:color w:val="000000"/>
          <w:lang w:val="en-US"/>
        </w:rPr>
        <w:t xml:space="preserve"> </w:t>
      </w:r>
      <w:r w:rsidRPr="0002767C">
        <w:rPr>
          <w:rFonts w:ascii="Times New Roman" w:hAnsi="Times New Roman" w:cs="Times New Roman"/>
          <w:color w:val="000000"/>
          <w:lang w:val="en-US"/>
        </w:rPr>
        <w:t>Fisheries Research Agency</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5-7-1 Orido, Shimizu-ku</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Shizuoka 424-8633</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81-54-336-6047</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73" w:history="1">
        <w:r w:rsidR="00F4406E" w:rsidRPr="0002767C">
          <w:rPr>
            <w:rStyle w:val="Hyperlink"/>
            <w:rFonts w:ascii="Times New Roman" w:hAnsi="Times New Roman" w:cs="Times New Roman"/>
            <w:lang w:val="en-US"/>
          </w:rPr>
          <w:t>hminami@fra.affrc.go.jp</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 xml:space="preserve"> </w:t>
      </w:r>
    </w:p>
    <w:p w:rsidR="00F4406E" w:rsidRPr="0002767C" w:rsidRDefault="00F4406E" w:rsidP="00F4406E">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t>Daisuke Ochi</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National Research Institute of Far Seas Fisheries,</w:t>
      </w:r>
      <w:r w:rsidR="00A505FB" w:rsidRPr="0002767C">
        <w:rPr>
          <w:rFonts w:ascii="Times New Roman" w:hAnsi="Times New Roman" w:cs="Times New Roman"/>
          <w:color w:val="000000"/>
          <w:lang w:val="en-US"/>
        </w:rPr>
        <w:t xml:space="preserve"> </w:t>
      </w:r>
      <w:r w:rsidRPr="0002767C">
        <w:rPr>
          <w:rFonts w:ascii="Times New Roman" w:hAnsi="Times New Roman" w:cs="Times New Roman"/>
          <w:color w:val="000000"/>
          <w:lang w:val="en-US"/>
        </w:rPr>
        <w:t>Fisheries Research Agency</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5-7-1 Orido, Shimizu-ku</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Shizuoka 424-8633</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81-54-336-6047</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74" w:history="1">
        <w:r w:rsidR="00F4406E" w:rsidRPr="0002767C">
          <w:rPr>
            <w:rStyle w:val="Hyperlink"/>
            <w:rFonts w:ascii="Times New Roman" w:hAnsi="Times New Roman" w:cs="Times New Roman"/>
            <w:lang w:val="en-US"/>
          </w:rPr>
          <w:t>otthii@affrc.go.jp</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 xml:space="preserve"> </w:t>
      </w:r>
    </w:p>
    <w:p w:rsidR="00F4406E" w:rsidRPr="0002767C" w:rsidRDefault="00F4406E" w:rsidP="00F4406E">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t>Yukiko Inoue</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National Research Institute of Far Seas Fisheries,</w:t>
      </w:r>
      <w:r w:rsidR="00A505FB" w:rsidRPr="0002767C">
        <w:rPr>
          <w:rFonts w:ascii="Times New Roman" w:hAnsi="Times New Roman" w:cs="Times New Roman"/>
          <w:color w:val="000000"/>
          <w:lang w:val="en-US"/>
        </w:rPr>
        <w:t xml:space="preserve"> </w:t>
      </w:r>
      <w:r w:rsidRPr="0002767C">
        <w:rPr>
          <w:rFonts w:ascii="Times New Roman" w:hAnsi="Times New Roman" w:cs="Times New Roman"/>
          <w:color w:val="000000"/>
          <w:lang w:val="en-US"/>
        </w:rPr>
        <w:t>Fisheries Research Agency</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5-7-1 Orido, Shimizu-ku</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Shizuoka 424-8633</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81-54-336-6046</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75" w:history="1">
        <w:r w:rsidR="00F4406E" w:rsidRPr="0002767C">
          <w:rPr>
            <w:rStyle w:val="Hyperlink"/>
            <w:rFonts w:ascii="Times New Roman" w:hAnsi="Times New Roman" w:cs="Times New Roman"/>
            <w:lang w:val="en-US"/>
          </w:rPr>
          <w:t>yuinoue@affrc.go.jp</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 xml:space="preserve"> </w:t>
      </w:r>
    </w:p>
    <w:p w:rsidR="00F4406E" w:rsidRPr="0002767C" w:rsidRDefault="00F4406E" w:rsidP="00F4406E">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t>Hideki Nakano</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National Research Institute of Far Seas Fisheries,</w:t>
      </w:r>
      <w:r w:rsidR="00A505FB" w:rsidRPr="0002767C">
        <w:rPr>
          <w:rFonts w:ascii="Times New Roman" w:hAnsi="Times New Roman" w:cs="Times New Roman"/>
          <w:color w:val="000000"/>
          <w:lang w:val="en-US"/>
        </w:rPr>
        <w:t xml:space="preserve"> </w:t>
      </w:r>
      <w:r w:rsidRPr="0002767C">
        <w:rPr>
          <w:rFonts w:ascii="Times New Roman" w:hAnsi="Times New Roman" w:cs="Times New Roman"/>
          <w:color w:val="000000"/>
          <w:lang w:val="en-US"/>
        </w:rPr>
        <w:t>Fisheries Research Agency</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5-7-1 Orido, Shimizu-ku</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Shizuoka 424-8633</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81-54-336-6032</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76" w:history="1">
        <w:r w:rsidR="00F4406E" w:rsidRPr="0002767C">
          <w:rPr>
            <w:rStyle w:val="Hyperlink"/>
            <w:rFonts w:ascii="Times New Roman" w:hAnsi="Times New Roman" w:cs="Times New Roman"/>
            <w:lang w:val="en-US"/>
          </w:rPr>
          <w:t>hnakano@affrc.go.jp</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 xml:space="preserve"> </w:t>
      </w:r>
    </w:p>
    <w:p w:rsidR="00F4406E" w:rsidRPr="0002767C" w:rsidRDefault="00F4406E" w:rsidP="00F4406E">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t>Yukio Takeuchi</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National Research Institute of Far Seas Fisheries,</w:t>
      </w:r>
      <w:r w:rsidR="00A505FB" w:rsidRPr="0002767C">
        <w:rPr>
          <w:rFonts w:ascii="Times New Roman" w:hAnsi="Times New Roman" w:cs="Times New Roman"/>
          <w:color w:val="000000"/>
          <w:lang w:val="en-US"/>
        </w:rPr>
        <w:t xml:space="preserve"> </w:t>
      </w:r>
      <w:r w:rsidRPr="0002767C">
        <w:rPr>
          <w:rFonts w:ascii="Times New Roman" w:hAnsi="Times New Roman" w:cs="Times New Roman"/>
          <w:color w:val="000000"/>
          <w:lang w:val="en-US"/>
        </w:rPr>
        <w:t>Fisheries Research Agency</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5-7-1 Orido, Shimizu-ku</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Shizuoka 424-8633</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81-54-336-6039</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77" w:history="1">
        <w:r w:rsidR="00F4406E" w:rsidRPr="0002767C">
          <w:rPr>
            <w:rStyle w:val="Hyperlink"/>
            <w:rFonts w:ascii="Times New Roman" w:hAnsi="Times New Roman" w:cs="Times New Roman"/>
            <w:lang w:val="en-US"/>
          </w:rPr>
          <w:t>yukiot@affrc.go.jp</w:t>
        </w:r>
      </w:hyperlink>
    </w:p>
    <w:p w:rsidR="00F4406E" w:rsidRPr="0002767C" w:rsidRDefault="00F4406E" w:rsidP="006375F0">
      <w:pPr>
        <w:snapToGrid w:val="0"/>
        <w:spacing w:after="0" w:line="240" w:lineRule="auto"/>
        <w:jc w:val="both"/>
        <w:rPr>
          <w:rFonts w:ascii="Times New Roman" w:hAnsi="Times New Roman" w:cs="Times New Roman"/>
          <w:b/>
          <w:lang w:val="en-US"/>
        </w:rPr>
      </w:pPr>
      <w:r w:rsidRPr="0002767C">
        <w:rPr>
          <w:rFonts w:ascii="Times New Roman" w:hAnsi="Times New Roman" w:cs="Times New Roman"/>
          <w:color w:val="000000"/>
          <w:lang w:val="en-US"/>
        </w:rPr>
        <w:t xml:space="preserve"> </w:t>
      </w:r>
    </w:p>
    <w:p w:rsidR="00A505FB" w:rsidRPr="0002767C" w:rsidRDefault="00A505FB" w:rsidP="00F4406E">
      <w:pPr>
        <w:snapToGrid w:val="0"/>
        <w:spacing w:after="0" w:line="240" w:lineRule="auto"/>
        <w:rPr>
          <w:rFonts w:ascii="Times New Roman" w:hAnsi="Times New Roman" w:cs="Times New Roman"/>
          <w:b/>
          <w:lang w:val="en-US"/>
        </w:rPr>
      </w:pPr>
    </w:p>
    <w:p w:rsidR="00A505FB" w:rsidRPr="0002767C" w:rsidRDefault="00A505FB" w:rsidP="00F4406E">
      <w:pPr>
        <w:snapToGrid w:val="0"/>
        <w:spacing w:after="0" w:line="240" w:lineRule="auto"/>
        <w:rPr>
          <w:rFonts w:ascii="Times New Roman" w:hAnsi="Times New Roman" w:cs="Times New Roman"/>
          <w:b/>
          <w:lang w:val="en-US"/>
        </w:rPr>
      </w:pPr>
    </w:p>
    <w:p w:rsidR="00A505FB" w:rsidRPr="0002767C" w:rsidRDefault="00A505FB" w:rsidP="00F4406E">
      <w:pPr>
        <w:snapToGrid w:val="0"/>
        <w:spacing w:after="0" w:line="240" w:lineRule="auto"/>
        <w:rPr>
          <w:rFonts w:ascii="Times New Roman" w:hAnsi="Times New Roman" w:cs="Times New Roman"/>
          <w:b/>
          <w:lang w:val="en-US"/>
        </w:rPr>
      </w:pPr>
    </w:p>
    <w:p w:rsidR="00F4406E" w:rsidRPr="0002767C" w:rsidRDefault="00F4406E" w:rsidP="00F4406E">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lastRenderedPageBreak/>
        <w:t>Makoto Miyake</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National Research Institute of Far Seas Fisheries,</w:t>
      </w:r>
      <w:r w:rsidR="00A505FB" w:rsidRPr="0002767C">
        <w:rPr>
          <w:rFonts w:ascii="Times New Roman" w:hAnsi="Times New Roman" w:cs="Times New Roman"/>
          <w:color w:val="000000"/>
          <w:lang w:val="en-US"/>
        </w:rPr>
        <w:t xml:space="preserve"> </w:t>
      </w:r>
      <w:r w:rsidRPr="0002767C">
        <w:rPr>
          <w:rFonts w:ascii="Times New Roman" w:hAnsi="Times New Roman" w:cs="Times New Roman"/>
          <w:color w:val="000000"/>
          <w:lang w:val="en-US"/>
        </w:rPr>
        <w:t>Fisheries Research Agency</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5-7-1 Orido, Shimizu-ku</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Shizuoka 424-8633</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 xml:space="preserve">Ph: 81-54-336-6000 </w:t>
      </w:r>
    </w:p>
    <w:p w:rsidR="00F4406E" w:rsidRPr="0002767C" w:rsidRDefault="00D70FB0" w:rsidP="00F4406E">
      <w:pPr>
        <w:snapToGrid w:val="0"/>
        <w:spacing w:after="0" w:line="240" w:lineRule="auto"/>
        <w:rPr>
          <w:rFonts w:ascii="Times New Roman" w:hAnsi="Times New Roman" w:cs="Times New Roman"/>
          <w:lang w:val="en-US"/>
        </w:rPr>
      </w:pPr>
      <w:hyperlink r:id="rId78" w:history="1">
        <w:r w:rsidR="00F4406E" w:rsidRPr="0002767C">
          <w:rPr>
            <w:rStyle w:val="Hyperlink"/>
            <w:rFonts w:ascii="Times New Roman" w:hAnsi="Times New Roman" w:cs="Times New Roman"/>
            <w:lang w:val="en-US"/>
          </w:rPr>
          <w:t>p.m.miyake@gamma.ocn.ne.jp</w:t>
        </w:r>
      </w:hyperlink>
    </w:p>
    <w:p w:rsidR="00F4406E" w:rsidRPr="0002767C" w:rsidRDefault="00F4406E" w:rsidP="00F4406E">
      <w:pPr>
        <w:snapToGrid w:val="0"/>
        <w:spacing w:after="0" w:line="240" w:lineRule="auto"/>
        <w:rPr>
          <w:rFonts w:ascii="Times New Roman" w:hAnsi="Times New Roman" w:cs="Times New Roman"/>
          <w:b/>
          <w:lang w:val="en-US"/>
        </w:rPr>
      </w:pPr>
    </w:p>
    <w:p w:rsidR="00F4406E" w:rsidRPr="0002767C" w:rsidRDefault="00F4406E" w:rsidP="00F4406E">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t>Shuya Nakatsuka</w:t>
      </w:r>
    </w:p>
    <w:p w:rsidR="00A505FB"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Assistant Director</w:t>
      </w:r>
      <w:r w:rsidR="00A505FB" w:rsidRPr="0002767C">
        <w:rPr>
          <w:rFonts w:ascii="Times New Roman" w:hAnsi="Times New Roman" w:cs="Times New Roman"/>
          <w:lang w:val="en-US"/>
        </w:rPr>
        <w:t xml:space="preserve"> </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Fisheries Agency of Japan</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1-2-1 Kasumigaseki, Chiyoda-ku</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Tokyo 100-8907</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Ph: 81-3-3502-8459</w:t>
      </w:r>
    </w:p>
    <w:p w:rsidR="00F4406E" w:rsidRPr="0002767C" w:rsidRDefault="00D70FB0" w:rsidP="00F4406E">
      <w:pPr>
        <w:snapToGrid w:val="0"/>
        <w:spacing w:after="0" w:line="240" w:lineRule="auto"/>
        <w:rPr>
          <w:rFonts w:ascii="Times New Roman" w:hAnsi="Times New Roman" w:cs="Times New Roman"/>
          <w:lang w:val="en-US"/>
        </w:rPr>
      </w:pPr>
      <w:hyperlink r:id="rId79" w:history="1">
        <w:r w:rsidR="00F4406E" w:rsidRPr="0002767C">
          <w:rPr>
            <w:rStyle w:val="Hyperlink"/>
            <w:rFonts w:ascii="Times New Roman" w:hAnsi="Times New Roman" w:cs="Times New Roman"/>
            <w:lang w:val="en-US"/>
          </w:rPr>
          <w:t>shuya.nakatsuka@nm.maff.go.jp</w:t>
        </w:r>
      </w:hyperlink>
    </w:p>
    <w:p w:rsidR="00F4406E" w:rsidRPr="0002767C" w:rsidRDefault="00F4406E" w:rsidP="00F4406E">
      <w:pPr>
        <w:snapToGrid w:val="0"/>
        <w:spacing w:after="0" w:line="240" w:lineRule="auto"/>
        <w:rPr>
          <w:rFonts w:ascii="Times New Roman" w:hAnsi="Times New Roman" w:cs="Times New Roman"/>
          <w:lang w:val="en-US"/>
        </w:rPr>
      </w:pPr>
    </w:p>
    <w:p w:rsidR="00F4406E" w:rsidRPr="0002767C" w:rsidRDefault="00F4406E" w:rsidP="00F4406E">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t>Masahiro Yamaguchi</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National Ocean Tuna Fishery Association</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Coop Bldg. 7F, 1-1-12 Uchikanda, Chiyoda-ku</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Tokyo 101-0047</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Ph: 81-3-3294-9634</w:t>
      </w:r>
    </w:p>
    <w:p w:rsidR="00F4406E" w:rsidRPr="0002767C" w:rsidRDefault="00D70FB0" w:rsidP="00F4406E">
      <w:pPr>
        <w:snapToGrid w:val="0"/>
        <w:spacing w:after="0" w:line="240" w:lineRule="auto"/>
        <w:rPr>
          <w:rFonts w:ascii="Times New Roman" w:hAnsi="Times New Roman" w:cs="Times New Roman"/>
          <w:lang w:val="en-US"/>
        </w:rPr>
      </w:pPr>
      <w:hyperlink r:id="rId80" w:history="1">
        <w:r w:rsidR="00F4406E" w:rsidRPr="0002767C">
          <w:rPr>
            <w:rStyle w:val="Hyperlink"/>
            <w:rFonts w:ascii="Times New Roman" w:hAnsi="Times New Roman" w:cs="Times New Roman"/>
            <w:lang w:val="en-US"/>
          </w:rPr>
          <w:t>mas-yamaguchi@zenyoren.jf-net.ne.jp</w:t>
        </w:r>
      </w:hyperlink>
    </w:p>
    <w:p w:rsidR="00F4406E" w:rsidRPr="0002767C" w:rsidRDefault="00F4406E" w:rsidP="00F4406E">
      <w:pPr>
        <w:snapToGrid w:val="0"/>
        <w:spacing w:after="0" w:line="240" w:lineRule="auto"/>
        <w:rPr>
          <w:rFonts w:ascii="Times New Roman" w:hAnsi="Times New Roman" w:cs="Times New Roman"/>
          <w:lang w:val="en-US"/>
        </w:rPr>
      </w:pPr>
    </w:p>
    <w:p w:rsidR="00F4406E" w:rsidRPr="0002767C" w:rsidRDefault="00F4406E" w:rsidP="00F4406E">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t>Kiuo chiyo</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Japan Tuna Fisheries Cooperative Association</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2-31-1 Eitai, Koto-ku</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Tokyo 135-0034</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Ph: 81-3-5646-2382</w:t>
      </w:r>
    </w:p>
    <w:p w:rsidR="00F4406E" w:rsidRPr="0002767C" w:rsidRDefault="00D70FB0" w:rsidP="00F4406E">
      <w:pPr>
        <w:snapToGrid w:val="0"/>
        <w:spacing w:after="0" w:line="240" w:lineRule="auto"/>
        <w:rPr>
          <w:rFonts w:ascii="Times New Roman" w:hAnsi="Times New Roman" w:cs="Times New Roman"/>
          <w:lang w:val="en-US"/>
        </w:rPr>
      </w:pPr>
      <w:hyperlink r:id="rId81" w:history="1">
        <w:r w:rsidR="00F4406E" w:rsidRPr="0002767C">
          <w:rPr>
            <w:rStyle w:val="Hyperlink"/>
            <w:rFonts w:ascii="Times New Roman" w:hAnsi="Times New Roman" w:cs="Times New Roman"/>
            <w:lang w:val="en-US"/>
          </w:rPr>
          <w:t>gyojyo@japantuna.or.jp</w:t>
        </w:r>
      </w:hyperlink>
    </w:p>
    <w:p w:rsidR="00F4406E" w:rsidRPr="0002767C" w:rsidRDefault="00F4406E" w:rsidP="00F4406E">
      <w:pPr>
        <w:snapToGrid w:val="0"/>
        <w:spacing w:after="0" w:line="240" w:lineRule="auto"/>
        <w:rPr>
          <w:rFonts w:ascii="Times New Roman" w:hAnsi="Times New Roman" w:cs="Times New Roman"/>
          <w:lang w:val="en-US"/>
        </w:rPr>
      </w:pPr>
    </w:p>
    <w:p w:rsidR="00F4406E" w:rsidRPr="0002767C" w:rsidRDefault="00F4406E" w:rsidP="00F4406E">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t>Taro Kawamoto</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Kyokuyo Suisan Co. Ltd.</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1441-1 Habuchi, Yaizu, Shizuoka</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Ph: 81-54-622-5112</w:t>
      </w:r>
    </w:p>
    <w:p w:rsidR="00F4406E" w:rsidRPr="0002767C" w:rsidRDefault="00D70FB0" w:rsidP="00F4406E">
      <w:pPr>
        <w:snapToGrid w:val="0"/>
        <w:spacing w:after="0" w:line="240" w:lineRule="auto"/>
        <w:rPr>
          <w:rFonts w:ascii="Times New Roman" w:hAnsi="Times New Roman" w:cs="Times New Roman"/>
          <w:lang w:val="en-US"/>
        </w:rPr>
      </w:pPr>
      <w:hyperlink r:id="rId82" w:history="1">
        <w:r w:rsidR="00F4406E" w:rsidRPr="0002767C">
          <w:rPr>
            <w:rStyle w:val="Hyperlink"/>
            <w:rFonts w:ascii="Times New Roman" w:hAnsi="Times New Roman" w:cs="Times New Roman"/>
            <w:lang w:val="en-US"/>
          </w:rPr>
          <w:t>tarokawamoto@nifty.com</w:t>
        </w:r>
      </w:hyperlink>
    </w:p>
    <w:p w:rsidR="00F4406E" w:rsidRPr="0002767C" w:rsidRDefault="00F4406E" w:rsidP="00F4406E">
      <w:pPr>
        <w:snapToGrid w:val="0"/>
        <w:spacing w:after="0" w:line="240" w:lineRule="auto"/>
        <w:rPr>
          <w:rFonts w:ascii="Times New Roman" w:hAnsi="Times New Roman" w:cs="Times New Roman"/>
          <w:lang w:val="en-US"/>
        </w:rPr>
      </w:pPr>
    </w:p>
    <w:p w:rsidR="00F4406E" w:rsidRPr="0002767C" w:rsidRDefault="00F4406E" w:rsidP="00F4406E">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t>Minoru Honda</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Japan Far Seas Purse Seine Fishing Association</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6F Shonan Bldg. 1-14-10 Ginza, Chuo-ku</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Tokyo 104-0061</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Ph: 81-3-3564-2315</w:t>
      </w:r>
    </w:p>
    <w:p w:rsidR="00F4406E" w:rsidRPr="0002767C" w:rsidRDefault="00D70FB0" w:rsidP="00F4406E">
      <w:pPr>
        <w:snapToGrid w:val="0"/>
        <w:spacing w:after="0" w:line="240" w:lineRule="auto"/>
        <w:rPr>
          <w:rFonts w:ascii="Times New Roman" w:hAnsi="Times New Roman" w:cs="Times New Roman"/>
          <w:lang w:val="en-US"/>
        </w:rPr>
      </w:pPr>
      <w:hyperlink r:id="rId83" w:history="1">
        <w:r w:rsidR="00F4406E" w:rsidRPr="0002767C">
          <w:rPr>
            <w:rStyle w:val="Hyperlink"/>
            <w:rFonts w:ascii="Times New Roman" w:hAnsi="Times New Roman" w:cs="Times New Roman"/>
            <w:lang w:val="en-US"/>
          </w:rPr>
          <w:t>japan@kaimaki.or.jp</w:t>
        </w:r>
      </w:hyperlink>
    </w:p>
    <w:p w:rsidR="00F4406E" w:rsidRPr="0002767C" w:rsidRDefault="00F4406E" w:rsidP="00F4406E">
      <w:pPr>
        <w:snapToGrid w:val="0"/>
        <w:spacing w:after="0" w:line="240" w:lineRule="auto"/>
        <w:rPr>
          <w:rFonts w:ascii="Times New Roman" w:hAnsi="Times New Roman" w:cs="Times New Roman"/>
          <w:lang w:val="en-US"/>
        </w:rPr>
      </w:pPr>
    </w:p>
    <w:p w:rsidR="00F4406E" w:rsidRPr="0002767C" w:rsidRDefault="00F4406E" w:rsidP="00F4406E">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t xml:space="preserve">Nobuyuki Sugimoto </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Associate General Manager</w:t>
      </w:r>
      <w:r w:rsidR="00A505FB" w:rsidRPr="0002767C">
        <w:rPr>
          <w:rFonts w:ascii="Times New Roman" w:hAnsi="Times New Roman" w:cs="Times New Roman"/>
          <w:lang w:val="en-US"/>
        </w:rPr>
        <w:t xml:space="preserve">, </w:t>
      </w:r>
      <w:r w:rsidRPr="0002767C">
        <w:rPr>
          <w:rFonts w:ascii="Times New Roman" w:hAnsi="Times New Roman" w:cs="Times New Roman"/>
          <w:lang w:val="en-US"/>
        </w:rPr>
        <w:t>Environment and Safety Dept.</w:t>
      </w:r>
      <w:r w:rsidR="00A505FB" w:rsidRPr="0002767C">
        <w:rPr>
          <w:rFonts w:ascii="Times New Roman" w:hAnsi="Times New Roman" w:cs="Times New Roman"/>
          <w:lang w:val="en-US"/>
        </w:rPr>
        <w:t xml:space="preserve">, </w:t>
      </w:r>
      <w:r w:rsidRPr="0002767C">
        <w:rPr>
          <w:rFonts w:ascii="Times New Roman" w:hAnsi="Times New Roman" w:cs="Times New Roman"/>
          <w:lang w:val="en-US"/>
        </w:rPr>
        <w:t>Ajinomoto Co., Inc.</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15-1 Kyobashi 1-chome, Chuo-ku</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Tokyo 104-8315</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Ph</w:t>
      </w:r>
      <w:r w:rsidRPr="0002767C">
        <w:rPr>
          <w:rFonts w:ascii="Times New Roman" w:hAnsi="Times New Roman" w:cs="Times New Roman"/>
          <w:b/>
          <w:color w:val="000000"/>
          <w:lang w:val="en-US"/>
        </w:rPr>
        <w:t>:</w:t>
      </w:r>
      <w:r w:rsidRPr="0002767C">
        <w:rPr>
          <w:rFonts w:ascii="Times New Roman" w:hAnsi="Times New Roman" w:cs="Times New Roman"/>
          <w:color w:val="000000"/>
          <w:lang w:val="en-US"/>
        </w:rPr>
        <w:t xml:space="preserve"> +81-3-5250-8169</w:t>
      </w:r>
    </w:p>
    <w:p w:rsidR="00F4406E" w:rsidRPr="0002767C" w:rsidRDefault="00D70FB0" w:rsidP="00F4406E">
      <w:pPr>
        <w:snapToGrid w:val="0"/>
        <w:spacing w:after="0" w:line="240" w:lineRule="auto"/>
        <w:rPr>
          <w:rFonts w:ascii="Times New Roman" w:hAnsi="Times New Roman" w:cs="Times New Roman"/>
          <w:color w:val="000000"/>
          <w:lang w:val="en-US"/>
        </w:rPr>
      </w:pPr>
      <w:hyperlink r:id="rId84" w:history="1">
        <w:r w:rsidR="00F4406E" w:rsidRPr="0002767C">
          <w:rPr>
            <w:rStyle w:val="Hyperlink"/>
            <w:rFonts w:ascii="Times New Roman" w:hAnsi="Times New Roman" w:cs="Times New Roman"/>
            <w:lang w:val="en-US"/>
          </w:rPr>
          <w:t>Nobuyuki_sugimoto@ajinomoto.com</w:t>
        </w:r>
      </w:hyperlink>
    </w:p>
    <w:p w:rsidR="00F4406E" w:rsidRPr="0002767C" w:rsidRDefault="00F4406E" w:rsidP="00F4406E">
      <w:pPr>
        <w:snapToGrid w:val="0"/>
        <w:spacing w:after="0" w:line="240" w:lineRule="auto"/>
        <w:rPr>
          <w:rFonts w:ascii="Times New Roman" w:hAnsi="Times New Roman" w:cs="Times New Roman"/>
          <w:color w:val="000000"/>
          <w:lang w:val="en-US"/>
        </w:rPr>
      </w:pPr>
    </w:p>
    <w:p w:rsidR="00F4406E" w:rsidRPr="0002767C" w:rsidRDefault="00F4406E" w:rsidP="00F4406E">
      <w:pPr>
        <w:snapToGrid w:val="0"/>
        <w:spacing w:after="0" w:line="240" w:lineRule="auto"/>
        <w:rPr>
          <w:rFonts w:ascii="Times New Roman" w:hAnsi="Times New Roman" w:cs="Times New Roman"/>
          <w:b/>
          <w:color w:val="000000"/>
          <w:lang w:val="en-US"/>
        </w:rPr>
      </w:pPr>
      <w:r w:rsidRPr="0002767C">
        <w:rPr>
          <w:rFonts w:ascii="Times New Roman" w:hAnsi="Times New Roman" w:cs="Times New Roman"/>
          <w:b/>
          <w:color w:val="000000"/>
          <w:lang w:val="en-US"/>
        </w:rPr>
        <w:lastRenderedPageBreak/>
        <w:t>Kazushige Hazama</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National Offshore Tuna Fisheries Association of Japan</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1-3-1 Uchikanda, Chiyoda-ku</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Tokyo 101-0047</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Ph: 81-3-3295-3721</w:t>
      </w:r>
    </w:p>
    <w:p w:rsidR="00F4406E" w:rsidRPr="0002767C" w:rsidRDefault="00D70FB0" w:rsidP="00F4406E">
      <w:pPr>
        <w:snapToGrid w:val="0"/>
        <w:spacing w:after="0" w:line="240" w:lineRule="auto"/>
        <w:rPr>
          <w:rFonts w:ascii="Times New Roman" w:hAnsi="Times New Roman" w:cs="Times New Roman"/>
          <w:color w:val="000000"/>
          <w:lang w:val="en-US"/>
        </w:rPr>
      </w:pPr>
      <w:hyperlink r:id="rId85" w:history="1">
        <w:r w:rsidR="00F4406E" w:rsidRPr="0002767C">
          <w:rPr>
            <w:rStyle w:val="Hyperlink"/>
            <w:rFonts w:ascii="Times New Roman" w:hAnsi="Times New Roman" w:cs="Times New Roman"/>
            <w:lang w:val="en-US"/>
          </w:rPr>
          <w:t>zenkinjp@kinkatsukyo.or.jp</w:t>
        </w:r>
      </w:hyperlink>
    </w:p>
    <w:p w:rsidR="00F4406E" w:rsidRPr="0002767C" w:rsidRDefault="00F4406E" w:rsidP="00F4406E">
      <w:pPr>
        <w:snapToGrid w:val="0"/>
        <w:spacing w:after="0" w:line="240" w:lineRule="auto"/>
        <w:rPr>
          <w:rFonts w:ascii="Times New Roman" w:hAnsi="Times New Roman" w:cs="Times New Roman"/>
          <w:color w:val="000000"/>
          <w:lang w:val="en-US"/>
        </w:rPr>
      </w:pP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b/>
          <w:color w:val="000000"/>
          <w:lang w:val="en-US"/>
        </w:rPr>
        <w:t>Tatsuki Oshima</w:t>
      </w:r>
      <w:r w:rsidRPr="0002767C">
        <w:rPr>
          <w:rFonts w:ascii="Times New Roman" w:hAnsi="Times New Roman" w:cs="Times New Roman"/>
          <w:color w:val="000000"/>
          <w:lang w:val="en-US"/>
        </w:rPr>
        <w:t> </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JAMARC of Fisheries Research Agency</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Assistant Leader</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Pelagic Fish Research Group</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15F Queen’s Tower B, 2-3-3 Minatomirai,</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Nishi-ku,Yokohama</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Ph: 81-45-227-2737</w:t>
      </w:r>
    </w:p>
    <w:p w:rsidR="00F4406E" w:rsidRPr="0002767C" w:rsidRDefault="00D70FB0" w:rsidP="00F4406E">
      <w:pPr>
        <w:snapToGrid w:val="0"/>
        <w:spacing w:after="0" w:line="240" w:lineRule="auto"/>
        <w:rPr>
          <w:rFonts w:ascii="Times New Roman" w:hAnsi="Times New Roman" w:cs="Times New Roman"/>
          <w:color w:val="000000"/>
          <w:lang w:val="en-US"/>
        </w:rPr>
      </w:pPr>
      <w:hyperlink r:id="rId86" w:history="1">
        <w:r w:rsidR="00F4406E" w:rsidRPr="0002767C">
          <w:rPr>
            <w:rStyle w:val="Hyperlink"/>
            <w:rFonts w:ascii="Times New Roman" w:hAnsi="Times New Roman" w:cs="Times New Roman"/>
            <w:lang w:val="en-US"/>
          </w:rPr>
          <w:t>oshima@jamarc.go.jp</w:t>
        </w:r>
      </w:hyperlink>
    </w:p>
    <w:p w:rsidR="00F4406E" w:rsidRPr="0002767C" w:rsidRDefault="00F4406E" w:rsidP="00F4406E">
      <w:pPr>
        <w:snapToGrid w:val="0"/>
        <w:spacing w:after="0" w:line="240" w:lineRule="auto"/>
        <w:rPr>
          <w:rFonts w:ascii="Times New Roman" w:hAnsi="Times New Roman" w:cs="Times New Roman"/>
          <w:color w:val="000000"/>
          <w:lang w:val="en-US"/>
        </w:rPr>
      </w:pPr>
    </w:p>
    <w:p w:rsidR="00F4406E" w:rsidRPr="0002767C" w:rsidRDefault="00F4406E" w:rsidP="00F4406E">
      <w:pPr>
        <w:snapToGrid w:val="0"/>
        <w:spacing w:after="0" w:line="240" w:lineRule="auto"/>
        <w:rPr>
          <w:rFonts w:ascii="Times New Roman" w:eastAsia="Times New Roman" w:hAnsi="Times New Roman" w:cs="Times New Roman"/>
          <w:b/>
          <w:lang w:val="en-US"/>
        </w:rPr>
      </w:pPr>
      <w:r w:rsidRPr="0002767C">
        <w:rPr>
          <w:rFonts w:ascii="Times New Roman" w:eastAsia="Times New Roman" w:hAnsi="Times New Roman" w:cs="Times New Roman"/>
          <w:b/>
          <w:lang w:val="en-US"/>
        </w:rPr>
        <w:t>Kazutaka Yamada</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Consulate General of Japan at Busan</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 xml:space="preserve">1147-11 Choryang-3 dong, Dong-gu, </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Busan, Korea</w:t>
      </w:r>
    </w:p>
    <w:p w:rsidR="00F4406E" w:rsidRPr="0002767C" w:rsidRDefault="00F4406E" w:rsidP="00F4406E">
      <w:pPr>
        <w:snapToGrid w:val="0"/>
        <w:spacing w:after="0" w:line="240" w:lineRule="auto"/>
        <w:rPr>
          <w:rFonts w:ascii="Times New Roman" w:eastAsia="Times New Roman" w:hAnsi="Times New Roman" w:cs="Times New Roman"/>
          <w:color w:val="FF0000"/>
          <w:lang w:val="en-US"/>
        </w:rPr>
      </w:pPr>
      <w:r w:rsidRPr="0002767C">
        <w:rPr>
          <w:rFonts w:ascii="Times New Roman" w:hAnsi="Times New Roman" w:cs="Times New Roman"/>
          <w:color w:val="000000"/>
          <w:lang w:val="en-US"/>
        </w:rPr>
        <w:t xml:space="preserve">Ph: </w:t>
      </w:r>
      <w:r w:rsidRPr="0002767C">
        <w:rPr>
          <w:rFonts w:ascii="Times New Roman" w:eastAsia="Times New Roman" w:hAnsi="Times New Roman" w:cs="Times New Roman"/>
          <w:lang w:val="en-US"/>
        </w:rPr>
        <w:t>82-51-465-5101</w:t>
      </w:r>
    </w:p>
    <w:p w:rsidR="00F4406E" w:rsidRPr="0002767C" w:rsidRDefault="00D70FB0" w:rsidP="00F4406E">
      <w:pPr>
        <w:snapToGrid w:val="0"/>
        <w:spacing w:after="0" w:line="240" w:lineRule="auto"/>
        <w:rPr>
          <w:rFonts w:ascii="Times New Roman" w:hAnsi="Times New Roman" w:cs="Times New Roman"/>
          <w:color w:val="000000"/>
          <w:lang w:val="en-US"/>
        </w:rPr>
      </w:pPr>
      <w:hyperlink r:id="rId87" w:history="1">
        <w:r w:rsidR="00F4406E" w:rsidRPr="0002767C">
          <w:rPr>
            <w:rStyle w:val="Hyperlink"/>
            <w:rFonts w:ascii="Times New Roman" w:hAnsi="Times New Roman" w:cs="Times New Roman"/>
            <w:lang w:val="en-US"/>
          </w:rPr>
          <w:t>kazutaka.yamada@mofa.go.jp</w:t>
        </w:r>
      </w:hyperlink>
    </w:p>
    <w:p w:rsidR="00F4406E" w:rsidRPr="0002767C" w:rsidRDefault="00F4406E" w:rsidP="00F4406E">
      <w:pPr>
        <w:snapToGrid w:val="0"/>
        <w:spacing w:after="0" w:line="240" w:lineRule="auto"/>
        <w:rPr>
          <w:rFonts w:ascii="Times New Roman" w:hAnsi="Times New Roman" w:cs="Times New Roman"/>
          <w:color w:val="000000"/>
          <w:lang w:val="en-US"/>
        </w:rPr>
      </w:pPr>
    </w:p>
    <w:p w:rsidR="00F4406E" w:rsidRPr="0002767C" w:rsidRDefault="00F4406E" w:rsidP="00F4406E">
      <w:pPr>
        <w:snapToGrid w:val="0"/>
        <w:spacing w:after="0" w:line="240" w:lineRule="auto"/>
        <w:rPr>
          <w:rFonts w:ascii="Times New Roman" w:hAnsi="Times New Roman" w:cs="Times New Roman"/>
          <w:b/>
          <w:color w:val="000000"/>
          <w:lang w:val="en-US"/>
        </w:rPr>
      </w:pPr>
      <w:r w:rsidRPr="0002767C">
        <w:rPr>
          <w:rFonts w:ascii="Times New Roman" w:hAnsi="Times New Roman" w:cs="Times New Roman"/>
          <w:b/>
          <w:color w:val="000000"/>
          <w:lang w:val="en-US"/>
        </w:rPr>
        <w:t>Akio Fukuma</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Team Leader</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Taiyo A&amp;F</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4-S, Toyomi-cho, Chuo-ku, Tokyo</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Ph: 81-3-6220-1263</w:t>
      </w:r>
    </w:p>
    <w:p w:rsidR="00F4406E" w:rsidRPr="0002767C" w:rsidRDefault="00D70FB0" w:rsidP="00F4406E">
      <w:pPr>
        <w:snapToGrid w:val="0"/>
        <w:spacing w:after="0" w:line="240" w:lineRule="auto"/>
        <w:rPr>
          <w:rFonts w:ascii="Times New Roman" w:hAnsi="Times New Roman" w:cs="Times New Roman"/>
          <w:color w:val="000000"/>
          <w:lang w:val="en-US"/>
        </w:rPr>
      </w:pPr>
      <w:hyperlink r:id="rId88" w:history="1">
        <w:r w:rsidR="00F4406E" w:rsidRPr="0002767C">
          <w:rPr>
            <w:rStyle w:val="Hyperlink"/>
            <w:rFonts w:ascii="Times New Roman" w:hAnsi="Times New Roman" w:cs="Times New Roman"/>
            <w:lang w:val="en-US"/>
          </w:rPr>
          <w:t>fishery2@maruha-nichiro.co.jp</w:t>
        </w:r>
      </w:hyperlink>
    </w:p>
    <w:p w:rsidR="00F4406E" w:rsidRPr="0002767C" w:rsidRDefault="00F4406E" w:rsidP="00F4406E">
      <w:pPr>
        <w:snapToGrid w:val="0"/>
        <w:spacing w:after="0" w:line="240" w:lineRule="auto"/>
        <w:rPr>
          <w:rFonts w:ascii="Times New Roman" w:hAnsi="Times New Roman" w:cs="Times New Roman"/>
          <w:color w:val="000000"/>
          <w:lang w:val="en-US"/>
        </w:rPr>
      </w:pPr>
    </w:p>
    <w:p w:rsidR="00F4406E" w:rsidRPr="0002767C" w:rsidRDefault="00F4406E" w:rsidP="00F4406E">
      <w:pPr>
        <w:tabs>
          <w:tab w:val="left" w:pos="9243"/>
        </w:tabs>
        <w:snapToGrid w:val="0"/>
        <w:spacing w:after="0" w:line="240" w:lineRule="auto"/>
        <w:rPr>
          <w:rFonts w:ascii="Times New Roman" w:hAnsi="Times New Roman" w:cs="Times New Roman"/>
          <w:b/>
          <w:i/>
          <w:color w:val="000000"/>
          <w:lang w:val="en-US"/>
        </w:rPr>
      </w:pPr>
      <w:r w:rsidRPr="0002767C">
        <w:rPr>
          <w:rFonts w:ascii="Times New Roman" w:hAnsi="Times New Roman" w:cs="Times New Roman"/>
          <w:b/>
          <w:i/>
          <w:color w:val="000000"/>
          <w:lang w:val="en-US"/>
        </w:rPr>
        <w:t>KIRIBATI</w:t>
      </w:r>
    </w:p>
    <w:p w:rsidR="00F4406E" w:rsidRPr="0002767C" w:rsidRDefault="00F4406E" w:rsidP="00F4406E">
      <w:pPr>
        <w:tabs>
          <w:tab w:val="left" w:pos="9243"/>
        </w:tabs>
        <w:snapToGrid w:val="0"/>
        <w:spacing w:after="0" w:line="240" w:lineRule="auto"/>
        <w:rPr>
          <w:rFonts w:ascii="Times New Roman" w:hAnsi="Times New Roman" w:cs="Times New Roman"/>
          <w:b/>
          <w:color w:val="000000"/>
          <w:lang w:val="en-US"/>
        </w:rPr>
      </w:pPr>
    </w:p>
    <w:p w:rsidR="00F4406E" w:rsidRPr="0002767C" w:rsidRDefault="00F4406E" w:rsidP="00F4406E">
      <w:pPr>
        <w:tabs>
          <w:tab w:val="left" w:pos="9243"/>
        </w:tabs>
        <w:snapToGrid w:val="0"/>
        <w:spacing w:after="0" w:line="240" w:lineRule="auto"/>
        <w:rPr>
          <w:rFonts w:ascii="Times New Roman" w:hAnsi="Times New Roman" w:cs="Times New Roman"/>
          <w:b/>
          <w:color w:val="FF0000"/>
          <w:lang w:val="en-US"/>
        </w:rPr>
      </w:pPr>
      <w:r w:rsidRPr="0002767C">
        <w:rPr>
          <w:rFonts w:ascii="Times New Roman" w:hAnsi="Times New Roman" w:cs="Times New Roman"/>
          <w:b/>
          <w:color w:val="000000"/>
          <w:lang w:val="en-US"/>
        </w:rPr>
        <w:t xml:space="preserve">Kaon Tiamare </w:t>
      </w:r>
    </w:p>
    <w:p w:rsidR="00F4406E" w:rsidRPr="0002767C" w:rsidRDefault="00F4406E" w:rsidP="00F4406E">
      <w:pPr>
        <w:tabs>
          <w:tab w:val="left" w:pos="9243"/>
        </w:tabs>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Fisheries Officer</w:t>
      </w:r>
      <w:r w:rsidR="00A82B46" w:rsidRPr="0002767C">
        <w:rPr>
          <w:rFonts w:ascii="Times New Roman" w:hAnsi="Times New Roman" w:cs="Times New Roman"/>
          <w:color w:val="000000"/>
          <w:lang w:val="en-US"/>
        </w:rPr>
        <w:t xml:space="preserve">, </w:t>
      </w:r>
      <w:r w:rsidRPr="0002767C">
        <w:rPr>
          <w:rFonts w:ascii="Times New Roman" w:hAnsi="Times New Roman" w:cs="Times New Roman"/>
          <w:color w:val="000000"/>
          <w:lang w:val="en-US"/>
        </w:rPr>
        <w:t>Ministry of Fisheries Marine Resource Development</w:t>
      </w:r>
    </w:p>
    <w:p w:rsidR="00F4406E" w:rsidRPr="0002767C" w:rsidRDefault="00F4406E" w:rsidP="00F4406E">
      <w:pPr>
        <w:tabs>
          <w:tab w:val="left" w:pos="9243"/>
        </w:tabs>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PO Box 64</w:t>
      </w:r>
    </w:p>
    <w:p w:rsidR="00F4406E" w:rsidRPr="0002767C" w:rsidRDefault="00F4406E" w:rsidP="00F4406E">
      <w:pPr>
        <w:tabs>
          <w:tab w:val="left" w:pos="9243"/>
        </w:tabs>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Bairiki, Tarawa</w:t>
      </w:r>
    </w:p>
    <w:p w:rsidR="00F4406E" w:rsidRPr="0002767C" w:rsidRDefault="00F4406E" w:rsidP="00F4406E">
      <w:pPr>
        <w:tabs>
          <w:tab w:val="left" w:pos="9243"/>
        </w:tabs>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Ph: 686-21099</w:t>
      </w:r>
    </w:p>
    <w:p w:rsidR="00F4406E" w:rsidRPr="0002767C" w:rsidRDefault="00D70FB0" w:rsidP="00F4406E">
      <w:pPr>
        <w:tabs>
          <w:tab w:val="left" w:pos="9243"/>
        </w:tabs>
        <w:snapToGrid w:val="0"/>
        <w:spacing w:after="0" w:line="240" w:lineRule="auto"/>
        <w:rPr>
          <w:rFonts w:ascii="Times New Roman" w:hAnsi="Times New Roman" w:cs="Times New Roman"/>
          <w:color w:val="000000"/>
          <w:lang w:val="en-US"/>
        </w:rPr>
      </w:pPr>
      <w:hyperlink r:id="rId89" w:history="1">
        <w:r w:rsidR="00F4406E" w:rsidRPr="0002767C">
          <w:rPr>
            <w:rStyle w:val="Hyperlink"/>
            <w:rFonts w:ascii="Times New Roman" w:hAnsi="Times New Roman" w:cs="Times New Roman"/>
            <w:lang w:val="en-US"/>
          </w:rPr>
          <w:t>kaont@mfmrd.gov.ki</w:t>
        </w:r>
      </w:hyperlink>
    </w:p>
    <w:p w:rsidR="00F4406E" w:rsidRPr="0002767C" w:rsidRDefault="00F4406E" w:rsidP="00F4406E">
      <w:pPr>
        <w:tabs>
          <w:tab w:val="left" w:pos="9243"/>
        </w:tabs>
        <w:snapToGrid w:val="0"/>
        <w:spacing w:after="0" w:line="240" w:lineRule="auto"/>
        <w:rPr>
          <w:rFonts w:ascii="Times New Roman" w:hAnsi="Times New Roman" w:cs="Times New Roman"/>
          <w:color w:val="000000"/>
          <w:lang w:val="en-US"/>
        </w:rPr>
      </w:pPr>
    </w:p>
    <w:p w:rsidR="00F4406E" w:rsidRPr="0002767C" w:rsidRDefault="00F4406E" w:rsidP="00F4406E">
      <w:pPr>
        <w:snapToGrid w:val="0"/>
        <w:spacing w:after="0" w:line="240" w:lineRule="auto"/>
        <w:rPr>
          <w:rFonts w:ascii="Times New Roman" w:hAnsi="Times New Roman" w:cs="Times New Roman"/>
          <w:b/>
          <w:i/>
          <w:color w:val="000000"/>
          <w:lang w:val="en-US"/>
        </w:rPr>
      </w:pPr>
      <w:r w:rsidRPr="0002767C">
        <w:rPr>
          <w:rFonts w:ascii="Times New Roman" w:hAnsi="Times New Roman" w:cs="Times New Roman"/>
          <w:b/>
          <w:i/>
          <w:color w:val="000000"/>
          <w:lang w:val="en-US"/>
        </w:rPr>
        <w:t>KOREA</w:t>
      </w:r>
    </w:p>
    <w:p w:rsidR="00F4406E" w:rsidRPr="0002767C" w:rsidRDefault="00F4406E" w:rsidP="00F4406E">
      <w:pPr>
        <w:snapToGrid w:val="0"/>
        <w:spacing w:after="0" w:line="240" w:lineRule="auto"/>
        <w:rPr>
          <w:rFonts w:ascii="Times New Roman" w:hAnsi="Times New Roman" w:cs="Times New Roman"/>
          <w:b/>
          <w:i/>
          <w:color w:val="000000"/>
          <w:lang w:val="en-US"/>
        </w:rPr>
      </w:pPr>
    </w:p>
    <w:p w:rsidR="00F4406E" w:rsidRPr="0002767C" w:rsidRDefault="00F4406E" w:rsidP="00F4406E">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t>Zang-Geun Kim</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Senior Scientist</w:t>
      </w:r>
      <w:r w:rsidR="009B1B77" w:rsidRPr="0002767C">
        <w:rPr>
          <w:rFonts w:ascii="Times New Roman" w:hAnsi="Times New Roman" w:cs="Times New Roman"/>
          <w:lang w:val="en-US"/>
        </w:rPr>
        <w:t xml:space="preserve">, </w:t>
      </w:r>
      <w:r w:rsidRPr="0002767C">
        <w:rPr>
          <w:rFonts w:ascii="Times New Roman" w:hAnsi="Times New Roman" w:cs="Times New Roman"/>
          <w:lang w:val="en-US"/>
        </w:rPr>
        <w:t>National Fisheries Research and Development Institute</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216, Haean-ro, Gijang-up, Gijang-gun</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Busan</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Ph</w:t>
      </w:r>
      <w:r w:rsidRPr="0002767C">
        <w:rPr>
          <w:rFonts w:ascii="Times New Roman" w:hAnsi="Times New Roman" w:cs="Times New Roman"/>
          <w:b/>
          <w:color w:val="000000"/>
          <w:lang w:val="en-US"/>
        </w:rPr>
        <w:t>:</w:t>
      </w:r>
      <w:r w:rsidRPr="0002767C">
        <w:rPr>
          <w:rFonts w:ascii="Times New Roman" w:hAnsi="Times New Roman" w:cs="Times New Roman"/>
          <w:color w:val="000000"/>
          <w:lang w:val="en-US"/>
        </w:rPr>
        <w:t xml:space="preserve"> 82-51 720 2310</w:t>
      </w:r>
    </w:p>
    <w:p w:rsidR="00F4406E" w:rsidRPr="0002767C" w:rsidRDefault="00D70FB0" w:rsidP="00F4406E">
      <w:pPr>
        <w:snapToGrid w:val="0"/>
        <w:spacing w:after="0" w:line="240" w:lineRule="auto"/>
        <w:rPr>
          <w:rFonts w:ascii="Times New Roman" w:hAnsi="Times New Roman" w:cs="Times New Roman"/>
          <w:color w:val="000000"/>
          <w:lang w:val="en-US"/>
        </w:rPr>
      </w:pPr>
      <w:hyperlink r:id="rId90" w:history="1">
        <w:r w:rsidR="00F4406E" w:rsidRPr="0002767C">
          <w:rPr>
            <w:rStyle w:val="Hyperlink"/>
            <w:rFonts w:ascii="Times New Roman" w:hAnsi="Times New Roman" w:cs="Times New Roman"/>
            <w:lang w:val="en-US"/>
          </w:rPr>
          <w:t>zgkim@nfrdi.go.kr</w:t>
        </w:r>
      </w:hyperlink>
    </w:p>
    <w:p w:rsidR="00F4406E" w:rsidRPr="0002767C" w:rsidRDefault="00F4406E" w:rsidP="00F4406E">
      <w:pPr>
        <w:snapToGrid w:val="0"/>
        <w:spacing w:after="0" w:line="240" w:lineRule="auto"/>
        <w:rPr>
          <w:rFonts w:ascii="Times New Roman" w:hAnsi="Times New Roman" w:cs="Times New Roman"/>
          <w:color w:val="000000"/>
          <w:lang w:val="en-US"/>
        </w:rPr>
      </w:pPr>
    </w:p>
    <w:p w:rsidR="006375F0" w:rsidRPr="0002767C" w:rsidRDefault="006375F0" w:rsidP="006375F0">
      <w:pPr>
        <w:snapToGrid w:val="0"/>
        <w:spacing w:after="0" w:line="240" w:lineRule="auto"/>
        <w:rPr>
          <w:rFonts w:ascii="Times New Roman" w:hAnsi="Times New Roman" w:cs="Times New Roman"/>
          <w:b/>
          <w:color w:val="000000"/>
          <w:lang w:val="en-US"/>
        </w:rPr>
      </w:pPr>
      <w:r w:rsidRPr="0002767C">
        <w:rPr>
          <w:rFonts w:ascii="Times New Roman" w:hAnsi="Times New Roman" w:cs="Times New Roman"/>
          <w:b/>
          <w:color w:val="000000"/>
          <w:lang w:val="en-US"/>
        </w:rPr>
        <w:lastRenderedPageBreak/>
        <w:t>Bun-do Yoon</w:t>
      </w:r>
    </w:p>
    <w:p w:rsidR="006375F0" w:rsidRPr="0002767C" w:rsidRDefault="006375F0" w:rsidP="006375F0">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Director</w:t>
      </w:r>
      <w:r w:rsidR="009B1B77" w:rsidRPr="0002767C">
        <w:rPr>
          <w:rFonts w:ascii="Times New Roman" w:hAnsi="Times New Roman" w:cs="Times New Roman"/>
          <w:color w:val="000000"/>
          <w:lang w:val="en-US"/>
        </w:rPr>
        <w:t xml:space="preserve">, </w:t>
      </w:r>
      <w:r w:rsidRPr="0002767C">
        <w:rPr>
          <w:rFonts w:ascii="Times New Roman" w:hAnsi="Times New Roman" w:cs="Times New Roman"/>
          <w:color w:val="000000"/>
          <w:lang w:val="en-US"/>
        </w:rPr>
        <w:t>International Fisheries Organisation Division</w:t>
      </w:r>
      <w:r w:rsidR="009B1B77" w:rsidRPr="0002767C">
        <w:rPr>
          <w:rFonts w:ascii="Times New Roman" w:hAnsi="Times New Roman" w:cs="Times New Roman"/>
          <w:color w:val="000000"/>
          <w:lang w:val="en-US"/>
        </w:rPr>
        <w:t xml:space="preserve"> </w:t>
      </w:r>
      <w:r w:rsidRPr="0002767C">
        <w:rPr>
          <w:rFonts w:ascii="Times New Roman" w:hAnsi="Times New Roman" w:cs="Times New Roman"/>
          <w:color w:val="000000"/>
          <w:lang w:val="en-US"/>
        </w:rPr>
        <w:t>Ministry for Food, Agriculture, Forestry and Fishery (MIFAFF)</w:t>
      </w:r>
    </w:p>
    <w:p w:rsidR="006375F0" w:rsidRPr="0002767C" w:rsidRDefault="006375F0" w:rsidP="006375F0">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Ph: 82-10 2574 9790</w:t>
      </w:r>
    </w:p>
    <w:p w:rsidR="006375F0" w:rsidRPr="0002767C" w:rsidRDefault="00D70FB0" w:rsidP="006375F0">
      <w:pPr>
        <w:snapToGrid w:val="0"/>
        <w:spacing w:after="0" w:line="240" w:lineRule="auto"/>
        <w:rPr>
          <w:rFonts w:ascii="Times New Roman" w:hAnsi="Times New Roman" w:cs="Times New Roman"/>
          <w:color w:val="000000"/>
          <w:lang w:val="en-US"/>
        </w:rPr>
      </w:pPr>
      <w:hyperlink r:id="rId91" w:history="1">
        <w:r w:rsidR="006375F0" w:rsidRPr="0002767C">
          <w:rPr>
            <w:rStyle w:val="Hyperlink"/>
            <w:rFonts w:ascii="Times New Roman" w:hAnsi="Times New Roman" w:cs="Times New Roman"/>
            <w:lang w:val="en-US"/>
          </w:rPr>
          <w:t>sslim789@korea.kr</w:t>
        </w:r>
      </w:hyperlink>
    </w:p>
    <w:p w:rsidR="006375F0" w:rsidRPr="0002767C" w:rsidRDefault="006375F0" w:rsidP="006375F0">
      <w:pPr>
        <w:snapToGrid w:val="0"/>
        <w:spacing w:after="0" w:line="240" w:lineRule="auto"/>
        <w:rPr>
          <w:rFonts w:ascii="Times New Roman" w:hAnsi="Times New Roman" w:cs="Times New Roman"/>
          <w:color w:val="000000"/>
          <w:lang w:val="en-US"/>
        </w:rPr>
      </w:pPr>
    </w:p>
    <w:p w:rsidR="006375F0" w:rsidRPr="0002767C" w:rsidRDefault="006375F0" w:rsidP="006375F0">
      <w:pPr>
        <w:snapToGrid w:val="0"/>
        <w:spacing w:after="0" w:line="240" w:lineRule="auto"/>
        <w:rPr>
          <w:rFonts w:ascii="Times New Roman" w:hAnsi="Times New Roman" w:cs="Times New Roman"/>
          <w:b/>
          <w:color w:val="000000"/>
          <w:lang w:val="en-US"/>
        </w:rPr>
      </w:pPr>
      <w:r w:rsidRPr="0002767C">
        <w:rPr>
          <w:rFonts w:ascii="Times New Roman" w:hAnsi="Times New Roman" w:cs="Times New Roman"/>
          <w:b/>
          <w:color w:val="000000"/>
          <w:lang w:val="en-US"/>
        </w:rPr>
        <w:t>Hyun-Wook Kwon</w:t>
      </w:r>
    </w:p>
    <w:p w:rsidR="006375F0" w:rsidRPr="0002767C" w:rsidRDefault="006375F0" w:rsidP="006375F0">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Deputy Director</w:t>
      </w:r>
      <w:r w:rsidR="009B1B77" w:rsidRPr="0002767C">
        <w:rPr>
          <w:rFonts w:ascii="Times New Roman" w:hAnsi="Times New Roman" w:cs="Times New Roman"/>
          <w:color w:val="000000"/>
          <w:lang w:val="en-US"/>
        </w:rPr>
        <w:t xml:space="preserve">, </w:t>
      </w:r>
      <w:r w:rsidRPr="0002767C">
        <w:rPr>
          <w:rFonts w:ascii="Times New Roman" w:hAnsi="Times New Roman" w:cs="Times New Roman"/>
          <w:color w:val="000000"/>
          <w:lang w:val="en-US"/>
        </w:rPr>
        <w:t>International Fisheries Organization Office</w:t>
      </w:r>
    </w:p>
    <w:p w:rsidR="006375F0" w:rsidRPr="0002767C" w:rsidRDefault="006375F0" w:rsidP="006375F0">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Ministry of Food, Agriculture, and Fisheries</w:t>
      </w:r>
    </w:p>
    <w:p w:rsidR="006375F0" w:rsidRPr="0002767C" w:rsidRDefault="006375F0" w:rsidP="006375F0">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88 Gwanmon-ro, Gwacheon-si</w:t>
      </w:r>
    </w:p>
    <w:p w:rsidR="006375F0" w:rsidRPr="0002767C" w:rsidRDefault="006375F0" w:rsidP="006375F0">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 xml:space="preserve">Gyeonggi-do </w:t>
      </w:r>
    </w:p>
    <w:p w:rsidR="006375F0" w:rsidRPr="0002767C" w:rsidRDefault="006375F0" w:rsidP="006375F0">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Ph: 82-2-500-2414</w:t>
      </w:r>
    </w:p>
    <w:p w:rsidR="006375F0" w:rsidRPr="0002767C" w:rsidRDefault="00D70FB0" w:rsidP="006375F0">
      <w:pPr>
        <w:snapToGrid w:val="0"/>
        <w:spacing w:after="0" w:line="240" w:lineRule="auto"/>
        <w:rPr>
          <w:rFonts w:ascii="Times New Roman" w:hAnsi="Times New Roman" w:cs="Times New Roman"/>
          <w:color w:val="000000"/>
          <w:lang w:val="en-US"/>
        </w:rPr>
      </w:pPr>
      <w:hyperlink r:id="rId92" w:history="1">
        <w:r w:rsidR="006375F0" w:rsidRPr="0002767C">
          <w:rPr>
            <w:rStyle w:val="Hyperlink"/>
            <w:rFonts w:ascii="Times New Roman" w:hAnsi="Times New Roman" w:cs="Times New Roman"/>
            <w:lang w:val="en-US"/>
          </w:rPr>
          <w:t>6013kwon@naver.com</w:t>
        </w:r>
      </w:hyperlink>
    </w:p>
    <w:p w:rsidR="006375F0" w:rsidRPr="0002767C" w:rsidRDefault="006375F0" w:rsidP="006375F0">
      <w:pPr>
        <w:snapToGrid w:val="0"/>
        <w:spacing w:after="0" w:line="240" w:lineRule="auto"/>
        <w:rPr>
          <w:rFonts w:ascii="Times New Roman" w:hAnsi="Times New Roman" w:cs="Times New Roman"/>
          <w:b/>
          <w:color w:val="000000"/>
          <w:lang w:val="en-US"/>
        </w:rPr>
      </w:pPr>
    </w:p>
    <w:p w:rsidR="006375F0" w:rsidRPr="0002767C" w:rsidRDefault="006375F0" w:rsidP="006375F0">
      <w:pPr>
        <w:snapToGrid w:val="0"/>
        <w:spacing w:after="0" w:line="240" w:lineRule="auto"/>
        <w:rPr>
          <w:rFonts w:ascii="Times New Roman" w:hAnsi="Times New Roman" w:cs="Times New Roman"/>
          <w:b/>
          <w:color w:val="000000"/>
          <w:lang w:val="en-US"/>
        </w:rPr>
      </w:pPr>
      <w:r w:rsidRPr="0002767C">
        <w:rPr>
          <w:rFonts w:ascii="Times New Roman" w:hAnsi="Times New Roman" w:cs="Times New Roman"/>
          <w:b/>
          <w:color w:val="000000"/>
          <w:lang w:val="en-US"/>
        </w:rPr>
        <w:t>Sung-Su Lim</w:t>
      </w:r>
    </w:p>
    <w:p w:rsidR="006375F0" w:rsidRPr="0002767C" w:rsidRDefault="006375F0" w:rsidP="006375F0">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Assistant Director</w:t>
      </w:r>
      <w:r w:rsidR="009B1B77" w:rsidRPr="0002767C">
        <w:rPr>
          <w:rFonts w:ascii="Times New Roman" w:hAnsi="Times New Roman" w:cs="Times New Roman"/>
          <w:color w:val="000000"/>
          <w:lang w:val="en-US"/>
        </w:rPr>
        <w:t xml:space="preserve">, </w:t>
      </w:r>
      <w:r w:rsidRPr="0002767C">
        <w:rPr>
          <w:rFonts w:ascii="Times New Roman" w:hAnsi="Times New Roman" w:cs="Times New Roman"/>
          <w:color w:val="000000"/>
          <w:lang w:val="en-US"/>
        </w:rPr>
        <w:t>Ministry for Food Agriculture, Forestry and Fishery (MIFAFF)</w:t>
      </w:r>
    </w:p>
    <w:p w:rsidR="006375F0" w:rsidRPr="0002767C" w:rsidRDefault="006375F0" w:rsidP="006375F0">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Ph: 010-8542-0736</w:t>
      </w:r>
    </w:p>
    <w:p w:rsidR="006375F0" w:rsidRPr="0002767C" w:rsidRDefault="00D70FB0" w:rsidP="006375F0">
      <w:pPr>
        <w:snapToGrid w:val="0"/>
        <w:spacing w:after="0" w:line="240" w:lineRule="auto"/>
        <w:rPr>
          <w:rFonts w:ascii="Times New Roman" w:hAnsi="Times New Roman" w:cs="Times New Roman"/>
          <w:color w:val="000000"/>
          <w:lang w:val="en-US"/>
        </w:rPr>
      </w:pPr>
      <w:hyperlink r:id="rId93" w:history="1">
        <w:r w:rsidR="006375F0" w:rsidRPr="0002767C">
          <w:rPr>
            <w:rStyle w:val="Hyperlink"/>
            <w:rFonts w:ascii="Times New Roman" w:hAnsi="Times New Roman" w:cs="Times New Roman"/>
            <w:lang w:val="en-US"/>
          </w:rPr>
          <w:t>sslim789@korea.kr</w:t>
        </w:r>
      </w:hyperlink>
    </w:p>
    <w:p w:rsidR="006375F0" w:rsidRPr="0002767C" w:rsidRDefault="006375F0" w:rsidP="006375F0">
      <w:pPr>
        <w:snapToGrid w:val="0"/>
        <w:spacing w:after="0" w:line="240" w:lineRule="auto"/>
        <w:rPr>
          <w:rFonts w:ascii="Times New Roman" w:hAnsi="Times New Roman" w:cs="Times New Roman"/>
          <w:b/>
          <w:color w:val="000000"/>
          <w:lang w:val="en-US"/>
        </w:rPr>
      </w:pPr>
    </w:p>
    <w:p w:rsidR="00F4406E" w:rsidRPr="0002767C" w:rsidRDefault="00F4406E" w:rsidP="00F4406E">
      <w:pPr>
        <w:snapToGrid w:val="0"/>
        <w:spacing w:after="0" w:line="240" w:lineRule="auto"/>
        <w:rPr>
          <w:rFonts w:ascii="Times New Roman" w:hAnsi="Times New Roman" w:cs="Times New Roman"/>
          <w:b/>
          <w:color w:val="000000"/>
          <w:lang w:val="en-US"/>
        </w:rPr>
      </w:pPr>
      <w:r w:rsidRPr="0002767C">
        <w:rPr>
          <w:rFonts w:ascii="Times New Roman" w:hAnsi="Times New Roman" w:cs="Times New Roman"/>
          <w:b/>
          <w:color w:val="000000"/>
          <w:lang w:val="en-US"/>
        </w:rPr>
        <w:t>Sung</w:t>
      </w:r>
      <w:r w:rsidR="006375F0" w:rsidRPr="0002767C">
        <w:rPr>
          <w:rFonts w:ascii="Times New Roman" w:hAnsi="Times New Roman" w:cs="Times New Roman"/>
          <w:b/>
          <w:color w:val="000000"/>
          <w:lang w:val="en-US"/>
        </w:rPr>
        <w:t>-</w:t>
      </w:r>
      <w:r w:rsidRPr="0002767C">
        <w:rPr>
          <w:rFonts w:ascii="Times New Roman" w:hAnsi="Times New Roman" w:cs="Times New Roman"/>
          <w:b/>
          <w:color w:val="000000"/>
          <w:lang w:val="en-US"/>
        </w:rPr>
        <w:t>Il Lee</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National Fisheries Research and Development Institute</w:t>
      </w:r>
    </w:p>
    <w:p w:rsidR="00F4406E" w:rsidRPr="0002767C" w:rsidRDefault="00D70FB0" w:rsidP="00F4406E">
      <w:pPr>
        <w:snapToGrid w:val="0"/>
        <w:spacing w:after="0" w:line="240" w:lineRule="auto"/>
        <w:rPr>
          <w:rFonts w:ascii="Times New Roman" w:hAnsi="Times New Roman" w:cs="Times New Roman"/>
          <w:color w:val="000000"/>
          <w:lang w:val="en-US"/>
        </w:rPr>
      </w:pPr>
      <w:hyperlink r:id="rId94" w:history="1">
        <w:r w:rsidR="00F4406E" w:rsidRPr="0002767C">
          <w:rPr>
            <w:rStyle w:val="Hyperlink"/>
            <w:rFonts w:ascii="Times New Roman" w:hAnsi="Times New Roman" w:cs="Times New Roman"/>
            <w:lang w:val="en-US"/>
          </w:rPr>
          <w:t>silee@nfrdi.go.kr</w:t>
        </w:r>
      </w:hyperlink>
    </w:p>
    <w:p w:rsidR="00F4406E" w:rsidRPr="0002767C" w:rsidRDefault="00F4406E" w:rsidP="00F4406E">
      <w:pPr>
        <w:snapToGrid w:val="0"/>
        <w:spacing w:after="0" w:line="240" w:lineRule="auto"/>
        <w:rPr>
          <w:rFonts w:ascii="Times New Roman" w:hAnsi="Times New Roman" w:cs="Times New Roman"/>
          <w:color w:val="000000"/>
          <w:lang w:val="en-US"/>
        </w:rPr>
      </w:pPr>
    </w:p>
    <w:p w:rsidR="006375F0" w:rsidRPr="0002767C" w:rsidRDefault="006375F0" w:rsidP="006375F0">
      <w:pPr>
        <w:snapToGrid w:val="0"/>
        <w:spacing w:after="0" w:line="240" w:lineRule="auto"/>
        <w:rPr>
          <w:rFonts w:ascii="Times New Roman" w:hAnsi="Times New Roman" w:cs="Times New Roman"/>
          <w:b/>
          <w:color w:val="000000"/>
          <w:lang w:val="en-US"/>
        </w:rPr>
      </w:pPr>
      <w:r w:rsidRPr="0002767C">
        <w:rPr>
          <w:rFonts w:ascii="Times New Roman" w:hAnsi="Times New Roman" w:cs="Times New Roman"/>
          <w:b/>
          <w:color w:val="000000"/>
          <w:lang w:val="en-US"/>
        </w:rPr>
        <w:t>Jung-re Riley Kim</w:t>
      </w:r>
    </w:p>
    <w:p w:rsidR="006375F0" w:rsidRPr="0002767C" w:rsidRDefault="006375F0" w:rsidP="006375F0">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Advisor</w:t>
      </w:r>
    </w:p>
    <w:p w:rsidR="006375F0" w:rsidRPr="0002767C" w:rsidRDefault="006375F0" w:rsidP="006375F0">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Ministry for Food, Agriculture, Forestry and Fishery (MIFAFF)</w:t>
      </w:r>
    </w:p>
    <w:p w:rsidR="006375F0" w:rsidRPr="0002767C" w:rsidRDefault="006375F0" w:rsidP="006375F0">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Ph: 82</w:t>
      </w:r>
      <w:r w:rsidR="009B1B77" w:rsidRPr="0002767C">
        <w:rPr>
          <w:rFonts w:ascii="Times New Roman" w:hAnsi="Times New Roman" w:cs="Times New Roman"/>
          <w:color w:val="000000"/>
          <w:lang w:val="en-US"/>
        </w:rPr>
        <w:t>-</w:t>
      </w:r>
      <w:r w:rsidRPr="0002767C">
        <w:rPr>
          <w:rFonts w:ascii="Times New Roman" w:hAnsi="Times New Roman" w:cs="Times New Roman"/>
          <w:color w:val="000000"/>
          <w:lang w:val="en-US"/>
        </w:rPr>
        <w:t>16</w:t>
      </w:r>
      <w:r w:rsidR="009B1B77" w:rsidRPr="0002767C">
        <w:rPr>
          <w:rFonts w:ascii="Times New Roman" w:hAnsi="Times New Roman" w:cs="Times New Roman"/>
          <w:color w:val="000000"/>
          <w:lang w:val="en-US"/>
        </w:rPr>
        <w:t>-</w:t>
      </w:r>
      <w:r w:rsidRPr="0002767C">
        <w:rPr>
          <w:rFonts w:ascii="Times New Roman" w:hAnsi="Times New Roman" w:cs="Times New Roman"/>
          <w:color w:val="000000"/>
          <w:lang w:val="en-US"/>
        </w:rPr>
        <w:t>590</w:t>
      </w:r>
      <w:r w:rsidR="009B1B77" w:rsidRPr="0002767C">
        <w:rPr>
          <w:rFonts w:ascii="Times New Roman" w:hAnsi="Times New Roman" w:cs="Times New Roman"/>
          <w:color w:val="000000"/>
          <w:lang w:val="en-US"/>
        </w:rPr>
        <w:t>-</w:t>
      </w:r>
      <w:r w:rsidRPr="0002767C">
        <w:rPr>
          <w:rFonts w:ascii="Times New Roman" w:hAnsi="Times New Roman" w:cs="Times New Roman"/>
          <w:color w:val="000000"/>
          <w:lang w:val="en-US"/>
        </w:rPr>
        <w:t>1219</w:t>
      </w:r>
    </w:p>
    <w:p w:rsidR="006375F0" w:rsidRPr="0002767C" w:rsidRDefault="00D70FB0" w:rsidP="006375F0">
      <w:pPr>
        <w:snapToGrid w:val="0"/>
        <w:spacing w:after="0" w:line="240" w:lineRule="auto"/>
        <w:rPr>
          <w:rFonts w:ascii="Times New Roman" w:hAnsi="Times New Roman" w:cs="Times New Roman"/>
          <w:color w:val="000000"/>
          <w:lang w:val="en-US"/>
        </w:rPr>
      </w:pPr>
      <w:hyperlink r:id="rId95" w:history="1">
        <w:r w:rsidR="006375F0" w:rsidRPr="0002767C">
          <w:rPr>
            <w:rStyle w:val="Hyperlink"/>
            <w:rFonts w:ascii="Times New Roman" w:hAnsi="Times New Roman" w:cs="Times New Roman"/>
            <w:lang w:val="en-US"/>
          </w:rPr>
          <w:t>Drew1126@naver.com</w:t>
        </w:r>
      </w:hyperlink>
    </w:p>
    <w:p w:rsidR="006375F0" w:rsidRPr="0002767C" w:rsidRDefault="006375F0" w:rsidP="006375F0">
      <w:pPr>
        <w:snapToGrid w:val="0"/>
        <w:spacing w:after="0" w:line="240" w:lineRule="auto"/>
        <w:rPr>
          <w:rFonts w:ascii="Times New Roman" w:hAnsi="Times New Roman" w:cs="Times New Roman"/>
          <w:b/>
          <w:color w:val="000000"/>
          <w:lang w:val="en-US"/>
        </w:rPr>
      </w:pPr>
    </w:p>
    <w:p w:rsidR="00F4406E" w:rsidRPr="0002767C" w:rsidRDefault="006375F0" w:rsidP="00F4406E">
      <w:pPr>
        <w:snapToGrid w:val="0"/>
        <w:spacing w:after="0" w:line="240" w:lineRule="auto"/>
        <w:rPr>
          <w:rFonts w:ascii="Times New Roman" w:hAnsi="Times New Roman" w:cs="Times New Roman"/>
          <w:b/>
          <w:color w:val="000000"/>
          <w:lang w:val="en-US"/>
        </w:rPr>
      </w:pPr>
      <w:r w:rsidRPr="0002767C">
        <w:rPr>
          <w:rFonts w:ascii="Times New Roman" w:hAnsi="Times New Roman" w:cs="Times New Roman"/>
          <w:b/>
          <w:color w:val="000000"/>
          <w:lang w:val="en-US"/>
        </w:rPr>
        <w:t>Mi-</w:t>
      </w:r>
      <w:r w:rsidR="00F4406E" w:rsidRPr="0002767C">
        <w:rPr>
          <w:rFonts w:ascii="Times New Roman" w:hAnsi="Times New Roman" w:cs="Times New Roman"/>
          <w:b/>
          <w:color w:val="000000"/>
          <w:lang w:val="en-US"/>
        </w:rPr>
        <w:t>Kyung Lee</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National Fisheries Research and Development Institute</w:t>
      </w:r>
    </w:p>
    <w:p w:rsidR="00F4406E" w:rsidRPr="0002767C" w:rsidRDefault="00D70FB0" w:rsidP="00F4406E">
      <w:pPr>
        <w:snapToGrid w:val="0"/>
        <w:spacing w:after="0" w:line="240" w:lineRule="auto"/>
        <w:rPr>
          <w:rFonts w:ascii="Times New Roman" w:hAnsi="Times New Roman" w:cs="Times New Roman"/>
          <w:color w:val="000000"/>
          <w:lang w:val="en-US"/>
        </w:rPr>
      </w:pPr>
      <w:hyperlink r:id="rId96" w:history="1">
        <w:r w:rsidR="00F4406E" w:rsidRPr="0002767C">
          <w:rPr>
            <w:rStyle w:val="Hyperlink"/>
            <w:rFonts w:ascii="Times New Roman" w:hAnsi="Times New Roman" w:cs="Times New Roman"/>
            <w:lang w:val="en-US"/>
          </w:rPr>
          <w:t>mklee@nfrdi.go.kr</w:t>
        </w:r>
      </w:hyperlink>
    </w:p>
    <w:p w:rsidR="00F4406E" w:rsidRPr="0002767C" w:rsidRDefault="00F4406E" w:rsidP="00F4406E">
      <w:pPr>
        <w:snapToGrid w:val="0"/>
        <w:spacing w:after="0" w:line="240" w:lineRule="auto"/>
        <w:rPr>
          <w:rFonts w:ascii="Times New Roman" w:hAnsi="Times New Roman" w:cs="Times New Roman"/>
          <w:color w:val="000000"/>
          <w:lang w:val="en-US"/>
        </w:rPr>
      </w:pPr>
    </w:p>
    <w:p w:rsidR="00F4406E" w:rsidRPr="0002767C" w:rsidRDefault="00F4406E" w:rsidP="00F4406E">
      <w:pPr>
        <w:snapToGrid w:val="0"/>
        <w:spacing w:after="0" w:line="240" w:lineRule="auto"/>
        <w:rPr>
          <w:rFonts w:ascii="Times New Roman" w:hAnsi="Times New Roman" w:cs="Times New Roman"/>
          <w:b/>
          <w:color w:val="000000"/>
          <w:lang w:val="en-US"/>
        </w:rPr>
      </w:pPr>
      <w:r w:rsidRPr="0002767C">
        <w:rPr>
          <w:rFonts w:ascii="Times New Roman" w:hAnsi="Times New Roman" w:cs="Times New Roman"/>
          <w:b/>
          <w:color w:val="000000"/>
          <w:lang w:val="en-US"/>
        </w:rPr>
        <w:t>Tuna Lee</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Executive Managing Director</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Silla Co.</w:t>
      </w:r>
      <w:r w:rsidR="00550531" w:rsidRPr="0002767C">
        <w:rPr>
          <w:rFonts w:ascii="Times New Roman" w:hAnsi="Times New Roman" w:cs="Times New Roman"/>
          <w:color w:val="000000"/>
          <w:lang w:val="en-US"/>
        </w:rPr>
        <w:t>,</w:t>
      </w:r>
      <w:r w:rsidRPr="0002767C">
        <w:rPr>
          <w:rFonts w:ascii="Times New Roman" w:hAnsi="Times New Roman" w:cs="Times New Roman"/>
          <w:color w:val="000000"/>
          <w:lang w:val="en-US"/>
        </w:rPr>
        <w:t xml:space="preserve"> Ltd.</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Baekjegobunnno #362, Seockchon-dong, Songpa-gu, Seoul</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Ph: 010-5306-7171</w:t>
      </w:r>
    </w:p>
    <w:p w:rsidR="00F4406E" w:rsidRPr="0002767C" w:rsidRDefault="00D70FB0" w:rsidP="00F4406E">
      <w:pPr>
        <w:snapToGrid w:val="0"/>
        <w:spacing w:after="0" w:line="240" w:lineRule="auto"/>
        <w:rPr>
          <w:rFonts w:ascii="Times New Roman" w:hAnsi="Times New Roman" w:cs="Times New Roman"/>
          <w:color w:val="000000"/>
          <w:lang w:val="en-US"/>
        </w:rPr>
      </w:pPr>
      <w:hyperlink r:id="rId97" w:history="1">
        <w:r w:rsidR="00F4406E" w:rsidRPr="0002767C">
          <w:rPr>
            <w:rStyle w:val="Hyperlink"/>
            <w:rFonts w:ascii="Times New Roman" w:hAnsi="Times New Roman" w:cs="Times New Roman"/>
            <w:lang w:val="en-US"/>
          </w:rPr>
          <w:t>tunalee@sla.co.kr</w:t>
        </w:r>
      </w:hyperlink>
    </w:p>
    <w:p w:rsidR="00F4406E" w:rsidRPr="0002767C" w:rsidRDefault="00F4406E" w:rsidP="00F4406E">
      <w:pPr>
        <w:snapToGrid w:val="0"/>
        <w:spacing w:after="0" w:line="240" w:lineRule="auto"/>
        <w:rPr>
          <w:rFonts w:ascii="Times New Roman" w:hAnsi="Times New Roman" w:cs="Times New Roman"/>
          <w:color w:val="000000"/>
          <w:lang w:val="en-US"/>
        </w:rPr>
      </w:pPr>
    </w:p>
    <w:p w:rsidR="00550531" w:rsidRPr="0002767C" w:rsidRDefault="00550531" w:rsidP="00F4406E">
      <w:pPr>
        <w:snapToGrid w:val="0"/>
        <w:spacing w:after="0" w:line="240" w:lineRule="auto"/>
        <w:rPr>
          <w:rFonts w:ascii="Times New Roman" w:hAnsi="Times New Roman" w:cs="Times New Roman"/>
          <w:b/>
          <w:color w:val="000000"/>
          <w:lang w:val="en-US"/>
        </w:rPr>
      </w:pPr>
    </w:p>
    <w:p w:rsidR="00550531" w:rsidRPr="0002767C" w:rsidRDefault="00550531" w:rsidP="00F4406E">
      <w:pPr>
        <w:snapToGrid w:val="0"/>
        <w:spacing w:after="0" w:line="240" w:lineRule="auto"/>
        <w:rPr>
          <w:rFonts w:ascii="Times New Roman" w:hAnsi="Times New Roman" w:cs="Times New Roman"/>
          <w:b/>
          <w:color w:val="000000"/>
          <w:lang w:val="en-US"/>
        </w:rPr>
      </w:pPr>
    </w:p>
    <w:p w:rsidR="00550531" w:rsidRPr="0002767C" w:rsidRDefault="00550531" w:rsidP="00F4406E">
      <w:pPr>
        <w:snapToGrid w:val="0"/>
        <w:spacing w:after="0" w:line="240" w:lineRule="auto"/>
        <w:rPr>
          <w:rFonts w:ascii="Times New Roman" w:hAnsi="Times New Roman" w:cs="Times New Roman"/>
          <w:b/>
          <w:color w:val="000000"/>
          <w:lang w:val="en-US"/>
        </w:rPr>
      </w:pPr>
    </w:p>
    <w:p w:rsidR="00550531" w:rsidRPr="0002767C" w:rsidRDefault="00550531" w:rsidP="00F4406E">
      <w:pPr>
        <w:snapToGrid w:val="0"/>
        <w:spacing w:after="0" w:line="240" w:lineRule="auto"/>
        <w:rPr>
          <w:rFonts w:ascii="Times New Roman" w:hAnsi="Times New Roman" w:cs="Times New Roman"/>
          <w:b/>
          <w:color w:val="000000"/>
          <w:lang w:val="en-US"/>
        </w:rPr>
      </w:pPr>
    </w:p>
    <w:p w:rsidR="00F4406E" w:rsidRPr="0002767C" w:rsidRDefault="00F4406E" w:rsidP="00F4406E">
      <w:pPr>
        <w:snapToGrid w:val="0"/>
        <w:spacing w:after="0" w:line="240" w:lineRule="auto"/>
        <w:rPr>
          <w:rFonts w:ascii="Times New Roman" w:hAnsi="Times New Roman" w:cs="Times New Roman"/>
          <w:b/>
          <w:color w:val="000000"/>
          <w:lang w:val="en-US"/>
        </w:rPr>
      </w:pPr>
      <w:r w:rsidRPr="0002767C">
        <w:rPr>
          <w:rFonts w:ascii="Times New Roman" w:hAnsi="Times New Roman" w:cs="Times New Roman"/>
          <w:b/>
          <w:color w:val="000000"/>
          <w:lang w:val="en-US"/>
        </w:rPr>
        <w:lastRenderedPageBreak/>
        <w:t>Won-Ou Lee</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Managing Director</w:t>
      </w:r>
      <w:r w:rsidR="00550531" w:rsidRPr="0002767C">
        <w:rPr>
          <w:rFonts w:ascii="Times New Roman" w:hAnsi="Times New Roman" w:cs="Times New Roman"/>
          <w:color w:val="000000"/>
          <w:lang w:val="en-US"/>
        </w:rPr>
        <w:t xml:space="preserve">, </w:t>
      </w:r>
      <w:r w:rsidRPr="0002767C">
        <w:rPr>
          <w:rFonts w:ascii="Times New Roman" w:hAnsi="Times New Roman" w:cs="Times New Roman"/>
          <w:color w:val="000000"/>
          <w:lang w:val="en-US"/>
        </w:rPr>
        <w:t>Silla Co.</w:t>
      </w:r>
      <w:r w:rsidR="00550531" w:rsidRPr="0002767C">
        <w:rPr>
          <w:rFonts w:ascii="Times New Roman" w:hAnsi="Times New Roman" w:cs="Times New Roman"/>
          <w:color w:val="000000"/>
          <w:lang w:val="en-US"/>
        </w:rPr>
        <w:t>,</w:t>
      </w:r>
      <w:r w:rsidRPr="0002767C">
        <w:rPr>
          <w:rFonts w:ascii="Times New Roman" w:hAnsi="Times New Roman" w:cs="Times New Roman"/>
          <w:color w:val="000000"/>
          <w:lang w:val="en-US"/>
        </w:rPr>
        <w:t xml:space="preserve"> Ltd.</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Baekjegobunnno #362, Seockchon-dong, Songpa-gu, Seoul</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Ph: 010-4735-2007</w:t>
      </w:r>
    </w:p>
    <w:p w:rsidR="00F4406E" w:rsidRPr="0002767C" w:rsidRDefault="00D70FB0" w:rsidP="00F4406E">
      <w:pPr>
        <w:snapToGrid w:val="0"/>
        <w:spacing w:after="0" w:line="240" w:lineRule="auto"/>
        <w:rPr>
          <w:rFonts w:ascii="Times New Roman" w:hAnsi="Times New Roman" w:cs="Times New Roman"/>
          <w:color w:val="000000"/>
          <w:lang w:val="en-US"/>
        </w:rPr>
      </w:pPr>
      <w:hyperlink r:id="rId98" w:history="1">
        <w:r w:rsidR="00F4406E" w:rsidRPr="0002767C">
          <w:rPr>
            <w:rStyle w:val="Hyperlink"/>
            <w:rFonts w:ascii="Times New Roman" w:hAnsi="Times New Roman" w:cs="Times New Roman"/>
            <w:lang w:val="en-US"/>
          </w:rPr>
          <w:t>leewonou@sla.co.kr</w:t>
        </w:r>
      </w:hyperlink>
    </w:p>
    <w:p w:rsidR="00F4406E" w:rsidRPr="0002767C" w:rsidRDefault="00F4406E" w:rsidP="00F4406E">
      <w:pPr>
        <w:snapToGrid w:val="0"/>
        <w:spacing w:after="0" w:line="240" w:lineRule="auto"/>
        <w:rPr>
          <w:rFonts w:ascii="Times New Roman" w:hAnsi="Times New Roman" w:cs="Times New Roman"/>
          <w:color w:val="000000"/>
          <w:lang w:val="en-US"/>
        </w:rPr>
      </w:pPr>
    </w:p>
    <w:p w:rsidR="00F4406E" w:rsidRPr="0002767C" w:rsidRDefault="00F4406E" w:rsidP="00F4406E">
      <w:pPr>
        <w:snapToGrid w:val="0"/>
        <w:spacing w:after="0" w:line="240" w:lineRule="auto"/>
        <w:rPr>
          <w:rFonts w:ascii="Times New Roman" w:hAnsi="Times New Roman" w:cs="Times New Roman"/>
          <w:b/>
          <w:color w:val="000000"/>
          <w:lang w:val="en-US"/>
        </w:rPr>
      </w:pPr>
      <w:r w:rsidRPr="0002767C">
        <w:rPr>
          <w:rFonts w:ascii="Times New Roman" w:hAnsi="Times New Roman" w:cs="Times New Roman"/>
          <w:b/>
          <w:color w:val="000000"/>
          <w:lang w:val="en-US"/>
        </w:rPr>
        <w:t>Hennah Kim</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Silla Co. Ltd.</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Baekjegobunnno #362, Seockchon-dong Songpa-gu, Seoul</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Ph: 010-6611-8856</w:t>
      </w:r>
    </w:p>
    <w:p w:rsidR="00F4406E" w:rsidRPr="0002767C" w:rsidRDefault="00D70FB0" w:rsidP="00F4406E">
      <w:pPr>
        <w:snapToGrid w:val="0"/>
        <w:spacing w:after="0" w:line="240" w:lineRule="auto"/>
        <w:rPr>
          <w:rFonts w:ascii="Times New Roman" w:hAnsi="Times New Roman" w:cs="Times New Roman"/>
          <w:color w:val="000000"/>
          <w:lang w:val="en-US"/>
        </w:rPr>
      </w:pPr>
      <w:hyperlink r:id="rId99" w:history="1">
        <w:r w:rsidR="00F4406E" w:rsidRPr="0002767C">
          <w:rPr>
            <w:rStyle w:val="Hyperlink"/>
            <w:rFonts w:ascii="Times New Roman" w:hAnsi="Times New Roman" w:cs="Times New Roman"/>
            <w:lang w:val="en-US"/>
          </w:rPr>
          <w:t>jihyunk@sla.co.kr</w:t>
        </w:r>
      </w:hyperlink>
    </w:p>
    <w:p w:rsidR="00F4406E" w:rsidRPr="0002767C" w:rsidRDefault="00F4406E" w:rsidP="00F4406E">
      <w:pPr>
        <w:snapToGrid w:val="0"/>
        <w:spacing w:after="0" w:line="240" w:lineRule="auto"/>
        <w:rPr>
          <w:rFonts w:ascii="Times New Roman" w:hAnsi="Times New Roman" w:cs="Times New Roman"/>
          <w:color w:val="000000"/>
          <w:lang w:val="en-US"/>
        </w:rPr>
      </w:pPr>
    </w:p>
    <w:p w:rsidR="00F4406E" w:rsidRPr="0002767C" w:rsidRDefault="00F4406E" w:rsidP="00F4406E">
      <w:pPr>
        <w:snapToGrid w:val="0"/>
        <w:spacing w:after="0" w:line="240" w:lineRule="auto"/>
        <w:rPr>
          <w:rFonts w:ascii="Times New Roman" w:hAnsi="Times New Roman" w:cs="Times New Roman"/>
          <w:b/>
          <w:color w:val="000000"/>
          <w:lang w:val="en-US"/>
        </w:rPr>
      </w:pPr>
      <w:r w:rsidRPr="0002767C">
        <w:rPr>
          <w:rFonts w:ascii="Times New Roman" w:hAnsi="Times New Roman" w:cs="Times New Roman"/>
          <w:b/>
          <w:color w:val="000000"/>
          <w:lang w:val="en-US"/>
        </w:rPr>
        <w:t>Brendon Kwak</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Silla Co. Ltd.</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Baekjegobunnno #362, Seockchon-dong Songpa-gu, Seoul</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Ph: 010-3571-5919</w:t>
      </w:r>
    </w:p>
    <w:p w:rsidR="00F4406E" w:rsidRPr="0002767C" w:rsidRDefault="00D70FB0" w:rsidP="00F4406E">
      <w:pPr>
        <w:snapToGrid w:val="0"/>
        <w:spacing w:after="0" w:line="240" w:lineRule="auto"/>
        <w:rPr>
          <w:rFonts w:ascii="Times New Roman" w:hAnsi="Times New Roman" w:cs="Times New Roman"/>
          <w:color w:val="000000"/>
          <w:lang w:val="en-US"/>
        </w:rPr>
      </w:pPr>
      <w:hyperlink r:id="rId100" w:history="1">
        <w:r w:rsidR="00F4406E" w:rsidRPr="0002767C">
          <w:rPr>
            <w:rStyle w:val="Hyperlink"/>
            <w:rFonts w:ascii="Times New Roman" w:hAnsi="Times New Roman" w:cs="Times New Roman"/>
            <w:lang w:val="en-US"/>
          </w:rPr>
          <w:t>sbkwak@sla.co.kr</w:t>
        </w:r>
      </w:hyperlink>
    </w:p>
    <w:p w:rsidR="00F4406E" w:rsidRPr="0002767C" w:rsidRDefault="00F4406E" w:rsidP="00F4406E">
      <w:pPr>
        <w:snapToGrid w:val="0"/>
        <w:spacing w:after="0" w:line="240" w:lineRule="auto"/>
        <w:rPr>
          <w:rFonts w:ascii="Times New Roman" w:hAnsi="Times New Roman" w:cs="Times New Roman"/>
          <w:color w:val="000000"/>
          <w:lang w:val="en-US"/>
        </w:rPr>
      </w:pPr>
    </w:p>
    <w:p w:rsidR="00F4406E" w:rsidRPr="0002767C" w:rsidRDefault="00F4406E" w:rsidP="00F4406E">
      <w:pPr>
        <w:snapToGrid w:val="0"/>
        <w:spacing w:after="0" w:line="240" w:lineRule="auto"/>
        <w:rPr>
          <w:rFonts w:ascii="Times New Roman" w:hAnsi="Times New Roman" w:cs="Times New Roman"/>
          <w:b/>
          <w:color w:val="000000"/>
          <w:lang w:val="en-US"/>
        </w:rPr>
      </w:pPr>
      <w:r w:rsidRPr="0002767C">
        <w:rPr>
          <w:rFonts w:ascii="Times New Roman" w:hAnsi="Times New Roman" w:cs="Times New Roman"/>
          <w:b/>
          <w:color w:val="000000"/>
          <w:lang w:val="en-US"/>
        </w:rPr>
        <w:t>Lonnie(MG) Kang</w:t>
      </w:r>
    </w:p>
    <w:p w:rsidR="00F4406E" w:rsidRPr="0002767C" w:rsidRDefault="00550531"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 xml:space="preserve">Assistant Manager, </w:t>
      </w:r>
      <w:r w:rsidR="00F4406E" w:rsidRPr="0002767C">
        <w:rPr>
          <w:rFonts w:ascii="Times New Roman" w:hAnsi="Times New Roman" w:cs="Times New Roman"/>
          <w:color w:val="000000"/>
          <w:lang w:val="en-US"/>
        </w:rPr>
        <w:t xml:space="preserve">Silla </w:t>
      </w:r>
      <w:r w:rsidRPr="0002767C">
        <w:rPr>
          <w:rFonts w:ascii="Times New Roman" w:hAnsi="Times New Roman" w:cs="Times New Roman"/>
          <w:color w:val="000000"/>
          <w:lang w:val="en-US"/>
        </w:rPr>
        <w:t>C</w:t>
      </w:r>
      <w:r w:rsidR="00F4406E" w:rsidRPr="0002767C">
        <w:rPr>
          <w:rFonts w:ascii="Times New Roman" w:hAnsi="Times New Roman" w:cs="Times New Roman"/>
          <w:color w:val="000000"/>
          <w:lang w:val="en-US"/>
        </w:rPr>
        <w:t>o. Ltd</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Baekjegobunnno #362, Seockchon-dong Songpa-gu, Seoul</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Ph: 010-2938-1779</w:t>
      </w:r>
    </w:p>
    <w:p w:rsidR="00F4406E" w:rsidRPr="0002767C" w:rsidRDefault="00D70FB0" w:rsidP="00F4406E">
      <w:pPr>
        <w:snapToGrid w:val="0"/>
        <w:spacing w:after="0" w:line="240" w:lineRule="auto"/>
        <w:rPr>
          <w:rFonts w:ascii="Times New Roman" w:hAnsi="Times New Roman" w:cs="Times New Roman"/>
          <w:color w:val="000000"/>
          <w:lang w:val="en-US"/>
        </w:rPr>
      </w:pPr>
      <w:hyperlink r:id="rId101" w:history="1">
        <w:r w:rsidR="00F4406E" w:rsidRPr="0002767C">
          <w:rPr>
            <w:rStyle w:val="Hyperlink"/>
            <w:rFonts w:ascii="Times New Roman" w:hAnsi="Times New Roman" w:cs="Times New Roman"/>
            <w:lang w:val="en-US"/>
          </w:rPr>
          <w:t>mgkang@sla.co.kr</w:t>
        </w:r>
      </w:hyperlink>
    </w:p>
    <w:p w:rsidR="00F4406E" w:rsidRPr="0002767C" w:rsidRDefault="00F4406E" w:rsidP="00F4406E">
      <w:pPr>
        <w:snapToGrid w:val="0"/>
        <w:spacing w:after="0" w:line="240" w:lineRule="auto"/>
        <w:rPr>
          <w:rFonts w:ascii="Times New Roman" w:hAnsi="Times New Roman" w:cs="Times New Roman"/>
          <w:color w:val="000000"/>
          <w:lang w:val="en-US"/>
        </w:rPr>
      </w:pPr>
    </w:p>
    <w:p w:rsidR="00F4406E" w:rsidRPr="0002767C" w:rsidRDefault="00F4406E" w:rsidP="00F4406E">
      <w:pPr>
        <w:snapToGrid w:val="0"/>
        <w:spacing w:after="0" w:line="240" w:lineRule="auto"/>
        <w:rPr>
          <w:rFonts w:ascii="Times New Roman" w:hAnsi="Times New Roman" w:cs="Times New Roman"/>
          <w:b/>
          <w:color w:val="000000"/>
          <w:lang w:val="en-US"/>
        </w:rPr>
      </w:pPr>
      <w:r w:rsidRPr="0002767C">
        <w:rPr>
          <w:rFonts w:ascii="Times New Roman" w:hAnsi="Times New Roman" w:cs="Times New Roman"/>
          <w:b/>
          <w:color w:val="000000"/>
          <w:lang w:val="en-US"/>
        </w:rPr>
        <w:t>Lee-Soo Jeong</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Observer Manager</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Fisheries Negotiation Advisor</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Institute for International Fisheries Cooperation</w:t>
      </w:r>
    </w:p>
    <w:p w:rsidR="00F4406E" w:rsidRPr="0002767C" w:rsidRDefault="00D70FB0" w:rsidP="00F4406E">
      <w:pPr>
        <w:snapToGrid w:val="0"/>
        <w:spacing w:after="0" w:line="240" w:lineRule="auto"/>
        <w:rPr>
          <w:rFonts w:ascii="Times New Roman" w:eastAsia="Gulim" w:hAnsi="Times New Roman" w:cs="Times New Roman"/>
          <w:b/>
          <w:bCs/>
          <w:lang w:val="en-US"/>
        </w:rPr>
      </w:pPr>
      <w:hyperlink r:id="rId102" w:history="1">
        <w:r w:rsidR="00F4406E" w:rsidRPr="0002767C">
          <w:rPr>
            <w:rStyle w:val="Strong"/>
            <w:rFonts w:ascii="Times New Roman" w:eastAsia="Gulim" w:hAnsi="Times New Roman" w:cs="Times New Roman"/>
            <w:b w:val="0"/>
            <w:bCs w:val="0"/>
            <w:color w:val="0000FF"/>
            <w:u w:val="single"/>
            <w:lang w:val="en-US"/>
          </w:rPr>
          <w:t>soojeonglee@gmail.com</w:t>
        </w:r>
      </w:hyperlink>
    </w:p>
    <w:p w:rsidR="00F4406E" w:rsidRPr="0002767C" w:rsidRDefault="00F4406E" w:rsidP="00F4406E">
      <w:pPr>
        <w:snapToGrid w:val="0"/>
        <w:spacing w:after="0" w:line="240" w:lineRule="auto"/>
        <w:rPr>
          <w:rFonts w:ascii="Times New Roman" w:hAnsi="Times New Roman" w:cs="Times New Roman"/>
          <w:b/>
          <w:color w:val="000000"/>
          <w:lang w:val="en-US"/>
        </w:rPr>
      </w:pPr>
    </w:p>
    <w:p w:rsidR="00F4406E" w:rsidRPr="0002767C" w:rsidRDefault="006375F0" w:rsidP="00F4406E">
      <w:pPr>
        <w:snapToGrid w:val="0"/>
        <w:spacing w:after="0" w:line="240" w:lineRule="auto"/>
        <w:rPr>
          <w:rFonts w:ascii="Times New Roman" w:hAnsi="Times New Roman" w:cs="Times New Roman"/>
          <w:b/>
          <w:color w:val="000000"/>
          <w:lang w:val="en-US"/>
        </w:rPr>
      </w:pPr>
      <w:r w:rsidRPr="0002767C">
        <w:rPr>
          <w:rFonts w:ascii="Times New Roman" w:hAnsi="Times New Roman" w:cs="Times New Roman"/>
          <w:b/>
          <w:color w:val="000000"/>
          <w:lang w:val="en-US"/>
        </w:rPr>
        <w:t>Hyo-</w:t>
      </w:r>
      <w:r w:rsidR="00F4406E" w:rsidRPr="0002767C">
        <w:rPr>
          <w:rFonts w:ascii="Times New Roman" w:hAnsi="Times New Roman" w:cs="Times New Roman"/>
          <w:b/>
          <w:color w:val="000000"/>
          <w:lang w:val="en-US"/>
        </w:rPr>
        <w:t>Sang</w:t>
      </w:r>
      <w:r w:rsidRPr="0002767C">
        <w:rPr>
          <w:rFonts w:ascii="Times New Roman" w:hAnsi="Times New Roman" w:cs="Times New Roman"/>
          <w:b/>
          <w:color w:val="000000"/>
          <w:lang w:val="en-US"/>
        </w:rPr>
        <w:t xml:space="preserve"> Kim</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Korea Overseas Fisheries Association</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 xml:space="preserve">6th Fl. Samho Center  Bldg. </w:t>
      </w:r>
      <w:r w:rsidR="00550531" w:rsidRPr="0002767C">
        <w:rPr>
          <w:rFonts w:ascii="Times New Roman" w:hAnsi="Times New Roman" w:cs="Times New Roman"/>
          <w:color w:val="000000"/>
          <w:lang w:val="en-US"/>
        </w:rPr>
        <w:t>“</w:t>
      </w:r>
      <w:r w:rsidRPr="0002767C">
        <w:rPr>
          <w:rFonts w:ascii="Times New Roman" w:hAnsi="Times New Roman" w:cs="Times New Roman"/>
          <w:color w:val="000000"/>
          <w:lang w:val="en-US"/>
        </w:rPr>
        <w:t>A</w:t>
      </w:r>
      <w:r w:rsidR="00550531" w:rsidRPr="0002767C">
        <w:rPr>
          <w:rFonts w:ascii="Times New Roman" w:hAnsi="Times New Roman" w:cs="Times New Roman"/>
          <w:color w:val="000000"/>
          <w:lang w:val="en-US"/>
        </w:rPr>
        <w:t>”</w:t>
      </w:r>
      <w:r w:rsidRPr="0002767C">
        <w:rPr>
          <w:rFonts w:ascii="Times New Roman" w:hAnsi="Times New Roman" w:cs="Times New Roman"/>
          <w:color w:val="000000"/>
          <w:lang w:val="en-US"/>
        </w:rPr>
        <w:t xml:space="preserve"> 275-1, Yangjae-Dong, Seocho-Ku</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Seoul</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Ph: 82-2-589-1615</w:t>
      </w:r>
    </w:p>
    <w:p w:rsidR="00F4406E" w:rsidRPr="0002767C" w:rsidRDefault="00D70FB0" w:rsidP="00F4406E">
      <w:pPr>
        <w:snapToGrid w:val="0"/>
        <w:spacing w:after="0" w:line="240" w:lineRule="auto"/>
        <w:rPr>
          <w:rFonts w:ascii="Times New Roman" w:hAnsi="Times New Roman" w:cs="Times New Roman"/>
          <w:color w:val="000000"/>
          <w:lang w:val="en-US"/>
        </w:rPr>
      </w:pPr>
      <w:hyperlink r:id="rId103" w:history="1">
        <w:r w:rsidR="00F4406E" w:rsidRPr="0002767C">
          <w:rPr>
            <w:rStyle w:val="Hyperlink"/>
            <w:rFonts w:ascii="Times New Roman" w:hAnsi="Times New Roman" w:cs="Times New Roman"/>
            <w:lang w:val="en-US"/>
          </w:rPr>
          <w:t>coelho@kosfa.org</w:t>
        </w:r>
      </w:hyperlink>
    </w:p>
    <w:p w:rsidR="00F4406E" w:rsidRPr="0002767C" w:rsidRDefault="00F4406E" w:rsidP="00F4406E">
      <w:pPr>
        <w:snapToGrid w:val="0"/>
        <w:spacing w:after="0" w:line="240" w:lineRule="auto"/>
        <w:rPr>
          <w:rFonts w:ascii="Times New Roman" w:hAnsi="Times New Roman" w:cs="Times New Roman"/>
          <w:color w:val="000000"/>
          <w:lang w:val="en-US"/>
        </w:rPr>
      </w:pPr>
    </w:p>
    <w:p w:rsidR="00F4406E" w:rsidRPr="0002767C" w:rsidRDefault="006375F0" w:rsidP="00F4406E">
      <w:pPr>
        <w:snapToGrid w:val="0"/>
        <w:spacing w:after="0" w:line="240" w:lineRule="auto"/>
        <w:rPr>
          <w:rFonts w:ascii="Times New Roman" w:hAnsi="Times New Roman" w:cs="Times New Roman"/>
          <w:b/>
          <w:color w:val="000000"/>
          <w:lang w:val="en-US"/>
        </w:rPr>
      </w:pPr>
      <w:r w:rsidRPr="0002767C">
        <w:rPr>
          <w:rFonts w:ascii="Times New Roman" w:hAnsi="Times New Roman" w:cs="Times New Roman"/>
          <w:b/>
          <w:color w:val="000000"/>
          <w:lang w:val="en-US"/>
        </w:rPr>
        <w:t>Gwang-</w:t>
      </w:r>
      <w:r w:rsidR="00F4406E" w:rsidRPr="0002767C">
        <w:rPr>
          <w:rFonts w:ascii="Times New Roman" w:hAnsi="Times New Roman" w:cs="Times New Roman"/>
          <w:b/>
          <w:color w:val="000000"/>
          <w:lang w:val="en-US"/>
        </w:rPr>
        <w:t>Cheon Choi</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International Fisheries Advisor</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Institute for International Fisheries Cooperation</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Kyunggido Kwacheonshi Byungyangdong 1-15 Grace Hotel 1107</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Ph: 010-2505-5343</w:t>
      </w:r>
    </w:p>
    <w:p w:rsidR="00F4406E" w:rsidRPr="0002767C" w:rsidRDefault="00D70FB0" w:rsidP="00F4406E">
      <w:pPr>
        <w:snapToGrid w:val="0"/>
        <w:spacing w:after="0" w:line="240" w:lineRule="auto"/>
        <w:rPr>
          <w:rFonts w:ascii="Times New Roman" w:hAnsi="Times New Roman" w:cs="Times New Roman"/>
          <w:color w:val="000000"/>
          <w:lang w:val="en-US"/>
        </w:rPr>
      </w:pPr>
      <w:hyperlink r:id="rId104" w:history="1">
        <w:r w:rsidR="00F4406E" w:rsidRPr="0002767C">
          <w:rPr>
            <w:rStyle w:val="Hyperlink"/>
            <w:rFonts w:ascii="Times New Roman" w:hAnsi="Times New Roman" w:cs="Times New Roman"/>
            <w:lang w:val="en-US"/>
          </w:rPr>
          <w:t>joshchoi.snu@gmail.com</w:t>
        </w:r>
      </w:hyperlink>
    </w:p>
    <w:p w:rsidR="00F4406E" w:rsidRPr="0002767C" w:rsidRDefault="00F4406E" w:rsidP="00F4406E">
      <w:pPr>
        <w:snapToGrid w:val="0"/>
        <w:spacing w:after="0" w:line="240" w:lineRule="auto"/>
        <w:rPr>
          <w:rFonts w:ascii="Times New Roman" w:hAnsi="Times New Roman" w:cs="Times New Roman"/>
          <w:color w:val="000000"/>
          <w:lang w:val="en-US"/>
        </w:rPr>
      </w:pPr>
    </w:p>
    <w:p w:rsidR="00550531" w:rsidRPr="0002767C" w:rsidRDefault="00550531" w:rsidP="00F4406E">
      <w:pPr>
        <w:snapToGrid w:val="0"/>
        <w:spacing w:after="0" w:line="240" w:lineRule="auto"/>
        <w:rPr>
          <w:rFonts w:ascii="Times New Roman" w:hAnsi="Times New Roman" w:cs="Times New Roman"/>
          <w:b/>
          <w:color w:val="000000"/>
          <w:lang w:val="en-US"/>
        </w:rPr>
      </w:pPr>
    </w:p>
    <w:p w:rsidR="00F4406E" w:rsidRPr="0002767C" w:rsidRDefault="00F4406E" w:rsidP="00F4406E">
      <w:pPr>
        <w:snapToGrid w:val="0"/>
        <w:spacing w:after="0" w:line="240" w:lineRule="auto"/>
        <w:rPr>
          <w:rFonts w:ascii="Times New Roman" w:hAnsi="Times New Roman" w:cs="Times New Roman"/>
          <w:b/>
          <w:color w:val="000000"/>
          <w:lang w:val="en-US"/>
        </w:rPr>
      </w:pPr>
      <w:r w:rsidRPr="0002767C">
        <w:rPr>
          <w:rFonts w:ascii="Times New Roman" w:hAnsi="Times New Roman" w:cs="Times New Roman"/>
          <w:b/>
          <w:color w:val="000000"/>
          <w:lang w:val="en-US"/>
        </w:rPr>
        <w:lastRenderedPageBreak/>
        <w:t>Jiwon Yoon</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International Fisheries Advisor</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Institution for International Fisheries Cooperation</w:t>
      </w:r>
    </w:p>
    <w:p w:rsidR="00550531"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 xml:space="preserve">Ministry for Food, Agriculture </w:t>
      </w:r>
      <w:r w:rsidR="00550531" w:rsidRPr="0002767C">
        <w:rPr>
          <w:rFonts w:ascii="Times New Roman" w:hAnsi="Times New Roman" w:cs="Times New Roman"/>
          <w:color w:val="000000"/>
          <w:lang w:val="en-US"/>
        </w:rPr>
        <w:t>and</w:t>
      </w:r>
      <w:r w:rsidRPr="0002767C">
        <w:rPr>
          <w:rFonts w:ascii="Times New Roman" w:hAnsi="Times New Roman" w:cs="Times New Roman"/>
          <w:color w:val="000000"/>
          <w:lang w:val="en-US"/>
        </w:rPr>
        <w:t xml:space="preserve"> Fisheries Government Complex Bldg. #2 88 Gwanmun-ro, Gwacheon-si</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Gyeonggi-do</w:t>
      </w:r>
      <w:r w:rsidR="00550531" w:rsidRPr="0002767C">
        <w:rPr>
          <w:rFonts w:ascii="Times New Roman" w:hAnsi="Times New Roman" w:cs="Times New Roman"/>
          <w:color w:val="000000"/>
          <w:lang w:val="en-US"/>
        </w:rPr>
        <w:t xml:space="preserve"> </w:t>
      </w:r>
      <w:r w:rsidRPr="0002767C">
        <w:rPr>
          <w:rFonts w:ascii="Times New Roman" w:hAnsi="Times New Roman" w:cs="Times New Roman"/>
          <w:color w:val="000000"/>
          <w:lang w:val="en-US"/>
        </w:rPr>
        <w:t>427-719  </w:t>
      </w:r>
    </w:p>
    <w:p w:rsidR="00F4406E" w:rsidRPr="0002767C" w:rsidRDefault="00D70FB0" w:rsidP="00F4406E">
      <w:pPr>
        <w:snapToGrid w:val="0"/>
        <w:spacing w:after="0" w:line="240" w:lineRule="auto"/>
        <w:rPr>
          <w:rFonts w:ascii="Times New Roman" w:hAnsi="Times New Roman" w:cs="Times New Roman"/>
          <w:color w:val="000000"/>
          <w:lang w:val="en-US"/>
        </w:rPr>
      </w:pPr>
      <w:hyperlink r:id="rId105" w:history="1">
        <w:r w:rsidR="00F4406E" w:rsidRPr="0002767C">
          <w:rPr>
            <w:rStyle w:val="Hyperlink"/>
            <w:rFonts w:ascii="Times New Roman" w:hAnsi="Times New Roman" w:cs="Times New Roman"/>
            <w:lang w:val="en-US"/>
          </w:rPr>
          <w:t>missjyoon@gmail.com</w:t>
        </w:r>
      </w:hyperlink>
    </w:p>
    <w:p w:rsidR="00F4406E" w:rsidRPr="0002767C" w:rsidRDefault="00F4406E" w:rsidP="00F4406E">
      <w:pPr>
        <w:snapToGrid w:val="0"/>
        <w:spacing w:after="0" w:line="240" w:lineRule="auto"/>
        <w:rPr>
          <w:rFonts w:ascii="Times New Roman" w:hAnsi="Times New Roman" w:cs="Times New Roman"/>
          <w:b/>
          <w:color w:val="000000"/>
          <w:lang w:val="en-US"/>
        </w:rPr>
      </w:pPr>
    </w:p>
    <w:p w:rsidR="00F4406E" w:rsidRPr="0002767C" w:rsidRDefault="006375F0" w:rsidP="00F4406E">
      <w:pPr>
        <w:snapToGrid w:val="0"/>
        <w:spacing w:after="0" w:line="240" w:lineRule="auto"/>
        <w:rPr>
          <w:rFonts w:ascii="Times New Roman" w:hAnsi="Times New Roman" w:cs="Times New Roman"/>
          <w:b/>
          <w:color w:val="000000"/>
          <w:lang w:val="en-US"/>
        </w:rPr>
      </w:pPr>
      <w:r w:rsidRPr="0002767C">
        <w:rPr>
          <w:rFonts w:ascii="Times New Roman" w:hAnsi="Times New Roman" w:cs="Times New Roman"/>
          <w:b/>
          <w:color w:val="000000"/>
          <w:lang w:val="en-US"/>
        </w:rPr>
        <w:t>Joon-</w:t>
      </w:r>
      <w:r w:rsidR="00F4406E" w:rsidRPr="0002767C">
        <w:rPr>
          <w:rFonts w:ascii="Times New Roman" w:hAnsi="Times New Roman" w:cs="Times New Roman"/>
          <w:b/>
          <w:color w:val="000000"/>
          <w:lang w:val="en-US"/>
        </w:rPr>
        <w:t>Young Lee</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International Fisheries Advisor</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Institute for International Fisheries Cooperation</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#1107 Grace Hotel, 1-15 Byulyang-dong, Gwacheon-si, Gyeonggi-do 427-040</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Ph: 82-10-8522-3292</w:t>
      </w:r>
    </w:p>
    <w:p w:rsidR="00F4406E" w:rsidRPr="0002767C" w:rsidRDefault="00D70FB0" w:rsidP="00F4406E">
      <w:pPr>
        <w:snapToGrid w:val="0"/>
        <w:spacing w:after="0" w:line="240" w:lineRule="auto"/>
        <w:rPr>
          <w:rFonts w:ascii="Times New Roman" w:hAnsi="Times New Roman" w:cs="Times New Roman"/>
          <w:color w:val="000000"/>
          <w:lang w:val="en-US"/>
        </w:rPr>
      </w:pPr>
      <w:hyperlink r:id="rId106" w:history="1">
        <w:r w:rsidR="00F4406E" w:rsidRPr="0002767C">
          <w:rPr>
            <w:rStyle w:val="Hyperlink"/>
            <w:rFonts w:ascii="Times New Roman" w:hAnsi="Times New Roman" w:cs="Times New Roman"/>
            <w:lang w:val="en-US"/>
          </w:rPr>
          <w:t>geodynamics@hanmail.net</w:t>
        </w:r>
      </w:hyperlink>
    </w:p>
    <w:p w:rsidR="00F4406E" w:rsidRPr="0002767C" w:rsidRDefault="00F4406E" w:rsidP="00F4406E">
      <w:pPr>
        <w:snapToGrid w:val="0"/>
        <w:spacing w:after="0" w:line="240" w:lineRule="auto"/>
        <w:rPr>
          <w:rFonts w:ascii="Times New Roman" w:hAnsi="Times New Roman" w:cs="Times New Roman"/>
          <w:color w:val="000000"/>
          <w:lang w:val="en-US"/>
        </w:rPr>
      </w:pPr>
    </w:p>
    <w:p w:rsidR="00F4406E" w:rsidRPr="0002767C" w:rsidRDefault="00F4406E" w:rsidP="00F4406E">
      <w:pPr>
        <w:snapToGrid w:val="0"/>
        <w:spacing w:after="0" w:line="240" w:lineRule="auto"/>
        <w:rPr>
          <w:rFonts w:ascii="Times New Roman" w:hAnsi="Times New Roman" w:cs="Times New Roman"/>
          <w:b/>
          <w:color w:val="000000"/>
          <w:lang w:val="en-US"/>
        </w:rPr>
      </w:pPr>
      <w:r w:rsidRPr="0002767C">
        <w:rPr>
          <w:rFonts w:ascii="Times New Roman" w:hAnsi="Times New Roman" w:cs="Times New Roman"/>
          <w:b/>
          <w:color w:val="000000"/>
          <w:lang w:val="en-US"/>
        </w:rPr>
        <w:t>Il</w:t>
      </w:r>
      <w:r w:rsidR="006375F0" w:rsidRPr="0002767C">
        <w:rPr>
          <w:rFonts w:ascii="Times New Roman" w:hAnsi="Times New Roman" w:cs="Times New Roman"/>
          <w:b/>
          <w:color w:val="000000"/>
          <w:lang w:val="en-US"/>
        </w:rPr>
        <w:t>-</w:t>
      </w:r>
      <w:r w:rsidRPr="0002767C">
        <w:rPr>
          <w:rFonts w:ascii="Times New Roman" w:hAnsi="Times New Roman" w:cs="Times New Roman"/>
          <w:b/>
          <w:color w:val="000000"/>
          <w:lang w:val="en-US"/>
        </w:rPr>
        <w:t>kang Na</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Korea Overseas Fisheries Association</w:t>
      </w:r>
    </w:p>
    <w:p w:rsidR="00F4406E" w:rsidRPr="0002767C" w:rsidRDefault="00D70FB0" w:rsidP="00F4406E">
      <w:pPr>
        <w:snapToGrid w:val="0"/>
        <w:spacing w:after="0" w:line="240" w:lineRule="auto"/>
        <w:rPr>
          <w:rFonts w:ascii="Times New Roman" w:hAnsi="Times New Roman" w:cs="Times New Roman"/>
          <w:color w:val="000000"/>
          <w:lang w:val="en-US"/>
        </w:rPr>
      </w:pPr>
      <w:hyperlink r:id="rId107" w:history="1">
        <w:r w:rsidR="00F4406E" w:rsidRPr="0002767C">
          <w:rPr>
            <w:rStyle w:val="Hyperlink"/>
            <w:rFonts w:ascii="Times New Roman" w:hAnsi="Times New Roman" w:cs="Times New Roman"/>
            <w:lang w:val="en-US"/>
          </w:rPr>
          <w:t>ikna@kosfa.org</w:t>
        </w:r>
      </w:hyperlink>
    </w:p>
    <w:p w:rsidR="00F4406E" w:rsidRPr="0002767C" w:rsidRDefault="00F4406E" w:rsidP="00F4406E">
      <w:pPr>
        <w:snapToGrid w:val="0"/>
        <w:spacing w:after="0" w:line="240" w:lineRule="auto"/>
        <w:rPr>
          <w:rFonts w:ascii="Times New Roman" w:hAnsi="Times New Roman" w:cs="Times New Roman"/>
          <w:color w:val="000000"/>
          <w:lang w:val="en-US"/>
        </w:rPr>
      </w:pPr>
    </w:p>
    <w:p w:rsidR="00F4406E" w:rsidRPr="0002767C" w:rsidRDefault="00F4406E" w:rsidP="00F4406E">
      <w:pPr>
        <w:snapToGrid w:val="0"/>
        <w:spacing w:after="0" w:line="240" w:lineRule="auto"/>
        <w:rPr>
          <w:rFonts w:ascii="Times New Roman" w:hAnsi="Times New Roman" w:cs="Times New Roman"/>
          <w:b/>
          <w:color w:val="000000"/>
          <w:lang w:val="en-US"/>
        </w:rPr>
      </w:pPr>
      <w:r w:rsidRPr="0002767C">
        <w:rPr>
          <w:rFonts w:ascii="Times New Roman" w:hAnsi="Times New Roman" w:cs="Times New Roman"/>
          <w:b/>
          <w:color w:val="000000"/>
          <w:lang w:val="en-US"/>
        </w:rPr>
        <w:t>Hyun</w:t>
      </w:r>
      <w:r w:rsidR="006375F0" w:rsidRPr="0002767C">
        <w:rPr>
          <w:rFonts w:ascii="Times New Roman" w:hAnsi="Times New Roman" w:cs="Times New Roman"/>
          <w:b/>
          <w:color w:val="000000"/>
          <w:lang w:val="en-US"/>
        </w:rPr>
        <w:t>-</w:t>
      </w:r>
      <w:r w:rsidRPr="0002767C">
        <w:rPr>
          <w:rFonts w:ascii="Times New Roman" w:hAnsi="Times New Roman" w:cs="Times New Roman"/>
          <w:b/>
          <w:color w:val="000000"/>
          <w:lang w:val="en-US"/>
        </w:rPr>
        <w:t>Ai Shin</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Korea Overseas Fisheries Association</w:t>
      </w:r>
    </w:p>
    <w:p w:rsidR="00F4406E" w:rsidRPr="0002767C" w:rsidRDefault="00D70FB0" w:rsidP="00F4406E">
      <w:pPr>
        <w:snapToGrid w:val="0"/>
        <w:spacing w:after="0" w:line="240" w:lineRule="auto"/>
        <w:rPr>
          <w:rFonts w:ascii="Times New Roman" w:hAnsi="Times New Roman" w:cs="Times New Roman"/>
          <w:color w:val="000000"/>
          <w:lang w:val="en-US"/>
        </w:rPr>
      </w:pPr>
      <w:hyperlink r:id="rId108" w:history="1">
        <w:r w:rsidR="00F4406E" w:rsidRPr="0002767C">
          <w:rPr>
            <w:rStyle w:val="Hyperlink"/>
            <w:rFonts w:ascii="Times New Roman" w:hAnsi="Times New Roman" w:cs="Times New Roman"/>
            <w:lang w:val="en-US"/>
          </w:rPr>
          <w:t>fleur@kosfa.org</w:t>
        </w:r>
      </w:hyperlink>
    </w:p>
    <w:p w:rsidR="00F4406E" w:rsidRPr="0002767C" w:rsidRDefault="00F4406E" w:rsidP="00F4406E">
      <w:pPr>
        <w:snapToGrid w:val="0"/>
        <w:spacing w:after="0" w:line="240" w:lineRule="auto"/>
        <w:rPr>
          <w:rFonts w:ascii="Times New Roman" w:hAnsi="Times New Roman" w:cs="Times New Roman"/>
          <w:b/>
          <w:color w:val="000000"/>
          <w:lang w:val="en-US"/>
        </w:rPr>
      </w:pPr>
    </w:p>
    <w:p w:rsidR="00F4406E" w:rsidRPr="0002767C" w:rsidRDefault="00F4406E" w:rsidP="00F4406E">
      <w:pPr>
        <w:snapToGrid w:val="0"/>
        <w:spacing w:after="0" w:line="240" w:lineRule="auto"/>
        <w:rPr>
          <w:rFonts w:ascii="Times New Roman" w:hAnsi="Times New Roman" w:cs="Times New Roman"/>
          <w:b/>
          <w:color w:val="000000"/>
          <w:lang w:val="en-US"/>
        </w:rPr>
      </w:pPr>
      <w:r w:rsidRPr="0002767C">
        <w:rPr>
          <w:rFonts w:ascii="Times New Roman" w:hAnsi="Times New Roman" w:cs="Times New Roman"/>
          <w:b/>
          <w:color w:val="000000"/>
          <w:lang w:val="en-US"/>
        </w:rPr>
        <w:t>Seon</w:t>
      </w:r>
      <w:r w:rsidR="006375F0" w:rsidRPr="0002767C">
        <w:rPr>
          <w:rFonts w:ascii="Times New Roman" w:hAnsi="Times New Roman" w:cs="Times New Roman"/>
          <w:b/>
          <w:color w:val="000000"/>
          <w:lang w:val="en-US"/>
        </w:rPr>
        <w:t>-</w:t>
      </w:r>
      <w:r w:rsidRPr="0002767C">
        <w:rPr>
          <w:rFonts w:ascii="Times New Roman" w:hAnsi="Times New Roman" w:cs="Times New Roman"/>
          <w:b/>
          <w:color w:val="000000"/>
          <w:lang w:val="en-US"/>
        </w:rPr>
        <w:t>jae</w:t>
      </w:r>
      <w:r w:rsidR="006375F0" w:rsidRPr="0002767C">
        <w:rPr>
          <w:rFonts w:ascii="Times New Roman" w:hAnsi="Times New Roman" w:cs="Times New Roman"/>
          <w:b/>
          <w:color w:val="000000"/>
          <w:lang w:val="en-US"/>
        </w:rPr>
        <w:t xml:space="preserve"> Hwang</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Research Fellow</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Korea Fisheries  Resources Agency</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19th FL Centum Science Park B/D, 79 Centum Chungangro, haeundae-gu</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Busan</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Ph: 82-51-740-2541</w:t>
      </w:r>
    </w:p>
    <w:p w:rsidR="00F4406E" w:rsidRPr="0002767C" w:rsidRDefault="00D70FB0" w:rsidP="00F4406E">
      <w:pPr>
        <w:snapToGrid w:val="0"/>
        <w:spacing w:after="0" w:line="240" w:lineRule="auto"/>
        <w:rPr>
          <w:rFonts w:ascii="Times New Roman" w:hAnsi="Times New Roman" w:cs="Times New Roman"/>
          <w:color w:val="000000"/>
          <w:lang w:val="en-US"/>
        </w:rPr>
      </w:pPr>
      <w:hyperlink r:id="rId109" w:history="1">
        <w:r w:rsidR="00F4406E" w:rsidRPr="0002767C">
          <w:rPr>
            <w:rStyle w:val="Hyperlink"/>
            <w:rFonts w:ascii="Times New Roman" w:hAnsi="Times New Roman" w:cs="Times New Roman"/>
            <w:lang w:val="en-US"/>
          </w:rPr>
          <w:t>eco@fira.or.kr</w:t>
        </w:r>
      </w:hyperlink>
    </w:p>
    <w:p w:rsidR="00F4406E" w:rsidRPr="0002767C" w:rsidRDefault="00F4406E" w:rsidP="00F4406E">
      <w:pPr>
        <w:snapToGrid w:val="0"/>
        <w:spacing w:after="0" w:line="240" w:lineRule="auto"/>
        <w:rPr>
          <w:rFonts w:ascii="Times New Roman" w:hAnsi="Times New Roman" w:cs="Times New Roman"/>
          <w:color w:val="000000"/>
          <w:lang w:val="en-US"/>
        </w:rPr>
      </w:pPr>
    </w:p>
    <w:p w:rsidR="00F4406E" w:rsidRPr="0002767C" w:rsidRDefault="006375F0" w:rsidP="00F4406E">
      <w:pPr>
        <w:snapToGrid w:val="0"/>
        <w:spacing w:after="0" w:line="240" w:lineRule="auto"/>
        <w:rPr>
          <w:rFonts w:ascii="Times New Roman" w:hAnsi="Times New Roman" w:cs="Times New Roman"/>
          <w:b/>
          <w:color w:val="000000"/>
          <w:lang w:val="en-US"/>
        </w:rPr>
      </w:pPr>
      <w:r w:rsidRPr="0002767C">
        <w:rPr>
          <w:rFonts w:ascii="Times New Roman" w:hAnsi="Times New Roman" w:cs="Times New Roman"/>
          <w:b/>
          <w:color w:val="000000"/>
          <w:lang w:val="en-US"/>
        </w:rPr>
        <w:t>Byung-</w:t>
      </w:r>
      <w:r w:rsidR="00F4406E" w:rsidRPr="0002767C">
        <w:rPr>
          <w:rFonts w:ascii="Times New Roman" w:hAnsi="Times New Roman" w:cs="Times New Roman"/>
          <w:b/>
          <w:color w:val="000000"/>
          <w:lang w:val="en-US"/>
        </w:rPr>
        <w:t>Goo Min</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Dongwon Industries Co., Ltd.</w:t>
      </w:r>
    </w:p>
    <w:p w:rsidR="00F4406E" w:rsidRPr="0002767C" w:rsidRDefault="00D70FB0" w:rsidP="00F4406E">
      <w:pPr>
        <w:snapToGrid w:val="0"/>
        <w:spacing w:after="0" w:line="240" w:lineRule="auto"/>
        <w:rPr>
          <w:rFonts w:ascii="Times New Roman" w:hAnsi="Times New Roman" w:cs="Times New Roman"/>
          <w:color w:val="000000"/>
          <w:lang w:val="en-US"/>
        </w:rPr>
      </w:pPr>
      <w:hyperlink r:id="rId110" w:history="1">
        <w:r w:rsidR="00F4406E" w:rsidRPr="0002767C">
          <w:rPr>
            <w:rStyle w:val="Hyperlink"/>
            <w:rFonts w:ascii="Times New Roman" w:hAnsi="Times New Roman" w:cs="Times New Roman"/>
            <w:lang w:val="en-US"/>
          </w:rPr>
          <w:t>bgmin@dongwon.com</w:t>
        </w:r>
      </w:hyperlink>
    </w:p>
    <w:p w:rsidR="00F4406E" w:rsidRPr="0002767C" w:rsidRDefault="00F4406E" w:rsidP="00F4406E">
      <w:pPr>
        <w:snapToGrid w:val="0"/>
        <w:spacing w:after="0" w:line="240" w:lineRule="auto"/>
        <w:rPr>
          <w:rFonts w:ascii="Times New Roman" w:hAnsi="Times New Roman" w:cs="Times New Roman"/>
          <w:color w:val="000000"/>
          <w:lang w:val="en-US"/>
        </w:rPr>
      </w:pPr>
    </w:p>
    <w:p w:rsidR="00F4406E" w:rsidRPr="0002767C" w:rsidRDefault="00F4406E" w:rsidP="00F4406E">
      <w:pPr>
        <w:snapToGrid w:val="0"/>
        <w:spacing w:after="0" w:line="240" w:lineRule="auto"/>
        <w:rPr>
          <w:rFonts w:ascii="Times New Roman" w:hAnsi="Times New Roman" w:cs="Times New Roman"/>
          <w:b/>
          <w:color w:val="000000"/>
          <w:lang w:val="en-US"/>
        </w:rPr>
      </w:pPr>
      <w:r w:rsidRPr="0002767C">
        <w:rPr>
          <w:rFonts w:ascii="Times New Roman" w:hAnsi="Times New Roman" w:cs="Times New Roman"/>
          <w:b/>
          <w:color w:val="000000"/>
          <w:lang w:val="en-US"/>
        </w:rPr>
        <w:t>Ha</w:t>
      </w:r>
      <w:r w:rsidR="006375F0" w:rsidRPr="0002767C">
        <w:rPr>
          <w:rFonts w:ascii="Times New Roman" w:hAnsi="Times New Roman" w:cs="Times New Roman"/>
          <w:b/>
          <w:color w:val="000000"/>
          <w:lang w:val="en-US"/>
        </w:rPr>
        <w:t>-</w:t>
      </w:r>
      <w:r w:rsidRPr="0002767C">
        <w:rPr>
          <w:rFonts w:ascii="Times New Roman" w:hAnsi="Times New Roman" w:cs="Times New Roman"/>
          <w:b/>
          <w:color w:val="000000"/>
          <w:lang w:val="en-US"/>
        </w:rPr>
        <w:t>yoon Chang</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Dongwon Industries Co., Ltd.</w:t>
      </w:r>
    </w:p>
    <w:p w:rsidR="00F4406E" w:rsidRPr="0002767C" w:rsidRDefault="00D70FB0" w:rsidP="00F4406E">
      <w:pPr>
        <w:snapToGrid w:val="0"/>
        <w:spacing w:after="0" w:line="240" w:lineRule="auto"/>
        <w:rPr>
          <w:rFonts w:ascii="Times New Roman" w:hAnsi="Times New Roman" w:cs="Times New Roman"/>
          <w:color w:val="000000"/>
          <w:lang w:val="en-US"/>
        </w:rPr>
      </w:pPr>
      <w:hyperlink r:id="rId111" w:history="1">
        <w:r w:rsidR="00F4406E" w:rsidRPr="0002767C">
          <w:rPr>
            <w:rStyle w:val="Hyperlink"/>
            <w:rFonts w:ascii="Times New Roman" w:hAnsi="Times New Roman" w:cs="Times New Roman"/>
            <w:lang w:val="en-US"/>
          </w:rPr>
          <w:t>chy0415@dongwon.com</w:t>
        </w:r>
      </w:hyperlink>
    </w:p>
    <w:p w:rsidR="00F4406E" w:rsidRPr="0002767C" w:rsidRDefault="00F4406E" w:rsidP="00F4406E">
      <w:pPr>
        <w:snapToGrid w:val="0"/>
        <w:spacing w:after="0" w:line="240" w:lineRule="auto"/>
        <w:rPr>
          <w:rFonts w:ascii="Times New Roman" w:hAnsi="Times New Roman" w:cs="Times New Roman"/>
          <w:b/>
          <w:color w:val="000000"/>
          <w:lang w:val="en-US"/>
        </w:rPr>
      </w:pPr>
    </w:p>
    <w:p w:rsidR="00F4406E" w:rsidRPr="0002767C" w:rsidRDefault="006375F0" w:rsidP="00F4406E">
      <w:pPr>
        <w:snapToGrid w:val="0"/>
        <w:spacing w:after="0" w:line="240" w:lineRule="auto"/>
        <w:rPr>
          <w:rFonts w:ascii="Times New Roman" w:hAnsi="Times New Roman" w:cs="Times New Roman"/>
          <w:b/>
          <w:color w:val="000000"/>
          <w:lang w:val="en-US"/>
        </w:rPr>
      </w:pPr>
      <w:r w:rsidRPr="0002767C">
        <w:rPr>
          <w:rFonts w:ascii="Times New Roman" w:hAnsi="Times New Roman" w:cs="Times New Roman"/>
          <w:b/>
          <w:color w:val="000000"/>
          <w:lang w:val="en-US"/>
        </w:rPr>
        <w:t>Jea-</w:t>
      </w:r>
      <w:r w:rsidR="00F4406E" w:rsidRPr="0002767C">
        <w:rPr>
          <w:rFonts w:ascii="Times New Roman" w:hAnsi="Times New Roman" w:cs="Times New Roman"/>
          <w:b/>
          <w:color w:val="000000"/>
          <w:lang w:val="en-US"/>
        </w:rPr>
        <w:t>Hun Jeong</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Dongwon  Industries Co</w:t>
      </w:r>
      <w:r w:rsidR="00550531" w:rsidRPr="0002767C">
        <w:rPr>
          <w:rFonts w:ascii="Times New Roman" w:hAnsi="Times New Roman" w:cs="Times New Roman"/>
          <w:color w:val="000000"/>
          <w:lang w:val="en-US"/>
        </w:rPr>
        <w:t>.</w:t>
      </w:r>
      <w:r w:rsidRPr="0002767C">
        <w:rPr>
          <w:rFonts w:ascii="Times New Roman" w:hAnsi="Times New Roman" w:cs="Times New Roman"/>
          <w:color w:val="000000"/>
          <w:lang w:val="en-US"/>
        </w:rPr>
        <w:t>, Ltd</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Seoul</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Ph: 82-2</w:t>
      </w:r>
      <w:r w:rsidR="001C14CD" w:rsidRPr="0002767C">
        <w:rPr>
          <w:rFonts w:ascii="Times New Roman" w:hAnsi="Times New Roman" w:cs="Times New Roman"/>
          <w:color w:val="000000"/>
          <w:lang w:val="en-US"/>
        </w:rPr>
        <w:t>–</w:t>
      </w:r>
      <w:r w:rsidRPr="0002767C">
        <w:rPr>
          <w:rFonts w:ascii="Times New Roman" w:hAnsi="Times New Roman" w:cs="Times New Roman"/>
          <w:color w:val="000000"/>
          <w:lang w:val="en-US"/>
        </w:rPr>
        <w:t>589</w:t>
      </w:r>
      <w:r w:rsidR="001C14CD" w:rsidRPr="0002767C">
        <w:rPr>
          <w:rFonts w:ascii="Times New Roman" w:hAnsi="Times New Roman" w:cs="Times New Roman"/>
          <w:color w:val="000000"/>
          <w:lang w:val="en-US"/>
        </w:rPr>
        <w:t>-</w:t>
      </w:r>
      <w:r w:rsidRPr="0002767C">
        <w:rPr>
          <w:rFonts w:ascii="Times New Roman" w:hAnsi="Times New Roman" w:cs="Times New Roman"/>
          <w:color w:val="000000"/>
          <w:lang w:val="en-US"/>
        </w:rPr>
        <w:t>3337</w:t>
      </w:r>
    </w:p>
    <w:p w:rsidR="00F4406E" w:rsidRPr="0002767C" w:rsidRDefault="00D70FB0" w:rsidP="00F4406E">
      <w:pPr>
        <w:snapToGrid w:val="0"/>
        <w:spacing w:after="0" w:line="240" w:lineRule="auto"/>
        <w:rPr>
          <w:rFonts w:ascii="Times New Roman" w:hAnsi="Times New Roman" w:cs="Times New Roman"/>
          <w:color w:val="000000"/>
          <w:lang w:val="en-US"/>
        </w:rPr>
      </w:pPr>
      <w:hyperlink r:id="rId112" w:history="1">
        <w:r w:rsidR="00F4406E" w:rsidRPr="0002767C">
          <w:rPr>
            <w:rStyle w:val="Hyperlink"/>
            <w:rFonts w:ascii="Times New Roman" w:hAnsi="Times New Roman" w:cs="Times New Roman"/>
            <w:lang w:val="en-US"/>
          </w:rPr>
          <w:t>opa114@dongwon.com</w:t>
        </w:r>
      </w:hyperlink>
    </w:p>
    <w:p w:rsidR="00F4406E" w:rsidRPr="0002767C" w:rsidRDefault="00F4406E" w:rsidP="00F4406E">
      <w:pPr>
        <w:snapToGrid w:val="0"/>
        <w:spacing w:after="0" w:line="240" w:lineRule="auto"/>
        <w:rPr>
          <w:rFonts w:ascii="Times New Roman" w:hAnsi="Times New Roman" w:cs="Times New Roman"/>
          <w:color w:val="000000"/>
          <w:lang w:val="en-US"/>
        </w:rPr>
      </w:pPr>
    </w:p>
    <w:p w:rsidR="00550531" w:rsidRPr="0002767C" w:rsidRDefault="00550531" w:rsidP="00F4406E">
      <w:pPr>
        <w:snapToGrid w:val="0"/>
        <w:spacing w:after="0" w:line="240" w:lineRule="auto"/>
        <w:rPr>
          <w:rFonts w:ascii="Times New Roman" w:hAnsi="Times New Roman" w:cs="Times New Roman"/>
          <w:b/>
          <w:i/>
          <w:color w:val="000000"/>
          <w:lang w:val="en-US"/>
        </w:rPr>
      </w:pPr>
    </w:p>
    <w:p w:rsidR="00550531" w:rsidRPr="0002767C" w:rsidRDefault="00550531" w:rsidP="00F4406E">
      <w:pPr>
        <w:snapToGrid w:val="0"/>
        <w:spacing w:after="0" w:line="240" w:lineRule="auto"/>
        <w:rPr>
          <w:rFonts w:ascii="Times New Roman" w:hAnsi="Times New Roman" w:cs="Times New Roman"/>
          <w:b/>
          <w:i/>
          <w:color w:val="000000"/>
          <w:lang w:val="en-US"/>
        </w:rPr>
      </w:pPr>
    </w:p>
    <w:p w:rsidR="00F4406E" w:rsidRPr="0002767C" w:rsidRDefault="00F4406E" w:rsidP="00F4406E">
      <w:pPr>
        <w:snapToGrid w:val="0"/>
        <w:spacing w:after="0" w:line="240" w:lineRule="auto"/>
        <w:rPr>
          <w:rFonts w:ascii="Times New Roman" w:hAnsi="Times New Roman" w:cs="Times New Roman"/>
          <w:b/>
          <w:i/>
          <w:color w:val="000000"/>
          <w:lang w:val="en-US"/>
        </w:rPr>
      </w:pPr>
      <w:r w:rsidRPr="0002767C">
        <w:rPr>
          <w:rFonts w:ascii="Times New Roman" w:hAnsi="Times New Roman" w:cs="Times New Roman"/>
          <w:b/>
          <w:i/>
          <w:color w:val="000000"/>
          <w:lang w:val="en-US"/>
        </w:rPr>
        <w:lastRenderedPageBreak/>
        <w:t xml:space="preserve">REPUBLIC OF THE </w:t>
      </w:r>
    </w:p>
    <w:p w:rsidR="00F4406E" w:rsidRPr="0002767C" w:rsidRDefault="00F4406E" w:rsidP="00F4406E">
      <w:pPr>
        <w:snapToGrid w:val="0"/>
        <w:spacing w:after="0" w:line="240" w:lineRule="auto"/>
        <w:rPr>
          <w:rFonts w:ascii="Times New Roman" w:hAnsi="Times New Roman" w:cs="Times New Roman"/>
          <w:b/>
          <w:i/>
          <w:color w:val="000000"/>
          <w:lang w:val="en-US"/>
        </w:rPr>
      </w:pPr>
      <w:r w:rsidRPr="0002767C">
        <w:rPr>
          <w:rFonts w:ascii="Times New Roman" w:hAnsi="Times New Roman" w:cs="Times New Roman"/>
          <w:b/>
          <w:i/>
          <w:color w:val="000000"/>
          <w:lang w:val="en-US"/>
        </w:rPr>
        <w:t>MARSHALL ISLANDS</w:t>
      </w:r>
    </w:p>
    <w:p w:rsidR="00F4406E" w:rsidRPr="0002767C" w:rsidRDefault="00F4406E" w:rsidP="00F4406E">
      <w:pPr>
        <w:snapToGrid w:val="0"/>
        <w:spacing w:after="0" w:line="240" w:lineRule="auto"/>
        <w:rPr>
          <w:rFonts w:ascii="Times New Roman" w:hAnsi="Times New Roman" w:cs="Times New Roman"/>
          <w:b/>
          <w:i/>
          <w:color w:val="000000"/>
          <w:lang w:val="en-US"/>
        </w:rPr>
      </w:pPr>
    </w:p>
    <w:p w:rsidR="00F4406E" w:rsidRPr="0002767C" w:rsidRDefault="00F4406E" w:rsidP="00F4406E">
      <w:pPr>
        <w:snapToGrid w:val="0"/>
        <w:spacing w:after="0" w:line="240" w:lineRule="auto"/>
        <w:rPr>
          <w:rFonts w:ascii="Times New Roman" w:hAnsi="Times New Roman" w:cs="Times New Roman"/>
          <w:b/>
          <w:color w:val="FF0000"/>
          <w:lang w:val="en-US"/>
        </w:rPr>
      </w:pPr>
      <w:r w:rsidRPr="0002767C">
        <w:rPr>
          <w:rFonts w:ascii="Times New Roman" w:hAnsi="Times New Roman" w:cs="Times New Roman"/>
          <w:b/>
          <w:lang w:val="en-US"/>
        </w:rPr>
        <w:t xml:space="preserve">Berry Muller </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Chief Fisheries Officer, Ocean Division</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Marshall Islands Marine Resources Authority</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PO Box 860</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Majuro</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Ph: 692-625-8262</w:t>
      </w:r>
    </w:p>
    <w:p w:rsidR="00F4406E" w:rsidRPr="0002767C" w:rsidRDefault="00D70FB0" w:rsidP="00F4406E">
      <w:pPr>
        <w:snapToGrid w:val="0"/>
        <w:spacing w:after="0" w:line="240" w:lineRule="auto"/>
        <w:rPr>
          <w:rFonts w:ascii="Times New Roman" w:hAnsi="Times New Roman" w:cs="Times New Roman"/>
          <w:color w:val="000000"/>
          <w:lang w:val="en-US"/>
        </w:rPr>
      </w:pPr>
      <w:hyperlink r:id="rId113" w:history="1">
        <w:r w:rsidR="00F4406E" w:rsidRPr="0002767C">
          <w:rPr>
            <w:rStyle w:val="Hyperlink"/>
            <w:rFonts w:ascii="Times New Roman" w:hAnsi="Times New Roman" w:cs="Times New Roman"/>
            <w:lang w:val="en-US"/>
          </w:rPr>
          <w:t>bmuller@mimra.com</w:t>
        </w:r>
      </w:hyperlink>
    </w:p>
    <w:p w:rsidR="00F4406E" w:rsidRPr="0002767C" w:rsidRDefault="00F4406E" w:rsidP="00F4406E">
      <w:pPr>
        <w:snapToGrid w:val="0"/>
        <w:spacing w:after="0" w:line="240" w:lineRule="auto"/>
        <w:rPr>
          <w:rFonts w:ascii="Times New Roman" w:hAnsi="Times New Roman" w:cs="Times New Roman"/>
          <w:color w:val="000000"/>
          <w:lang w:val="en-US"/>
        </w:rPr>
      </w:pPr>
    </w:p>
    <w:p w:rsidR="00F4406E" w:rsidRPr="0002767C" w:rsidRDefault="00F4406E" w:rsidP="00F4406E">
      <w:pPr>
        <w:snapToGrid w:val="0"/>
        <w:spacing w:after="0" w:line="240" w:lineRule="auto"/>
        <w:rPr>
          <w:rFonts w:ascii="Times New Roman" w:hAnsi="Times New Roman" w:cs="Times New Roman"/>
          <w:b/>
          <w:color w:val="000000"/>
          <w:lang w:val="en-US"/>
        </w:rPr>
      </w:pPr>
      <w:r w:rsidRPr="0002767C">
        <w:rPr>
          <w:rFonts w:ascii="Times New Roman" w:hAnsi="Times New Roman" w:cs="Times New Roman"/>
          <w:b/>
          <w:color w:val="000000"/>
          <w:lang w:val="en-US"/>
        </w:rPr>
        <w:t>Dike Poznanski</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Information Officer</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Marshall Islands Marine Resources Authority</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PO Box 860</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Majuro</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Ph: 692-625-8262</w:t>
      </w:r>
    </w:p>
    <w:p w:rsidR="00F4406E" w:rsidRPr="0002767C" w:rsidRDefault="00D70FB0" w:rsidP="00F4406E">
      <w:pPr>
        <w:snapToGrid w:val="0"/>
        <w:spacing w:after="0" w:line="240" w:lineRule="auto"/>
        <w:rPr>
          <w:rFonts w:ascii="Times New Roman" w:hAnsi="Times New Roman" w:cs="Times New Roman"/>
          <w:color w:val="000000"/>
          <w:lang w:val="en-US"/>
        </w:rPr>
      </w:pPr>
      <w:hyperlink r:id="rId114" w:history="1">
        <w:r w:rsidR="00F4406E" w:rsidRPr="0002767C">
          <w:rPr>
            <w:rStyle w:val="Hyperlink"/>
            <w:rFonts w:ascii="Times New Roman" w:hAnsi="Times New Roman" w:cs="Times New Roman"/>
            <w:lang w:val="en-US"/>
          </w:rPr>
          <w:t>dikep@mimra.com</w:t>
        </w:r>
      </w:hyperlink>
    </w:p>
    <w:p w:rsidR="00F4406E" w:rsidRPr="0002767C" w:rsidRDefault="00F4406E" w:rsidP="00F4406E">
      <w:pPr>
        <w:snapToGrid w:val="0"/>
        <w:spacing w:after="0" w:line="240" w:lineRule="auto"/>
        <w:rPr>
          <w:rFonts w:ascii="Times New Roman" w:hAnsi="Times New Roman" w:cs="Times New Roman"/>
          <w:color w:val="000000"/>
          <w:lang w:val="en-US"/>
        </w:rPr>
      </w:pPr>
    </w:p>
    <w:p w:rsidR="00F4406E" w:rsidRPr="0002767C" w:rsidRDefault="00F4406E" w:rsidP="00F4406E">
      <w:pPr>
        <w:snapToGrid w:val="0"/>
        <w:spacing w:after="0" w:line="240" w:lineRule="auto"/>
        <w:rPr>
          <w:rFonts w:ascii="Times New Roman" w:hAnsi="Times New Roman" w:cs="Times New Roman"/>
          <w:b/>
          <w:i/>
          <w:lang w:val="en-US"/>
        </w:rPr>
      </w:pPr>
      <w:r w:rsidRPr="0002767C">
        <w:rPr>
          <w:rFonts w:ascii="Times New Roman" w:hAnsi="Times New Roman" w:cs="Times New Roman"/>
          <w:b/>
          <w:i/>
          <w:lang w:val="en-US"/>
        </w:rPr>
        <w:t>NAURU</w:t>
      </w:r>
    </w:p>
    <w:p w:rsidR="00F4406E" w:rsidRPr="0002767C" w:rsidRDefault="00F4406E" w:rsidP="00F4406E">
      <w:pPr>
        <w:snapToGrid w:val="0"/>
        <w:spacing w:after="0" w:line="240" w:lineRule="auto"/>
        <w:rPr>
          <w:rFonts w:ascii="Times New Roman" w:hAnsi="Times New Roman" w:cs="Times New Roman"/>
          <w:b/>
          <w:i/>
          <w:lang w:val="en-US"/>
        </w:rPr>
      </w:pPr>
    </w:p>
    <w:p w:rsidR="00F4406E" w:rsidRPr="0002767C" w:rsidRDefault="00F4406E" w:rsidP="00F4406E">
      <w:pPr>
        <w:snapToGrid w:val="0"/>
        <w:spacing w:after="0" w:line="240" w:lineRule="auto"/>
        <w:rPr>
          <w:rFonts w:ascii="Times New Roman" w:hAnsi="Times New Roman" w:cs="Times New Roman"/>
          <w:b/>
          <w:color w:val="FF0000"/>
          <w:lang w:val="en-US"/>
        </w:rPr>
      </w:pPr>
      <w:r w:rsidRPr="0002767C">
        <w:rPr>
          <w:rFonts w:ascii="Times New Roman" w:hAnsi="Times New Roman" w:cs="Times New Roman"/>
          <w:b/>
          <w:lang w:val="en-US"/>
        </w:rPr>
        <w:t xml:space="preserve">Terry Amram </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Oceanic Manager</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Nauru Fisheries and Marine Resources Authority</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PO Box 449</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Ph: 674-4444-3733/3739</w:t>
      </w:r>
    </w:p>
    <w:p w:rsidR="00F4406E" w:rsidRPr="0002767C" w:rsidRDefault="00D70FB0" w:rsidP="00F4406E">
      <w:pPr>
        <w:snapToGrid w:val="0"/>
        <w:spacing w:after="0" w:line="240" w:lineRule="auto"/>
        <w:rPr>
          <w:rFonts w:ascii="Times New Roman" w:hAnsi="Times New Roman" w:cs="Times New Roman"/>
          <w:lang w:val="en-US"/>
        </w:rPr>
      </w:pPr>
      <w:hyperlink r:id="rId115" w:history="1">
        <w:r w:rsidR="00F4406E" w:rsidRPr="0002767C">
          <w:rPr>
            <w:rStyle w:val="Hyperlink"/>
            <w:rFonts w:ascii="Times New Roman" w:hAnsi="Times New Roman" w:cs="Times New Roman"/>
            <w:lang w:val="en-US"/>
          </w:rPr>
          <w:t>tamramnr@yahoo.com</w:t>
        </w:r>
      </w:hyperlink>
    </w:p>
    <w:p w:rsidR="00F4406E" w:rsidRPr="0002767C" w:rsidRDefault="00F4406E" w:rsidP="00F4406E">
      <w:pPr>
        <w:snapToGrid w:val="0"/>
        <w:spacing w:after="0" w:line="240" w:lineRule="auto"/>
        <w:rPr>
          <w:rFonts w:ascii="Times New Roman" w:hAnsi="Times New Roman" w:cs="Times New Roman"/>
          <w:lang w:val="en-US"/>
        </w:rPr>
      </w:pPr>
    </w:p>
    <w:p w:rsidR="00F4406E" w:rsidRPr="0002767C" w:rsidRDefault="00F4406E" w:rsidP="00F4406E">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t>Karlick Agir</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Nauru Fisheries and Marine Resources Authority</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PO Box 449</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Ph: 674-4444-3733/3739</w:t>
      </w:r>
    </w:p>
    <w:p w:rsidR="00F4406E" w:rsidRPr="0002767C" w:rsidRDefault="00D70FB0" w:rsidP="00F4406E">
      <w:pPr>
        <w:snapToGrid w:val="0"/>
        <w:spacing w:after="0" w:line="240" w:lineRule="auto"/>
        <w:rPr>
          <w:rFonts w:ascii="Times New Roman" w:hAnsi="Times New Roman" w:cs="Times New Roman"/>
          <w:lang w:val="en-US"/>
        </w:rPr>
      </w:pPr>
      <w:hyperlink r:id="rId116" w:history="1">
        <w:r w:rsidR="00F4406E" w:rsidRPr="0002767C">
          <w:rPr>
            <w:rStyle w:val="Hyperlink"/>
            <w:rFonts w:ascii="Times New Roman" w:hAnsi="Times New Roman" w:cs="Times New Roman"/>
            <w:lang w:val="en-US"/>
          </w:rPr>
          <w:t>k.agir1957@gmail.com</w:t>
        </w:r>
      </w:hyperlink>
    </w:p>
    <w:p w:rsidR="00F4406E" w:rsidRPr="0002767C" w:rsidRDefault="00F4406E" w:rsidP="00F4406E">
      <w:pPr>
        <w:snapToGrid w:val="0"/>
        <w:spacing w:after="0" w:line="240" w:lineRule="auto"/>
        <w:rPr>
          <w:rFonts w:ascii="Times New Roman" w:hAnsi="Times New Roman" w:cs="Times New Roman"/>
          <w:lang w:val="en-US"/>
        </w:rPr>
      </w:pPr>
    </w:p>
    <w:p w:rsidR="00F4406E" w:rsidRPr="0002767C" w:rsidRDefault="00F4406E" w:rsidP="00F4406E">
      <w:pPr>
        <w:snapToGrid w:val="0"/>
        <w:spacing w:after="0" w:line="240" w:lineRule="auto"/>
        <w:jc w:val="both"/>
        <w:rPr>
          <w:rFonts w:ascii="Times New Roman" w:hAnsi="Times New Roman" w:cs="Times New Roman"/>
          <w:b/>
          <w:i/>
          <w:color w:val="000000"/>
          <w:lang w:val="en-US"/>
        </w:rPr>
      </w:pPr>
      <w:r w:rsidRPr="0002767C">
        <w:rPr>
          <w:rFonts w:ascii="Times New Roman" w:hAnsi="Times New Roman" w:cs="Times New Roman"/>
          <w:b/>
          <w:i/>
          <w:color w:val="000000"/>
          <w:lang w:val="en-US"/>
        </w:rPr>
        <w:t>NEW ZEALAND</w:t>
      </w:r>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F4406E" w:rsidRPr="0002767C" w:rsidRDefault="00F4406E" w:rsidP="00F4406E">
      <w:pPr>
        <w:snapToGrid w:val="0"/>
        <w:spacing w:after="0" w:line="240" w:lineRule="auto"/>
        <w:jc w:val="both"/>
        <w:rPr>
          <w:rFonts w:ascii="Times New Roman" w:hAnsi="Times New Roman" w:cs="Times New Roman"/>
          <w:b/>
          <w:color w:val="000000"/>
          <w:lang w:val="en-US"/>
        </w:rPr>
      </w:pPr>
      <w:r w:rsidRPr="0002767C">
        <w:rPr>
          <w:rFonts w:ascii="Times New Roman" w:hAnsi="Times New Roman" w:cs="Times New Roman"/>
          <w:b/>
          <w:color w:val="000000"/>
          <w:lang w:val="en-US"/>
        </w:rPr>
        <w:t>Arthur Hore</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 xml:space="preserve">Fisheries Manager </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HMS Pelagic</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Ministry for Primary Industries</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PO Box 19747</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Auckland</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64</w:t>
      </w:r>
      <w:r w:rsidR="006F4866" w:rsidRPr="0002767C">
        <w:rPr>
          <w:rFonts w:ascii="Times New Roman" w:hAnsi="Times New Roman" w:cs="Times New Roman"/>
          <w:color w:val="000000"/>
          <w:lang w:val="en-US"/>
        </w:rPr>
        <w:t>-</w:t>
      </w:r>
      <w:r w:rsidRPr="0002767C">
        <w:rPr>
          <w:rFonts w:ascii="Times New Roman" w:hAnsi="Times New Roman" w:cs="Times New Roman"/>
          <w:color w:val="000000"/>
          <w:lang w:val="en-US"/>
        </w:rPr>
        <w:t>9</w:t>
      </w:r>
      <w:r w:rsidR="006F4866" w:rsidRPr="0002767C">
        <w:rPr>
          <w:rFonts w:ascii="Times New Roman" w:hAnsi="Times New Roman" w:cs="Times New Roman"/>
          <w:color w:val="000000"/>
          <w:lang w:val="en-US"/>
        </w:rPr>
        <w:t>-</w:t>
      </w:r>
      <w:r w:rsidRPr="0002767C">
        <w:rPr>
          <w:rFonts w:ascii="Times New Roman" w:hAnsi="Times New Roman" w:cs="Times New Roman"/>
          <w:color w:val="000000"/>
          <w:lang w:val="en-US"/>
        </w:rPr>
        <w:t>820</w:t>
      </w:r>
      <w:r w:rsidR="006F4866" w:rsidRPr="0002767C">
        <w:rPr>
          <w:rFonts w:ascii="Times New Roman" w:hAnsi="Times New Roman" w:cs="Times New Roman"/>
          <w:color w:val="000000"/>
          <w:lang w:val="en-US"/>
        </w:rPr>
        <w:t>-</w:t>
      </w:r>
      <w:r w:rsidRPr="0002767C">
        <w:rPr>
          <w:rFonts w:ascii="Times New Roman" w:hAnsi="Times New Roman" w:cs="Times New Roman"/>
          <w:color w:val="000000"/>
          <w:lang w:val="en-US"/>
        </w:rPr>
        <w:t>7686</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17" w:history="1">
        <w:r w:rsidR="00F4406E" w:rsidRPr="0002767C">
          <w:rPr>
            <w:rStyle w:val="Hyperlink"/>
            <w:rFonts w:ascii="Times New Roman" w:hAnsi="Times New Roman" w:cs="Times New Roman"/>
            <w:lang w:val="en-US"/>
          </w:rPr>
          <w:t>arthur.hore@mpi.govt.nz</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6F4866" w:rsidRPr="0002767C" w:rsidRDefault="006F4866" w:rsidP="00F4406E">
      <w:pPr>
        <w:snapToGrid w:val="0"/>
        <w:spacing w:after="0" w:line="240" w:lineRule="auto"/>
        <w:jc w:val="both"/>
        <w:rPr>
          <w:rFonts w:ascii="Times New Roman" w:hAnsi="Times New Roman" w:cs="Times New Roman"/>
          <w:b/>
          <w:color w:val="000000"/>
          <w:lang w:val="en-US"/>
        </w:rPr>
      </w:pPr>
    </w:p>
    <w:p w:rsidR="006F4866" w:rsidRPr="0002767C" w:rsidRDefault="006F4866" w:rsidP="00F4406E">
      <w:pPr>
        <w:snapToGrid w:val="0"/>
        <w:spacing w:after="0" w:line="240" w:lineRule="auto"/>
        <w:jc w:val="both"/>
        <w:rPr>
          <w:rFonts w:ascii="Times New Roman" w:hAnsi="Times New Roman" w:cs="Times New Roman"/>
          <w:b/>
          <w:color w:val="000000"/>
          <w:lang w:val="en-US"/>
        </w:rPr>
      </w:pPr>
    </w:p>
    <w:p w:rsidR="006F4866" w:rsidRPr="0002767C" w:rsidRDefault="006F4866" w:rsidP="00F4406E">
      <w:pPr>
        <w:snapToGrid w:val="0"/>
        <w:spacing w:after="0" w:line="240" w:lineRule="auto"/>
        <w:jc w:val="both"/>
        <w:rPr>
          <w:rFonts w:ascii="Times New Roman" w:hAnsi="Times New Roman" w:cs="Times New Roman"/>
          <w:b/>
          <w:color w:val="000000"/>
          <w:lang w:val="en-US"/>
        </w:rPr>
      </w:pPr>
    </w:p>
    <w:p w:rsidR="006F4866" w:rsidRPr="0002767C" w:rsidRDefault="006F4866" w:rsidP="00F4406E">
      <w:pPr>
        <w:snapToGrid w:val="0"/>
        <w:spacing w:after="0" w:line="240" w:lineRule="auto"/>
        <w:jc w:val="both"/>
        <w:rPr>
          <w:rFonts w:ascii="Times New Roman" w:hAnsi="Times New Roman" w:cs="Times New Roman"/>
          <w:b/>
          <w:color w:val="000000"/>
          <w:lang w:val="en-US"/>
        </w:rPr>
      </w:pPr>
    </w:p>
    <w:p w:rsidR="00F4406E" w:rsidRPr="0002767C" w:rsidRDefault="00F4406E" w:rsidP="00F4406E">
      <w:pPr>
        <w:snapToGrid w:val="0"/>
        <w:spacing w:after="0" w:line="240" w:lineRule="auto"/>
        <w:jc w:val="both"/>
        <w:rPr>
          <w:rFonts w:ascii="Times New Roman" w:hAnsi="Times New Roman" w:cs="Times New Roman"/>
          <w:b/>
          <w:color w:val="000000"/>
          <w:lang w:val="en-US"/>
        </w:rPr>
      </w:pPr>
      <w:r w:rsidRPr="0002767C">
        <w:rPr>
          <w:rFonts w:ascii="Times New Roman" w:hAnsi="Times New Roman" w:cs="Times New Roman"/>
          <w:b/>
          <w:color w:val="000000"/>
          <w:lang w:val="en-US"/>
        </w:rPr>
        <w:lastRenderedPageBreak/>
        <w:t>Stephen Brouwer</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Principal Scientist</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Ministry for Primary Industries</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Pastoral House 25 The Terrace</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PO Box 2526</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Wellington</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64</w:t>
      </w:r>
      <w:r w:rsidR="006F4866" w:rsidRPr="0002767C">
        <w:rPr>
          <w:rFonts w:ascii="Times New Roman" w:hAnsi="Times New Roman" w:cs="Times New Roman"/>
          <w:color w:val="000000"/>
          <w:lang w:val="en-US"/>
        </w:rPr>
        <w:t>-</w:t>
      </w:r>
      <w:r w:rsidRPr="0002767C">
        <w:rPr>
          <w:rFonts w:ascii="Times New Roman" w:hAnsi="Times New Roman" w:cs="Times New Roman"/>
          <w:color w:val="000000"/>
          <w:lang w:val="en-US"/>
        </w:rPr>
        <w:t>4-819-4249</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18" w:history="1">
        <w:r w:rsidR="00F4406E" w:rsidRPr="0002767C">
          <w:rPr>
            <w:rStyle w:val="Hyperlink"/>
            <w:rFonts w:ascii="Times New Roman" w:hAnsi="Times New Roman" w:cs="Times New Roman"/>
            <w:lang w:val="en-US"/>
          </w:rPr>
          <w:t>stephen.brouwer@mpi.govt.nz</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F4406E" w:rsidRPr="0002767C" w:rsidRDefault="00F4406E" w:rsidP="00F4406E">
      <w:pPr>
        <w:snapToGrid w:val="0"/>
        <w:spacing w:after="0" w:line="240" w:lineRule="auto"/>
        <w:jc w:val="both"/>
        <w:rPr>
          <w:rFonts w:ascii="Times New Roman" w:hAnsi="Times New Roman" w:cs="Times New Roman"/>
          <w:b/>
          <w:i/>
          <w:color w:val="FF0000"/>
          <w:lang w:val="en-US"/>
        </w:rPr>
      </w:pPr>
      <w:r w:rsidRPr="0002767C">
        <w:rPr>
          <w:rFonts w:ascii="Times New Roman" w:hAnsi="Times New Roman" w:cs="Times New Roman"/>
          <w:b/>
          <w:i/>
          <w:color w:val="000000"/>
          <w:lang w:val="en-US"/>
        </w:rPr>
        <w:t xml:space="preserve">PALAU </w:t>
      </w:r>
    </w:p>
    <w:p w:rsidR="00F4406E" w:rsidRPr="0002767C" w:rsidRDefault="00F4406E" w:rsidP="00F4406E">
      <w:pPr>
        <w:snapToGrid w:val="0"/>
        <w:spacing w:after="0" w:line="240" w:lineRule="auto"/>
        <w:jc w:val="both"/>
        <w:rPr>
          <w:rFonts w:ascii="Times New Roman" w:hAnsi="Times New Roman" w:cs="Times New Roman"/>
          <w:b/>
          <w:lang w:val="en-US"/>
        </w:rPr>
      </w:pPr>
    </w:p>
    <w:p w:rsidR="00F4406E" w:rsidRPr="0002767C" w:rsidRDefault="00F4406E" w:rsidP="00F4406E">
      <w:pPr>
        <w:snapToGrid w:val="0"/>
        <w:spacing w:after="0" w:line="240" w:lineRule="auto"/>
        <w:jc w:val="both"/>
        <w:rPr>
          <w:rFonts w:ascii="Times New Roman" w:hAnsi="Times New Roman" w:cs="Times New Roman"/>
          <w:b/>
          <w:color w:val="FF0000"/>
          <w:lang w:val="en-US"/>
        </w:rPr>
      </w:pPr>
      <w:r w:rsidRPr="0002767C">
        <w:rPr>
          <w:rFonts w:ascii="Times New Roman" w:hAnsi="Times New Roman" w:cs="Times New Roman"/>
          <w:b/>
          <w:lang w:val="en-US"/>
        </w:rPr>
        <w:t xml:space="preserve">Kathleen Sisior </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Fisheries Revenue &amp; Licensing Officer II</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 xml:space="preserve">Burea of Marine Resources </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 xml:space="preserve">Ministry of Natural Resources, Environment  </w:t>
      </w:r>
      <w:r w:rsidR="006F4866" w:rsidRPr="0002767C">
        <w:rPr>
          <w:rFonts w:ascii="Times New Roman" w:hAnsi="Times New Roman" w:cs="Times New Roman"/>
          <w:lang w:val="en-US"/>
        </w:rPr>
        <w:t>and</w:t>
      </w:r>
      <w:r w:rsidRPr="0002767C">
        <w:rPr>
          <w:rFonts w:ascii="Times New Roman" w:hAnsi="Times New Roman" w:cs="Times New Roman"/>
          <w:lang w:val="en-US"/>
        </w:rPr>
        <w:t xml:space="preserve"> Tourism</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PO Box 359</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 xml:space="preserve">Koror </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Ph: 680</w:t>
      </w:r>
      <w:r w:rsidR="006F4866" w:rsidRPr="0002767C">
        <w:rPr>
          <w:rFonts w:ascii="Times New Roman" w:hAnsi="Times New Roman" w:cs="Times New Roman"/>
          <w:lang w:val="en-US"/>
        </w:rPr>
        <w:t>-</w:t>
      </w:r>
      <w:r w:rsidRPr="0002767C">
        <w:rPr>
          <w:rFonts w:ascii="Times New Roman" w:hAnsi="Times New Roman" w:cs="Times New Roman"/>
          <w:lang w:val="en-US"/>
        </w:rPr>
        <w:t>488-3125/2897</w:t>
      </w:r>
    </w:p>
    <w:p w:rsidR="00F4406E" w:rsidRPr="0002767C" w:rsidRDefault="00D70FB0" w:rsidP="00F4406E">
      <w:pPr>
        <w:snapToGrid w:val="0"/>
        <w:spacing w:after="0" w:line="240" w:lineRule="auto"/>
        <w:jc w:val="both"/>
        <w:rPr>
          <w:rFonts w:ascii="Times New Roman" w:hAnsi="Times New Roman" w:cs="Times New Roman"/>
          <w:lang w:val="en-US"/>
        </w:rPr>
      </w:pPr>
      <w:hyperlink r:id="rId119" w:history="1">
        <w:r w:rsidR="00F4406E" w:rsidRPr="0002767C">
          <w:rPr>
            <w:rStyle w:val="Hyperlink"/>
            <w:rFonts w:ascii="Times New Roman" w:hAnsi="Times New Roman" w:cs="Times New Roman"/>
            <w:lang w:val="en-US"/>
          </w:rPr>
          <w:t>katzpma@palaunet.com</w:t>
        </w:r>
      </w:hyperlink>
    </w:p>
    <w:p w:rsidR="00F4406E" w:rsidRPr="0002767C" w:rsidRDefault="00F4406E" w:rsidP="00F4406E">
      <w:pPr>
        <w:snapToGrid w:val="0"/>
        <w:spacing w:after="0" w:line="240" w:lineRule="auto"/>
        <w:jc w:val="both"/>
        <w:rPr>
          <w:rFonts w:ascii="Times New Roman" w:hAnsi="Times New Roman" w:cs="Times New Roman"/>
          <w:b/>
          <w:i/>
          <w:lang w:val="en-US"/>
        </w:rPr>
      </w:pPr>
    </w:p>
    <w:p w:rsidR="00F4406E" w:rsidRPr="0002767C" w:rsidRDefault="00F4406E" w:rsidP="00F4406E">
      <w:pPr>
        <w:snapToGrid w:val="0"/>
        <w:spacing w:after="0" w:line="240" w:lineRule="auto"/>
        <w:jc w:val="both"/>
        <w:rPr>
          <w:rFonts w:ascii="Times New Roman" w:hAnsi="Times New Roman" w:cs="Times New Roman"/>
          <w:b/>
          <w:i/>
          <w:lang w:val="en-US"/>
        </w:rPr>
      </w:pPr>
      <w:r w:rsidRPr="0002767C">
        <w:rPr>
          <w:rFonts w:ascii="Times New Roman" w:hAnsi="Times New Roman" w:cs="Times New Roman"/>
          <w:b/>
          <w:i/>
          <w:lang w:val="en-US"/>
        </w:rPr>
        <w:t xml:space="preserve">PAPUA NEW GUINEA </w:t>
      </w:r>
    </w:p>
    <w:p w:rsidR="00F4406E" w:rsidRPr="0002767C" w:rsidRDefault="00F4406E" w:rsidP="00F4406E">
      <w:pPr>
        <w:snapToGrid w:val="0"/>
        <w:spacing w:after="0" w:line="240" w:lineRule="auto"/>
        <w:jc w:val="both"/>
        <w:rPr>
          <w:rFonts w:ascii="Times New Roman" w:hAnsi="Times New Roman" w:cs="Times New Roman"/>
          <w:b/>
          <w:i/>
          <w:lang w:val="en-US"/>
        </w:rPr>
      </w:pPr>
    </w:p>
    <w:p w:rsidR="00F4406E" w:rsidRPr="0002767C" w:rsidRDefault="00F4406E" w:rsidP="00F4406E">
      <w:pPr>
        <w:snapToGrid w:val="0"/>
        <w:spacing w:after="0" w:line="240" w:lineRule="auto"/>
        <w:jc w:val="both"/>
        <w:rPr>
          <w:rFonts w:ascii="Times New Roman" w:hAnsi="Times New Roman" w:cs="Times New Roman"/>
          <w:b/>
          <w:lang w:val="en-US"/>
        </w:rPr>
      </w:pPr>
      <w:r w:rsidRPr="0002767C">
        <w:rPr>
          <w:rFonts w:ascii="Times New Roman" w:hAnsi="Times New Roman" w:cs="Times New Roman"/>
          <w:b/>
          <w:lang w:val="en-US"/>
        </w:rPr>
        <w:t>Ludwig Kumoru</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Executive Manager</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Fisheries Management Division</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National Fisheries Authority</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PO Box 2016</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 xml:space="preserve">Port Moresby, NCD </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Ph: 675-309-0044</w:t>
      </w:r>
    </w:p>
    <w:p w:rsidR="00F4406E" w:rsidRPr="0002767C" w:rsidRDefault="00D70FB0" w:rsidP="00F4406E">
      <w:pPr>
        <w:snapToGrid w:val="0"/>
        <w:spacing w:after="0" w:line="240" w:lineRule="auto"/>
        <w:jc w:val="both"/>
        <w:rPr>
          <w:rFonts w:ascii="Times New Roman" w:hAnsi="Times New Roman" w:cs="Times New Roman"/>
          <w:lang w:val="en-US"/>
        </w:rPr>
      </w:pPr>
      <w:hyperlink r:id="rId120" w:history="1">
        <w:r w:rsidR="00F4406E" w:rsidRPr="0002767C">
          <w:rPr>
            <w:rStyle w:val="Hyperlink"/>
            <w:rFonts w:ascii="Times New Roman" w:hAnsi="Times New Roman" w:cs="Times New Roman"/>
            <w:lang w:val="en-US"/>
          </w:rPr>
          <w:t>lkumoru@fisheries.gov.pg</w:t>
        </w:r>
      </w:hyperlink>
    </w:p>
    <w:p w:rsidR="00F4406E" w:rsidRPr="0002767C" w:rsidRDefault="00F4406E" w:rsidP="00F4406E">
      <w:pPr>
        <w:snapToGrid w:val="0"/>
        <w:spacing w:after="0" w:line="240" w:lineRule="auto"/>
        <w:jc w:val="both"/>
        <w:rPr>
          <w:rFonts w:ascii="Times New Roman" w:hAnsi="Times New Roman" w:cs="Times New Roman"/>
          <w:b/>
          <w:highlight w:val="yellow"/>
          <w:lang w:val="en-US"/>
        </w:rPr>
      </w:pPr>
    </w:p>
    <w:p w:rsidR="00F4406E" w:rsidRPr="0002767C" w:rsidRDefault="00F4406E" w:rsidP="00F4406E">
      <w:pPr>
        <w:snapToGrid w:val="0"/>
        <w:spacing w:after="0" w:line="240" w:lineRule="auto"/>
        <w:jc w:val="both"/>
        <w:rPr>
          <w:rFonts w:ascii="Times New Roman" w:hAnsi="Times New Roman" w:cs="Times New Roman"/>
          <w:b/>
          <w:lang w:val="en-US"/>
        </w:rPr>
      </w:pPr>
      <w:r w:rsidRPr="0002767C">
        <w:rPr>
          <w:rFonts w:ascii="Times New Roman" w:hAnsi="Times New Roman" w:cs="Times New Roman"/>
          <w:b/>
          <w:lang w:val="en-US"/>
        </w:rPr>
        <w:t>Brian Kumasi</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 xml:space="preserve">Fisheries Management Officer </w:t>
      </w:r>
      <w:r w:rsidR="00610B83" w:rsidRPr="0002767C">
        <w:rPr>
          <w:rFonts w:ascii="Times New Roman" w:hAnsi="Times New Roman" w:cs="Times New Roman"/>
          <w:lang w:val="en-US"/>
        </w:rPr>
        <w:t>–</w:t>
      </w:r>
      <w:r w:rsidRPr="0002767C">
        <w:rPr>
          <w:rFonts w:ascii="Times New Roman" w:hAnsi="Times New Roman" w:cs="Times New Roman"/>
          <w:lang w:val="en-US"/>
        </w:rPr>
        <w:t xml:space="preserve"> Tuna</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National Fisheries Authority</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11 Floor Deloitte Tower, Douglas Street</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Port Moresby</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Ph: 675</w:t>
      </w:r>
      <w:r w:rsidR="00610B83" w:rsidRPr="0002767C">
        <w:rPr>
          <w:rFonts w:ascii="Times New Roman" w:hAnsi="Times New Roman" w:cs="Times New Roman"/>
          <w:lang w:val="en-US"/>
        </w:rPr>
        <w:t>-</w:t>
      </w:r>
      <w:r w:rsidRPr="0002767C">
        <w:rPr>
          <w:rFonts w:ascii="Times New Roman" w:hAnsi="Times New Roman" w:cs="Times New Roman"/>
          <w:lang w:val="en-US"/>
        </w:rPr>
        <w:t>309</w:t>
      </w:r>
      <w:r w:rsidR="00610B83" w:rsidRPr="0002767C">
        <w:rPr>
          <w:rFonts w:ascii="Times New Roman" w:hAnsi="Times New Roman" w:cs="Times New Roman"/>
          <w:lang w:val="en-US"/>
        </w:rPr>
        <w:t>-</w:t>
      </w:r>
      <w:r w:rsidRPr="0002767C">
        <w:rPr>
          <w:rFonts w:ascii="Times New Roman" w:hAnsi="Times New Roman" w:cs="Times New Roman"/>
          <w:lang w:val="en-US"/>
        </w:rPr>
        <w:t>0444</w:t>
      </w:r>
    </w:p>
    <w:p w:rsidR="00F4406E" w:rsidRPr="0002767C" w:rsidRDefault="00D70FB0" w:rsidP="00F4406E">
      <w:pPr>
        <w:snapToGrid w:val="0"/>
        <w:spacing w:after="0" w:line="240" w:lineRule="auto"/>
        <w:jc w:val="both"/>
        <w:rPr>
          <w:rFonts w:ascii="Times New Roman" w:hAnsi="Times New Roman" w:cs="Times New Roman"/>
          <w:lang w:val="en-US"/>
        </w:rPr>
      </w:pPr>
      <w:hyperlink r:id="rId121" w:history="1">
        <w:r w:rsidR="00F4406E" w:rsidRPr="0002767C">
          <w:rPr>
            <w:rStyle w:val="Hyperlink"/>
            <w:rFonts w:ascii="Times New Roman" w:hAnsi="Times New Roman" w:cs="Times New Roman"/>
            <w:lang w:val="en-US"/>
          </w:rPr>
          <w:t>bkumasi@fisheries.gov.pg</w:t>
        </w:r>
      </w:hyperlink>
    </w:p>
    <w:p w:rsidR="00F4406E" w:rsidRPr="0002767C" w:rsidRDefault="00F4406E" w:rsidP="00F4406E">
      <w:pPr>
        <w:snapToGrid w:val="0"/>
        <w:spacing w:after="0" w:line="240" w:lineRule="auto"/>
        <w:jc w:val="both"/>
        <w:rPr>
          <w:rFonts w:ascii="Times New Roman" w:hAnsi="Times New Roman" w:cs="Times New Roman"/>
          <w:lang w:val="en-US"/>
        </w:rPr>
      </w:pPr>
    </w:p>
    <w:p w:rsidR="00F4406E" w:rsidRPr="0002767C" w:rsidRDefault="00F4406E" w:rsidP="00F4406E">
      <w:pPr>
        <w:snapToGrid w:val="0"/>
        <w:spacing w:after="0" w:line="240" w:lineRule="auto"/>
        <w:jc w:val="both"/>
        <w:rPr>
          <w:rFonts w:ascii="Times New Roman" w:hAnsi="Times New Roman" w:cs="Times New Roman"/>
          <w:b/>
          <w:color w:val="FF0000"/>
          <w:lang w:val="en-US"/>
        </w:rPr>
      </w:pPr>
      <w:r w:rsidRPr="0002767C">
        <w:rPr>
          <w:rFonts w:ascii="Times New Roman" w:hAnsi="Times New Roman" w:cs="Times New Roman"/>
          <w:b/>
          <w:lang w:val="en-US"/>
        </w:rPr>
        <w:t xml:space="preserve">Leontine Baje  </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Fisheries Management Officer – Tuna</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 xml:space="preserve">National Fisheries Authority </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PO Box 2016</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Port Moresby</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Ph: 675</w:t>
      </w:r>
      <w:r w:rsidR="00610B83" w:rsidRPr="0002767C">
        <w:rPr>
          <w:rFonts w:ascii="Times New Roman" w:hAnsi="Times New Roman" w:cs="Times New Roman"/>
          <w:lang w:val="en-US"/>
        </w:rPr>
        <w:t>-</w:t>
      </w:r>
      <w:r w:rsidRPr="0002767C">
        <w:rPr>
          <w:rFonts w:ascii="Times New Roman" w:hAnsi="Times New Roman" w:cs="Times New Roman"/>
          <w:lang w:val="en-US"/>
        </w:rPr>
        <w:t>309</w:t>
      </w:r>
      <w:r w:rsidR="00610B83" w:rsidRPr="0002767C">
        <w:rPr>
          <w:rFonts w:ascii="Times New Roman" w:hAnsi="Times New Roman" w:cs="Times New Roman"/>
          <w:lang w:val="en-US"/>
        </w:rPr>
        <w:t>-</w:t>
      </w:r>
      <w:r w:rsidRPr="0002767C">
        <w:rPr>
          <w:rFonts w:ascii="Times New Roman" w:hAnsi="Times New Roman" w:cs="Times New Roman"/>
          <w:lang w:val="en-US"/>
        </w:rPr>
        <w:t>0444</w:t>
      </w:r>
    </w:p>
    <w:p w:rsidR="00F4406E" w:rsidRPr="0002767C" w:rsidRDefault="00D70FB0" w:rsidP="00F4406E">
      <w:pPr>
        <w:snapToGrid w:val="0"/>
        <w:spacing w:after="0" w:line="240" w:lineRule="auto"/>
        <w:jc w:val="both"/>
        <w:rPr>
          <w:rFonts w:ascii="Times New Roman" w:hAnsi="Times New Roman" w:cs="Times New Roman"/>
          <w:lang w:val="en-US"/>
        </w:rPr>
      </w:pPr>
      <w:hyperlink r:id="rId122" w:history="1">
        <w:r w:rsidR="00F4406E" w:rsidRPr="0002767C">
          <w:rPr>
            <w:rStyle w:val="Hyperlink"/>
            <w:rFonts w:ascii="Times New Roman" w:hAnsi="Times New Roman" w:cs="Times New Roman"/>
            <w:lang w:val="en-US"/>
          </w:rPr>
          <w:t>lbaje@fisheries.gov.pg</w:t>
        </w:r>
      </w:hyperlink>
    </w:p>
    <w:p w:rsidR="00F4406E" w:rsidRPr="0002767C" w:rsidRDefault="00D70FB0" w:rsidP="00F4406E">
      <w:pPr>
        <w:snapToGrid w:val="0"/>
        <w:spacing w:after="0" w:line="240" w:lineRule="auto"/>
        <w:jc w:val="both"/>
        <w:rPr>
          <w:rFonts w:ascii="Times New Roman" w:hAnsi="Times New Roman" w:cs="Times New Roman"/>
          <w:lang w:val="en-US"/>
        </w:rPr>
      </w:pPr>
      <w:hyperlink r:id="rId123" w:history="1">
        <w:r w:rsidR="00F4406E" w:rsidRPr="0002767C">
          <w:rPr>
            <w:rStyle w:val="Hyperlink"/>
            <w:rFonts w:ascii="Times New Roman" w:hAnsi="Times New Roman" w:cs="Times New Roman"/>
            <w:lang w:val="en-US"/>
          </w:rPr>
          <w:t>leontinebaje@gmail.com</w:t>
        </w:r>
      </w:hyperlink>
    </w:p>
    <w:p w:rsidR="00F4406E" w:rsidRPr="0002767C" w:rsidRDefault="00F4406E" w:rsidP="00F4406E">
      <w:pPr>
        <w:snapToGrid w:val="0"/>
        <w:spacing w:after="0" w:line="240" w:lineRule="auto"/>
        <w:jc w:val="both"/>
        <w:rPr>
          <w:rFonts w:ascii="Times New Roman" w:hAnsi="Times New Roman" w:cs="Times New Roman"/>
          <w:lang w:val="en-US"/>
        </w:rPr>
      </w:pPr>
    </w:p>
    <w:p w:rsidR="00610B83" w:rsidRPr="0002767C" w:rsidRDefault="00610B83" w:rsidP="00F4406E">
      <w:pPr>
        <w:snapToGrid w:val="0"/>
        <w:spacing w:after="0" w:line="240" w:lineRule="auto"/>
        <w:jc w:val="both"/>
        <w:rPr>
          <w:rFonts w:ascii="Times New Roman" w:hAnsi="Times New Roman" w:cs="Times New Roman"/>
          <w:b/>
          <w:i/>
          <w:color w:val="000000"/>
          <w:lang w:val="en-US"/>
        </w:rPr>
      </w:pPr>
    </w:p>
    <w:p w:rsidR="00610B83" w:rsidRPr="0002767C" w:rsidRDefault="00610B83" w:rsidP="00F4406E">
      <w:pPr>
        <w:snapToGrid w:val="0"/>
        <w:spacing w:after="0" w:line="240" w:lineRule="auto"/>
        <w:jc w:val="both"/>
        <w:rPr>
          <w:rFonts w:ascii="Times New Roman" w:hAnsi="Times New Roman" w:cs="Times New Roman"/>
          <w:b/>
          <w:i/>
          <w:color w:val="000000"/>
          <w:lang w:val="en-US"/>
        </w:rPr>
      </w:pPr>
    </w:p>
    <w:p w:rsidR="00F4406E" w:rsidRPr="0002767C" w:rsidRDefault="00F4406E" w:rsidP="00F4406E">
      <w:pPr>
        <w:snapToGrid w:val="0"/>
        <w:spacing w:after="0" w:line="240" w:lineRule="auto"/>
        <w:jc w:val="both"/>
        <w:rPr>
          <w:rFonts w:ascii="Times New Roman" w:hAnsi="Times New Roman" w:cs="Times New Roman"/>
          <w:b/>
          <w:i/>
          <w:color w:val="000000"/>
          <w:lang w:val="en-US"/>
        </w:rPr>
      </w:pPr>
      <w:r w:rsidRPr="0002767C">
        <w:rPr>
          <w:rFonts w:ascii="Times New Roman" w:hAnsi="Times New Roman" w:cs="Times New Roman"/>
          <w:b/>
          <w:i/>
          <w:color w:val="000000"/>
          <w:lang w:val="en-US"/>
        </w:rPr>
        <w:lastRenderedPageBreak/>
        <w:t>PHILIPPINES</w:t>
      </w:r>
    </w:p>
    <w:p w:rsidR="00F4406E" w:rsidRPr="0002767C" w:rsidRDefault="00F4406E" w:rsidP="00F4406E">
      <w:pPr>
        <w:snapToGrid w:val="0"/>
        <w:spacing w:after="0" w:line="240" w:lineRule="auto"/>
        <w:jc w:val="both"/>
        <w:rPr>
          <w:rFonts w:ascii="Times New Roman" w:hAnsi="Times New Roman" w:cs="Times New Roman"/>
          <w:b/>
          <w:lang w:val="en-US"/>
        </w:rPr>
      </w:pPr>
    </w:p>
    <w:p w:rsidR="00F4406E" w:rsidRPr="0002767C" w:rsidRDefault="00F4406E" w:rsidP="00F4406E">
      <w:pPr>
        <w:snapToGrid w:val="0"/>
        <w:spacing w:after="0" w:line="240" w:lineRule="auto"/>
        <w:jc w:val="both"/>
        <w:rPr>
          <w:rFonts w:ascii="Times New Roman" w:hAnsi="Times New Roman" w:cs="Times New Roman"/>
          <w:b/>
          <w:lang w:val="en-US"/>
        </w:rPr>
      </w:pPr>
      <w:r w:rsidRPr="0002767C">
        <w:rPr>
          <w:rFonts w:ascii="Times New Roman" w:hAnsi="Times New Roman" w:cs="Times New Roman"/>
          <w:b/>
          <w:lang w:val="en-US"/>
        </w:rPr>
        <w:t>Rafael Y. Ramiscal</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Supervising Aquaculturist/Chief Researcher</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lang w:val="en-US"/>
        </w:rPr>
        <w:t>M/VDA-BFAR</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Bureau of Fisheries and Aquatic Resources</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PCA Compound, Elliptical Road</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Diliman, Quezon City</w:t>
      </w:r>
    </w:p>
    <w:p w:rsidR="00F4406E" w:rsidRPr="0002767C" w:rsidRDefault="00D70FB0" w:rsidP="00F4406E">
      <w:pPr>
        <w:snapToGrid w:val="0"/>
        <w:spacing w:after="0" w:line="240" w:lineRule="auto"/>
        <w:jc w:val="both"/>
        <w:rPr>
          <w:rFonts w:ascii="Times New Roman" w:hAnsi="Times New Roman" w:cs="Times New Roman"/>
          <w:lang w:val="en-US"/>
        </w:rPr>
      </w:pPr>
      <w:hyperlink r:id="rId124" w:history="1">
        <w:r w:rsidR="00F4406E" w:rsidRPr="0002767C">
          <w:rPr>
            <w:rStyle w:val="Hyperlink"/>
            <w:rFonts w:ascii="Times New Roman" w:hAnsi="Times New Roman" w:cs="Times New Roman"/>
            <w:lang w:val="en-US"/>
          </w:rPr>
          <w:t>rv_ram55@yahoo.com</w:t>
        </w:r>
      </w:hyperlink>
    </w:p>
    <w:p w:rsidR="00F4406E" w:rsidRPr="0002767C" w:rsidRDefault="00F4406E" w:rsidP="00F4406E">
      <w:pPr>
        <w:snapToGrid w:val="0"/>
        <w:spacing w:after="0" w:line="240" w:lineRule="auto"/>
        <w:jc w:val="both"/>
        <w:rPr>
          <w:rFonts w:ascii="Times New Roman" w:hAnsi="Times New Roman" w:cs="Times New Roman"/>
          <w:lang w:val="en-US"/>
        </w:rPr>
      </w:pPr>
    </w:p>
    <w:p w:rsidR="00F4406E" w:rsidRPr="0002767C" w:rsidRDefault="00F4406E" w:rsidP="00F4406E">
      <w:pPr>
        <w:snapToGrid w:val="0"/>
        <w:spacing w:after="0" w:line="240" w:lineRule="auto"/>
        <w:jc w:val="both"/>
        <w:rPr>
          <w:rFonts w:ascii="Times New Roman" w:hAnsi="Times New Roman" w:cs="Times New Roman"/>
          <w:b/>
          <w:color w:val="FF0000"/>
          <w:lang w:val="en-US"/>
        </w:rPr>
      </w:pPr>
      <w:r w:rsidRPr="0002767C">
        <w:rPr>
          <w:rFonts w:ascii="Times New Roman" w:hAnsi="Times New Roman" w:cs="Times New Roman"/>
          <w:b/>
          <w:color w:val="000000"/>
          <w:lang w:val="en-US"/>
        </w:rPr>
        <w:t xml:space="preserve">Elaine Garvilles </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Asst. National Tuna Coordinator/Aquaculturist 1</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Bureau of Fisheries and Aquatic Resources</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National Fisheries Research and Development</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Institute – Philippines</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Corporate 101 Bldg. Mother Ignacia Avenue</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Quezon City 1103</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63-2-372-5063</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25" w:history="1">
        <w:r w:rsidR="00F4406E" w:rsidRPr="0002767C">
          <w:rPr>
            <w:rStyle w:val="Hyperlink"/>
            <w:rFonts w:ascii="Times New Roman" w:hAnsi="Times New Roman" w:cs="Times New Roman"/>
            <w:lang w:val="en-US"/>
          </w:rPr>
          <w:t>egarvilles@yahoo.com</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F4406E" w:rsidRPr="0002767C" w:rsidRDefault="00F4406E" w:rsidP="00F4406E">
      <w:pPr>
        <w:snapToGrid w:val="0"/>
        <w:spacing w:after="0" w:line="240" w:lineRule="auto"/>
        <w:jc w:val="both"/>
        <w:rPr>
          <w:rFonts w:ascii="Times New Roman" w:hAnsi="Times New Roman" w:cs="Times New Roman"/>
          <w:b/>
          <w:color w:val="000000"/>
          <w:lang w:val="en-US"/>
        </w:rPr>
      </w:pPr>
      <w:r w:rsidRPr="0002767C">
        <w:rPr>
          <w:rFonts w:ascii="Times New Roman" w:hAnsi="Times New Roman" w:cs="Times New Roman"/>
          <w:b/>
          <w:color w:val="000000"/>
          <w:lang w:val="en-US"/>
        </w:rPr>
        <w:t>Fileonor O. Eleserio</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Senior Aquaculturist/Chief</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Policy Evaluation Section</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Capture Fisheries Technology Division</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Bureau of Fisheries and Aquatic Resources</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PCA Compound, Elliptical Road</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Diliman, Quezon City</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 xml:space="preserve">Ph: </w:t>
      </w:r>
      <w:r w:rsidR="00C653B7" w:rsidRPr="0002767C">
        <w:rPr>
          <w:rFonts w:ascii="Times New Roman" w:hAnsi="Times New Roman" w:cs="Times New Roman"/>
          <w:lang w:val="en-US"/>
        </w:rPr>
        <w:t>63-</w:t>
      </w:r>
      <w:r w:rsidRPr="0002767C">
        <w:rPr>
          <w:rFonts w:ascii="Times New Roman" w:hAnsi="Times New Roman" w:cs="Times New Roman"/>
          <w:lang w:val="en-US"/>
        </w:rPr>
        <w:t>2</w:t>
      </w:r>
      <w:r w:rsidR="00C653B7" w:rsidRPr="0002767C">
        <w:rPr>
          <w:rFonts w:ascii="Times New Roman" w:hAnsi="Times New Roman" w:cs="Times New Roman"/>
          <w:lang w:val="en-US"/>
        </w:rPr>
        <w:t>-</w:t>
      </w:r>
      <w:r w:rsidRPr="0002767C">
        <w:rPr>
          <w:rFonts w:ascii="Times New Roman" w:hAnsi="Times New Roman" w:cs="Times New Roman"/>
          <w:lang w:val="en-US"/>
        </w:rPr>
        <w:t>929-4296</w:t>
      </w:r>
    </w:p>
    <w:p w:rsidR="00F4406E" w:rsidRPr="0002767C" w:rsidRDefault="00D70FB0" w:rsidP="00F4406E">
      <w:pPr>
        <w:snapToGrid w:val="0"/>
        <w:spacing w:after="0" w:line="240" w:lineRule="auto"/>
        <w:jc w:val="both"/>
        <w:rPr>
          <w:rFonts w:ascii="Times New Roman" w:hAnsi="Times New Roman" w:cs="Times New Roman"/>
          <w:lang w:val="en-US"/>
        </w:rPr>
      </w:pPr>
      <w:hyperlink r:id="rId126" w:history="1">
        <w:r w:rsidR="00F4406E" w:rsidRPr="0002767C">
          <w:rPr>
            <w:rStyle w:val="Hyperlink"/>
            <w:rFonts w:ascii="Times New Roman" w:hAnsi="Times New Roman" w:cs="Times New Roman"/>
            <w:lang w:val="en-US"/>
          </w:rPr>
          <w:t>f_eleserio@yahoo.com</w:t>
        </w:r>
      </w:hyperlink>
    </w:p>
    <w:p w:rsidR="00F4406E" w:rsidRPr="0002767C" w:rsidRDefault="00F4406E" w:rsidP="00F4406E">
      <w:pPr>
        <w:snapToGrid w:val="0"/>
        <w:spacing w:after="0" w:line="240" w:lineRule="auto"/>
        <w:jc w:val="both"/>
        <w:rPr>
          <w:rFonts w:ascii="Times New Roman" w:hAnsi="Times New Roman" w:cs="Times New Roman"/>
          <w:b/>
          <w:color w:val="000000"/>
          <w:highlight w:val="cyan"/>
          <w:lang w:val="en-US"/>
        </w:rPr>
      </w:pPr>
    </w:p>
    <w:p w:rsidR="00F4406E" w:rsidRPr="0002767C" w:rsidRDefault="00F4406E" w:rsidP="00F4406E">
      <w:pPr>
        <w:snapToGrid w:val="0"/>
        <w:spacing w:after="0" w:line="240" w:lineRule="auto"/>
        <w:jc w:val="both"/>
        <w:rPr>
          <w:rFonts w:ascii="Times New Roman" w:hAnsi="Times New Roman" w:cs="Times New Roman"/>
          <w:b/>
          <w:color w:val="000000"/>
          <w:lang w:val="en-US"/>
        </w:rPr>
      </w:pPr>
      <w:r w:rsidRPr="0002767C">
        <w:rPr>
          <w:rFonts w:ascii="Times New Roman" w:hAnsi="Times New Roman" w:cs="Times New Roman"/>
          <w:b/>
          <w:color w:val="000000"/>
          <w:lang w:val="en-US"/>
        </w:rPr>
        <w:t>Rhoda S. Bacordo</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Researcher/MV DA-BFAR</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Bureau of Fisheries and Aquatic Resources</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National Marine Fisheries Development Center</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PCA Compound, Elliptical Road</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Diliman Quezon City</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Fax</w:t>
      </w:r>
      <w:r w:rsidR="00C653B7" w:rsidRPr="0002767C">
        <w:rPr>
          <w:rFonts w:ascii="Times New Roman" w:hAnsi="Times New Roman" w:cs="Times New Roman"/>
          <w:color w:val="000000"/>
          <w:lang w:val="en-US"/>
        </w:rPr>
        <w:t>: 63-</w:t>
      </w:r>
      <w:r w:rsidRPr="0002767C">
        <w:rPr>
          <w:rFonts w:ascii="Times New Roman" w:hAnsi="Times New Roman" w:cs="Times New Roman"/>
          <w:color w:val="000000"/>
          <w:lang w:val="en-US"/>
        </w:rPr>
        <w:t>2</w:t>
      </w:r>
      <w:r w:rsidR="00C653B7" w:rsidRPr="0002767C">
        <w:rPr>
          <w:rFonts w:ascii="Times New Roman" w:hAnsi="Times New Roman" w:cs="Times New Roman"/>
          <w:color w:val="000000"/>
          <w:lang w:val="en-US"/>
        </w:rPr>
        <w:t>-</w:t>
      </w:r>
      <w:r w:rsidRPr="0002767C">
        <w:rPr>
          <w:rFonts w:ascii="Times New Roman" w:hAnsi="Times New Roman" w:cs="Times New Roman"/>
          <w:color w:val="000000"/>
          <w:lang w:val="en-US"/>
        </w:rPr>
        <w:t>929-6668</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27" w:history="1">
        <w:r w:rsidR="00F4406E" w:rsidRPr="0002767C">
          <w:rPr>
            <w:rStyle w:val="Hyperlink"/>
            <w:rFonts w:ascii="Times New Roman" w:hAnsi="Times New Roman" w:cs="Times New Roman"/>
            <w:lang w:val="en-US"/>
          </w:rPr>
          <w:t>jadesummer21@yahoo.com</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F4406E" w:rsidRPr="0002767C" w:rsidRDefault="00F4406E" w:rsidP="00F4406E">
      <w:pPr>
        <w:snapToGrid w:val="0"/>
        <w:spacing w:after="0" w:line="240" w:lineRule="auto"/>
        <w:jc w:val="both"/>
        <w:rPr>
          <w:rFonts w:ascii="Times New Roman" w:hAnsi="Times New Roman" w:cs="Times New Roman"/>
          <w:b/>
          <w:color w:val="000000"/>
          <w:lang w:val="en-US"/>
        </w:rPr>
      </w:pPr>
      <w:r w:rsidRPr="0002767C">
        <w:rPr>
          <w:rFonts w:ascii="Times New Roman" w:hAnsi="Times New Roman" w:cs="Times New Roman"/>
          <w:b/>
          <w:i/>
          <w:color w:val="000000"/>
          <w:lang w:val="en-US"/>
        </w:rPr>
        <w:t>SAMOA</w:t>
      </w:r>
    </w:p>
    <w:p w:rsidR="00F4406E" w:rsidRPr="0002767C" w:rsidRDefault="00F4406E" w:rsidP="00F4406E">
      <w:pPr>
        <w:snapToGrid w:val="0"/>
        <w:spacing w:after="0" w:line="240" w:lineRule="auto"/>
        <w:jc w:val="both"/>
        <w:rPr>
          <w:rFonts w:ascii="Times New Roman" w:hAnsi="Times New Roman" w:cs="Times New Roman"/>
          <w:b/>
          <w:color w:val="000000"/>
          <w:lang w:val="en-US"/>
        </w:rPr>
      </w:pPr>
    </w:p>
    <w:p w:rsidR="00F4406E" w:rsidRPr="0002767C" w:rsidRDefault="00F4406E" w:rsidP="00F4406E">
      <w:pPr>
        <w:snapToGrid w:val="0"/>
        <w:spacing w:after="0" w:line="240" w:lineRule="auto"/>
        <w:jc w:val="both"/>
        <w:rPr>
          <w:rFonts w:ascii="Times New Roman" w:hAnsi="Times New Roman" w:cs="Times New Roman"/>
          <w:b/>
          <w:color w:val="FF0000"/>
          <w:lang w:val="en-US"/>
        </w:rPr>
      </w:pPr>
      <w:r w:rsidRPr="0002767C">
        <w:rPr>
          <w:rFonts w:ascii="Times New Roman" w:hAnsi="Times New Roman" w:cs="Times New Roman"/>
          <w:b/>
          <w:color w:val="000000"/>
          <w:lang w:val="en-US"/>
        </w:rPr>
        <w:t xml:space="preserve">Ueta Faasili  </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Principal Fisheries Officer</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Ministry of Agriculture and Fisheries</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Apia</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685-20369</w:t>
      </w:r>
      <w:r w:rsidR="00DE4947" w:rsidRPr="0002767C">
        <w:rPr>
          <w:rFonts w:ascii="Times New Roman" w:hAnsi="Times New Roman" w:cs="Times New Roman"/>
          <w:color w:val="000000"/>
          <w:lang w:val="en-US"/>
        </w:rPr>
        <w:fldChar w:fldCharType="begin"/>
      </w:r>
      <w:r w:rsidRPr="0002767C">
        <w:rPr>
          <w:rFonts w:ascii="Times New Roman" w:hAnsi="Times New Roman" w:cs="Times New Roman"/>
          <w:color w:val="000000"/>
          <w:lang w:val="en-US"/>
        </w:rPr>
        <w:instrText xml:space="preserve"> HYPERLINK "mailto:</w:instrText>
      </w:r>
    </w:p>
    <w:p w:rsidR="00F4406E" w:rsidRPr="0002767C" w:rsidRDefault="00F4406E" w:rsidP="00F4406E">
      <w:pPr>
        <w:snapToGrid w:val="0"/>
        <w:spacing w:after="0" w:line="240" w:lineRule="auto"/>
        <w:jc w:val="both"/>
        <w:rPr>
          <w:rStyle w:val="Hyperlink"/>
          <w:rFonts w:ascii="Times New Roman" w:hAnsi="Times New Roman" w:cs="Times New Roman"/>
          <w:lang w:val="en-US"/>
        </w:rPr>
      </w:pPr>
      <w:r w:rsidRPr="0002767C">
        <w:rPr>
          <w:rFonts w:ascii="Times New Roman" w:hAnsi="Times New Roman" w:cs="Times New Roman"/>
          <w:color w:val="000000"/>
          <w:lang w:val="en-US"/>
        </w:rPr>
        <w:instrText xml:space="preserve">ueta.faasili@maf.gov.ws" </w:instrText>
      </w:r>
      <w:r w:rsidR="00DE4947" w:rsidRPr="0002767C">
        <w:rPr>
          <w:rFonts w:ascii="Times New Roman" w:hAnsi="Times New Roman" w:cs="Times New Roman"/>
          <w:color w:val="000000"/>
          <w:lang w:val="en-US"/>
        </w:rPr>
        <w:fldChar w:fldCharType="separate"/>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Style w:val="Hyperlink"/>
          <w:rFonts w:ascii="Times New Roman" w:hAnsi="Times New Roman" w:cs="Times New Roman"/>
          <w:lang w:val="en-US"/>
        </w:rPr>
        <w:t>ueta.faasili@maf.gov.ws</w:t>
      </w:r>
      <w:r w:rsidR="00DE4947" w:rsidRPr="0002767C">
        <w:rPr>
          <w:rFonts w:ascii="Times New Roman" w:hAnsi="Times New Roman" w:cs="Times New Roman"/>
          <w:color w:val="000000"/>
          <w:lang w:val="en-US"/>
        </w:rPr>
        <w:fldChar w:fldCharType="end"/>
      </w:r>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C653B7" w:rsidRPr="0002767C" w:rsidRDefault="00C653B7" w:rsidP="00F4406E">
      <w:pPr>
        <w:snapToGrid w:val="0"/>
        <w:spacing w:after="0" w:line="240" w:lineRule="auto"/>
        <w:jc w:val="both"/>
        <w:rPr>
          <w:rFonts w:ascii="Times New Roman" w:hAnsi="Times New Roman" w:cs="Times New Roman"/>
          <w:b/>
          <w:i/>
          <w:color w:val="000000"/>
          <w:lang w:val="en-US"/>
        </w:rPr>
      </w:pPr>
    </w:p>
    <w:p w:rsidR="00C653B7" w:rsidRPr="0002767C" w:rsidRDefault="00C653B7" w:rsidP="00F4406E">
      <w:pPr>
        <w:snapToGrid w:val="0"/>
        <w:spacing w:after="0" w:line="240" w:lineRule="auto"/>
        <w:jc w:val="both"/>
        <w:rPr>
          <w:rFonts w:ascii="Times New Roman" w:hAnsi="Times New Roman" w:cs="Times New Roman"/>
          <w:b/>
          <w:i/>
          <w:color w:val="000000"/>
          <w:lang w:val="en-US"/>
        </w:rPr>
      </w:pPr>
    </w:p>
    <w:p w:rsidR="00C653B7" w:rsidRPr="0002767C" w:rsidRDefault="00C653B7" w:rsidP="00F4406E">
      <w:pPr>
        <w:snapToGrid w:val="0"/>
        <w:spacing w:after="0" w:line="240" w:lineRule="auto"/>
        <w:jc w:val="both"/>
        <w:rPr>
          <w:rFonts w:ascii="Times New Roman" w:hAnsi="Times New Roman" w:cs="Times New Roman"/>
          <w:b/>
          <w:i/>
          <w:color w:val="000000"/>
          <w:lang w:val="en-US"/>
        </w:rPr>
      </w:pPr>
    </w:p>
    <w:p w:rsidR="00F4406E" w:rsidRPr="0002767C" w:rsidRDefault="00F4406E" w:rsidP="00F4406E">
      <w:pPr>
        <w:snapToGrid w:val="0"/>
        <w:spacing w:after="0" w:line="240" w:lineRule="auto"/>
        <w:jc w:val="both"/>
        <w:rPr>
          <w:rFonts w:ascii="Times New Roman" w:hAnsi="Times New Roman" w:cs="Times New Roman"/>
          <w:b/>
          <w:i/>
          <w:color w:val="000000"/>
          <w:lang w:val="en-US"/>
        </w:rPr>
      </w:pPr>
      <w:r w:rsidRPr="0002767C">
        <w:rPr>
          <w:rFonts w:ascii="Times New Roman" w:hAnsi="Times New Roman" w:cs="Times New Roman"/>
          <w:b/>
          <w:i/>
          <w:color w:val="000000"/>
          <w:lang w:val="en-US"/>
        </w:rPr>
        <w:lastRenderedPageBreak/>
        <w:t>SOLOMON ISLANDS</w:t>
      </w:r>
    </w:p>
    <w:p w:rsidR="00F4406E" w:rsidRPr="0002767C" w:rsidRDefault="00F4406E" w:rsidP="00F4406E">
      <w:pPr>
        <w:snapToGrid w:val="0"/>
        <w:spacing w:after="0" w:line="240" w:lineRule="auto"/>
        <w:jc w:val="both"/>
        <w:rPr>
          <w:rFonts w:ascii="Times New Roman" w:hAnsi="Times New Roman" w:cs="Times New Roman"/>
          <w:lang w:val="en-US"/>
        </w:rPr>
      </w:pPr>
    </w:p>
    <w:p w:rsidR="00F4406E" w:rsidRPr="0002767C" w:rsidRDefault="00F4406E" w:rsidP="00F4406E">
      <w:pPr>
        <w:snapToGrid w:val="0"/>
        <w:spacing w:after="0" w:line="240" w:lineRule="auto"/>
        <w:jc w:val="both"/>
        <w:rPr>
          <w:rFonts w:ascii="Times New Roman" w:hAnsi="Times New Roman" w:cs="Times New Roman"/>
          <w:b/>
          <w:lang w:val="en-US"/>
        </w:rPr>
      </w:pPr>
      <w:r w:rsidRPr="0002767C">
        <w:rPr>
          <w:rFonts w:ascii="Times New Roman" w:hAnsi="Times New Roman" w:cs="Times New Roman"/>
          <w:b/>
          <w:lang w:val="en-US"/>
        </w:rPr>
        <w:t>Phil Roberts</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Managing Director</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National Fisheries Development Limited</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PO Box 717</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Honiara</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65-9829-3112</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28" w:history="1">
        <w:r w:rsidR="00F4406E" w:rsidRPr="0002767C">
          <w:rPr>
            <w:rStyle w:val="Hyperlink"/>
            <w:rFonts w:ascii="Times New Roman" w:hAnsi="Times New Roman" w:cs="Times New Roman"/>
            <w:lang w:val="en-US"/>
          </w:rPr>
          <w:t>philroberts@trimarinegroup.com</w:t>
        </w:r>
      </w:hyperlink>
    </w:p>
    <w:p w:rsidR="00F4406E" w:rsidRPr="0002767C" w:rsidRDefault="00F4406E" w:rsidP="00F4406E">
      <w:pPr>
        <w:snapToGrid w:val="0"/>
        <w:spacing w:after="0" w:line="240" w:lineRule="auto"/>
        <w:jc w:val="both"/>
        <w:rPr>
          <w:rFonts w:ascii="Times New Roman" w:hAnsi="Times New Roman" w:cs="Times New Roman"/>
          <w:b/>
          <w:i/>
          <w:color w:val="000000"/>
          <w:lang w:val="en-US"/>
        </w:rPr>
      </w:pPr>
    </w:p>
    <w:p w:rsidR="00F4406E" w:rsidRPr="0002767C" w:rsidRDefault="00F4406E" w:rsidP="00F4406E">
      <w:pPr>
        <w:snapToGrid w:val="0"/>
        <w:spacing w:after="0" w:line="240" w:lineRule="auto"/>
        <w:jc w:val="both"/>
        <w:rPr>
          <w:rFonts w:ascii="Times New Roman" w:hAnsi="Times New Roman" w:cs="Times New Roman"/>
          <w:b/>
          <w:color w:val="FF0000"/>
          <w:lang w:val="en-US"/>
        </w:rPr>
      </w:pPr>
      <w:r w:rsidRPr="0002767C">
        <w:rPr>
          <w:rFonts w:ascii="Times New Roman" w:hAnsi="Times New Roman" w:cs="Times New Roman"/>
          <w:b/>
          <w:lang w:val="en-US"/>
        </w:rPr>
        <w:t xml:space="preserve">Edward Honiwala </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Deputy Director of Fisheries</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Solomon Islands Government</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 xml:space="preserve">Ministry of Fisheries &amp; Marine Resources </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PO Box G13</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Honiara</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677-39143/742-8098</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29" w:history="1">
        <w:r w:rsidR="00F4406E" w:rsidRPr="0002767C">
          <w:rPr>
            <w:rStyle w:val="Hyperlink"/>
            <w:rFonts w:ascii="Times New Roman" w:hAnsi="Times New Roman" w:cs="Times New Roman"/>
            <w:lang w:val="en-US"/>
          </w:rPr>
          <w:t>ehoniwala@fisheries.gov.sb</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F4406E" w:rsidRPr="0002767C" w:rsidRDefault="00F4406E" w:rsidP="00F4406E">
      <w:pPr>
        <w:snapToGrid w:val="0"/>
        <w:spacing w:after="0" w:line="240" w:lineRule="auto"/>
        <w:jc w:val="both"/>
        <w:rPr>
          <w:rFonts w:ascii="Times New Roman" w:hAnsi="Times New Roman" w:cs="Times New Roman"/>
          <w:b/>
          <w:i/>
          <w:color w:val="000000"/>
          <w:lang w:val="en-US"/>
        </w:rPr>
      </w:pPr>
      <w:r w:rsidRPr="0002767C">
        <w:rPr>
          <w:rFonts w:ascii="Times New Roman" w:hAnsi="Times New Roman" w:cs="Times New Roman"/>
          <w:b/>
          <w:i/>
          <w:color w:val="000000"/>
          <w:lang w:val="en-US"/>
        </w:rPr>
        <w:t>CHINESE TAIPEI</w:t>
      </w:r>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F4406E" w:rsidRPr="0002767C" w:rsidRDefault="00F4406E" w:rsidP="00F4406E">
      <w:pPr>
        <w:snapToGrid w:val="0"/>
        <w:spacing w:after="0" w:line="240" w:lineRule="auto"/>
        <w:jc w:val="both"/>
        <w:rPr>
          <w:rFonts w:ascii="Times New Roman" w:hAnsi="Times New Roman" w:cs="Times New Roman"/>
          <w:b/>
          <w:lang w:val="en-US"/>
        </w:rPr>
      </w:pPr>
      <w:r w:rsidRPr="0002767C">
        <w:rPr>
          <w:rFonts w:ascii="Times New Roman" w:hAnsi="Times New Roman" w:cs="Times New Roman"/>
          <w:b/>
          <w:lang w:val="en-US"/>
        </w:rPr>
        <w:t>Shu-Min Lee</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Specialist</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Fisheries Agency, Council of Agriculture</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70-1, Sec.1, Jinshan S. Road</w:t>
      </w:r>
      <w:r w:rsidR="00C653B7" w:rsidRPr="0002767C">
        <w:rPr>
          <w:rFonts w:ascii="Times New Roman" w:hAnsi="Times New Roman" w:cs="Times New Roman"/>
          <w:lang w:val="en-US"/>
        </w:rPr>
        <w:t xml:space="preserve">, </w:t>
      </w:r>
      <w:r w:rsidRPr="0002767C">
        <w:rPr>
          <w:rFonts w:ascii="Times New Roman" w:hAnsi="Times New Roman" w:cs="Times New Roman"/>
          <w:lang w:val="en-US"/>
        </w:rPr>
        <w:t>Taipei</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Ph: 886-2-33436101</w:t>
      </w:r>
    </w:p>
    <w:p w:rsidR="00F4406E" w:rsidRPr="0002767C" w:rsidRDefault="00D70FB0" w:rsidP="00F4406E">
      <w:pPr>
        <w:snapToGrid w:val="0"/>
        <w:spacing w:after="0" w:line="240" w:lineRule="auto"/>
        <w:jc w:val="both"/>
        <w:rPr>
          <w:rFonts w:ascii="Times New Roman" w:hAnsi="Times New Roman" w:cs="Times New Roman"/>
          <w:lang w:val="en-US"/>
        </w:rPr>
      </w:pPr>
      <w:hyperlink r:id="rId130" w:history="1">
        <w:r w:rsidR="00F4406E" w:rsidRPr="0002767C">
          <w:rPr>
            <w:rStyle w:val="Hyperlink"/>
            <w:rFonts w:ascii="Times New Roman" w:hAnsi="Times New Roman" w:cs="Times New Roman"/>
            <w:lang w:val="en-US"/>
          </w:rPr>
          <w:t>shumin@ms1.fa.gov.tw</w:t>
        </w:r>
      </w:hyperlink>
    </w:p>
    <w:p w:rsidR="00F4406E" w:rsidRPr="0002767C" w:rsidRDefault="00F4406E" w:rsidP="00F4406E">
      <w:pPr>
        <w:snapToGrid w:val="0"/>
        <w:spacing w:after="0" w:line="240" w:lineRule="auto"/>
        <w:jc w:val="both"/>
        <w:rPr>
          <w:rFonts w:ascii="Times New Roman" w:hAnsi="Times New Roman" w:cs="Times New Roman"/>
          <w:lang w:val="en-US"/>
        </w:rPr>
      </w:pPr>
    </w:p>
    <w:p w:rsidR="00F4406E" w:rsidRPr="0002767C" w:rsidRDefault="00F4406E" w:rsidP="00F4406E">
      <w:pPr>
        <w:snapToGrid w:val="0"/>
        <w:spacing w:after="0" w:line="240" w:lineRule="auto"/>
        <w:jc w:val="both"/>
        <w:rPr>
          <w:rFonts w:ascii="Times New Roman" w:hAnsi="Times New Roman" w:cs="Times New Roman"/>
          <w:b/>
          <w:lang w:val="en-US"/>
        </w:rPr>
      </w:pPr>
      <w:r w:rsidRPr="0002767C">
        <w:rPr>
          <w:rFonts w:ascii="Times New Roman" w:hAnsi="Times New Roman" w:cs="Times New Roman"/>
          <w:b/>
          <w:lang w:val="en-US"/>
        </w:rPr>
        <w:t>Yu-Syuan Gao</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Specialist</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Fisheries Agency, Council of Agriculture</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70-1, Sec.1, Jinshan S. Road</w:t>
      </w:r>
      <w:r w:rsidR="00C653B7" w:rsidRPr="0002767C">
        <w:rPr>
          <w:rFonts w:ascii="Times New Roman" w:hAnsi="Times New Roman" w:cs="Times New Roman"/>
          <w:lang w:val="en-US"/>
        </w:rPr>
        <w:t xml:space="preserve">, </w:t>
      </w:r>
      <w:r w:rsidRPr="0002767C">
        <w:rPr>
          <w:rFonts w:ascii="Times New Roman" w:hAnsi="Times New Roman" w:cs="Times New Roman"/>
          <w:lang w:val="en-US"/>
        </w:rPr>
        <w:t>Taipei</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Ph: 886-2-33436063</w:t>
      </w:r>
    </w:p>
    <w:p w:rsidR="00F4406E" w:rsidRPr="0002767C" w:rsidRDefault="00D70FB0" w:rsidP="00F4406E">
      <w:pPr>
        <w:snapToGrid w:val="0"/>
        <w:spacing w:after="0" w:line="240" w:lineRule="auto"/>
        <w:jc w:val="both"/>
        <w:rPr>
          <w:rFonts w:ascii="Times New Roman" w:hAnsi="Times New Roman" w:cs="Times New Roman"/>
          <w:lang w:val="en-US"/>
        </w:rPr>
      </w:pPr>
      <w:hyperlink r:id="rId131" w:history="1">
        <w:r w:rsidR="00F4406E" w:rsidRPr="0002767C">
          <w:rPr>
            <w:rStyle w:val="Hyperlink"/>
            <w:rFonts w:ascii="Times New Roman" w:hAnsi="Times New Roman" w:cs="Times New Roman"/>
            <w:lang w:val="en-US"/>
          </w:rPr>
          <w:t>yushuan@ms1.fa.gov.tw</w:t>
        </w:r>
      </w:hyperlink>
    </w:p>
    <w:p w:rsidR="00F4406E" w:rsidRPr="0002767C" w:rsidRDefault="00F4406E" w:rsidP="00F4406E">
      <w:pPr>
        <w:snapToGrid w:val="0"/>
        <w:spacing w:after="0" w:line="240" w:lineRule="auto"/>
        <w:jc w:val="both"/>
        <w:rPr>
          <w:rFonts w:ascii="Times New Roman" w:hAnsi="Times New Roman" w:cs="Times New Roman"/>
          <w:lang w:val="en-US"/>
        </w:rPr>
      </w:pPr>
    </w:p>
    <w:p w:rsidR="00F4406E" w:rsidRPr="0002767C" w:rsidRDefault="00F4406E" w:rsidP="00F4406E">
      <w:pPr>
        <w:snapToGrid w:val="0"/>
        <w:spacing w:after="0" w:line="240" w:lineRule="auto"/>
        <w:jc w:val="both"/>
        <w:rPr>
          <w:rFonts w:ascii="Times New Roman" w:hAnsi="Times New Roman" w:cs="Times New Roman"/>
          <w:b/>
          <w:color w:val="000000"/>
          <w:lang w:val="en-US"/>
        </w:rPr>
      </w:pPr>
      <w:r w:rsidRPr="0002767C">
        <w:rPr>
          <w:rFonts w:ascii="Times New Roman" w:hAnsi="Times New Roman" w:cs="Times New Roman"/>
          <w:b/>
          <w:color w:val="000000"/>
          <w:lang w:val="en-US"/>
        </w:rPr>
        <w:t>Shui-Kai Chang</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Associate Professor</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National Sun-Yat Sen University</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No.70, Lienhai Road, 80424</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Kaohsiung</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 xml:space="preserve">Ph: 886-7-52520050 </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32" w:history="1">
        <w:r w:rsidR="00F4406E" w:rsidRPr="0002767C">
          <w:rPr>
            <w:rStyle w:val="Hyperlink"/>
            <w:rFonts w:ascii="Times New Roman" w:hAnsi="Times New Roman" w:cs="Times New Roman"/>
            <w:lang w:val="en-US"/>
          </w:rPr>
          <w:t>skchang@faculty.nsysu.edu.tw</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F4406E" w:rsidRPr="0002767C" w:rsidRDefault="00F4406E" w:rsidP="00F4406E">
      <w:pPr>
        <w:snapToGrid w:val="0"/>
        <w:spacing w:after="0" w:line="240" w:lineRule="auto"/>
        <w:jc w:val="both"/>
        <w:rPr>
          <w:rFonts w:ascii="Times New Roman" w:hAnsi="Times New Roman" w:cs="Times New Roman"/>
          <w:b/>
          <w:lang w:val="en-US"/>
        </w:rPr>
      </w:pPr>
      <w:r w:rsidRPr="0002767C">
        <w:rPr>
          <w:rFonts w:ascii="Times New Roman" w:hAnsi="Times New Roman" w:cs="Times New Roman"/>
          <w:b/>
          <w:lang w:val="en-US"/>
        </w:rPr>
        <w:t>Ren-Fen Wu</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Director</w:t>
      </w:r>
      <w:r w:rsidR="00C653B7" w:rsidRPr="0002767C">
        <w:rPr>
          <w:rFonts w:ascii="Times New Roman" w:hAnsi="Times New Roman" w:cs="Times New Roman"/>
          <w:lang w:val="en-US"/>
        </w:rPr>
        <w:t xml:space="preserve">, </w:t>
      </w:r>
      <w:r w:rsidRPr="0002767C">
        <w:rPr>
          <w:rFonts w:ascii="Times New Roman" w:hAnsi="Times New Roman" w:cs="Times New Roman"/>
          <w:lang w:val="en-US"/>
        </w:rPr>
        <w:t>Information Division, Overseas Fisheries Development Council</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19, Lane 113,</w:t>
      </w:r>
      <w:r w:rsidR="00C653B7" w:rsidRPr="0002767C">
        <w:rPr>
          <w:rFonts w:ascii="Times New Roman" w:hAnsi="Times New Roman" w:cs="Times New Roman"/>
          <w:lang w:val="en-US"/>
        </w:rPr>
        <w:t xml:space="preserve"> </w:t>
      </w:r>
      <w:r w:rsidRPr="0002767C">
        <w:rPr>
          <w:rFonts w:ascii="Times New Roman" w:hAnsi="Times New Roman" w:cs="Times New Roman"/>
          <w:lang w:val="en-US"/>
        </w:rPr>
        <w:t>Roosevelt Road, Sec.4</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Taipei</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Ph: 886-2-27381522 ext. 118</w:t>
      </w:r>
    </w:p>
    <w:p w:rsidR="00F4406E" w:rsidRPr="0002767C" w:rsidRDefault="00D70FB0" w:rsidP="00F4406E">
      <w:pPr>
        <w:snapToGrid w:val="0"/>
        <w:spacing w:after="0" w:line="240" w:lineRule="auto"/>
        <w:jc w:val="both"/>
        <w:rPr>
          <w:rFonts w:ascii="Times New Roman" w:hAnsi="Times New Roman" w:cs="Times New Roman"/>
          <w:lang w:val="en-US"/>
        </w:rPr>
      </w:pPr>
      <w:hyperlink r:id="rId133" w:history="1">
        <w:r w:rsidR="00F4406E" w:rsidRPr="0002767C">
          <w:rPr>
            <w:rStyle w:val="Hyperlink"/>
            <w:rFonts w:ascii="Times New Roman" w:hAnsi="Times New Roman" w:cs="Times New Roman"/>
            <w:lang w:val="en-US"/>
          </w:rPr>
          <w:t>fan@ofdc.org.tw</w:t>
        </w:r>
      </w:hyperlink>
    </w:p>
    <w:p w:rsidR="00F4406E" w:rsidRPr="0002767C" w:rsidRDefault="00F4406E" w:rsidP="00F4406E">
      <w:pPr>
        <w:snapToGrid w:val="0"/>
        <w:spacing w:after="0" w:line="240" w:lineRule="auto"/>
        <w:jc w:val="both"/>
        <w:rPr>
          <w:rFonts w:ascii="Times New Roman" w:hAnsi="Times New Roman" w:cs="Times New Roman"/>
          <w:b/>
          <w:color w:val="000000"/>
          <w:lang w:val="en-US"/>
        </w:rPr>
      </w:pPr>
    </w:p>
    <w:p w:rsidR="00F4406E" w:rsidRPr="0002767C" w:rsidRDefault="00F4406E" w:rsidP="00F4406E">
      <w:pPr>
        <w:snapToGrid w:val="0"/>
        <w:spacing w:after="0" w:line="240" w:lineRule="auto"/>
        <w:jc w:val="both"/>
        <w:rPr>
          <w:rFonts w:ascii="Times New Roman" w:hAnsi="Times New Roman" w:cs="Times New Roman"/>
          <w:b/>
          <w:color w:val="000000"/>
          <w:lang w:val="en-US"/>
        </w:rPr>
      </w:pPr>
      <w:r w:rsidRPr="0002767C">
        <w:rPr>
          <w:rFonts w:ascii="Times New Roman" w:hAnsi="Times New Roman" w:cs="Times New Roman"/>
          <w:b/>
          <w:color w:val="000000"/>
          <w:lang w:val="en-US"/>
        </w:rPr>
        <w:lastRenderedPageBreak/>
        <w:t>Hung-I Liu</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Fisheries Statistician</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Overseas Development Council</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19, Lane 113,</w:t>
      </w:r>
      <w:r w:rsidR="00A7128D" w:rsidRPr="0002767C">
        <w:rPr>
          <w:rFonts w:ascii="Times New Roman" w:hAnsi="Times New Roman" w:cs="Times New Roman"/>
          <w:lang w:val="en-US"/>
        </w:rPr>
        <w:t xml:space="preserve"> </w:t>
      </w:r>
      <w:r w:rsidRPr="0002767C">
        <w:rPr>
          <w:rFonts w:ascii="Times New Roman" w:hAnsi="Times New Roman" w:cs="Times New Roman"/>
          <w:lang w:val="en-US"/>
        </w:rPr>
        <w:t>Roosevelt Road, Sec.4</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Taipei</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Ph: 886-2-27381522 ext. 124</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34" w:history="1">
        <w:r w:rsidR="00F4406E" w:rsidRPr="0002767C">
          <w:rPr>
            <w:rStyle w:val="Hyperlink"/>
            <w:rFonts w:ascii="Times New Roman" w:hAnsi="Times New Roman" w:cs="Times New Roman"/>
            <w:lang w:val="en-US"/>
          </w:rPr>
          <w:t>luoe@ofdc.org.tw</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F4406E" w:rsidRPr="0002767C" w:rsidRDefault="00F4406E" w:rsidP="00F4406E">
      <w:pPr>
        <w:snapToGrid w:val="0"/>
        <w:spacing w:after="0" w:line="240" w:lineRule="auto"/>
        <w:jc w:val="both"/>
        <w:rPr>
          <w:rFonts w:ascii="Times New Roman" w:hAnsi="Times New Roman" w:cs="Times New Roman"/>
          <w:b/>
          <w:color w:val="000000"/>
          <w:lang w:val="en-US"/>
        </w:rPr>
      </w:pPr>
      <w:r w:rsidRPr="0002767C">
        <w:rPr>
          <w:rFonts w:ascii="Times New Roman" w:hAnsi="Times New Roman" w:cs="Times New Roman"/>
          <w:b/>
          <w:color w:val="000000"/>
          <w:lang w:val="en-US"/>
        </w:rPr>
        <w:t>Chia Chang Tsai</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Assistant</w:t>
      </w:r>
      <w:r w:rsidR="00A7128D" w:rsidRPr="0002767C">
        <w:rPr>
          <w:rFonts w:ascii="Times New Roman" w:hAnsi="Times New Roman" w:cs="Times New Roman"/>
          <w:color w:val="000000"/>
          <w:lang w:val="en-US"/>
        </w:rPr>
        <w:t xml:space="preserve">, </w:t>
      </w:r>
      <w:r w:rsidRPr="0002767C">
        <w:rPr>
          <w:rFonts w:ascii="Times New Roman" w:hAnsi="Times New Roman" w:cs="Times New Roman"/>
          <w:color w:val="000000"/>
          <w:lang w:val="en-US"/>
        </w:rPr>
        <w:t>Taiwan Purse Seiners Association</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35" w:history="1">
        <w:r w:rsidR="00F4406E" w:rsidRPr="0002767C">
          <w:rPr>
            <w:rStyle w:val="Hyperlink"/>
            <w:rFonts w:ascii="Times New Roman" w:hAnsi="Times New Roman" w:cs="Times New Roman"/>
            <w:lang w:val="en-US"/>
          </w:rPr>
          <w:t>jason@ttpsa.org.tw</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F4406E" w:rsidRPr="0002767C" w:rsidRDefault="00F4406E" w:rsidP="00F4406E">
      <w:pPr>
        <w:snapToGrid w:val="0"/>
        <w:spacing w:after="0" w:line="240" w:lineRule="auto"/>
        <w:jc w:val="both"/>
        <w:rPr>
          <w:rFonts w:ascii="Times New Roman" w:hAnsi="Times New Roman" w:cs="Times New Roman"/>
          <w:b/>
          <w:i/>
          <w:color w:val="000000"/>
          <w:lang w:val="en-US"/>
        </w:rPr>
      </w:pPr>
      <w:r w:rsidRPr="0002767C">
        <w:rPr>
          <w:rFonts w:ascii="Times New Roman" w:hAnsi="Times New Roman" w:cs="Times New Roman"/>
          <w:b/>
          <w:i/>
          <w:color w:val="000000"/>
          <w:lang w:val="en-US"/>
        </w:rPr>
        <w:t>TONGA</w:t>
      </w:r>
    </w:p>
    <w:p w:rsidR="00F4406E" w:rsidRPr="0002767C" w:rsidRDefault="00F4406E" w:rsidP="00F4406E">
      <w:pPr>
        <w:snapToGrid w:val="0"/>
        <w:spacing w:after="0" w:line="240" w:lineRule="auto"/>
        <w:jc w:val="both"/>
        <w:rPr>
          <w:rFonts w:ascii="Times New Roman" w:hAnsi="Times New Roman" w:cs="Times New Roman"/>
          <w:b/>
          <w:i/>
          <w:color w:val="000000"/>
          <w:lang w:val="en-US"/>
        </w:rPr>
      </w:pPr>
    </w:p>
    <w:p w:rsidR="00F4406E" w:rsidRPr="0002767C" w:rsidRDefault="00F4406E" w:rsidP="00F4406E">
      <w:pPr>
        <w:snapToGrid w:val="0"/>
        <w:spacing w:after="0" w:line="240" w:lineRule="auto"/>
        <w:jc w:val="both"/>
        <w:rPr>
          <w:rFonts w:ascii="Times New Roman" w:hAnsi="Times New Roman" w:cs="Times New Roman"/>
          <w:b/>
          <w:color w:val="FF0000"/>
          <w:lang w:val="en-US"/>
        </w:rPr>
      </w:pPr>
      <w:r w:rsidRPr="0002767C">
        <w:rPr>
          <w:rFonts w:ascii="Times New Roman" w:hAnsi="Times New Roman" w:cs="Times New Roman"/>
          <w:b/>
          <w:color w:val="000000"/>
          <w:lang w:val="en-US"/>
        </w:rPr>
        <w:t xml:space="preserve">Sione Vailala Matoto </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Chief Executive Officer</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Ministry of Agriculture &amp; Food, Forestry and Fisheries</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PO Box 871</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Nuku’alofa</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676-23402</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36" w:history="1">
        <w:r w:rsidR="00F4406E" w:rsidRPr="0002767C">
          <w:rPr>
            <w:rStyle w:val="Hyperlink"/>
            <w:rFonts w:ascii="Times New Roman" w:hAnsi="Times New Roman" w:cs="Times New Roman"/>
            <w:lang w:val="en-US"/>
          </w:rPr>
          <w:t>vailalam@yahoo.com</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F4406E" w:rsidRPr="0002767C" w:rsidRDefault="00F4406E" w:rsidP="00F4406E">
      <w:pPr>
        <w:snapToGrid w:val="0"/>
        <w:spacing w:after="0" w:line="240" w:lineRule="auto"/>
        <w:jc w:val="both"/>
        <w:rPr>
          <w:rFonts w:ascii="Times New Roman" w:hAnsi="Times New Roman" w:cs="Times New Roman"/>
          <w:b/>
          <w:color w:val="000000"/>
          <w:lang w:val="en-US"/>
        </w:rPr>
      </w:pPr>
      <w:r w:rsidRPr="0002767C">
        <w:rPr>
          <w:rFonts w:ascii="Times New Roman" w:hAnsi="Times New Roman" w:cs="Times New Roman"/>
          <w:b/>
          <w:color w:val="000000"/>
          <w:lang w:val="en-US"/>
        </w:rPr>
        <w:t>Talaofa Lotoahea</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Acting Principal Fisheries Officer</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Fisheries Division</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 xml:space="preserve">Ministry of Agriculture </w:t>
      </w:r>
      <w:r w:rsidR="00A7128D" w:rsidRPr="0002767C">
        <w:rPr>
          <w:rFonts w:ascii="Times New Roman" w:hAnsi="Times New Roman" w:cs="Times New Roman"/>
          <w:color w:val="000000"/>
          <w:lang w:val="en-US"/>
        </w:rPr>
        <w:t xml:space="preserve">and </w:t>
      </w:r>
      <w:r w:rsidRPr="0002767C">
        <w:rPr>
          <w:rFonts w:ascii="Times New Roman" w:hAnsi="Times New Roman" w:cs="Times New Roman"/>
          <w:color w:val="000000"/>
          <w:lang w:val="en-US"/>
        </w:rPr>
        <w:t>Food, Forestry and Fisheries</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PO Box 871</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Nuku’alofa</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676</w:t>
      </w:r>
      <w:r w:rsidR="00A7128D" w:rsidRPr="0002767C">
        <w:rPr>
          <w:rFonts w:ascii="Times New Roman" w:hAnsi="Times New Roman" w:cs="Times New Roman"/>
          <w:color w:val="000000"/>
          <w:lang w:val="en-US"/>
        </w:rPr>
        <w:t>-</w:t>
      </w:r>
      <w:r w:rsidRPr="0002767C">
        <w:rPr>
          <w:rFonts w:ascii="Times New Roman" w:hAnsi="Times New Roman" w:cs="Times New Roman"/>
          <w:color w:val="000000"/>
          <w:lang w:val="en-US"/>
        </w:rPr>
        <w:t>21399</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37" w:history="1">
        <w:r w:rsidR="00F4406E" w:rsidRPr="0002767C">
          <w:rPr>
            <w:rStyle w:val="Hyperlink"/>
            <w:rFonts w:ascii="Times New Roman" w:hAnsi="Times New Roman" w:cs="Times New Roman"/>
            <w:lang w:val="en-US"/>
          </w:rPr>
          <w:t>talaofa@gmail.com</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F4406E" w:rsidRPr="0002767C" w:rsidRDefault="00F4406E" w:rsidP="00F4406E">
      <w:pPr>
        <w:snapToGrid w:val="0"/>
        <w:spacing w:after="0" w:line="240" w:lineRule="auto"/>
        <w:jc w:val="both"/>
        <w:rPr>
          <w:rFonts w:ascii="Times New Roman" w:hAnsi="Times New Roman" w:cs="Times New Roman"/>
          <w:b/>
          <w:i/>
          <w:color w:val="000000"/>
          <w:lang w:val="en-US"/>
        </w:rPr>
      </w:pPr>
      <w:r w:rsidRPr="0002767C">
        <w:rPr>
          <w:rFonts w:ascii="Times New Roman" w:hAnsi="Times New Roman" w:cs="Times New Roman"/>
          <w:b/>
          <w:i/>
          <w:color w:val="000000"/>
          <w:lang w:val="en-US"/>
        </w:rPr>
        <w:t>TUVALU</w:t>
      </w:r>
    </w:p>
    <w:p w:rsidR="00F4406E" w:rsidRPr="0002767C" w:rsidRDefault="00F4406E" w:rsidP="00F4406E">
      <w:pPr>
        <w:snapToGrid w:val="0"/>
        <w:spacing w:after="0" w:line="240" w:lineRule="auto"/>
        <w:jc w:val="both"/>
        <w:rPr>
          <w:rFonts w:ascii="Times New Roman" w:hAnsi="Times New Roman" w:cs="Times New Roman"/>
          <w:b/>
          <w:i/>
          <w:color w:val="000000"/>
          <w:lang w:val="en-US"/>
        </w:rPr>
      </w:pPr>
    </w:p>
    <w:p w:rsidR="00F4406E" w:rsidRPr="0002767C" w:rsidRDefault="00F4406E" w:rsidP="00F4406E">
      <w:pPr>
        <w:snapToGrid w:val="0"/>
        <w:spacing w:after="0" w:line="240" w:lineRule="auto"/>
        <w:jc w:val="both"/>
        <w:rPr>
          <w:rFonts w:ascii="Times New Roman" w:hAnsi="Times New Roman" w:cs="Times New Roman"/>
          <w:b/>
          <w:color w:val="000000"/>
          <w:lang w:val="en-US"/>
        </w:rPr>
      </w:pPr>
      <w:r w:rsidRPr="0002767C">
        <w:rPr>
          <w:rFonts w:ascii="Times New Roman" w:hAnsi="Times New Roman" w:cs="Times New Roman"/>
          <w:b/>
          <w:color w:val="000000"/>
          <w:lang w:val="en-US"/>
        </w:rPr>
        <w:t>Kakee P. Kaitu</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Permanent Secretary</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Ministry of Natural Resources</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Tuvalu Government</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Private Mail Bag</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Funafuti</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688</w:t>
      </w:r>
      <w:r w:rsidR="00A7128D" w:rsidRPr="0002767C">
        <w:rPr>
          <w:rFonts w:ascii="Times New Roman" w:hAnsi="Times New Roman" w:cs="Times New Roman"/>
          <w:color w:val="000000"/>
          <w:lang w:val="en-US"/>
        </w:rPr>
        <w:t>-</w:t>
      </w:r>
      <w:r w:rsidRPr="0002767C">
        <w:rPr>
          <w:rFonts w:ascii="Times New Roman" w:hAnsi="Times New Roman" w:cs="Times New Roman"/>
          <w:color w:val="000000"/>
          <w:lang w:val="en-US"/>
        </w:rPr>
        <w:t>20836</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38" w:history="1">
        <w:r w:rsidR="00F4406E" w:rsidRPr="0002767C">
          <w:rPr>
            <w:rStyle w:val="Hyperlink"/>
            <w:rFonts w:ascii="Times New Roman" w:hAnsi="Times New Roman" w:cs="Times New Roman"/>
            <w:lang w:val="en-US"/>
          </w:rPr>
          <w:t>kpkaitu@yahoo.com.au</w:t>
        </w:r>
      </w:hyperlink>
    </w:p>
    <w:p w:rsidR="00F4406E" w:rsidRPr="0002767C" w:rsidRDefault="00F4406E" w:rsidP="00F4406E">
      <w:pPr>
        <w:snapToGrid w:val="0"/>
        <w:spacing w:after="0" w:line="240" w:lineRule="auto"/>
        <w:jc w:val="both"/>
        <w:rPr>
          <w:rFonts w:ascii="Times New Roman" w:hAnsi="Times New Roman" w:cs="Times New Roman"/>
          <w:b/>
          <w:color w:val="000000"/>
          <w:lang w:val="en-US"/>
        </w:rPr>
      </w:pPr>
    </w:p>
    <w:p w:rsidR="00F4406E" w:rsidRPr="0002767C" w:rsidRDefault="00F4406E" w:rsidP="00F4406E">
      <w:pPr>
        <w:snapToGrid w:val="0"/>
        <w:spacing w:after="0" w:line="240" w:lineRule="auto"/>
        <w:jc w:val="both"/>
        <w:rPr>
          <w:rFonts w:ascii="Times New Roman" w:hAnsi="Times New Roman" w:cs="Times New Roman"/>
          <w:b/>
          <w:color w:val="FF0000"/>
          <w:lang w:val="en-US"/>
        </w:rPr>
      </w:pPr>
      <w:r w:rsidRPr="0002767C">
        <w:rPr>
          <w:rFonts w:ascii="Times New Roman" w:hAnsi="Times New Roman" w:cs="Times New Roman"/>
          <w:b/>
          <w:color w:val="000000"/>
          <w:lang w:val="en-US"/>
        </w:rPr>
        <w:t xml:space="preserve">Samasoni Finikaso </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Director of Fisheries</w:t>
      </w:r>
      <w:r w:rsidR="005B4F1C" w:rsidRPr="0002767C">
        <w:rPr>
          <w:rFonts w:ascii="Times New Roman" w:hAnsi="Times New Roman" w:cs="Times New Roman"/>
          <w:color w:val="000000"/>
          <w:lang w:val="en-US"/>
        </w:rPr>
        <w:t xml:space="preserve">, </w:t>
      </w:r>
      <w:r w:rsidRPr="0002767C">
        <w:rPr>
          <w:rFonts w:ascii="Times New Roman" w:hAnsi="Times New Roman" w:cs="Times New Roman"/>
          <w:color w:val="000000"/>
          <w:lang w:val="en-US"/>
        </w:rPr>
        <w:t>Fisheries Department</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Ministry of Natural Resources and Environment</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Vaiaku, Funafuti</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688-20836 Ext. 2206/901007</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Fax: 688-20151</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39" w:history="1">
        <w:r w:rsidR="00F4406E" w:rsidRPr="0002767C">
          <w:rPr>
            <w:rStyle w:val="Hyperlink"/>
            <w:rFonts w:ascii="Times New Roman" w:hAnsi="Times New Roman" w:cs="Times New Roman"/>
            <w:lang w:val="en-US"/>
          </w:rPr>
          <w:t>sfinakaso@yahoo.com</w:t>
        </w:r>
      </w:hyperlink>
    </w:p>
    <w:p w:rsidR="00F4406E" w:rsidRPr="0002767C" w:rsidRDefault="00F4406E" w:rsidP="00F4406E">
      <w:pPr>
        <w:snapToGrid w:val="0"/>
        <w:spacing w:after="0" w:line="240" w:lineRule="auto"/>
        <w:jc w:val="both"/>
        <w:rPr>
          <w:rFonts w:ascii="Times New Roman" w:hAnsi="Times New Roman" w:cs="Times New Roman"/>
          <w:b/>
          <w:color w:val="000000"/>
          <w:lang w:val="en-US"/>
        </w:rPr>
      </w:pPr>
      <w:r w:rsidRPr="0002767C">
        <w:rPr>
          <w:rFonts w:ascii="Times New Roman" w:hAnsi="Times New Roman" w:cs="Times New Roman"/>
          <w:b/>
          <w:color w:val="000000"/>
          <w:lang w:val="en-US"/>
        </w:rPr>
        <w:lastRenderedPageBreak/>
        <w:t>Efoti Koula Lea Ala</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 xml:space="preserve">Fisheries tuna Data Officer </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Ministry of Natural Resources and Environment</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Vaiaku, Funafuti</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688-20836</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40" w:history="1">
        <w:r w:rsidR="00F4406E" w:rsidRPr="0002767C">
          <w:rPr>
            <w:rStyle w:val="Hyperlink"/>
            <w:rFonts w:ascii="Times New Roman" w:hAnsi="Times New Roman" w:cs="Times New Roman"/>
            <w:lang w:val="en-US"/>
          </w:rPr>
          <w:t>efo.ala@gmail.com</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F4406E" w:rsidRPr="0002767C" w:rsidRDefault="00F4406E" w:rsidP="00F4406E">
      <w:pPr>
        <w:snapToGrid w:val="0"/>
        <w:spacing w:after="0" w:line="240" w:lineRule="auto"/>
        <w:jc w:val="both"/>
        <w:rPr>
          <w:rFonts w:ascii="Times New Roman" w:hAnsi="Times New Roman" w:cs="Times New Roman"/>
          <w:b/>
          <w:i/>
          <w:color w:val="000000"/>
          <w:lang w:val="en-US"/>
        </w:rPr>
      </w:pPr>
      <w:r w:rsidRPr="0002767C">
        <w:rPr>
          <w:rFonts w:ascii="Times New Roman" w:hAnsi="Times New Roman" w:cs="Times New Roman"/>
          <w:b/>
          <w:i/>
          <w:color w:val="000000"/>
          <w:lang w:val="en-US"/>
        </w:rPr>
        <w:t>UNITED STATES OF AMERICA</w:t>
      </w:r>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F4406E" w:rsidRPr="0002767C" w:rsidRDefault="00F4406E" w:rsidP="00F4406E">
      <w:pPr>
        <w:snapToGrid w:val="0"/>
        <w:spacing w:after="0" w:line="240" w:lineRule="auto"/>
        <w:jc w:val="both"/>
        <w:rPr>
          <w:rFonts w:ascii="Times New Roman" w:hAnsi="Times New Roman" w:cs="Times New Roman"/>
          <w:b/>
          <w:lang w:val="en-US"/>
        </w:rPr>
      </w:pPr>
      <w:r w:rsidRPr="0002767C">
        <w:rPr>
          <w:rFonts w:ascii="Times New Roman" w:hAnsi="Times New Roman" w:cs="Times New Roman"/>
          <w:b/>
          <w:lang w:val="en-US"/>
        </w:rPr>
        <w:t>Keith Bigelow</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Fisheries Biologist</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PIFSC</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2570 Dole Street, Honolulu, HI 96822</w:t>
      </w:r>
    </w:p>
    <w:p w:rsidR="00F4406E" w:rsidRPr="0002767C" w:rsidRDefault="00F4406E" w:rsidP="00F4406E">
      <w:pPr>
        <w:snapToGrid w:val="0"/>
        <w:spacing w:after="0" w:line="240" w:lineRule="auto"/>
        <w:jc w:val="both"/>
        <w:rPr>
          <w:rFonts w:ascii="Times New Roman" w:eastAsia="Times New Roman" w:hAnsi="Times New Roman" w:cs="Times New Roman"/>
          <w:lang w:val="en-US"/>
        </w:rPr>
      </w:pPr>
      <w:r w:rsidRPr="0002767C">
        <w:rPr>
          <w:rFonts w:ascii="Times New Roman" w:hAnsi="Times New Roman" w:cs="Times New Roman"/>
          <w:lang w:val="en-US"/>
        </w:rPr>
        <w:t>Ph</w:t>
      </w:r>
      <w:r w:rsidR="005B4F1C" w:rsidRPr="0002767C">
        <w:rPr>
          <w:rFonts w:ascii="Times New Roman" w:hAnsi="Times New Roman" w:cs="Times New Roman"/>
          <w:lang w:val="en-US"/>
        </w:rPr>
        <w:t>:1-</w:t>
      </w:r>
      <w:r w:rsidRPr="0002767C">
        <w:rPr>
          <w:rFonts w:ascii="Times New Roman" w:eastAsia="Times New Roman" w:hAnsi="Times New Roman" w:cs="Times New Roman"/>
          <w:lang w:val="en-US"/>
        </w:rPr>
        <w:t>808</w:t>
      </w:r>
      <w:r w:rsidR="005B4F1C" w:rsidRPr="0002767C">
        <w:rPr>
          <w:rFonts w:ascii="Times New Roman" w:eastAsia="Times New Roman" w:hAnsi="Times New Roman" w:cs="Times New Roman"/>
          <w:lang w:val="en-US"/>
        </w:rPr>
        <w:t>-</w:t>
      </w:r>
      <w:r w:rsidRPr="0002767C">
        <w:rPr>
          <w:rFonts w:ascii="Times New Roman" w:eastAsia="Times New Roman" w:hAnsi="Times New Roman" w:cs="Times New Roman"/>
          <w:lang w:val="en-US"/>
        </w:rPr>
        <w:t>983</w:t>
      </w:r>
      <w:r w:rsidR="005B4F1C" w:rsidRPr="0002767C">
        <w:rPr>
          <w:rFonts w:ascii="Times New Roman" w:eastAsia="Times New Roman" w:hAnsi="Times New Roman" w:cs="Times New Roman"/>
          <w:lang w:val="en-US"/>
        </w:rPr>
        <w:t>-</w:t>
      </w:r>
      <w:r w:rsidRPr="0002767C">
        <w:rPr>
          <w:rFonts w:ascii="Times New Roman" w:eastAsia="Times New Roman" w:hAnsi="Times New Roman" w:cs="Times New Roman"/>
          <w:lang w:val="en-US"/>
        </w:rPr>
        <w:t>5388</w:t>
      </w:r>
    </w:p>
    <w:p w:rsidR="00F4406E" w:rsidRPr="0002767C" w:rsidRDefault="00D70FB0" w:rsidP="00F4406E">
      <w:pPr>
        <w:snapToGrid w:val="0"/>
        <w:spacing w:after="0" w:line="240" w:lineRule="auto"/>
        <w:jc w:val="both"/>
        <w:rPr>
          <w:rFonts w:ascii="Times New Roman" w:hAnsi="Times New Roman" w:cs="Times New Roman"/>
          <w:lang w:val="en-US"/>
        </w:rPr>
      </w:pPr>
      <w:hyperlink r:id="rId141" w:history="1">
        <w:r w:rsidR="00F4406E" w:rsidRPr="0002767C">
          <w:rPr>
            <w:rStyle w:val="Hyperlink"/>
            <w:rFonts w:ascii="Times New Roman" w:hAnsi="Times New Roman" w:cs="Times New Roman"/>
            <w:lang w:val="en-US"/>
          </w:rPr>
          <w:t>Keith.Bigelow@noaa.gov</w:t>
        </w:r>
      </w:hyperlink>
    </w:p>
    <w:p w:rsidR="00F4406E" w:rsidRPr="0002767C" w:rsidRDefault="00F4406E" w:rsidP="00F4406E">
      <w:pPr>
        <w:snapToGrid w:val="0"/>
        <w:spacing w:after="0" w:line="240" w:lineRule="auto"/>
        <w:jc w:val="both"/>
        <w:rPr>
          <w:rFonts w:ascii="Times New Roman" w:hAnsi="Times New Roman" w:cs="Times New Roman"/>
          <w:lang w:val="en-US"/>
        </w:rPr>
      </w:pPr>
    </w:p>
    <w:p w:rsidR="00F4406E" w:rsidRPr="0002767C" w:rsidRDefault="00F4406E" w:rsidP="00F4406E">
      <w:pPr>
        <w:snapToGrid w:val="0"/>
        <w:spacing w:after="0" w:line="240" w:lineRule="auto"/>
        <w:jc w:val="both"/>
        <w:rPr>
          <w:rFonts w:ascii="Times New Roman" w:hAnsi="Times New Roman" w:cs="Times New Roman"/>
          <w:b/>
          <w:color w:val="000000"/>
          <w:lang w:val="en-US"/>
        </w:rPr>
      </w:pPr>
      <w:r w:rsidRPr="0002767C">
        <w:rPr>
          <w:rFonts w:ascii="Times New Roman" w:hAnsi="Times New Roman" w:cs="Times New Roman"/>
          <w:b/>
          <w:color w:val="000000"/>
          <w:lang w:val="en-US"/>
        </w:rPr>
        <w:t>David G. Itano</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Research Associate</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PFRP</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University of Hawaii-Manoa, MSB 312, 1000 Pope Rd., Honolulu HI 96822</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 xml:space="preserve">Ph: </w:t>
      </w:r>
      <w:r w:rsidR="005B4F1C" w:rsidRPr="0002767C">
        <w:rPr>
          <w:rFonts w:ascii="Times New Roman" w:hAnsi="Times New Roman" w:cs="Times New Roman"/>
          <w:color w:val="000000"/>
          <w:lang w:val="en-US"/>
        </w:rPr>
        <w:t>1-</w:t>
      </w:r>
      <w:r w:rsidRPr="0002767C">
        <w:rPr>
          <w:rFonts w:ascii="Times New Roman" w:hAnsi="Times New Roman" w:cs="Times New Roman"/>
          <w:color w:val="000000"/>
          <w:lang w:val="en-US"/>
        </w:rPr>
        <w:t>808</w:t>
      </w:r>
      <w:r w:rsidR="005B4F1C" w:rsidRPr="0002767C">
        <w:rPr>
          <w:rFonts w:ascii="Times New Roman" w:hAnsi="Times New Roman" w:cs="Times New Roman"/>
          <w:color w:val="000000"/>
          <w:lang w:val="en-US"/>
        </w:rPr>
        <w:t>-</w:t>
      </w:r>
      <w:r w:rsidRPr="0002767C">
        <w:rPr>
          <w:rFonts w:ascii="Times New Roman" w:hAnsi="Times New Roman" w:cs="Times New Roman"/>
          <w:color w:val="000000"/>
          <w:lang w:val="en-US"/>
        </w:rPr>
        <w:t>956</w:t>
      </w:r>
      <w:r w:rsidR="005B4F1C" w:rsidRPr="0002767C">
        <w:rPr>
          <w:rFonts w:ascii="Times New Roman" w:hAnsi="Times New Roman" w:cs="Times New Roman"/>
          <w:color w:val="000000"/>
          <w:lang w:val="en-US"/>
        </w:rPr>
        <w:t>-</w:t>
      </w:r>
      <w:r w:rsidRPr="0002767C">
        <w:rPr>
          <w:rFonts w:ascii="Times New Roman" w:hAnsi="Times New Roman" w:cs="Times New Roman"/>
          <w:color w:val="000000"/>
          <w:lang w:val="en-US"/>
        </w:rPr>
        <w:t>4108</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42" w:history="1">
        <w:r w:rsidR="00F4406E" w:rsidRPr="0002767C">
          <w:rPr>
            <w:rStyle w:val="Hyperlink"/>
            <w:rFonts w:ascii="Times New Roman" w:hAnsi="Times New Roman" w:cs="Times New Roman"/>
            <w:lang w:val="en-US"/>
          </w:rPr>
          <w:t>dgi@hawaii.edu</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F4406E" w:rsidRPr="0002767C" w:rsidRDefault="00F4406E" w:rsidP="00F4406E">
      <w:pPr>
        <w:snapToGrid w:val="0"/>
        <w:spacing w:after="0" w:line="240" w:lineRule="auto"/>
        <w:jc w:val="both"/>
        <w:rPr>
          <w:rFonts w:ascii="Times New Roman" w:hAnsi="Times New Roman" w:cs="Times New Roman"/>
          <w:b/>
          <w:color w:val="000000"/>
          <w:lang w:val="en-US"/>
        </w:rPr>
      </w:pPr>
      <w:r w:rsidRPr="0002767C">
        <w:rPr>
          <w:rFonts w:ascii="Times New Roman" w:hAnsi="Times New Roman" w:cs="Times New Roman"/>
          <w:b/>
          <w:color w:val="000000"/>
          <w:lang w:val="en-US"/>
        </w:rPr>
        <w:t>Valerie Chan</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Fishery Policy Analyst</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NOAA – National Marine Fisheries Service</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1601 Kapiolani Blvd., Suite 1110</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Honolulu, HI</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 xml:space="preserve">Ph: </w:t>
      </w:r>
      <w:r w:rsidR="005B4F1C" w:rsidRPr="0002767C">
        <w:rPr>
          <w:rFonts w:ascii="Times New Roman" w:hAnsi="Times New Roman" w:cs="Times New Roman"/>
          <w:color w:val="000000"/>
          <w:lang w:val="en-US"/>
        </w:rPr>
        <w:t>1-</w:t>
      </w:r>
      <w:r w:rsidRPr="0002767C">
        <w:rPr>
          <w:rFonts w:ascii="Times New Roman" w:hAnsi="Times New Roman" w:cs="Times New Roman"/>
          <w:color w:val="000000"/>
          <w:lang w:val="en-US"/>
        </w:rPr>
        <w:t>808-944-2161</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43" w:history="1">
        <w:r w:rsidR="00F4406E" w:rsidRPr="0002767C">
          <w:rPr>
            <w:rStyle w:val="Hyperlink"/>
            <w:rFonts w:ascii="Times New Roman" w:hAnsi="Times New Roman" w:cs="Times New Roman"/>
            <w:lang w:val="en-US"/>
          </w:rPr>
          <w:t>valerie.chang@noaa.gov</w:t>
        </w:r>
      </w:hyperlink>
    </w:p>
    <w:p w:rsidR="00F4406E" w:rsidRPr="0002767C" w:rsidRDefault="00F4406E" w:rsidP="00F4406E">
      <w:pPr>
        <w:snapToGrid w:val="0"/>
        <w:spacing w:after="0" w:line="240" w:lineRule="auto"/>
        <w:jc w:val="both"/>
        <w:rPr>
          <w:rFonts w:ascii="Times New Roman" w:hAnsi="Times New Roman" w:cs="Times New Roman"/>
          <w:b/>
          <w:color w:val="000000"/>
          <w:lang w:val="en-US"/>
        </w:rPr>
      </w:pPr>
    </w:p>
    <w:p w:rsidR="00F4406E" w:rsidRPr="0002767C" w:rsidRDefault="00F4406E" w:rsidP="00F4406E">
      <w:pPr>
        <w:snapToGrid w:val="0"/>
        <w:spacing w:after="0" w:line="240" w:lineRule="auto"/>
        <w:jc w:val="both"/>
        <w:rPr>
          <w:rFonts w:ascii="Times New Roman" w:hAnsi="Times New Roman" w:cs="Times New Roman"/>
          <w:b/>
          <w:color w:val="000000"/>
          <w:lang w:val="en-US"/>
        </w:rPr>
      </w:pPr>
      <w:r w:rsidRPr="0002767C">
        <w:rPr>
          <w:rFonts w:ascii="Times New Roman" w:hAnsi="Times New Roman" w:cs="Times New Roman"/>
          <w:b/>
          <w:color w:val="000000"/>
          <w:lang w:val="en-US"/>
        </w:rPr>
        <w:t>Kevin Piner</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Research Fisheries Biologist</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NOAA</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8604 La Jolla Shores Drive</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La Jolla, C</w:t>
      </w:r>
      <w:r w:rsidR="005B4F1C" w:rsidRPr="0002767C">
        <w:rPr>
          <w:rFonts w:ascii="Times New Roman" w:hAnsi="Times New Roman" w:cs="Times New Roman"/>
          <w:color w:val="000000"/>
          <w:lang w:val="en-US"/>
        </w:rPr>
        <w:t>A</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 xml:space="preserve">Ph: </w:t>
      </w:r>
      <w:r w:rsidR="005B4F1C" w:rsidRPr="0002767C">
        <w:rPr>
          <w:rFonts w:ascii="Times New Roman" w:hAnsi="Times New Roman" w:cs="Times New Roman"/>
          <w:color w:val="000000"/>
          <w:lang w:val="en-US"/>
        </w:rPr>
        <w:t>1-</w:t>
      </w:r>
      <w:r w:rsidRPr="0002767C">
        <w:rPr>
          <w:rFonts w:ascii="Times New Roman" w:hAnsi="Times New Roman" w:cs="Times New Roman"/>
          <w:color w:val="000000"/>
          <w:lang w:val="en-US"/>
        </w:rPr>
        <w:t>858-775-9065</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44" w:history="1">
        <w:r w:rsidR="00F4406E" w:rsidRPr="0002767C">
          <w:rPr>
            <w:rStyle w:val="Hyperlink"/>
            <w:rFonts w:ascii="Times New Roman" w:hAnsi="Times New Roman" w:cs="Times New Roman"/>
            <w:lang w:val="en-US"/>
          </w:rPr>
          <w:t>kevin.piner@noaa.gov</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F4406E" w:rsidRPr="0002767C" w:rsidRDefault="00F4406E" w:rsidP="00F4406E">
      <w:pPr>
        <w:snapToGrid w:val="0"/>
        <w:spacing w:after="0" w:line="240" w:lineRule="auto"/>
        <w:jc w:val="both"/>
        <w:rPr>
          <w:rFonts w:ascii="Times New Roman" w:hAnsi="Times New Roman" w:cs="Times New Roman"/>
          <w:b/>
          <w:color w:val="000000"/>
          <w:lang w:val="en-US"/>
        </w:rPr>
      </w:pPr>
      <w:r w:rsidRPr="0002767C">
        <w:rPr>
          <w:rFonts w:ascii="Times New Roman" w:hAnsi="Times New Roman" w:cs="Times New Roman"/>
          <w:b/>
          <w:color w:val="000000"/>
          <w:lang w:val="en-US"/>
        </w:rPr>
        <w:t>Jon Brodziak</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Mathematical Statistician</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PIFSC</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2570 Dole Street, Honolulu, HI 96822</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 xml:space="preserve">Ph: </w:t>
      </w:r>
      <w:r w:rsidR="005B4F1C" w:rsidRPr="0002767C">
        <w:rPr>
          <w:rFonts w:ascii="Times New Roman" w:hAnsi="Times New Roman" w:cs="Times New Roman"/>
          <w:color w:val="000000"/>
          <w:lang w:val="en-US"/>
        </w:rPr>
        <w:t>1-</w:t>
      </w:r>
      <w:r w:rsidRPr="0002767C">
        <w:rPr>
          <w:rFonts w:ascii="Times New Roman" w:hAnsi="Times New Roman" w:cs="Times New Roman"/>
          <w:color w:val="000000"/>
          <w:lang w:val="en-US"/>
        </w:rPr>
        <w:t>808 983 2964</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45" w:history="1">
        <w:r w:rsidR="00F4406E" w:rsidRPr="0002767C">
          <w:rPr>
            <w:rStyle w:val="Hyperlink"/>
            <w:rFonts w:ascii="Times New Roman" w:hAnsi="Times New Roman" w:cs="Times New Roman"/>
            <w:lang w:val="en-US"/>
          </w:rPr>
          <w:t>Jon.Brodziak@noaa.gov</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5B4F1C" w:rsidRPr="0002767C" w:rsidRDefault="005B4F1C" w:rsidP="00F4406E">
      <w:pPr>
        <w:snapToGrid w:val="0"/>
        <w:spacing w:after="0" w:line="240" w:lineRule="auto"/>
        <w:jc w:val="both"/>
        <w:rPr>
          <w:rFonts w:ascii="Times New Roman" w:hAnsi="Times New Roman" w:cs="Times New Roman"/>
          <w:b/>
          <w:color w:val="000000"/>
          <w:lang w:val="en-US"/>
        </w:rPr>
      </w:pPr>
    </w:p>
    <w:p w:rsidR="005B4F1C" w:rsidRPr="0002767C" w:rsidRDefault="005B4F1C" w:rsidP="00F4406E">
      <w:pPr>
        <w:snapToGrid w:val="0"/>
        <w:spacing w:after="0" w:line="240" w:lineRule="auto"/>
        <w:jc w:val="both"/>
        <w:rPr>
          <w:rFonts w:ascii="Times New Roman" w:hAnsi="Times New Roman" w:cs="Times New Roman"/>
          <w:b/>
          <w:color w:val="000000"/>
          <w:lang w:val="en-US"/>
        </w:rPr>
      </w:pPr>
    </w:p>
    <w:p w:rsidR="005B4F1C" w:rsidRPr="0002767C" w:rsidRDefault="005B4F1C" w:rsidP="00F4406E">
      <w:pPr>
        <w:snapToGrid w:val="0"/>
        <w:spacing w:after="0" w:line="240" w:lineRule="auto"/>
        <w:jc w:val="both"/>
        <w:rPr>
          <w:rFonts w:ascii="Times New Roman" w:hAnsi="Times New Roman" w:cs="Times New Roman"/>
          <w:b/>
          <w:color w:val="000000"/>
          <w:lang w:val="en-US"/>
        </w:rPr>
      </w:pPr>
    </w:p>
    <w:p w:rsidR="005B4F1C" w:rsidRPr="0002767C" w:rsidRDefault="005B4F1C" w:rsidP="00F4406E">
      <w:pPr>
        <w:snapToGrid w:val="0"/>
        <w:spacing w:after="0" w:line="240" w:lineRule="auto"/>
        <w:jc w:val="both"/>
        <w:rPr>
          <w:rFonts w:ascii="Times New Roman" w:hAnsi="Times New Roman" w:cs="Times New Roman"/>
          <w:b/>
          <w:color w:val="000000"/>
          <w:lang w:val="en-US"/>
        </w:rPr>
      </w:pPr>
    </w:p>
    <w:p w:rsidR="00F4406E" w:rsidRPr="0002767C" w:rsidRDefault="00F4406E" w:rsidP="00F4406E">
      <w:pPr>
        <w:snapToGrid w:val="0"/>
        <w:spacing w:after="0" w:line="240" w:lineRule="auto"/>
        <w:jc w:val="both"/>
        <w:rPr>
          <w:rFonts w:ascii="Times New Roman" w:hAnsi="Times New Roman" w:cs="Times New Roman"/>
          <w:b/>
          <w:color w:val="000000"/>
          <w:lang w:val="en-US"/>
        </w:rPr>
      </w:pPr>
      <w:r w:rsidRPr="0002767C">
        <w:rPr>
          <w:rFonts w:ascii="Times New Roman" w:hAnsi="Times New Roman" w:cs="Times New Roman"/>
          <w:b/>
          <w:color w:val="000000"/>
          <w:lang w:val="en-US"/>
        </w:rPr>
        <w:lastRenderedPageBreak/>
        <w:t>Pierre Kleiber</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Fisheries Biologist</w:t>
      </w:r>
      <w:r w:rsidR="00DA6894" w:rsidRPr="0002767C">
        <w:rPr>
          <w:rFonts w:ascii="Times New Roman" w:hAnsi="Times New Roman" w:cs="Times New Roman"/>
          <w:color w:val="000000"/>
          <w:lang w:val="en-US"/>
        </w:rPr>
        <w:t xml:space="preserve">, </w:t>
      </w:r>
      <w:r w:rsidRPr="0002767C">
        <w:rPr>
          <w:rFonts w:ascii="Times New Roman" w:hAnsi="Times New Roman" w:cs="Times New Roman"/>
          <w:color w:val="000000"/>
          <w:lang w:val="en-US"/>
        </w:rPr>
        <w:t>PIFSC</w:t>
      </w:r>
    </w:p>
    <w:p w:rsidR="005B4F1C"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2570 Dole Street</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Honolulu, HI 96822</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 xml:space="preserve">Ph: </w:t>
      </w:r>
      <w:r w:rsidR="005B4F1C" w:rsidRPr="0002767C">
        <w:rPr>
          <w:rFonts w:ascii="Times New Roman" w:hAnsi="Times New Roman" w:cs="Times New Roman"/>
          <w:color w:val="000000"/>
          <w:lang w:val="en-US"/>
        </w:rPr>
        <w:t>1-</w:t>
      </w:r>
      <w:r w:rsidRPr="0002767C">
        <w:rPr>
          <w:rFonts w:ascii="Times New Roman" w:hAnsi="Times New Roman" w:cs="Times New Roman"/>
          <w:color w:val="000000"/>
          <w:lang w:val="en-US"/>
        </w:rPr>
        <w:t>808</w:t>
      </w:r>
      <w:r w:rsidR="005B4F1C" w:rsidRPr="0002767C">
        <w:rPr>
          <w:rFonts w:ascii="Times New Roman" w:hAnsi="Times New Roman" w:cs="Times New Roman"/>
          <w:color w:val="000000"/>
          <w:lang w:val="en-US"/>
        </w:rPr>
        <w:t>-</w:t>
      </w:r>
      <w:r w:rsidRPr="0002767C">
        <w:rPr>
          <w:rFonts w:ascii="Times New Roman" w:hAnsi="Times New Roman" w:cs="Times New Roman"/>
          <w:color w:val="000000"/>
          <w:lang w:val="en-US"/>
        </w:rPr>
        <w:t>983</w:t>
      </w:r>
      <w:r w:rsidR="005B4F1C" w:rsidRPr="0002767C">
        <w:rPr>
          <w:rFonts w:ascii="Times New Roman" w:hAnsi="Times New Roman" w:cs="Times New Roman"/>
          <w:color w:val="000000"/>
          <w:lang w:val="en-US"/>
        </w:rPr>
        <w:t>-</w:t>
      </w:r>
      <w:r w:rsidRPr="0002767C">
        <w:rPr>
          <w:rFonts w:ascii="Times New Roman" w:hAnsi="Times New Roman" w:cs="Times New Roman"/>
          <w:color w:val="000000"/>
          <w:lang w:val="en-US"/>
        </w:rPr>
        <w:t>5705</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46" w:history="1">
        <w:r w:rsidR="00F4406E" w:rsidRPr="0002767C">
          <w:rPr>
            <w:rStyle w:val="Hyperlink"/>
            <w:rFonts w:ascii="Times New Roman" w:hAnsi="Times New Roman" w:cs="Times New Roman"/>
            <w:lang w:val="en-US"/>
          </w:rPr>
          <w:t>Pierre.Kleiber@noaa.gov</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F4406E" w:rsidRPr="0002767C" w:rsidRDefault="00F4406E" w:rsidP="00F4406E">
      <w:pPr>
        <w:snapToGrid w:val="0"/>
        <w:spacing w:after="0" w:line="240" w:lineRule="auto"/>
        <w:jc w:val="both"/>
        <w:rPr>
          <w:rFonts w:ascii="Times New Roman" w:hAnsi="Times New Roman" w:cs="Times New Roman"/>
          <w:b/>
          <w:color w:val="000000"/>
          <w:lang w:val="en-US"/>
        </w:rPr>
      </w:pPr>
      <w:r w:rsidRPr="0002767C">
        <w:rPr>
          <w:rFonts w:ascii="Times New Roman" w:hAnsi="Times New Roman" w:cs="Times New Roman"/>
          <w:b/>
          <w:color w:val="000000"/>
          <w:lang w:val="en-US"/>
        </w:rPr>
        <w:t>Adam Bloomquist</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Foreign Affairs Officer</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Department of State</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2201 C Street</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NW, Washington DC 20520</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 xml:space="preserve">Ph: </w:t>
      </w:r>
      <w:r w:rsidR="005B4F1C" w:rsidRPr="0002767C">
        <w:rPr>
          <w:rFonts w:ascii="Times New Roman" w:hAnsi="Times New Roman" w:cs="Times New Roman"/>
          <w:color w:val="000000"/>
          <w:lang w:val="en-US"/>
        </w:rPr>
        <w:t>1-</w:t>
      </w:r>
      <w:r w:rsidRPr="0002767C">
        <w:rPr>
          <w:rFonts w:ascii="Times New Roman" w:hAnsi="Times New Roman" w:cs="Times New Roman"/>
          <w:color w:val="000000"/>
          <w:lang w:val="en-US"/>
        </w:rPr>
        <w:t>202</w:t>
      </w:r>
      <w:r w:rsidR="005B4F1C" w:rsidRPr="0002767C">
        <w:rPr>
          <w:rFonts w:ascii="Times New Roman" w:hAnsi="Times New Roman" w:cs="Times New Roman"/>
          <w:color w:val="000000"/>
          <w:lang w:val="en-US"/>
        </w:rPr>
        <w:t>-</w:t>
      </w:r>
      <w:r w:rsidRPr="0002767C">
        <w:rPr>
          <w:rFonts w:ascii="Times New Roman" w:hAnsi="Times New Roman" w:cs="Times New Roman"/>
          <w:color w:val="000000"/>
          <w:lang w:val="en-US"/>
        </w:rPr>
        <w:t>647</w:t>
      </w:r>
      <w:r w:rsidR="005B4F1C" w:rsidRPr="0002767C">
        <w:rPr>
          <w:rFonts w:ascii="Times New Roman" w:hAnsi="Times New Roman" w:cs="Times New Roman"/>
          <w:color w:val="000000"/>
          <w:lang w:val="en-US"/>
        </w:rPr>
        <w:t>-</w:t>
      </w:r>
      <w:r w:rsidRPr="0002767C">
        <w:rPr>
          <w:rFonts w:ascii="Times New Roman" w:hAnsi="Times New Roman" w:cs="Times New Roman"/>
          <w:color w:val="000000"/>
          <w:lang w:val="en-US"/>
        </w:rPr>
        <w:t>3941</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47" w:history="1">
        <w:r w:rsidR="00F4406E" w:rsidRPr="0002767C">
          <w:rPr>
            <w:rStyle w:val="Hyperlink"/>
            <w:rFonts w:ascii="Times New Roman" w:hAnsi="Times New Roman" w:cs="Times New Roman"/>
            <w:lang w:val="en-US"/>
          </w:rPr>
          <w:t>BloomquistA@state.gov</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F4406E" w:rsidRPr="0002767C" w:rsidRDefault="00F4406E" w:rsidP="00F4406E">
      <w:pPr>
        <w:snapToGrid w:val="0"/>
        <w:spacing w:after="0" w:line="240" w:lineRule="auto"/>
        <w:jc w:val="both"/>
        <w:rPr>
          <w:rFonts w:ascii="Times New Roman" w:hAnsi="Times New Roman" w:cs="Times New Roman"/>
          <w:b/>
          <w:color w:val="000000"/>
          <w:lang w:val="en-US"/>
        </w:rPr>
      </w:pPr>
      <w:r w:rsidRPr="0002767C">
        <w:rPr>
          <w:rFonts w:ascii="Times New Roman" w:hAnsi="Times New Roman" w:cs="Times New Roman"/>
          <w:b/>
          <w:color w:val="000000"/>
          <w:lang w:val="en-US"/>
        </w:rPr>
        <w:t>Joe Hamby</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Managing Director</w:t>
      </w:r>
      <w:r w:rsidR="00DA6894" w:rsidRPr="0002767C">
        <w:rPr>
          <w:rFonts w:ascii="Times New Roman" w:hAnsi="Times New Roman" w:cs="Times New Roman"/>
          <w:color w:val="000000"/>
          <w:lang w:val="en-US"/>
        </w:rPr>
        <w:t xml:space="preserve">, </w:t>
      </w:r>
      <w:r w:rsidRPr="0002767C">
        <w:rPr>
          <w:rFonts w:ascii="Times New Roman" w:hAnsi="Times New Roman" w:cs="Times New Roman"/>
          <w:color w:val="000000"/>
          <w:lang w:val="en-US"/>
        </w:rPr>
        <w:t>Tri-Marine Group</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15 Fishery Port Road</w:t>
      </w:r>
    </w:p>
    <w:p w:rsidR="005B4F1C" w:rsidRPr="0002767C" w:rsidRDefault="005B4F1C" w:rsidP="005B4F1C">
      <w:pPr>
        <w:snapToGrid w:val="0"/>
        <w:spacing w:after="0" w:line="240" w:lineRule="auto"/>
        <w:jc w:val="both"/>
        <w:rPr>
          <w:rFonts w:ascii="Times New Roman" w:eastAsia="Times New Roman" w:hAnsi="Times New Roman" w:cs="Times New Roman"/>
          <w:color w:val="000000"/>
          <w:lang w:val="en-US"/>
        </w:rPr>
      </w:pPr>
      <w:r w:rsidRPr="0002767C">
        <w:rPr>
          <w:rFonts w:ascii="Times New Roman" w:eastAsia="Times New Roman" w:hAnsi="Times New Roman" w:cs="Times New Roman"/>
          <w:color w:val="000000"/>
          <w:lang w:val="en-US"/>
        </w:rPr>
        <w:t>New Ratchadapisek Rd, Klongtoey</w:t>
      </w:r>
    </w:p>
    <w:p w:rsidR="005B4F1C" w:rsidRPr="0002767C" w:rsidRDefault="005B4F1C" w:rsidP="005B4F1C">
      <w:pPr>
        <w:snapToGrid w:val="0"/>
        <w:spacing w:after="0" w:line="240" w:lineRule="auto"/>
        <w:jc w:val="both"/>
        <w:rPr>
          <w:rFonts w:ascii="Times New Roman" w:hAnsi="Times New Roman" w:cs="Times New Roman"/>
          <w:color w:val="000000"/>
          <w:lang w:val="en-US"/>
        </w:rPr>
      </w:pPr>
      <w:r w:rsidRPr="0002767C">
        <w:rPr>
          <w:rFonts w:ascii="Times New Roman" w:eastAsia="Times New Roman" w:hAnsi="Times New Roman" w:cs="Times New Roman"/>
          <w:color w:val="000000"/>
          <w:lang w:val="en-US"/>
        </w:rPr>
        <w:t>T</w:t>
      </w:r>
      <w:r w:rsidRPr="0002767C">
        <w:rPr>
          <w:rFonts w:ascii="Times New Roman" w:hAnsi="Times New Roman" w:cs="Times New Roman"/>
          <w:color w:val="000000"/>
          <w:lang w:val="en-US"/>
        </w:rPr>
        <w:t>hailand</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65</w:t>
      </w:r>
      <w:r w:rsidR="005B4F1C" w:rsidRPr="0002767C">
        <w:rPr>
          <w:rFonts w:ascii="Times New Roman" w:hAnsi="Times New Roman" w:cs="Times New Roman"/>
          <w:color w:val="000000"/>
          <w:lang w:val="en-US"/>
        </w:rPr>
        <w:t>-</w:t>
      </w:r>
      <w:r w:rsidRPr="0002767C">
        <w:rPr>
          <w:rFonts w:ascii="Times New Roman" w:hAnsi="Times New Roman" w:cs="Times New Roman"/>
          <w:color w:val="000000"/>
          <w:lang w:val="en-US"/>
        </w:rPr>
        <w:t>62610663</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48" w:history="1">
        <w:r w:rsidR="00F4406E" w:rsidRPr="0002767C">
          <w:rPr>
            <w:rStyle w:val="Hyperlink"/>
            <w:rFonts w:ascii="Times New Roman" w:hAnsi="Times New Roman" w:cs="Times New Roman"/>
            <w:lang w:val="en-US"/>
          </w:rPr>
          <w:t>jhamby@trimarinegroup.com</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F4406E" w:rsidRPr="0002767C" w:rsidRDefault="00F4406E" w:rsidP="00F4406E">
      <w:pPr>
        <w:snapToGrid w:val="0"/>
        <w:spacing w:after="0" w:line="240" w:lineRule="auto"/>
        <w:jc w:val="both"/>
        <w:rPr>
          <w:rFonts w:ascii="Times New Roman" w:hAnsi="Times New Roman" w:cs="Times New Roman"/>
          <w:b/>
          <w:i/>
          <w:color w:val="000000"/>
          <w:lang w:val="en-US"/>
        </w:rPr>
      </w:pPr>
      <w:r w:rsidRPr="0002767C">
        <w:rPr>
          <w:rFonts w:ascii="Times New Roman" w:hAnsi="Times New Roman" w:cs="Times New Roman"/>
          <w:b/>
          <w:i/>
          <w:color w:val="000000"/>
          <w:lang w:val="en-US"/>
        </w:rPr>
        <w:t>VANUATU</w:t>
      </w:r>
    </w:p>
    <w:p w:rsidR="00F4406E" w:rsidRPr="0002767C" w:rsidRDefault="00F4406E" w:rsidP="00F4406E">
      <w:pPr>
        <w:snapToGrid w:val="0"/>
        <w:spacing w:after="0" w:line="240" w:lineRule="auto"/>
        <w:jc w:val="both"/>
        <w:rPr>
          <w:rFonts w:ascii="Times New Roman" w:hAnsi="Times New Roman" w:cs="Times New Roman"/>
          <w:b/>
          <w:color w:val="000000"/>
          <w:lang w:val="en-US"/>
        </w:rPr>
      </w:pPr>
    </w:p>
    <w:p w:rsidR="00F4406E" w:rsidRPr="0002767C" w:rsidRDefault="00F4406E" w:rsidP="00F4406E">
      <w:pPr>
        <w:snapToGrid w:val="0"/>
        <w:spacing w:after="0" w:line="240" w:lineRule="auto"/>
        <w:jc w:val="both"/>
        <w:rPr>
          <w:rFonts w:ascii="Times New Roman" w:hAnsi="Times New Roman" w:cs="Times New Roman"/>
          <w:b/>
          <w:color w:val="FF0000"/>
          <w:lang w:val="en-US"/>
        </w:rPr>
      </w:pPr>
      <w:r w:rsidRPr="0002767C">
        <w:rPr>
          <w:rFonts w:ascii="Times New Roman" w:hAnsi="Times New Roman" w:cs="Times New Roman"/>
          <w:b/>
          <w:color w:val="000000"/>
          <w:lang w:val="en-US"/>
        </w:rPr>
        <w:t xml:space="preserve">Tony Taleo </w:t>
      </w:r>
      <w:r w:rsidRPr="0002767C">
        <w:rPr>
          <w:rFonts w:ascii="Times New Roman" w:hAnsi="Times New Roman" w:cs="Times New Roman"/>
          <w:b/>
          <w:color w:val="FF0000"/>
          <w:lang w:val="en-US"/>
        </w:rPr>
        <w:t xml:space="preserve"> </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Principal Data Officer</w:t>
      </w:r>
    </w:p>
    <w:p w:rsidR="005B4F1C"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Vanuatu Fisheries Department</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VMB 9045</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678-27244</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49" w:history="1">
        <w:r w:rsidR="00F4406E" w:rsidRPr="0002767C">
          <w:rPr>
            <w:rStyle w:val="Hyperlink"/>
            <w:rFonts w:ascii="Times New Roman" w:hAnsi="Times New Roman" w:cs="Times New Roman"/>
            <w:lang w:val="en-US"/>
          </w:rPr>
          <w:t>ttaleo@gmail.com</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F4406E" w:rsidRPr="0002767C" w:rsidRDefault="00F4406E" w:rsidP="00F4406E">
      <w:pPr>
        <w:snapToGrid w:val="0"/>
        <w:spacing w:after="0" w:line="240" w:lineRule="auto"/>
        <w:jc w:val="both"/>
        <w:rPr>
          <w:rFonts w:ascii="Times New Roman" w:hAnsi="Times New Roman" w:cs="Times New Roman"/>
          <w:b/>
          <w:color w:val="000000"/>
          <w:lang w:val="en-US"/>
        </w:rPr>
      </w:pPr>
      <w:r w:rsidRPr="0002767C">
        <w:rPr>
          <w:rFonts w:ascii="Times New Roman" w:hAnsi="Times New Roman" w:cs="Times New Roman"/>
          <w:b/>
          <w:color w:val="000000"/>
          <w:lang w:val="en-US"/>
        </w:rPr>
        <w:t>Lucy Andrea Joy</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Senior Data Officer</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Vanuatu Fisheries Department</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VMB 9045</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678-27244</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50" w:history="1">
        <w:r w:rsidR="00F4406E" w:rsidRPr="0002767C">
          <w:rPr>
            <w:rStyle w:val="Hyperlink"/>
            <w:rFonts w:ascii="Times New Roman" w:hAnsi="Times New Roman" w:cs="Times New Roman"/>
            <w:lang w:val="en-US"/>
          </w:rPr>
          <w:t>lujo_andrea@yahoo.com.au</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F4406E" w:rsidRPr="0002767C" w:rsidRDefault="00F4406E" w:rsidP="00F4406E">
      <w:pPr>
        <w:snapToGrid w:val="0"/>
        <w:spacing w:after="0" w:line="240" w:lineRule="auto"/>
        <w:jc w:val="both"/>
        <w:rPr>
          <w:rFonts w:ascii="Times New Roman" w:hAnsi="Times New Roman" w:cs="Times New Roman"/>
          <w:b/>
          <w:color w:val="000000"/>
          <w:lang w:val="en-US"/>
        </w:rPr>
      </w:pPr>
      <w:r w:rsidRPr="0002767C">
        <w:rPr>
          <w:rFonts w:ascii="Times New Roman" w:hAnsi="Times New Roman" w:cs="Times New Roman"/>
          <w:b/>
          <w:color w:val="000000"/>
          <w:lang w:val="en-US"/>
        </w:rPr>
        <w:t>COOPERATING NON-MEMBERS</w:t>
      </w:r>
    </w:p>
    <w:p w:rsidR="00F4406E" w:rsidRPr="0002767C" w:rsidRDefault="00F4406E" w:rsidP="00F4406E">
      <w:pPr>
        <w:snapToGrid w:val="0"/>
        <w:spacing w:after="0" w:line="240" w:lineRule="auto"/>
        <w:jc w:val="both"/>
        <w:rPr>
          <w:rFonts w:ascii="Times New Roman" w:hAnsi="Times New Roman" w:cs="Times New Roman"/>
          <w:b/>
          <w:i/>
          <w:color w:val="000000"/>
          <w:lang w:val="en-US"/>
        </w:rPr>
      </w:pPr>
    </w:p>
    <w:p w:rsidR="00F4406E" w:rsidRPr="0002767C" w:rsidRDefault="00F4406E" w:rsidP="00F4406E">
      <w:pPr>
        <w:snapToGrid w:val="0"/>
        <w:spacing w:after="0" w:line="240" w:lineRule="auto"/>
        <w:jc w:val="both"/>
        <w:rPr>
          <w:rFonts w:ascii="Times New Roman" w:hAnsi="Times New Roman" w:cs="Times New Roman"/>
          <w:b/>
          <w:i/>
          <w:color w:val="000000"/>
          <w:lang w:val="en-US"/>
        </w:rPr>
      </w:pPr>
      <w:r w:rsidRPr="0002767C">
        <w:rPr>
          <w:rFonts w:ascii="Times New Roman" w:hAnsi="Times New Roman" w:cs="Times New Roman"/>
          <w:b/>
          <w:i/>
          <w:color w:val="000000"/>
          <w:lang w:val="en-US"/>
        </w:rPr>
        <w:t>INDONESIA</w:t>
      </w:r>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F4406E" w:rsidRPr="0002767C" w:rsidRDefault="00F4406E" w:rsidP="00F4406E">
      <w:pPr>
        <w:snapToGrid w:val="0"/>
        <w:spacing w:after="0" w:line="240" w:lineRule="auto"/>
        <w:jc w:val="both"/>
        <w:rPr>
          <w:rFonts w:ascii="Times New Roman" w:hAnsi="Times New Roman" w:cs="Times New Roman"/>
          <w:b/>
          <w:color w:val="000000"/>
          <w:lang w:val="en-US"/>
        </w:rPr>
      </w:pPr>
      <w:r w:rsidRPr="0002767C">
        <w:rPr>
          <w:rFonts w:ascii="Times New Roman" w:hAnsi="Times New Roman" w:cs="Times New Roman"/>
          <w:b/>
          <w:color w:val="000000"/>
          <w:lang w:val="en-US"/>
        </w:rPr>
        <w:t>Agustinus Anung Widodo, MSc</w:t>
      </w:r>
    </w:p>
    <w:p w:rsidR="00F4406E" w:rsidRPr="0002767C" w:rsidRDefault="00F4406E" w:rsidP="00F4406E">
      <w:pPr>
        <w:snapToGrid w:val="0"/>
        <w:spacing w:after="0" w:line="240" w:lineRule="auto"/>
        <w:ind w:right="-450"/>
        <w:rPr>
          <w:rFonts w:ascii="Times New Roman" w:hAnsi="Times New Roman" w:cs="Times New Roman"/>
          <w:color w:val="000000"/>
          <w:lang w:val="en-US"/>
        </w:rPr>
      </w:pPr>
      <w:r w:rsidRPr="0002767C">
        <w:rPr>
          <w:rFonts w:ascii="Times New Roman" w:hAnsi="Times New Roman" w:cs="Times New Roman"/>
          <w:color w:val="000000"/>
          <w:lang w:val="en-US"/>
        </w:rPr>
        <w:t>Research C</w:t>
      </w:r>
      <w:r w:rsidR="00DA6894" w:rsidRPr="0002767C">
        <w:rPr>
          <w:rFonts w:ascii="Times New Roman" w:hAnsi="Times New Roman" w:cs="Times New Roman"/>
          <w:color w:val="000000"/>
          <w:lang w:val="en-US"/>
        </w:rPr>
        <w:t>en</w:t>
      </w:r>
      <w:r w:rsidRPr="0002767C">
        <w:rPr>
          <w:rFonts w:ascii="Times New Roman" w:hAnsi="Times New Roman" w:cs="Times New Roman"/>
          <w:color w:val="000000"/>
          <w:lang w:val="en-US"/>
        </w:rPr>
        <w:t>t</w:t>
      </w:r>
      <w:r w:rsidR="00DA6894" w:rsidRPr="0002767C">
        <w:rPr>
          <w:rFonts w:ascii="Times New Roman" w:hAnsi="Times New Roman" w:cs="Times New Roman"/>
          <w:color w:val="000000"/>
          <w:lang w:val="en-US"/>
        </w:rPr>
        <w:t>e</w:t>
      </w:r>
      <w:r w:rsidRPr="0002767C">
        <w:rPr>
          <w:rFonts w:ascii="Times New Roman" w:hAnsi="Times New Roman" w:cs="Times New Roman"/>
          <w:color w:val="000000"/>
          <w:lang w:val="en-US"/>
        </w:rPr>
        <w:t xml:space="preserve">r for Fisheries Management </w:t>
      </w:r>
      <w:r w:rsidR="00DA6894" w:rsidRPr="0002767C">
        <w:rPr>
          <w:rFonts w:ascii="Times New Roman" w:hAnsi="Times New Roman" w:cs="Times New Roman"/>
          <w:color w:val="000000"/>
          <w:lang w:val="en-US"/>
        </w:rPr>
        <w:t xml:space="preserve">and </w:t>
      </w:r>
      <w:r w:rsidRPr="0002767C">
        <w:rPr>
          <w:rFonts w:ascii="Times New Roman" w:hAnsi="Times New Roman" w:cs="Times New Roman"/>
          <w:color w:val="000000"/>
          <w:lang w:val="en-US"/>
        </w:rPr>
        <w:t>Conservation</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Patrajasa Bld. 1</w:t>
      </w:r>
      <w:r w:rsidRPr="0002767C">
        <w:rPr>
          <w:rFonts w:ascii="Times New Roman" w:hAnsi="Times New Roman" w:cs="Times New Roman"/>
          <w:color w:val="000000"/>
          <w:vertAlign w:val="superscript"/>
          <w:lang w:val="en-US"/>
        </w:rPr>
        <w:t>st</w:t>
      </w:r>
      <w:r w:rsidRPr="0002767C">
        <w:rPr>
          <w:rFonts w:ascii="Times New Roman" w:hAnsi="Times New Roman" w:cs="Times New Roman"/>
          <w:color w:val="000000"/>
          <w:lang w:val="en-US"/>
        </w:rPr>
        <w:t xml:space="preserve"> Floor, Jl. Jenderal Gatot Subroto, Kav. 32-34, Jakarta, Indonesia</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62</w:t>
      </w:r>
      <w:r w:rsidR="00DA6894" w:rsidRPr="0002767C">
        <w:rPr>
          <w:rFonts w:ascii="Times New Roman" w:hAnsi="Times New Roman" w:cs="Times New Roman"/>
          <w:color w:val="000000"/>
          <w:lang w:val="en-US"/>
        </w:rPr>
        <w:t>-</w:t>
      </w:r>
      <w:r w:rsidRPr="0002767C">
        <w:rPr>
          <w:rFonts w:ascii="Times New Roman" w:hAnsi="Times New Roman" w:cs="Times New Roman"/>
          <w:color w:val="000000"/>
          <w:lang w:val="en-US"/>
        </w:rPr>
        <w:t>2152900006/622152900007</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Fax: 62</w:t>
      </w:r>
      <w:r w:rsidR="00DA6894" w:rsidRPr="0002767C">
        <w:rPr>
          <w:rFonts w:ascii="Times New Roman" w:hAnsi="Times New Roman" w:cs="Times New Roman"/>
          <w:color w:val="000000"/>
          <w:lang w:val="en-US"/>
        </w:rPr>
        <w:t>-</w:t>
      </w:r>
      <w:r w:rsidRPr="0002767C">
        <w:rPr>
          <w:rFonts w:ascii="Times New Roman" w:hAnsi="Times New Roman" w:cs="Times New Roman"/>
          <w:color w:val="000000"/>
          <w:lang w:val="en-US"/>
        </w:rPr>
        <w:t>2152900005</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51" w:history="1">
        <w:r w:rsidR="00F4406E" w:rsidRPr="0002767C">
          <w:rPr>
            <w:rStyle w:val="Hyperlink"/>
            <w:rFonts w:ascii="Times New Roman" w:hAnsi="Times New Roman" w:cs="Times New Roman"/>
            <w:lang w:val="en-US"/>
          </w:rPr>
          <w:t>anungwd@yahoo.co.id</w:t>
        </w:r>
      </w:hyperlink>
    </w:p>
    <w:p w:rsidR="00F4406E" w:rsidRPr="0002767C" w:rsidRDefault="00F4406E" w:rsidP="00F4406E">
      <w:pPr>
        <w:snapToGrid w:val="0"/>
        <w:spacing w:after="0" w:line="240" w:lineRule="auto"/>
        <w:jc w:val="both"/>
        <w:rPr>
          <w:rFonts w:ascii="Times New Roman" w:hAnsi="Times New Roman" w:cs="Times New Roman"/>
          <w:b/>
          <w:color w:val="000000"/>
          <w:lang w:val="en-US"/>
        </w:rPr>
      </w:pPr>
      <w:r w:rsidRPr="0002767C">
        <w:rPr>
          <w:rFonts w:ascii="Times New Roman" w:hAnsi="Times New Roman" w:cs="Times New Roman"/>
          <w:b/>
          <w:color w:val="000000"/>
          <w:lang w:val="en-US"/>
        </w:rPr>
        <w:lastRenderedPageBreak/>
        <w:t>Fayakun Satria, PhD</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 xml:space="preserve">Head of Research Institute for Fisheries Enhancement </w:t>
      </w:r>
      <w:r w:rsidR="00DA6894" w:rsidRPr="0002767C">
        <w:rPr>
          <w:rFonts w:ascii="Times New Roman" w:hAnsi="Times New Roman" w:cs="Times New Roman"/>
          <w:color w:val="000000"/>
          <w:lang w:val="en-US"/>
        </w:rPr>
        <w:t>and</w:t>
      </w:r>
      <w:r w:rsidRPr="0002767C">
        <w:rPr>
          <w:rFonts w:ascii="Times New Roman" w:hAnsi="Times New Roman" w:cs="Times New Roman"/>
          <w:color w:val="000000"/>
          <w:lang w:val="en-US"/>
        </w:rPr>
        <w:t xml:space="preserve"> Conservation (RIFEC)</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RCFMC – RIFEC</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Cilalawi 1 Jatiluhur Purwakarta 91152</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Indonesia</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62</w:t>
      </w:r>
      <w:r w:rsidR="00DA6894" w:rsidRPr="0002767C">
        <w:rPr>
          <w:rFonts w:ascii="Times New Roman" w:hAnsi="Times New Roman" w:cs="Times New Roman"/>
          <w:color w:val="000000"/>
          <w:lang w:val="en-US"/>
        </w:rPr>
        <w:t>-</w:t>
      </w:r>
      <w:r w:rsidRPr="0002767C">
        <w:rPr>
          <w:rFonts w:ascii="Times New Roman" w:hAnsi="Times New Roman" w:cs="Times New Roman"/>
          <w:color w:val="000000"/>
          <w:lang w:val="en-US"/>
        </w:rPr>
        <w:t>81321505651/62 269231036</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Fax 62</w:t>
      </w:r>
      <w:r w:rsidR="00DA6894" w:rsidRPr="0002767C">
        <w:rPr>
          <w:rFonts w:ascii="Times New Roman" w:hAnsi="Times New Roman" w:cs="Times New Roman"/>
          <w:color w:val="000000"/>
          <w:lang w:val="en-US"/>
        </w:rPr>
        <w:t>-</w:t>
      </w:r>
      <w:r w:rsidRPr="0002767C">
        <w:rPr>
          <w:rFonts w:ascii="Times New Roman" w:hAnsi="Times New Roman" w:cs="Times New Roman"/>
          <w:color w:val="000000"/>
          <w:lang w:val="en-US"/>
        </w:rPr>
        <w:t>269208768</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52" w:history="1">
        <w:r w:rsidR="00F4406E" w:rsidRPr="0002767C">
          <w:rPr>
            <w:rStyle w:val="Hyperlink"/>
            <w:rFonts w:ascii="Times New Roman" w:hAnsi="Times New Roman" w:cs="Times New Roman"/>
            <w:lang w:val="en-US"/>
          </w:rPr>
          <w:t>fsatria-2@yahoo.com</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F4406E" w:rsidRPr="0002767C" w:rsidRDefault="00F4406E" w:rsidP="00F4406E">
      <w:pPr>
        <w:snapToGrid w:val="0"/>
        <w:spacing w:after="0" w:line="240" w:lineRule="auto"/>
        <w:jc w:val="both"/>
        <w:rPr>
          <w:rFonts w:ascii="Times New Roman" w:hAnsi="Times New Roman" w:cs="Times New Roman"/>
          <w:b/>
          <w:i/>
          <w:color w:val="000000"/>
          <w:lang w:val="en-US"/>
        </w:rPr>
      </w:pPr>
      <w:r w:rsidRPr="0002767C">
        <w:rPr>
          <w:rFonts w:ascii="Times New Roman" w:hAnsi="Times New Roman" w:cs="Times New Roman"/>
          <w:b/>
          <w:i/>
          <w:color w:val="000000"/>
          <w:lang w:val="en-US"/>
        </w:rPr>
        <w:t>VIETNAM</w:t>
      </w:r>
    </w:p>
    <w:p w:rsidR="00F4406E" w:rsidRPr="0002767C" w:rsidRDefault="00F4406E" w:rsidP="00F4406E">
      <w:pPr>
        <w:snapToGrid w:val="0"/>
        <w:spacing w:after="0" w:line="240" w:lineRule="auto"/>
        <w:jc w:val="both"/>
        <w:rPr>
          <w:rFonts w:ascii="Times New Roman" w:hAnsi="Times New Roman" w:cs="Times New Roman"/>
          <w:b/>
          <w:i/>
          <w:color w:val="000000"/>
          <w:lang w:val="en-US"/>
        </w:rPr>
      </w:pPr>
    </w:p>
    <w:p w:rsidR="00F4406E" w:rsidRPr="0002767C" w:rsidRDefault="00F4406E" w:rsidP="00F4406E">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t>Pham Viet Anh</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National Tuna Coordinator</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DECAFIREP</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Ha</w:t>
      </w:r>
      <w:r w:rsidR="00DA6894" w:rsidRPr="0002767C">
        <w:rPr>
          <w:rFonts w:ascii="Times New Roman" w:hAnsi="Times New Roman" w:cs="Times New Roman"/>
          <w:lang w:val="en-US"/>
        </w:rPr>
        <w:t>n</w:t>
      </w:r>
      <w:r w:rsidRPr="0002767C">
        <w:rPr>
          <w:rFonts w:ascii="Times New Roman" w:hAnsi="Times New Roman" w:cs="Times New Roman"/>
          <w:lang w:val="en-US"/>
        </w:rPr>
        <w:t>oi</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Ph: 84</w:t>
      </w:r>
      <w:r w:rsidR="00DA6894" w:rsidRPr="0002767C">
        <w:rPr>
          <w:rFonts w:ascii="Times New Roman" w:hAnsi="Times New Roman" w:cs="Times New Roman"/>
          <w:lang w:val="en-US"/>
        </w:rPr>
        <w:t>-</w:t>
      </w:r>
      <w:r w:rsidRPr="0002767C">
        <w:rPr>
          <w:rFonts w:ascii="Times New Roman" w:hAnsi="Times New Roman" w:cs="Times New Roman"/>
          <w:lang w:val="en-US"/>
        </w:rPr>
        <w:t>4437744238</w:t>
      </w:r>
    </w:p>
    <w:p w:rsidR="00F4406E" w:rsidRPr="0002767C" w:rsidRDefault="00D70FB0" w:rsidP="00F4406E">
      <w:pPr>
        <w:snapToGrid w:val="0"/>
        <w:spacing w:after="0" w:line="240" w:lineRule="auto"/>
        <w:rPr>
          <w:rFonts w:ascii="Times New Roman" w:hAnsi="Times New Roman" w:cs="Times New Roman"/>
          <w:lang w:val="en-US"/>
        </w:rPr>
      </w:pPr>
      <w:hyperlink r:id="rId153" w:history="1">
        <w:r w:rsidR="00F4406E" w:rsidRPr="0002767C">
          <w:rPr>
            <w:rStyle w:val="Hyperlink"/>
            <w:rFonts w:ascii="Times New Roman" w:hAnsi="Times New Roman" w:cs="Times New Roman"/>
            <w:lang w:val="en-US"/>
          </w:rPr>
          <w:t>phvietanh2003@yahoo.com</w:t>
        </w:r>
      </w:hyperlink>
    </w:p>
    <w:p w:rsidR="00F4406E" w:rsidRPr="0002767C" w:rsidRDefault="00F4406E" w:rsidP="00F4406E">
      <w:pPr>
        <w:snapToGrid w:val="0"/>
        <w:spacing w:after="0" w:line="240" w:lineRule="auto"/>
        <w:rPr>
          <w:rFonts w:ascii="Times New Roman" w:hAnsi="Times New Roman" w:cs="Times New Roman"/>
          <w:b/>
          <w:lang w:val="en-US"/>
        </w:rPr>
      </w:pPr>
    </w:p>
    <w:p w:rsidR="00F4406E" w:rsidRPr="0002767C" w:rsidRDefault="00F4406E" w:rsidP="00F4406E">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t>Pham Trong Yen</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Deputy Director</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International Cooperation Department</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MARD, Vietnam</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10 Nguyen Cong Huan</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Ph: 84</w:t>
      </w:r>
      <w:r w:rsidR="00DA6894" w:rsidRPr="0002767C">
        <w:rPr>
          <w:rFonts w:ascii="Times New Roman" w:hAnsi="Times New Roman" w:cs="Times New Roman"/>
          <w:lang w:val="en-US"/>
        </w:rPr>
        <w:t>-</w:t>
      </w:r>
      <w:r w:rsidRPr="0002767C">
        <w:rPr>
          <w:rFonts w:ascii="Times New Roman" w:hAnsi="Times New Roman" w:cs="Times New Roman"/>
          <w:lang w:val="en-US"/>
        </w:rPr>
        <w:t>912252772</w:t>
      </w:r>
    </w:p>
    <w:p w:rsidR="00F4406E" w:rsidRPr="0002767C" w:rsidRDefault="00D70FB0" w:rsidP="00F4406E">
      <w:pPr>
        <w:snapToGrid w:val="0"/>
        <w:spacing w:after="0" w:line="240" w:lineRule="auto"/>
        <w:rPr>
          <w:rFonts w:ascii="Times New Roman" w:hAnsi="Times New Roman" w:cs="Times New Roman"/>
          <w:lang w:val="en-US"/>
        </w:rPr>
      </w:pPr>
      <w:hyperlink r:id="rId154" w:history="1">
        <w:r w:rsidR="00F4406E" w:rsidRPr="0002767C">
          <w:rPr>
            <w:rStyle w:val="Hyperlink"/>
            <w:rFonts w:ascii="Times New Roman" w:hAnsi="Times New Roman" w:cs="Times New Roman"/>
            <w:lang w:val="en-US"/>
          </w:rPr>
          <w:t>ptrongyen@yahoo.com</w:t>
        </w:r>
      </w:hyperlink>
    </w:p>
    <w:p w:rsidR="00F4406E" w:rsidRPr="0002767C" w:rsidRDefault="00F4406E" w:rsidP="00F4406E">
      <w:pPr>
        <w:snapToGrid w:val="0"/>
        <w:spacing w:after="0" w:line="240" w:lineRule="auto"/>
        <w:rPr>
          <w:rFonts w:ascii="Times New Roman" w:hAnsi="Times New Roman" w:cs="Times New Roman"/>
          <w:lang w:val="en-US"/>
        </w:rPr>
      </w:pPr>
    </w:p>
    <w:p w:rsidR="00F4406E" w:rsidRPr="0002767C" w:rsidRDefault="00F4406E" w:rsidP="00F4406E">
      <w:pPr>
        <w:snapToGrid w:val="0"/>
        <w:spacing w:after="0" w:line="240" w:lineRule="auto"/>
        <w:jc w:val="both"/>
        <w:rPr>
          <w:rFonts w:ascii="Times New Roman" w:hAnsi="Times New Roman" w:cs="Times New Roman"/>
          <w:b/>
          <w:lang w:val="en-US"/>
        </w:rPr>
      </w:pPr>
      <w:r w:rsidRPr="0002767C">
        <w:rPr>
          <w:rFonts w:ascii="Times New Roman" w:hAnsi="Times New Roman" w:cs="Times New Roman"/>
          <w:b/>
          <w:lang w:val="en-US"/>
        </w:rPr>
        <w:t>PARTICIPATING TERRITORIES</w:t>
      </w:r>
    </w:p>
    <w:p w:rsidR="00F4406E" w:rsidRPr="0002767C" w:rsidRDefault="00F4406E" w:rsidP="00F4406E">
      <w:pPr>
        <w:snapToGrid w:val="0"/>
        <w:spacing w:after="0" w:line="240" w:lineRule="auto"/>
        <w:jc w:val="both"/>
        <w:rPr>
          <w:rFonts w:ascii="Times New Roman" w:hAnsi="Times New Roman" w:cs="Times New Roman"/>
          <w:b/>
          <w:i/>
          <w:color w:val="000000"/>
          <w:lang w:val="en-US"/>
        </w:rPr>
      </w:pPr>
    </w:p>
    <w:p w:rsidR="00F4406E" w:rsidRPr="0002767C" w:rsidRDefault="00F4406E" w:rsidP="00F4406E">
      <w:pPr>
        <w:snapToGrid w:val="0"/>
        <w:spacing w:after="0" w:line="240" w:lineRule="auto"/>
        <w:rPr>
          <w:rFonts w:ascii="Times New Roman" w:hAnsi="Times New Roman" w:cs="Times New Roman"/>
          <w:b/>
          <w:i/>
          <w:color w:val="000000"/>
          <w:lang w:val="en-US"/>
        </w:rPr>
      </w:pPr>
      <w:r w:rsidRPr="0002767C">
        <w:rPr>
          <w:rFonts w:ascii="Times New Roman" w:hAnsi="Times New Roman" w:cs="Times New Roman"/>
          <w:b/>
          <w:i/>
          <w:color w:val="000000"/>
          <w:lang w:val="en-US"/>
        </w:rPr>
        <w:t>FRENCH POLYNESIA</w:t>
      </w:r>
    </w:p>
    <w:p w:rsidR="00F4406E" w:rsidRPr="0002767C" w:rsidRDefault="00F4406E" w:rsidP="00F4406E">
      <w:pPr>
        <w:autoSpaceDE w:val="0"/>
        <w:autoSpaceDN w:val="0"/>
        <w:adjustRightInd w:val="0"/>
        <w:snapToGrid w:val="0"/>
        <w:spacing w:after="0" w:line="240" w:lineRule="auto"/>
        <w:rPr>
          <w:rFonts w:ascii="Times New Roman" w:hAnsi="Times New Roman" w:cs="Times New Roman"/>
          <w:i/>
          <w:lang w:val="en-US"/>
        </w:rPr>
      </w:pPr>
    </w:p>
    <w:p w:rsidR="00F4406E" w:rsidRPr="0002767C" w:rsidRDefault="00F4406E" w:rsidP="00F4406E">
      <w:pPr>
        <w:autoSpaceDE w:val="0"/>
        <w:autoSpaceDN w:val="0"/>
        <w:adjustRightInd w:val="0"/>
        <w:snapToGrid w:val="0"/>
        <w:spacing w:after="0" w:line="240" w:lineRule="auto"/>
        <w:rPr>
          <w:rFonts w:ascii="Times New Roman" w:hAnsi="Times New Roman" w:cs="Times New Roman"/>
          <w:b/>
          <w:color w:val="FF0000"/>
          <w:lang w:val="en-US"/>
        </w:rPr>
      </w:pPr>
      <w:r w:rsidRPr="0002767C">
        <w:rPr>
          <w:rFonts w:ascii="Times New Roman" w:hAnsi="Times New Roman" w:cs="Times New Roman"/>
          <w:b/>
          <w:lang w:val="en-US"/>
        </w:rPr>
        <w:t xml:space="preserve">Marie Soehnlen </w:t>
      </w:r>
    </w:p>
    <w:p w:rsidR="00F4406E" w:rsidRPr="0002767C" w:rsidRDefault="00F4406E" w:rsidP="00F4406E">
      <w:pPr>
        <w:autoSpaceDE w:val="0"/>
        <w:autoSpaceDN w:val="0"/>
        <w:adjustRightInd w:val="0"/>
        <w:snapToGrid w:val="0"/>
        <w:spacing w:after="0" w:line="240" w:lineRule="auto"/>
        <w:rPr>
          <w:rFonts w:ascii="Times New Roman" w:hAnsi="Times New Roman" w:cs="Times New Roman"/>
          <w:lang w:val="en-US"/>
        </w:rPr>
      </w:pPr>
      <w:r w:rsidRPr="0002767C">
        <w:rPr>
          <w:rFonts w:ascii="Times New Roman" w:hAnsi="Times New Roman" w:cs="Times New Roman"/>
          <w:lang w:val="en-US"/>
        </w:rPr>
        <w:t>Fisheries Officer</w:t>
      </w:r>
    </w:p>
    <w:p w:rsidR="00F4406E" w:rsidRPr="0002767C" w:rsidRDefault="00F4406E" w:rsidP="00F4406E">
      <w:pPr>
        <w:autoSpaceDE w:val="0"/>
        <w:autoSpaceDN w:val="0"/>
        <w:adjustRightInd w:val="0"/>
        <w:snapToGrid w:val="0"/>
        <w:spacing w:after="0" w:line="240" w:lineRule="auto"/>
        <w:rPr>
          <w:rFonts w:ascii="Times New Roman" w:hAnsi="Times New Roman" w:cs="Times New Roman"/>
          <w:lang w:val="en-US"/>
        </w:rPr>
      </w:pPr>
      <w:r w:rsidRPr="0002767C">
        <w:rPr>
          <w:rFonts w:ascii="Times New Roman" w:hAnsi="Times New Roman" w:cs="Times New Roman"/>
          <w:lang w:val="en-US"/>
        </w:rPr>
        <w:t xml:space="preserve">Direction des Resources Marinés </w:t>
      </w:r>
    </w:p>
    <w:p w:rsidR="00F4406E" w:rsidRPr="0002767C" w:rsidRDefault="00F4406E" w:rsidP="00F4406E">
      <w:pPr>
        <w:autoSpaceDE w:val="0"/>
        <w:autoSpaceDN w:val="0"/>
        <w:adjustRightInd w:val="0"/>
        <w:snapToGrid w:val="0"/>
        <w:spacing w:after="0" w:line="240" w:lineRule="auto"/>
        <w:rPr>
          <w:rFonts w:ascii="Times New Roman" w:hAnsi="Times New Roman" w:cs="Times New Roman"/>
          <w:lang w:val="en-US"/>
        </w:rPr>
      </w:pPr>
      <w:r w:rsidRPr="0002767C">
        <w:rPr>
          <w:rFonts w:ascii="Times New Roman" w:hAnsi="Times New Roman" w:cs="Times New Roman"/>
          <w:lang w:val="en-US"/>
        </w:rPr>
        <w:t>Marine Resources Authority</w:t>
      </w:r>
    </w:p>
    <w:p w:rsidR="00DA6894" w:rsidRPr="0002767C" w:rsidRDefault="00F4406E" w:rsidP="00F4406E">
      <w:pPr>
        <w:autoSpaceDE w:val="0"/>
        <w:autoSpaceDN w:val="0"/>
        <w:adjustRightInd w:val="0"/>
        <w:snapToGrid w:val="0"/>
        <w:spacing w:after="0" w:line="240" w:lineRule="auto"/>
        <w:rPr>
          <w:rFonts w:ascii="Times New Roman" w:hAnsi="Times New Roman" w:cs="Times New Roman"/>
          <w:lang w:val="en-US"/>
        </w:rPr>
      </w:pPr>
      <w:r w:rsidRPr="0002767C">
        <w:rPr>
          <w:rFonts w:ascii="Times New Roman" w:hAnsi="Times New Roman" w:cs="Times New Roman"/>
          <w:lang w:val="en-US"/>
        </w:rPr>
        <w:t>BP 20</w:t>
      </w:r>
    </w:p>
    <w:p w:rsidR="00F4406E" w:rsidRPr="0002767C" w:rsidRDefault="00F4406E" w:rsidP="00F4406E">
      <w:pPr>
        <w:autoSpaceDE w:val="0"/>
        <w:autoSpaceDN w:val="0"/>
        <w:adjustRightInd w:val="0"/>
        <w:snapToGrid w:val="0"/>
        <w:spacing w:after="0" w:line="240" w:lineRule="auto"/>
        <w:rPr>
          <w:rFonts w:ascii="Times New Roman" w:hAnsi="Times New Roman" w:cs="Times New Roman"/>
          <w:lang w:val="en-US"/>
        </w:rPr>
      </w:pPr>
      <w:r w:rsidRPr="0002767C">
        <w:rPr>
          <w:rFonts w:ascii="Times New Roman" w:hAnsi="Times New Roman" w:cs="Times New Roman"/>
          <w:lang w:val="en-US"/>
        </w:rPr>
        <w:t>98713 Papeete</w:t>
      </w:r>
      <w:r w:rsidR="00DA6894" w:rsidRPr="0002767C">
        <w:rPr>
          <w:rFonts w:ascii="Times New Roman" w:hAnsi="Times New Roman" w:cs="Times New Roman"/>
          <w:lang w:val="en-US"/>
        </w:rPr>
        <w:t xml:space="preserve">, </w:t>
      </w:r>
      <w:r w:rsidRPr="0002767C">
        <w:rPr>
          <w:rFonts w:ascii="Times New Roman" w:hAnsi="Times New Roman" w:cs="Times New Roman"/>
          <w:lang w:val="en-US"/>
        </w:rPr>
        <w:t>Tahiti</w:t>
      </w:r>
    </w:p>
    <w:p w:rsidR="00F4406E" w:rsidRPr="0002767C" w:rsidRDefault="00F4406E" w:rsidP="00F4406E">
      <w:pPr>
        <w:autoSpaceDE w:val="0"/>
        <w:autoSpaceDN w:val="0"/>
        <w:adjustRightInd w:val="0"/>
        <w:snapToGrid w:val="0"/>
        <w:spacing w:after="0" w:line="240" w:lineRule="auto"/>
        <w:rPr>
          <w:rFonts w:ascii="Times New Roman" w:hAnsi="Times New Roman" w:cs="Times New Roman"/>
          <w:lang w:val="en-US"/>
        </w:rPr>
      </w:pPr>
      <w:r w:rsidRPr="0002767C">
        <w:rPr>
          <w:rFonts w:ascii="Times New Roman" w:hAnsi="Times New Roman" w:cs="Times New Roman"/>
          <w:lang w:val="en-US"/>
        </w:rPr>
        <w:t>Ph: 689-23</w:t>
      </w:r>
      <w:r w:rsidR="00DA6894" w:rsidRPr="0002767C">
        <w:rPr>
          <w:rFonts w:ascii="Times New Roman" w:hAnsi="Times New Roman" w:cs="Times New Roman"/>
          <w:lang w:val="en-US"/>
        </w:rPr>
        <w:t>-</w:t>
      </w:r>
      <w:r w:rsidRPr="0002767C">
        <w:rPr>
          <w:rFonts w:ascii="Times New Roman" w:hAnsi="Times New Roman" w:cs="Times New Roman"/>
          <w:lang w:val="en-US"/>
        </w:rPr>
        <w:t>69</w:t>
      </w:r>
      <w:r w:rsidR="00DA6894" w:rsidRPr="0002767C">
        <w:rPr>
          <w:rFonts w:ascii="Times New Roman" w:hAnsi="Times New Roman" w:cs="Times New Roman"/>
          <w:lang w:val="en-US"/>
        </w:rPr>
        <w:t>-</w:t>
      </w:r>
      <w:r w:rsidRPr="0002767C">
        <w:rPr>
          <w:rFonts w:ascii="Times New Roman" w:hAnsi="Times New Roman" w:cs="Times New Roman"/>
          <w:lang w:val="en-US"/>
        </w:rPr>
        <w:t>64 /689-50</w:t>
      </w:r>
      <w:r w:rsidR="00DA6894" w:rsidRPr="0002767C">
        <w:rPr>
          <w:rFonts w:ascii="Times New Roman" w:hAnsi="Times New Roman" w:cs="Times New Roman"/>
          <w:lang w:val="en-US"/>
        </w:rPr>
        <w:t>-</w:t>
      </w:r>
      <w:r w:rsidRPr="0002767C">
        <w:rPr>
          <w:rFonts w:ascii="Times New Roman" w:hAnsi="Times New Roman" w:cs="Times New Roman"/>
          <w:lang w:val="en-US"/>
        </w:rPr>
        <w:t>25</w:t>
      </w:r>
      <w:r w:rsidR="00DA6894" w:rsidRPr="0002767C">
        <w:rPr>
          <w:rFonts w:ascii="Times New Roman" w:hAnsi="Times New Roman" w:cs="Times New Roman"/>
          <w:lang w:val="en-US"/>
        </w:rPr>
        <w:t>-</w:t>
      </w:r>
      <w:r w:rsidRPr="0002767C">
        <w:rPr>
          <w:rFonts w:ascii="Times New Roman" w:hAnsi="Times New Roman" w:cs="Times New Roman"/>
          <w:lang w:val="en-US"/>
        </w:rPr>
        <w:t>50</w:t>
      </w:r>
    </w:p>
    <w:p w:rsidR="00F4406E" w:rsidRPr="0002767C" w:rsidRDefault="00D70FB0" w:rsidP="00F4406E">
      <w:pPr>
        <w:autoSpaceDE w:val="0"/>
        <w:autoSpaceDN w:val="0"/>
        <w:adjustRightInd w:val="0"/>
        <w:snapToGrid w:val="0"/>
        <w:spacing w:after="0" w:line="240" w:lineRule="auto"/>
        <w:rPr>
          <w:rFonts w:ascii="Times New Roman" w:hAnsi="Times New Roman" w:cs="Times New Roman"/>
          <w:lang w:val="en-US"/>
        </w:rPr>
      </w:pPr>
      <w:hyperlink r:id="rId155" w:history="1">
        <w:r w:rsidR="00F4406E" w:rsidRPr="0002767C">
          <w:rPr>
            <w:rStyle w:val="Hyperlink"/>
            <w:rFonts w:ascii="Times New Roman" w:hAnsi="Times New Roman" w:cs="Times New Roman"/>
            <w:lang w:val="en-US"/>
          </w:rPr>
          <w:t>marie.soehnlen@drm.gov.pf</w:t>
        </w:r>
      </w:hyperlink>
    </w:p>
    <w:p w:rsidR="00F4406E" w:rsidRPr="0002767C" w:rsidRDefault="00F4406E" w:rsidP="00F4406E">
      <w:pPr>
        <w:autoSpaceDE w:val="0"/>
        <w:autoSpaceDN w:val="0"/>
        <w:adjustRightInd w:val="0"/>
        <w:snapToGrid w:val="0"/>
        <w:spacing w:after="0" w:line="240" w:lineRule="auto"/>
        <w:rPr>
          <w:rFonts w:ascii="Times New Roman" w:hAnsi="Times New Roman" w:cs="Times New Roman"/>
          <w:lang w:val="en-US"/>
        </w:rPr>
      </w:pPr>
    </w:p>
    <w:p w:rsidR="00F4406E" w:rsidRPr="0002767C" w:rsidRDefault="00F4406E" w:rsidP="00F4406E">
      <w:pPr>
        <w:snapToGrid w:val="0"/>
        <w:spacing w:after="0" w:line="240" w:lineRule="auto"/>
        <w:jc w:val="both"/>
        <w:rPr>
          <w:rFonts w:ascii="Times New Roman" w:hAnsi="Times New Roman" w:cs="Times New Roman"/>
          <w:b/>
          <w:i/>
          <w:color w:val="000000"/>
          <w:lang w:val="en-US"/>
        </w:rPr>
      </w:pPr>
      <w:r w:rsidRPr="0002767C">
        <w:rPr>
          <w:rFonts w:ascii="Times New Roman" w:hAnsi="Times New Roman" w:cs="Times New Roman"/>
          <w:b/>
          <w:i/>
          <w:color w:val="000000"/>
          <w:lang w:val="en-US"/>
        </w:rPr>
        <w:t>NEW CALEDONIA</w:t>
      </w:r>
    </w:p>
    <w:p w:rsidR="00F4406E" w:rsidRPr="0002767C" w:rsidRDefault="00F4406E" w:rsidP="00F4406E">
      <w:pPr>
        <w:snapToGrid w:val="0"/>
        <w:spacing w:after="0" w:line="240" w:lineRule="auto"/>
        <w:jc w:val="both"/>
        <w:rPr>
          <w:rFonts w:ascii="Times New Roman" w:hAnsi="Times New Roman" w:cs="Times New Roman"/>
          <w:b/>
          <w:color w:val="000000"/>
          <w:lang w:val="en-US"/>
        </w:rPr>
      </w:pPr>
    </w:p>
    <w:p w:rsidR="00F4406E" w:rsidRPr="0002767C" w:rsidRDefault="00F4406E" w:rsidP="00F4406E">
      <w:pPr>
        <w:snapToGrid w:val="0"/>
        <w:spacing w:after="0" w:line="240" w:lineRule="auto"/>
        <w:jc w:val="both"/>
        <w:rPr>
          <w:rFonts w:ascii="Times New Roman" w:hAnsi="Times New Roman" w:cs="Times New Roman"/>
          <w:b/>
          <w:color w:val="FF0000"/>
          <w:lang w:val="en-US"/>
        </w:rPr>
      </w:pPr>
      <w:r w:rsidRPr="0002767C">
        <w:rPr>
          <w:rFonts w:ascii="Times New Roman" w:hAnsi="Times New Roman" w:cs="Times New Roman"/>
          <w:b/>
          <w:color w:val="000000"/>
          <w:lang w:val="en-US"/>
        </w:rPr>
        <w:t xml:space="preserve">Fonfreyde Christophe </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Deputy Head of Fisheries</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New Caledonia Government</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3 bis rue Russeil</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98800 Noumea</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687-272626</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56" w:history="1">
        <w:r w:rsidR="00F4406E" w:rsidRPr="0002767C">
          <w:rPr>
            <w:rStyle w:val="Hyperlink"/>
            <w:rFonts w:ascii="Times New Roman" w:hAnsi="Times New Roman" w:cs="Times New Roman"/>
            <w:lang w:val="en-US"/>
          </w:rPr>
          <w:t>christophe.fonfreyde@gouv.nc</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 xml:space="preserve"> </w:t>
      </w:r>
    </w:p>
    <w:p w:rsidR="000B21B6" w:rsidRPr="0002767C" w:rsidRDefault="000B21B6" w:rsidP="00F4406E">
      <w:pPr>
        <w:snapToGrid w:val="0"/>
        <w:spacing w:after="0" w:line="240" w:lineRule="auto"/>
        <w:jc w:val="both"/>
        <w:rPr>
          <w:rFonts w:ascii="Times New Roman" w:hAnsi="Times New Roman" w:cs="Times New Roman"/>
          <w:b/>
          <w:color w:val="000000"/>
          <w:lang w:val="en-US"/>
        </w:rPr>
      </w:pPr>
    </w:p>
    <w:p w:rsidR="00F4406E" w:rsidRPr="0002767C" w:rsidRDefault="00F4406E" w:rsidP="00F4406E">
      <w:pPr>
        <w:snapToGrid w:val="0"/>
        <w:spacing w:after="0" w:line="240" w:lineRule="auto"/>
        <w:jc w:val="both"/>
        <w:rPr>
          <w:rFonts w:ascii="Times New Roman" w:hAnsi="Times New Roman" w:cs="Times New Roman"/>
          <w:b/>
          <w:color w:val="000000"/>
          <w:lang w:val="en-US"/>
        </w:rPr>
      </w:pPr>
      <w:r w:rsidRPr="0002767C">
        <w:rPr>
          <w:rFonts w:ascii="Times New Roman" w:hAnsi="Times New Roman" w:cs="Times New Roman"/>
          <w:b/>
          <w:color w:val="000000"/>
          <w:lang w:val="en-US"/>
        </w:rPr>
        <w:lastRenderedPageBreak/>
        <w:t>Ducrocq Manuel</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 xml:space="preserve">Fisheries Scientist of the ZonéCo </w:t>
      </w:r>
      <w:r w:rsidR="000B21B6" w:rsidRPr="0002767C">
        <w:rPr>
          <w:rFonts w:ascii="Times New Roman" w:hAnsi="Times New Roman" w:cs="Times New Roman"/>
          <w:color w:val="000000"/>
          <w:lang w:val="en-US"/>
        </w:rPr>
        <w:t>P</w:t>
      </w:r>
      <w:r w:rsidRPr="0002767C">
        <w:rPr>
          <w:rFonts w:ascii="Times New Roman" w:hAnsi="Times New Roman" w:cs="Times New Roman"/>
          <w:color w:val="000000"/>
          <w:lang w:val="en-US"/>
        </w:rPr>
        <w:t>rogramme</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ADECAL</w:t>
      </w:r>
    </w:p>
    <w:p w:rsidR="000B21B6"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BP</w:t>
      </w:r>
      <w:r w:rsidR="000B21B6" w:rsidRPr="0002767C">
        <w:rPr>
          <w:rFonts w:ascii="Times New Roman" w:hAnsi="Times New Roman" w:cs="Times New Roman"/>
          <w:color w:val="000000"/>
          <w:lang w:val="en-US"/>
        </w:rPr>
        <w:t xml:space="preserve"> </w:t>
      </w:r>
      <w:r w:rsidRPr="0002767C">
        <w:rPr>
          <w:rFonts w:ascii="Times New Roman" w:hAnsi="Times New Roman" w:cs="Times New Roman"/>
          <w:color w:val="000000"/>
          <w:lang w:val="en-US"/>
        </w:rPr>
        <w:t xml:space="preserve">2384 </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98846 Noum</w:t>
      </w:r>
      <w:r w:rsidR="000B21B6" w:rsidRPr="0002767C">
        <w:rPr>
          <w:rFonts w:ascii="Times New Roman" w:hAnsi="Times New Roman" w:cs="Times New Roman"/>
          <w:color w:val="000000"/>
          <w:lang w:val="en-US"/>
        </w:rPr>
        <w:t>e</w:t>
      </w:r>
      <w:r w:rsidRPr="0002767C">
        <w:rPr>
          <w:rFonts w:ascii="Times New Roman" w:hAnsi="Times New Roman" w:cs="Times New Roman"/>
          <w:color w:val="000000"/>
          <w:lang w:val="en-US"/>
        </w:rPr>
        <w:t>a Cedex</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687</w:t>
      </w:r>
      <w:r w:rsidR="000B21B6" w:rsidRPr="0002767C">
        <w:rPr>
          <w:rFonts w:ascii="Times New Roman" w:hAnsi="Times New Roman" w:cs="Times New Roman"/>
          <w:color w:val="000000"/>
          <w:lang w:val="en-US"/>
        </w:rPr>
        <w:t>-</w:t>
      </w:r>
      <w:r w:rsidRPr="0002767C">
        <w:rPr>
          <w:rFonts w:ascii="Times New Roman" w:hAnsi="Times New Roman" w:cs="Times New Roman"/>
          <w:color w:val="000000"/>
          <w:lang w:val="en-US"/>
        </w:rPr>
        <w:t>24</w:t>
      </w:r>
      <w:r w:rsidR="000B21B6" w:rsidRPr="0002767C">
        <w:rPr>
          <w:rFonts w:ascii="Times New Roman" w:hAnsi="Times New Roman" w:cs="Times New Roman"/>
          <w:color w:val="000000"/>
          <w:lang w:val="en-US"/>
        </w:rPr>
        <w:t>-</w:t>
      </w:r>
      <w:r w:rsidRPr="0002767C">
        <w:rPr>
          <w:rFonts w:ascii="Times New Roman" w:hAnsi="Times New Roman" w:cs="Times New Roman"/>
          <w:color w:val="000000"/>
          <w:lang w:val="en-US"/>
        </w:rPr>
        <w:t>90</w:t>
      </w:r>
      <w:r w:rsidR="000B21B6" w:rsidRPr="0002767C">
        <w:rPr>
          <w:rFonts w:ascii="Times New Roman" w:hAnsi="Times New Roman" w:cs="Times New Roman"/>
          <w:color w:val="000000"/>
          <w:lang w:val="en-US"/>
        </w:rPr>
        <w:t>-</w:t>
      </w:r>
      <w:r w:rsidRPr="0002767C">
        <w:rPr>
          <w:rFonts w:ascii="Times New Roman" w:hAnsi="Times New Roman" w:cs="Times New Roman"/>
          <w:color w:val="000000"/>
          <w:lang w:val="en-US"/>
        </w:rPr>
        <w:t>77</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57" w:history="1">
        <w:r w:rsidR="00F4406E" w:rsidRPr="0002767C">
          <w:rPr>
            <w:rStyle w:val="Hyperlink"/>
            <w:rFonts w:ascii="Times New Roman" w:hAnsi="Times New Roman" w:cs="Times New Roman"/>
            <w:lang w:val="en-US"/>
          </w:rPr>
          <w:t>manuel.ducrocq@adecal.nc</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F4406E" w:rsidRPr="0002767C" w:rsidRDefault="00F4406E" w:rsidP="00F4406E">
      <w:pPr>
        <w:snapToGrid w:val="0"/>
        <w:spacing w:after="0" w:line="240" w:lineRule="auto"/>
        <w:jc w:val="both"/>
        <w:rPr>
          <w:rFonts w:ascii="Times New Roman" w:hAnsi="Times New Roman" w:cs="Times New Roman"/>
          <w:b/>
          <w:i/>
          <w:color w:val="000000"/>
          <w:lang w:val="en-US"/>
        </w:rPr>
      </w:pPr>
      <w:r w:rsidRPr="0002767C">
        <w:rPr>
          <w:rFonts w:ascii="Times New Roman" w:hAnsi="Times New Roman" w:cs="Times New Roman"/>
          <w:b/>
          <w:i/>
          <w:color w:val="000000"/>
          <w:lang w:val="en-US"/>
        </w:rPr>
        <w:t xml:space="preserve">TOKELAU </w:t>
      </w:r>
    </w:p>
    <w:p w:rsidR="00F4406E" w:rsidRPr="0002767C" w:rsidRDefault="00F4406E" w:rsidP="00F4406E">
      <w:pPr>
        <w:snapToGrid w:val="0"/>
        <w:spacing w:after="0" w:line="240" w:lineRule="auto"/>
        <w:jc w:val="both"/>
        <w:rPr>
          <w:rFonts w:ascii="Times New Roman" w:hAnsi="Times New Roman" w:cs="Times New Roman"/>
          <w:b/>
          <w:i/>
          <w:color w:val="000000"/>
          <w:lang w:val="en-US"/>
        </w:rPr>
      </w:pPr>
    </w:p>
    <w:p w:rsidR="00F4406E" w:rsidRPr="0002767C" w:rsidRDefault="00F4406E" w:rsidP="00F4406E">
      <w:pPr>
        <w:snapToGrid w:val="0"/>
        <w:spacing w:after="0" w:line="240" w:lineRule="auto"/>
        <w:jc w:val="both"/>
        <w:rPr>
          <w:rFonts w:ascii="Times New Roman" w:hAnsi="Times New Roman" w:cs="Times New Roman"/>
          <w:b/>
          <w:color w:val="FF0000"/>
          <w:lang w:val="en-US"/>
        </w:rPr>
      </w:pPr>
      <w:r w:rsidRPr="0002767C">
        <w:rPr>
          <w:rFonts w:ascii="Times New Roman" w:hAnsi="Times New Roman" w:cs="Times New Roman"/>
          <w:b/>
          <w:color w:val="000000"/>
          <w:lang w:val="en-US"/>
        </w:rPr>
        <w:t xml:space="preserve">Mose Pelasio </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Manager</w:t>
      </w:r>
      <w:r w:rsidR="000B21B6" w:rsidRPr="0002767C">
        <w:rPr>
          <w:rFonts w:ascii="Times New Roman" w:hAnsi="Times New Roman" w:cs="Times New Roman"/>
          <w:color w:val="000000"/>
          <w:lang w:val="en-US"/>
        </w:rPr>
        <w:t xml:space="preserve">, </w:t>
      </w:r>
      <w:r w:rsidRPr="0002767C">
        <w:rPr>
          <w:rFonts w:ascii="Times New Roman" w:hAnsi="Times New Roman" w:cs="Times New Roman"/>
          <w:color w:val="000000"/>
          <w:lang w:val="en-US"/>
        </w:rPr>
        <w:t>Fisheries Division</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EDNRE</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Fakaoko</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690-3127</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58" w:history="1">
        <w:r w:rsidR="00F4406E" w:rsidRPr="0002767C">
          <w:rPr>
            <w:rStyle w:val="Hyperlink"/>
            <w:rFonts w:ascii="Times New Roman" w:hAnsi="Times New Roman" w:cs="Times New Roman"/>
            <w:lang w:val="en-US"/>
          </w:rPr>
          <w:t>pelasio.iulio2@gmail.com</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F4406E" w:rsidRPr="0002767C" w:rsidRDefault="00F4406E" w:rsidP="00F4406E">
      <w:pPr>
        <w:snapToGrid w:val="0"/>
        <w:spacing w:after="0" w:line="240" w:lineRule="auto"/>
        <w:jc w:val="both"/>
        <w:rPr>
          <w:rFonts w:ascii="Times New Roman" w:hAnsi="Times New Roman" w:cs="Times New Roman"/>
          <w:b/>
          <w:i/>
          <w:color w:val="000000"/>
          <w:lang w:val="en-US"/>
        </w:rPr>
      </w:pPr>
      <w:r w:rsidRPr="0002767C">
        <w:rPr>
          <w:rFonts w:ascii="Times New Roman" w:hAnsi="Times New Roman" w:cs="Times New Roman"/>
          <w:b/>
          <w:i/>
          <w:color w:val="000000"/>
          <w:lang w:val="en-US"/>
        </w:rPr>
        <w:t>WALLIS AND FUTUNA</w:t>
      </w:r>
    </w:p>
    <w:p w:rsidR="00F4406E" w:rsidRPr="0002767C" w:rsidRDefault="00F4406E" w:rsidP="00F4406E">
      <w:pPr>
        <w:snapToGrid w:val="0"/>
        <w:spacing w:after="0" w:line="240" w:lineRule="auto"/>
        <w:jc w:val="both"/>
        <w:rPr>
          <w:rFonts w:ascii="Times New Roman" w:hAnsi="Times New Roman" w:cs="Times New Roman"/>
          <w:b/>
          <w:color w:val="000000"/>
          <w:lang w:val="en-US"/>
        </w:rPr>
      </w:pPr>
    </w:p>
    <w:p w:rsidR="00F4406E" w:rsidRPr="0002767C" w:rsidRDefault="00F4406E" w:rsidP="00F4406E">
      <w:pPr>
        <w:snapToGrid w:val="0"/>
        <w:spacing w:after="0" w:line="240" w:lineRule="auto"/>
        <w:jc w:val="both"/>
        <w:rPr>
          <w:rFonts w:ascii="Times New Roman" w:hAnsi="Times New Roman" w:cs="Times New Roman"/>
          <w:b/>
          <w:color w:val="FF0000"/>
          <w:lang w:val="en-US"/>
        </w:rPr>
      </w:pPr>
      <w:r w:rsidRPr="0002767C">
        <w:rPr>
          <w:rFonts w:ascii="Times New Roman" w:hAnsi="Times New Roman" w:cs="Times New Roman"/>
          <w:b/>
          <w:color w:val="000000"/>
          <w:lang w:val="en-US"/>
        </w:rPr>
        <w:t xml:space="preserve">Bruno Mugneret </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Principal Fisheries Officer</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Agriculture and Fisheries Dept.</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BP 19</w:t>
      </w:r>
      <w:r w:rsidR="000B21B6" w:rsidRPr="0002767C">
        <w:rPr>
          <w:rFonts w:ascii="Times New Roman" w:hAnsi="Times New Roman" w:cs="Times New Roman"/>
          <w:color w:val="000000"/>
          <w:lang w:val="en-US"/>
        </w:rPr>
        <w:t xml:space="preserve">  </w:t>
      </w:r>
      <w:r w:rsidRPr="0002767C">
        <w:rPr>
          <w:rFonts w:ascii="Times New Roman" w:hAnsi="Times New Roman" w:cs="Times New Roman"/>
          <w:color w:val="000000"/>
          <w:lang w:val="en-US"/>
        </w:rPr>
        <w:t>98600</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681-722-606</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59" w:history="1">
        <w:r w:rsidR="00F4406E" w:rsidRPr="0002767C">
          <w:rPr>
            <w:rStyle w:val="Hyperlink"/>
            <w:rFonts w:ascii="Times New Roman" w:hAnsi="Times New Roman" w:cs="Times New Roman"/>
            <w:lang w:val="en-US"/>
          </w:rPr>
          <w:t>bruno.mugneret@agripeche.wf</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 xml:space="preserve"> </w:t>
      </w:r>
    </w:p>
    <w:p w:rsidR="00F4406E" w:rsidRPr="0002767C" w:rsidRDefault="00F4406E" w:rsidP="00F4406E">
      <w:pPr>
        <w:snapToGrid w:val="0"/>
        <w:spacing w:after="0" w:line="240" w:lineRule="auto"/>
        <w:jc w:val="both"/>
        <w:rPr>
          <w:rFonts w:ascii="Times New Roman" w:hAnsi="Times New Roman" w:cs="Times New Roman"/>
          <w:b/>
          <w:lang w:val="en-US"/>
        </w:rPr>
      </w:pPr>
      <w:r w:rsidRPr="0002767C">
        <w:rPr>
          <w:rFonts w:ascii="Times New Roman" w:hAnsi="Times New Roman" w:cs="Times New Roman"/>
          <w:b/>
          <w:lang w:val="en-US"/>
        </w:rPr>
        <w:t>OBSERVERS</w:t>
      </w:r>
    </w:p>
    <w:p w:rsidR="00F4406E" w:rsidRPr="0002767C" w:rsidRDefault="00F4406E" w:rsidP="00F4406E">
      <w:pPr>
        <w:snapToGrid w:val="0"/>
        <w:spacing w:after="0" w:line="240" w:lineRule="auto"/>
        <w:jc w:val="both"/>
        <w:rPr>
          <w:rFonts w:ascii="Times New Roman" w:hAnsi="Times New Roman" w:cs="Times New Roman"/>
          <w:b/>
          <w:color w:val="000000"/>
          <w:lang w:val="en-US"/>
        </w:rPr>
      </w:pPr>
    </w:p>
    <w:p w:rsidR="00F4406E" w:rsidRPr="0002767C" w:rsidRDefault="00F4406E" w:rsidP="00F4406E">
      <w:pPr>
        <w:snapToGrid w:val="0"/>
        <w:spacing w:after="0" w:line="240" w:lineRule="auto"/>
        <w:jc w:val="both"/>
        <w:rPr>
          <w:rFonts w:ascii="Times New Roman" w:hAnsi="Times New Roman" w:cs="Times New Roman"/>
          <w:b/>
          <w:i/>
          <w:color w:val="000000"/>
          <w:lang w:val="en-US"/>
        </w:rPr>
      </w:pPr>
      <w:r w:rsidRPr="0002767C">
        <w:rPr>
          <w:rFonts w:ascii="Times New Roman" w:hAnsi="Times New Roman" w:cs="Times New Roman"/>
          <w:b/>
          <w:i/>
          <w:color w:val="000000"/>
          <w:lang w:val="en-US"/>
        </w:rPr>
        <w:t>AGREEMENT ON THE CONSERVATION OF ALBATROSSES AND PETRELS</w:t>
      </w:r>
    </w:p>
    <w:p w:rsidR="00F4406E" w:rsidRPr="0002767C" w:rsidRDefault="00F4406E" w:rsidP="00F4406E">
      <w:pPr>
        <w:snapToGrid w:val="0"/>
        <w:spacing w:after="0" w:line="240" w:lineRule="auto"/>
        <w:jc w:val="both"/>
        <w:rPr>
          <w:rFonts w:ascii="Times New Roman" w:hAnsi="Times New Roman" w:cs="Times New Roman"/>
          <w:b/>
          <w:i/>
          <w:color w:val="000000"/>
          <w:lang w:val="en-US"/>
        </w:rPr>
      </w:pPr>
    </w:p>
    <w:p w:rsidR="00F4406E" w:rsidRPr="0002767C" w:rsidRDefault="00F4406E" w:rsidP="00F4406E">
      <w:pPr>
        <w:snapToGrid w:val="0"/>
        <w:spacing w:after="0" w:line="240" w:lineRule="auto"/>
        <w:jc w:val="both"/>
        <w:rPr>
          <w:rFonts w:ascii="Times New Roman" w:hAnsi="Times New Roman" w:cs="Times New Roman"/>
          <w:b/>
          <w:color w:val="000000"/>
          <w:lang w:val="en-US"/>
        </w:rPr>
      </w:pPr>
      <w:r w:rsidRPr="0002767C">
        <w:rPr>
          <w:rFonts w:ascii="Times New Roman" w:hAnsi="Times New Roman" w:cs="Times New Roman"/>
          <w:b/>
          <w:color w:val="000000"/>
          <w:lang w:val="en-US"/>
        </w:rPr>
        <w:t>Warren Papworth</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Executive Secretary</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27 Salamanca Square</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Battery Point 7004</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Tasmania, Australia</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61-0-439 323 505</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60" w:history="1">
        <w:r w:rsidR="00F4406E" w:rsidRPr="0002767C">
          <w:rPr>
            <w:rStyle w:val="Hyperlink"/>
            <w:rFonts w:ascii="Times New Roman" w:hAnsi="Times New Roman" w:cs="Times New Roman"/>
            <w:lang w:val="en-US"/>
          </w:rPr>
          <w:t>warren.papworth@acap.aq</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F4406E" w:rsidRPr="0002767C" w:rsidRDefault="00F4406E" w:rsidP="00F4406E">
      <w:pPr>
        <w:snapToGrid w:val="0"/>
        <w:spacing w:after="0" w:line="240" w:lineRule="auto"/>
        <w:jc w:val="both"/>
        <w:rPr>
          <w:rFonts w:ascii="Times New Roman" w:hAnsi="Times New Roman" w:cs="Times New Roman"/>
          <w:b/>
          <w:i/>
          <w:color w:val="000000"/>
          <w:lang w:val="en-US" w:eastAsia="ko-KR"/>
        </w:rPr>
      </w:pPr>
      <w:r w:rsidRPr="0002767C">
        <w:rPr>
          <w:rFonts w:ascii="Times New Roman" w:hAnsi="Times New Roman" w:cs="Times New Roman"/>
          <w:b/>
          <w:i/>
          <w:color w:val="000000"/>
          <w:lang w:val="en-US"/>
        </w:rPr>
        <w:t>PACIFIC ISLANDS FORUM FISHERIES AGENCY</w:t>
      </w:r>
      <w:r w:rsidRPr="0002767C">
        <w:rPr>
          <w:rFonts w:ascii="Times New Roman" w:hAnsi="Times New Roman" w:cs="Times New Roman"/>
          <w:b/>
          <w:i/>
          <w:color w:val="000000"/>
          <w:lang w:val="en-US" w:eastAsia="ko-KR"/>
        </w:rPr>
        <w:t xml:space="preserve"> (FFA)</w:t>
      </w:r>
    </w:p>
    <w:p w:rsidR="00F4406E" w:rsidRPr="0002767C" w:rsidRDefault="00F4406E" w:rsidP="00F4406E">
      <w:pPr>
        <w:snapToGrid w:val="0"/>
        <w:spacing w:after="0" w:line="240" w:lineRule="auto"/>
        <w:jc w:val="both"/>
        <w:rPr>
          <w:rFonts w:ascii="Times New Roman" w:hAnsi="Times New Roman" w:cs="Times New Roman"/>
          <w:b/>
          <w:color w:val="000000"/>
          <w:lang w:val="en-US"/>
        </w:rPr>
      </w:pPr>
    </w:p>
    <w:p w:rsidR="00F4406E" w:rsidRPr="0002767C" w:rsidRDefault="00F4406E" w:rsidP="00F4406E">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t>Wez Norris</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Director</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 xml:space="preserve">Fisheries Management </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Pacific Islands Forum Fisheries Agency</w:t>
      </w:r>
    </w:p>
    <w:p w:rsidR="000B21B6"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 xml:space="preserve">PO Box 629 </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Honiara, Solomon Islands</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677</w:t>
      </w:r>
      <w:r w:rsidR="000B21B6" w:rsidRPr="0002767C">
        <w:rPr>
          <w:rFonts w:ascii="Times New Roman" w:hAnsi="Times New Roman" w:cs="Times New Roman"/>
          <w:color w:val="000000"/>
          <w:lang w:val="en-US"/>
        </w:rPr>
        <w:t>-</w:t>
      </w:r>
      <w:r w:rsidRPr="0002767C">
        <w:rPr>
          <w:rFonts w:ascii="Times New Roman" w:hAnsi="Times New Roman" w:cs="Times New Roman"/>
          <w:color w:val="000000"/>
          <w:lang w:val="en-US"/>
        </w:rPr>
        <w:t>21124</w:t>
      </w:r>
      <w:r w:rsidR="000B21B6" w:rsidRPr="0002767C">
        <w:rPr>
          <w:rFonts w:ascii="Times New Roman" w:hAnsi="Times New Roman" w:cs="Times New Roman"/>
          <w:color w:val="000000"/>
          <w:lang w:val="en-US"/>
        </w:rPr>
        <w:t>;</w:t>
      </w:r>
      <w:r w:rsidRPr="0002767C">
        <w:rPr>
          <w:rFonts w:ascii="Times New Roman" w:hAnsi="Times New Roman" w:cs="Times New Roman"/>
          <w:color w:val="000000"/>
          <w:lang w:val="en-US"/>
        </w:rPr>
        <w:t xml:space="preserve"> Fax: 677- 23995</w:t>
      </w:r>
    </w:p>
    <w:p w:rsidR="00F4406E" w:rsidRPr="0002767C" w:rsidRDefault="00D70FB0" w:rsidP="00F4406E">
      <w:pPr>
        <w:snapToGrid w:val="0"/>
        <w:spacing w:after="0" w:line="240" w:lineRule="auto"/>
        <w:rPr>
          <w:rFonts w:ascii="Times New Roman" w:hAnsi="Times New Roman" w:cs="Times New Roman"/>
          <w:color w:val="000000"/>
          <w:lang w:val="en-US"/>
        </w:rPr>
      </w:pPr>
      <w:hyperlink r:id="rId161" w:history="1">
        <w:r w:rsidR="00F4406E" w:rsidRPr="0002767C">
          <w:rPr>
            <w:rStyle w:val="Hyperlink"/>
            <w:rFonts w:ascii="Times New Roman" w:hAnsi="Times New Roman" w:cs="Times New Roman"/>
            <w:lang w:val="en-US"/>
          </w:rPr>
          <w:t>wez.norris@ffa.int</w:t>
        </w:r>
      </w:hyperlink>
    </w:p>
    <w:p w:rsidR="00F4406E" w:rsidRPr="0002767C" w:rsidRDefault="00F4406E" w:rsidP="00F4406E">
      <w:pPr>
        <w:snapToGrid w:val="0"/>
        <w:spacing w:after="0" w:line="240" w:lineRule="auto"/>
        <w:rPr>
          <w:rFonts w:ascii="Times New Roman" w:hAnsi="Times New Roman" w:cs="Times New Roman"/>
          <w:b/>
          <w:lang w:val="en-US"/>
        </w:rPr>
      </w:pPr>
    </w:p>
    <w:p w:rsidR="00F4406E" w:rsidRPr="0002767C" w:rsidRDefault="00F4406E" w:rsidP="00F4406E">
      <w:pPr>
        <w:snapToGrid w:val="0"/>
        <w:spacing w:after="0" w:line="240" w:lineRule="auto"/>
        <w:jc w:val="both"/>
        <w:rPr>
          <w:rFonts w:ascii="Times New Roman" w:hAnsi="Times New Roman" w:cs="Times New Roman"/>
          <w:b/>
          <w:lang w:val="en-US"/>
        </w:rPr>
      </w:pPr>
      <w:r w:rsidRPr="0002767C">
        <w:rPr>
          <w:rFonts w:ascii="Times New Roman" w:hAnsi="Times New Roman" w:cs="Times New Roman"/>
          <w:b/>
          <w:lang w:val="en-US"/>
        </w:rPr>
        <w:lastRenderedPageBreak/>
        <w:t>Samasoni Sauni</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Fisheries Management Advisor</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Pacific Islands Forum Fisheries Agency</w:t>
      </w:r>
    </w:p>
    <w:p w:rsidR="000B21B6"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PO Box 629</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Honiara, Solomon Islands</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677-21124</w:t>
      </w:r>
      <w:r w:rsidR="000B21B6" w:rsidRPr="0002767C">
        <w:rPr>
          <w:rFonts w:ascii="Times New Roman" w:hAnsi="Times New Roman" w:cs="Times New Roman"/>
          <w:color w:val="000000"/>
          <w:lang w:val="en-US"/>
        </w:rPr>
        <w:t>;</w:t>
      </w:r>
      <w:r w:rsidRPr="0002767C">
        <w:rPr>
          <w:rFonts w:ascii="Times New Roman" w:hAnsi="Times New Roman" w:cs="Times New Roman"/>
          <w:color w:val="000000"/>
          <w:lang w:val="en-US"/>
        </w:rPr>
        <w:t xml:space="preserve"> Fax: 677-23995</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62" w:history="1">
        <w:r w:rsidR="00F4406E" w:rsidRPr="0002767C">
          <w:rPr>
            <w:rStyle w:val="Hyperlink"/>
            <w:rFonts w:ascii="Times New Roman" w:hAnsi="Times New Roman" w:cs="Times New Roman"/>
            <w:lang w:val="en-US"/>
          </w:rPr>
          <w:t>samasoni.sauni@ffa.int</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F4406E" w:rsidRPr="0002767C" w:rsidRDefault="00F4406E" w:rsidP="00F4406E">
      <w:pPr>
        <w:snapToGrid w:val="0"/>
        <w:spacing w:after="0" w:line="240" w:lineRule="auto"/>
        <w:jc w:val="both"/>
        <w:rPr>
          <w:rFonts w:ascii="Times New Roman" w:hAnsi="Times New Roman" w:cs="Times New Roman"/>
          <w:b/>
          <w:lang w:val="en-US"/>
        </w:rPr>
      </w:pPr>
      <w:r w:rsidRPr="0002767C">
        <w:rPr>
          <w:rFonts w:ascii="Times New Roman" w:hAnsi="Times New Roman" w:cs="Times New Roman"/>
          <w:b/>
          <w:lang w:val="en-US"/>
        </w:rPr>
        <w:t>Ian Freeman</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Fisheries Management Advisor</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Pacific Islands Forum Fisheries Agency</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 xml:space="preserve">1 FFA Rd., PO Box 629 </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Honiara, Solomon Islands</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677-21124/7525259</w:t>
      </w:r>
      <w:r w:rsidR="000B21B6" w:rsidRPr="0002767C">
        <w:rPr>
          <w:rFonts w:ascii="Times New Roman" w:hAnsi="Times New Roman" w:cs="Times New Roman"/>
          <w:color w:val="000000"/>
          <w:lang w:val="en-US"/>
        </w:rPr>
        <w:t>;</w:t>
      </w:r>
      <w:r w:rsidRPr="0002767C">
        <w:rPr>
          <w:rFonts w:ascii="Times New Roman" w:hAnsi="Times New Roman" w:cs="Times New Roman"/>
          <w:color w:val="000000"/>
          <w:lang w:val="en-US"/>
        </w:rPr>
        <w:t xml:space="preserve"> Fax: 677-23995</w:t>
      </w:r>
    </w:p>
    <w:p w:rsidR="00F4406E" w:rsidRPr="0002767C" w:rsidRDefault="00D70FB0" w:rsidP="00F4406E">
      <w:pPr>
        <w:snapToGrid w:val="0"/>
        <w:spacing w:after="0" w:line="240" w:lineRule="auto"/>
        <w:jc w:val="both"/>
        <w:rPr>
          <w:rFonts w:ascii="Times New Roman" w:hAnsi="Times New Roman" w:cs="Times New Roman"/>
          <w:lang w:val="en-US"/>
        </w:rPr>
      </w:pPr>
      <w:hyperlink r:id="rId163" w:history="1">
        <w:r w:rsidR="00F4406E" w:rsidRPr="0002767C">
          <w:rPr>
            <w:rStyle w:val="Hyperlink"/>
            <w:rFonts w:ascii="Times New Roman" w:hAnsi="Times New Roman" w:cs="Times New Roman"/>
            <w:lang w:val="en-US"/>
          </w:rPr>
          <w:t>ian.freeman@ffa.int</w:t>
        </w:r>
      </w:hyperlink>
    </w:p>
    <w:p w:rsidR="00F4406E" w:rsidRPr="0002767C" w:rsidRDefault="00F4406E" w:rsidP="00F4406E">
      <w:pPr>
        <w:snapToGrid w:val="0"/>
        <w:spacing w:after="0" w:line="240" w:lineRule="auto"/>
        <w:jc w:val="both"/>
        <w:rPr>
          <w:rFonts w:ascii="Times New Roman" w:hAnsi="Times New Roman" w:cs="Times New Roman"/>
          <w:lang w:val="en-US"/>
        </w:rPr>
      </w:pPr>
    </w:p>
    <w:p w:rsidR="00F4406E" w:rsidRPr="0002767C" w:rsidRDefault="00F4406E" w:rsidP="00F4406E">
      <w:pPr>
        <w:snapToGrid w:val="0"/>
        <w:spacing w:after="0" w:line="240" w:lineRule="auto"/>
        <w:jc w:val="both"/>
        <w:rPr>
          <w:rFonts w:ascii="Times New Roman" w:hAnsi="Times New Roman" w:cs="Times New Roman"/>
          <w:b/>
          <w:lang w:val="en-US"/>
        </w:rPr>
      </w:pPr>
      <w:r w:rsidRPr="0002767C">
        <w:rPr>
          <w:rFonts w:ascii="Times New Roman" w:hAnsi="Times New Roman" w:cs="Times New Roman"/>
          <w:b/>
          <w:lang w:val="en-US"/>
        </w:rPr>
        <w:t>Maruia Kamatie</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Fisheries Management Advisor</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Pacific Islands Forum Fisheries Agency</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1 FFA Rd, PO Box 629</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Honiara, Solomon Islands</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677-21124</w:t>
      </w:r>
      <w:r w:rsidR="000B21B6" w:rsidRPr="0002767C">
        <w:rPr>
          <w:rFonts w:ascii="Times New Roman" w:hAnsi="Times New Roman" w:cs="Times New Roman"/>
          <w:color w:val="000000"/>
          <w:lang w:val="en-US"/>
        </w:rPr>
        <w:t>;</w:t>
      </w:r>
      <w:r w:rsidRPr="0002767C">
        <w:rPr>
          <w:rFonts w:ascii="Times New Roman" w:hAnsi="Times New Roman" w:cs="Times New Roman"/>
          <w:color w:val="000000"/>
          <w:lang w:val="en-US"/>
        </w:rPr>
        <w:t xml:space="preserve"> Fax: 677-23995</w:t>
      </w:r>
    </w:p>
    <w:p w:rsidR="00F4406E" w:rsidRPr="0002767C" w:rsidRDefault="00D70FB0" w:rsidP="00F4406E">
      <w:pPr>
        <w:snapToGrid w:val="0"/>
        <w:spacing w:after="0" w:line="240" w:lineRule="auto"/>
        <w:jc w:val="both"/>
        <w:rPr>
          <w:rFonts w:ascii="Times New Roman" w:hAnsi="Times New Roman" w:cs="Times New Roman"/>
          <w:lang w:val="en-US"/>
        </w:rPr>
      </w:pPr>
      <w:hyperlink r:id="rId164" w:history="1">
        <w:r w:rsidR="00F4406E" w:rsidRPr="0002767C">
          <w:rPr>
            <w:rStyle w:val="Hyperlink"/>
            <w:rFonts w:ascii="Times New Roman" w:hAnsi="Times New Roman" w:cs="Times New Roman"/>
            <w:lang w:val="en-US"/>
          </w:rPr>
          <w:t>maruia.kamatie@ffa.int</w:t>
        </w:r>
      </w:hyperlink>
    </w:p>
    <w:p w:rsidR="00F4406E" w:rsidRPr="0002767C" w:rsidRDefault="00F4406E" w:rsidP="00F4406E">
      <w:pPr>
        <w:snapToGrid w:val="0"/>
        <w:spacing w:after="0" w:line="240" w:lineRule="auto"/>
        <w:jc w:val="both"/>
        <w:rPr>
          <w:rFonts w:ascii="Times New Roman" w:hAnsi="Times New Roman" w:cs="Times New Roman"/>
          <w:lang w:val="en-US"/>
        </w:rPr>
      </w:pPr>
    </w:p>
    <w:p w:rsidR="00F4406E" w:rsidRPr="0002767C" w:rsidRDefault="00F4406E" w:rsidP="00F4406E">
      <w:pPr>
        <w:snapToGrid w:val="0"/>
        <w:spacing w:after="0" w:line="240" w:lineRule="auto"/>
        <w:jc w:val="both"/>
        <w:rPr>
          <w:rFonts w:ascii="Times New Roman" w:hAnsi="Times New Roman" w:cs="Times New Roman"/>
          <w:b/>
          <w:lang w:val="en-US"/>
        </w:rPr>
      </w:pPr>
      <w:r w:rsidRPr="0002767C">
        <w:rPr>
          <w:rFonts w:ascii="Times New Roman" w:hAnsi="Times New Roman" w:cs="Times New Roman"/>
          <w:b/>
          <w:lang w:val="en-US"/>
        </w:rPr>
        <w:t>Roseti Imo</w:t>
      </w: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Fisheries Economist</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Pacific Islands Forum Fisheries Agency</w:t>
      </w:r>
    </w:p>
    <w:p w:rsidR="000B21B6"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PO Box 629</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Honiara, Solomon Islands</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677-21124</w:t>
      </w:r>
      <w:r w:rsidR="000B21B6" w:rsidRPr="0002767C">
        <w:rPr>
          <w:rFonts w:ascii="Times New Roman" w:hAnsi="Times New Roman" w:cs="Times New Roman"/>
          <w:color w:val="000000"/>
          <w:lang w:val="en-US"/>
        </w:rPr>
        <w:t>;</w:t>
      </w:r>
      <w:r w:rsidRPr="0002767C">
        <w:rPr>
          <w:rFonts w:ascii="Times New Roman" w:hAnsi="Times New Roman" w:cs="Times New Roman"/>
          <w:color w:val="000000"/>
          <w:lang w:val="en-US"/>
        </w:rPr>
        <w:t xml:space="preserve"> Fax: 677-23995</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65" w:history="1">
        <w:r w:rsidR="00F4406E" w:rsidRPr="0002767C">
          <w:rPr>
            <w:rStyle w:val="Hyperlink"/>
            <w:rFonts w:ascii="Times New Roman" w:hAnsi="Times New Roman" w:cs="Times New Roman"/>
            <w:lang w:val="en-US"/>
          </w:rPr>
          <w:t>roseti.imo@ffa.int</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F4406E" w:rsidRPr="0002767C" w:rsidRDefault="00F4406E" w:rsidP="00F4406E">
      <w:pPr>
        <w:snapToGrid w:val="0"/>
        <w:spacing w:after="0" w:line="240" w:lineRule="auto"/>
        <w:jc w:val="both"/>
        <w:rPr>
          <w:rFonts w:ascii="Times New Roman" w:hAnsi="Times New Roman" w:cs="Times New Roman"/>
          <w:b/>
          <w:color w:val="000000"/>
          <w:lang w:val="en-US"/>
        </w:rPr>
      </w:pPr>
      <w:r w:rsidRPr="0002767C">
        <w:rPr>
          <w:rFonts w:ascii="Times New Roman" w:hAnsi="Times New Roman" w:cs="Times New Roman"/>
          <w:b/>
          <w:color w:val="000000"/>
          <w:lang w:val="en-US"/>
        </w:rPr>
        <w:t>Peter Terawasi</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Fisheries Economics Officer</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Pacific Islands Forum Fisheries Agency</w:t>
      </w:r>
    </w:p>
    <w:p w:rsidR="000B21B6"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PO Box 629</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 xml:space="preserve">Honiara, Solomon Islands </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677-21124</w:t>
      </w:r>
      <w:r w:rsidR="000B21B6" w:rsidRPr="0002767C">
        <w:rPr>
          <w:rFonts w:ascii="Times New Roman" w:hAnsi="Times New Roman" w:cs="Times New Roman"/>
          <w:color w:val="000000"/>
          <w:lang w:val="en-US"/>
        </w:rPr>
        <w:t>;</w:t>
      </w:r>
      <w:r w:rsidRPr="0002767C">
        <w:rPr>
          <w:rFonts w:ascii="Times New Roman" w:hAnsi="Times New Roman" w:cs="Times New Roman"/>
          <w:color w:val="000000"/>
          <w:lang w:val="en-US"/>
        </w:rPr>
        <w:t xml:space="preserve"> Fax: 677-23995</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66" w:history="1">
        <w:r w:rsidR="00F4406E" w:rsidRPr="0002767C">
          <w:rPr>
            <w:rStyle w:val="Hyperlink"/>
            <w:rFonts w:ascii="Times New Roman" w:hAnsi="Times New Roman" w:cs="Times New Roman"/>
            <w:lang w:val="en-US"/>
          </w:rPr>
          <w:t>peter.terawasi@ffa.int</w:t>
        </w:r>
      </w:hyperlink>
    </w:p>
    <w:p w:rsidR="00F4406E" w:rsidRPr="0002767C" w:rsidRDefault="00F4406E" w:rsidP="00F4406E">
      <w:pPr>
        <w:snapToGrid w:val="0"/>
        <w:spacing w:after="0" w:line="240" w:lineRule="auto"/>
        <w:jc w:val="both"/>
        <w:rPr>
          <w:rFonts w:ascii="Times New Roman" w:hAnsi="Times New Roman" w:cs="Times New Roman"/>
          <w:b/>
          <w:lang w:val="en-US"/>
        </w:rPr>
      </w:pPr>
    </w:p>
    <w:p w:rsidR="00F4406E" w:rsidRPr="00C767A7" w:rsidRDefault="00F4406E" w:rsidP="00F4406E">
      <w:pPr>
        <w:snapToGrid w:val="0"/>
        <w:spacing w:after="0" w:line="240" w:lineRule="auto"/>
        <w:jc w:val="both"/>
        <w:rPr>
          <w:rFonts w:ascii="Times New Roman" w:hAnsi="Times New Roman" w:cs="Times New Roman"/>
          <w:b/>
          <w:i/>
          <w:iCs/>
          <w:lang w:val="en-US"/>
        </w:rPr>
      </w:pPr>
      <w:r w:rsidRPr="00C767A7">
        <w:rPr>
          <w:rFonts w:ascii="Times New Roman" w:hAnsi="Times New Roman" w:cs="Times New Roman"/>
          <w:b/>
          <w:i/>
          <w:iCs/>
          <w:lang w:val="en-US"/>
        </w:rPr>
        <w:t>GREENPEACE</w:t>
      </w:r>
    </w:p>
    <w:p w:rsidR="00F4406E" w:rsidRPr="0002767C" w:rsidRDefault="00F4406E" w:rsidP="00F4406E">
      <w:pPr>
        <w:snapToGrid w:val="0"/>
        <w:spacing w:after="0" w:line="240" w:lineRule="auto"/>
        <w:jc w:val="both"/>
        <w:rPr>
          <w:rFonts w:ascii="Times New Roman" w:hAnsi="Times New Roman" w:cs="Times New Roman"/>
          <w:b/>
          <w:color w:val="000000"/>
          <w:lang w:val="en-US"/>
        </w:rPr>
      </w:pPr>
    </w:p>
    <w:p w:rsidR="00F4406E" w:rsidRPr="0002767C" w:rsidRDefault="00F4406E" w:rsidP="00F4406E">
      <w:pPr>
        <w:snapToGrid w:val="0"/>
        <w:spacing w:after="0" w:line="240" w:lineRule="auto"/>
        <w:jc w:val="both"/>
        <w:rPr>
          <w:rFonts w:ascii="Times New Roman" w:hAnsi="Times New Roman" w:cs="Times New Roman"/>
          <w:b/>
          <w:color w:val="000000"/>
          <w:lang w:val="en-US"/>
        </w:rPr>
      </w:pPr>
      <w:r w:rsidRPr="0002767C">
        <w:rPr>
          <w:rFonts w:ascii="Times New Roman" w:hAnsi="Times New Roman" w:cs="Times New Roman"/>
          <w:b/>
          <w:color w:val="000000"/>
          <w:lang w:val="en-US"/>
        </w:rPr>
        <w:t>Cat Dorey</w:t>
      </w:r>
    </w:p>
    <w:p w:rsidR="00F4406E" w:rsidRPr="0002767C" w:rsidRDefault="00F4406E" w:rsidP="00F4406E">
      <w:pPr>
        <w:snapToGrid w:val="0"/>
        <w:spacing w:after="0" w:line="240" w:lineRule="auto"/>
        <w:ind w:right="-270"/>
        <w:rPr>
          <w:rFonts w:ascii="Times New Roman" w:hAnsi="Times New Roman" w:cs="Times New Roman"/>
          <w:color w:val="000000"/>
          <w:lang w:val="en-US"/>
        </w:rPr>
      </w:pPr>
      <w:r w:rsidRPr="0002767C">
        <w:rPr>
          <w:rFonts w:ascii="Times New Roman" w:hAnsi="Times New Roman" w:cs="Times New Roman"/>
          <w:color w:val="000000"/>
          <w:lang w:val="en-US"/>
        </w:rPr>
        <w:t>International Coordinator Sustainable Seafood Project</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Greenpeace International</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Level 2,</w:t>
      </w:r>
      <w:r w:rsidR="004A1AED" w:rsidRPr="0002767C">
        <w:rPr>
          <w:rFonts w:ascii="Times New Roman" w:hAnsi="Times New Roman" w:cs="Times New Roman"/>
          <w:color w:val="000000"/>
          <w:lang w:val="en-US"/>
        </w:rPr>
        <w:t xml:space="preserve"> </w:t>
      </w:r>
      <w:r w:rsidRPr="0002767C">
        <w:rPr>
          <w:rFonts w:ascii="Times New Roman" w:hAnsi="Times New Roman" w:cs="Times New Roman"/>
          <w:color w:val="000000"/>
          <w:lang w:val="en-US"/>
        </w:rPr>
        <w:t>33 Mountain St.</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Ultimo Sydney, NSW 2007</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Australia</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61-2-9263-0359</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67" w:history="1">
        <w:r w:rsidR="00F4406E" w:rsidRPr="0002767C">
          <w:rPr>
            <w:rStyle w:val="Hyperlink"/>
            <w:rFonts w:ascii="Times New Roman" w:hAnsi="Times New Roman" w:cs="Times New Roman"/>
            <w:lang w:val="en-US"/>
          </w:rPr>
          <w:t>cat.dorey@greenpeace.org</w:t>
        </w:r>
      </w:hyperlink>
    </w:p>
    <w:p w:rsidR="00F4406E" w:rsidRPr="0002767C" w:rsidRDefault="00F4406E" w:rsidP="00F4406E">
      <w:pPr>
        <w:snapToGrid w:val="0"/>
        <w:spacing w:after="0" w:line="240" w:lineRule="auto"/>
        <w:jc w:val="both"/>
        <w:rPr>
          <w:rFonts w:ascii="Times New Roman" w:hAnsi="Times New Roman" w:cs="Times New Roman"/>
          <w:b/>
          <w:color w:val="000000"/>
          <w:lang w:val="en-US"/>
        </w:rPr>
      </w:pPr>
      <w:r w:rsidRPr="0002767C">
        <w:rPr>
          <w:rFonts w:ascii="Times New Roman" w:hAnsi="Times New Roman" w:cs="Times New Roman"/>
          <w:b/>
          <w:color w:val="000000"/>
          <w:lang w:val="en-US"/>
        </w:rPr>
        <w:lastRenderedPageBreak/>
        <w:t>Chow Yuen Ping</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Senior Oceans Campaigner</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Greenpeace East Asia</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852</w:t>
      </w:r>
      <w:r w:rsidR="004A1AED" w:rsidRPr="0002767C">
        <w:rPr>
          <w:rFonts w:ascii="Times New Roman" w:hAnsi="Times New Roman" w:cs="Times New Roman"/>
          <w:color w:val="000000"/>
          <w:lang w:val="en-US"/>
        </w:rPr>
        <w:t>-</w:t>
      </w:r>
      <w:r w:rsidRPr="0002767C">
        <w:rPr>
          <w:rFonts w:ascii="Times New Roman" w:hAnsi="Times New Roman" w:cs="Times New Roman"/>
          <w:color w:val="000000"/>
          <w:lang w:val="en-US"/>
        </w:rPr>
        <w:t>94982124</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68" w:history="1">
        <w:r w:rsidR="00F4406E" w:rsidRPr="0002767C">
          <w:rPr>
            <w:rStyle w:val="Hyperlink"/>
            <w:rFonts w:ascii="Times New Roman" w:hAnsi="Times New Roman" w:cs="Times New Roman"/>
            <w:lang w:val="en-US"/>
          </w:rPr>
          <w:t>apple.chow@greenpeace.org</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F4406E" w:rsidRPr="0002767C" w:rsidRDefault="00F4406E" w:rsidP="00F4406E">
      <w:pPr>
        <w:snapToGrid w:val="0"/>
        <w:spacing w:after="0" w:line="240" w:lineRule="auto"/>
        <w:rPr>
          <w:rFonts w:ascii="Times New Roman" w:hAnsi="Times New Roman" w:cs="Times New Roman"/>
          <w:b/>
          <w:i/>
          <w:color w:val="000000"/>
          <w:lang w:val="en-US"/>
        </w:rPr>
      </w:pPr>
      <w:r w:rsidRPr="0002767C">
        <w:rPr>
          <w:rFonts w:ascii="Times New Roman" w:hAnsi="Times New Roman" w:cs="Times New Roman"/>
          <w:b/>
          <w:i/>
          <w:color w:val="000000"/>
          <w:lang w:val="en-US"/>
        </w:rPr>
        <w:t>INTER-AMERICAN TROPICAL TUNA COMMISSION</w:t>
      </w:r>
    </w:p>
    <w:p w:rsidR="00F4406E" w:rsidRPr="0002767C" w:rsidRDefault="00F4406E" w:rsidP="00F4406E">
      <w:pPr>
        <w:snapToGrid w:val="0"/>
        <w:spacing w:after="0" w:line="240" w:lineRule="auto"/>
        <w:jc w:val="both"/>
        <w:rPr>
          <w:rFonts w:ascii="Times New Roman" w:hAnsi="Times New Roman" w:cs="Times New Roman"/>
          <w:b/>
          <w:i/>
          <w:color w:val="000000"/>
          <w:lang w:val="en-US"/>
        </w:rPr>
      </w:pPr>
    </w:p>
    <w:p w:rsidR="00F4406E" w:rsidRPr="0002767C" w:rsidRDefault="00F4406E" w:rsidP="00F4406E">
      <w:pPr>
        <w:snapToGrid w:val="0"/>
        <w:spacing w:after="0" w:line="240" w:lineRule="auto"/>
        <w:jc w:val="both"/>
        <w:rPr>
          <w:rFonts w:ascii="Times New Roman" w:hAnsi="Times New Roman" w:cs="Times New Roman"/>
          <w:b/>
          <w:color w:val="000000"/>
          <w:lang w:val="en-US"/>
        </w:rPr>
      </w:pPr>
      <w:r w:rsidRPr="0002767C">
        <w:rPr>
          <w:rFonts w:ascii="Times New Roman" w:hAnsi="Times New Roman" w:cs="Times New Roman"/>
          <w:b/>
          <w:color w:val="000000"/>
          <w:lang w:val="en-US"/>
        </w:rPr>
        <w:t>Kurt M. Schaefer</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Senior Scientist</w:t>
      </w:r>
      <w:r w:rsidR="004A1AED" w:rsidRPr="0002767C">
        <w:rPr>
          <w:rFonts w:ascii="Times New Roman" w:hAnsi="Times New Roman" w:cs="Times New Roman"/>
          <w:color w:val="000000"/>
          <w:lang w:val="en-US"/>
        </w:rPr>
        <w:t xml:space="preserve">, </w:t>
      </w:r>
      <w:r w:rsidRPr="0002767C">
        <w:rPr>
          <w:rFonts w:ascii="Times New Roman" w:hAnsi="Times New Roman" w:cs="Times New Roman"/>
          <w:color w:val="000000"/>
          <w:lang w:val="en-US"/>
        </w:rPr>
        <w:t>IATTC</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8604 La Jolla Shores Drive</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La Jolla, CA 92037</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USA</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 xml:space="preserve">Ph: </w:t>
      </w:r>
      <w:r w:rsidR="004A1AED" w:rsidRPr="0002767C">
        <w:rPr>
          <w:rFonts w:ascii="Times New Roman" w:hAnsi="Times New Roman" w:cs="Times New Roman"/>
          <w:color w:val="000000"/>
          <w:lang w:val="en-US"/>
        </w:rPr>
        <w:t>1-</w:t>
      </w:r>
      <w:r w:rsidRPr="0002767C">
        <w:rPr>
          <w:rFonts w:ascii="Times New Roman" w:hAnsi="Times New Roman" w:cs="Times New Roman"/>
          <w:color w:val="000000"/>
          <w:lang w:val="en-US"/>
        </w:rPr>
        <w:t>858-546-7159</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69" w:history="1">
        <w:r w:rsidR="00F4406E" w:rsidRPr="0002767C">
          <w:rPr>
            <w:rStyle w:val="Hyperlink"/>
            <w:rFonts w:ascii="Times New Roman" w:hAnsi="Times New Roman" w:cs="Times New Roman"/>
            <w:lang w:val="en-US"/>
          </w:rPr>
          <w:t>kschaefer@iattc.org</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F4406E" w:rsidRPr="0002767C" w:rsidRDefault="00F4406E" w:rsidP="00F4406E">
      <w:pPr>
        <w:snapToGrid w:val="0"/>
        <w:spacing w:after="0" w:line="240" w:lineRule="auto"/>
        <w:rPr>
          <w:rFonts w:ascii="Times New Roman" w:hAnsi="Times New Roman" w:cs="Times New Roman"/>
          <w:b/>
          <w:i/>
          <w:color w:val="000000"/>
          <w:lang w:val="en-US" w:eastAsia="ko-KR"/>
        </w:rPr>
      </w:pPr>
      <w:r w:rsidRPr="0002767C">
        <w:rPr>
          <w:rFonts w:ascii="Times New Roman" w:hAnsi="Times New Roman" w:cs="Times New Roman"/>
          <w:b/>
          <w:i/>
          <w:color w:val="000000"/>
          <w:lang w:val="en-US"/>
        </w:rPr>
        <w:t>INTERNATIONAL SEAFOOD SUSTAINABILITY FOUNDATION</w:t>
      </w:r>
    </w:p>
    <w:p w:rsidR="00F4406E" w:rsidRPr="0002767C" w:rsidRDefault="00F4406E" w:rsidP="00F4406E">
      <w:pPr>
        <w:snapToGrid w:val="0"/>
        <w:spacing w:after="0" w:line="240" w:lineRule="auto"/>
        <w:jc w:val="both"/>
        <w:rPr>
          <w:rFonts w:ascii="Times New Roman" w:hAnsi="Times New Roman" w:cs="Times New Roman"/>
          <w:b/>
          <w:i/>
          <w:color w:val="000000"/>
          <w:lang w:val="en-US"/>
        </w:rPr>
      </w:pPr>
    </w:p>
    <w:p w:rsidR="00F4406E" w:rsidRPr="0002767C" w:rsidRDefault="00F4406E" w:rsidP="00F4406E">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t>Victor Restrepo</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805 15</w:t>
      </w:r>
      <w:r w:rsidRPr="0002767C">
        <w:rPr>
          <w:rFonts w:ascii="Times New Roman" w:hAnsi="Times New Roman" w:cs="Times New Roman"/>
          <w:color w:val="000000"/>
          <w:vertAlign w:val="superscript"/>
          <w:lang w:val="en-US"/>
        </w:rPr>
        <w:t>th</w:t>
      </w:r>
      <w:r w:rsidRPr="0002767C">
        <w:rPr>
          <w:rFonts w:ascii="Times New Roman" w:hAnsi="Times New Roman" w:cs="Times New Roman"/>
          <w:color w:val="000000"/>
          <w:lang w:val="en-US"/>
        </w:rPr>
        <w:t xml:space="preserve"> St. NW, Suite 650</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Washington DC 20005</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USA</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1-305</w:t>
      </w:r>
      <w:r w:rsidR="004A1AED" w:rsidRPr="0002767C">
        <w:rPr>
          <w:rFonts w:ascii="Times New Roman" w:hAnsi="Times New Roman" w:cs="Times New Roman"/>
          <w:color w:val="000000"/>
          <w:lang w:val="en-US"/>
        </w:rPr>
        <w:t>-</w:t>
      </w:r>
      <w:r w:rsidRPr="0002767C">
        <w:rPr>
          <w:rFonts w:ascii="Times New Roman" w:hAnsi="Times New Roman" w:cs="Times New Roman"/>
          <w:color w:val="000000"/>
          <w:lang w:val="en-US"/>
        </w:rPr>
        <w:t>450</w:t>
      </w:r>
      <w:r w:rsidR="004A1AED" w:rsidRPr="0002767C">
        <w:rPr>
          <w:rFonts w:ascii="Times New Roman" w:hAnsi="Times New Roman" w:cs="Times New Roman"/>
          <w:color w:val="000000"/>
          <w:lang w:val="en-US"/>
        </w:rPr>
        <w:t>-</w:t>
      </w:r>
      <w:r w:rsidRPr="0002767C">
        <w:rPr>
          <w:rFonts w:ascii="Times New Roman" w:hAnsi="Times New Roman" w:cs="Times New Roman"/>
          <w:color w:val="000000"/>
          <w:lang w:val="en-US"/>
        </w:rPr>
        <w:t>2575</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70" w:history="1">
        <w:r w:rsidR="00F4406E" w:rsidRPr="0002767C">
          <w:rPr>
            <w:rStyle w:val="Hyperlink"/>
            <w:rFonts w:ascii="Times New Roman" w:hAnsi="Times New Roman" w:cs="Times New Roman"/>
            <w:lang w:val="en-US"/>
          </w:rPr>
          <w:t>vrestrepo@iss-foundation.org</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F4406E" w:rsidRPr="0002767C" w:rsidRDefault="00F4406E" w:rsidP="00F4406E">
      <w:pPr>
        <w:snapToGrid w:val="0"/>
        <w:spacing w:after="0" w:line="240" w:lineRule="auto"/>
        <w:jc w:val="both"/>
        <w:rPr>
          <w:rFonts w:ascii="Times New Roman" w:hAnsi="Times New Roman" w:cs="Times New Roman"/>
          <w:b/>
          <w:color w:val="000000"/>
          <w:lang w:val="en-US"/>
        </w:rPr>
      </w:pPr>
      <w:r w:rsidRPr="0002767C">
        <w:rPr>
          <w:rFonts w:ascii="Times New Roman" w:hAnsi="Times New Roman" w:cs="Times New Roman"/>
          <w:b/>
          <w:color w:val="000000"/>
          <w:lang w:val="en-US"/>
        </w:rPr>
        <w:t>Melanie Hutchinson</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Hawaii Institute of Marine Biology</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University of Hawaii</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46-007 Lilipuna Rd.</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Kaneohe HI 96744</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USA</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 xml:space="preserve">Ph: </w:t>
      </w:r>
      <w:r w:rsidR="004A1AED" w:rsidRPr="0002767C">
        <w:rPr>
          <w:rFonts w:ascii="Times New Roman" w:hAnsi="Times New Roman" w:cs="Times New Roman"/>
          <w:color w:val="000000"/>
          <w:lang w:val="en-US"/>
        </w:rPr>
        <w:t>1-</w:t>
      </w:r>
      <w:r w:rsidRPr="0002767C">
        <w:rPr>
          <w:rFonts w:ascii="Times New Roman" w:hAnsi="Times New Roman" w:cs="Times New Roman"/>
          <w:color w:val="000000"/>
          <w:lang w:val="en-US"/>
        </w:rPr>
        <w:t>808-927-3781</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71" w:history="1">
        <w:r w:rsidR="00F4406E" w:rsidRPr="0002767C">
          <w:rPr>
            <w:rStyle w:val="Hyperlink"/>
            <w:rFonts w:ascii="Times New Roman" w:hAnsi="Times New Roman" w:cs="Times New Roman"/>
            <w:lang w:val="en-US"/>
          </w:rPr>
          <w:t>melanier@hawaii.edu</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F4406E" w:rsidRPr="0002767C" w:rsidRDefault="00F4406E" w:rsidP="00F4406E">
      <w:pPr>
        <w:snapToGrid w:val="0"/>
        <w:spacing w:after="0" w:line="240" w:lineRule="auto"/>
        <w:jc w:val="both"/>
        <w:rPr>
          <w:rFonts w:ascii="Times New Roman" w:hAnsi="Times New Roman" w:cs="Times New Roman"/>
          <w:b/>
          <w:color w:val="000000"/>
          <w:lang w:val="en-US"/>
        </w:rPr>
      </w:pPr>
      <w:r w:rsidRPr="0002767C">
        <w:rPr>
          <w:rFonts w:ascii="Times New Roman" w:hAnsi="Times New Roman" w:cs="Times New Roman"/>
          <w:b/>
          <w:color w:val="000000"/>
          <w:lang w:val="en-US"/>
        </w:rPr>
        <w:t>Jeff Muir</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Contractor</w:t>
      </w:r>
      <w:r w:rsidR="004A1AED" w:rsidRPr="0002767C">
        <w:rPr>
          <w:rFonts w:ascii="Times New Roman" w:hAnsi="Times New Roman" w:cs="Times New Roman"/>
          <w:color w:val="000000"/>
          <w:lang w:val="en-US"/>
        </w:rPr>
        <w:t xml:space="preserve">, </w:t>
      </w:r>
      <w:r w:rsidRPr="0002767C">
        <w:rPr>
          <w:rFonts w:ascii="Times New Roman" w:hAnsi="Times New Roman" w:cs="Times New Roman"/>
          <w:color w:val="000000"/>
          <w:lang w:val="en-US"/>
        </w:rPr>
        <w:t>ISSF</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2651-C, Waiomao Rd.</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Honolulu, HI  96816</w:t>
      </w:r>
    </w:p>
    <w:p w:rsidR="004A1AED" w:rsidRPr="0002767C" w:rsidRDefault="004A1AED"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USA</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 xml:space="preserve">Ph: </w:t>
      </w:r>
      <w:r w:rsidR="004A1AED" w:rsidRPr="0002767C">
        <w:rPr>
          <w:rFonts w:ascii="Times New Roman" w:hAnsi="Times New Roman" w:cs="Times New Roman"/>
          <w:color w:val="000000"/>
          <w:lang w:val="en-US"/>
        </w:rPr>
        <w:t>1-</w:t>
      </w:r>
      <w:r w:rsidRPr="0002767C">
        <w:rPr>
          <w:rFonts w:ascii="Times New Roman" w:hAnsi="Times New Roman" w:cs="Times New Roman"/>
          <w:color w:val="000000"/>
          <w:lang w:val="en-US"/>
        </w:rPr>
        <w:t>808-520-5224</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72" w:history="1">
        <w:r w:rsidR="00F4406E" w:rsidRPr="0002767C">
          <w:rPr>
            <w:rStyle w:val="Hyperlink"/>
            <w:rFonts w:ascii="Times New Roman" w:hAnsi="Times New Roman" w:cs="Times New Roman"/>
            <w:lang w:val="en-US"/>
          </w:rPr>
          <w:t>jmuir@hawaii.edu</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F4406E" w:rsidRPr="0002767C" w:rsidRDefault="00F4406E" w:rsidP="00F4406E">
      <w:pPr>
        <w:snapToGrid w:val="0"/>
        <w:spacing w:after="0" w:line="240" w:lineRule="auto"/>
        <w:jc w:val="both"/>
        <w:rPr>
          <w:rFonts w:ascii="Times New Roman" w:hAnsi="Times New Roman" w:cs="Times New Roman"/>
          <w:b/>
          <w:color w:val="000000"/>
          <w:lang w:val="en-US"/>
        </w:rPr>
      </w:pPr>
      <w:r w:rsidRPr="0002767C">
        <w:rPr>
          <w:rFonts w:ascii="Times New Roman" w:hAnsi="Times New Roman" w:cs="Times New Roman"/>
          <w:b/>
          <w:color w:val="000000"/>
          <w:lang w:val="en-US"/>
        </w:rPr>
        <w:t>Bob Gillett</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Director</w:t>
      </w:r>
      <w:r w:rsidR="004A1AED" w:rsidRPr="0002767C">
        <w:rPr>
          <w:rFonts w:ascii="Times New Roman" w:hAnsi="Times New Roman" w:cs="Times New Roman"/>
          <w:color w:val="000000"/>
          <w:lang w:val="en-US"/>
        </w:rPr>
        <w:t xml:space="preserve">, </w:t>
      </w:r>
      <w:r w:rsidRPr="0002767C">
        <w:rPr>
          <w:rFonts w:ascii="Times New Roman" w:hAnsi="Times New Roman" w:cs="Times New Roman"/>
          <w:color w:val="000000"/>
          <w:lang w:val="en-US"/>
        </w:rPr>
        <w:t>GPA</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PO Box 3344</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Lami, Fiji</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679-336-2855</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73" w:history="1">
        <w:r w:rsidR="00F4406E" w:rsidRPr="0002767C">
          <w:rPr>
            <w:rStyle w:val="Hyperlink"/>
            <w:rFonts w:ascii="Times New Roman" w:hAnsi="Times New Roman" w:cs="Times New Roman"/>
            <w:lang w:val="en-US"/>
          </w:rPr>
          <w:t>gillet@connect.com.fj</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F4406E" w:rsidRPr="0002767C" w:rsidRDefault="00F4406E" w:rsidP="00F4406E">
      <w:pPr>
        <w:snapToGrid w:val="0"/>
        <w:spacing w:after="0" w:line="240" w:lineRule="auto"/>
        <w:jc w:val="both"/>
        <w:rPr>
          <w:rFonts w:ascii="Times New Roman" w:hAnsi="Times New Roman" w:cs="Times New Roman"/>
          <w:b/>
          <w:color w:val="000000"/>
          <w:lang w:val="en-US"/>
        </w:rPr>
      </w:pPr>
      <w:r w:rsidRPr="0002767C">
        <w:rPr>
          <w:rFonts w:ascii="Times New Roman" w:hAnsi="Times New Roman" w:cs="Times New Roman"/>
          <w:b/>
          <w:color w:val="000000"/>
          <w:lang w:val="en-US"/>
        </w:rPr>
        <w:lastRenderedPageBreak/>
        <w:t>Shiham Adam</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Marine Research Centre</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960</w:t>
      </w:r>
      <w:r w:rsidR="004A1AED" w:rsidRPr="0002767C">
        <w:rPr>
          <w:rFonts w:ascii="Times New Roman" w:hAnsi="Times New Roman" w:cs="Times New Roman"/>
          <w:color w:val="000000"/>
          <w:lang w:val="en-US"/>
        </w:rPr>
        <w:t>-</w:t>
      </w:r>
      <w:r w:rsidRPr="0002767C">
        <w:rPr>
          <w:rFonts w:ascii="Times New Roman" w:hAnsi="Times New Roman" w:cs="Times New Roman"/>
          <w:color w:val="000000"/>
          <w:lang w:val="en-US"/>
        </w:rPr>
        <w:t>779-2687</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74" w:history="1">
        <w:r w:rsidR="00F4406E" w:rsidRPr="0002767C">
          <w:rPr>
            <w:rStyle w:val="Hyperlink"/>
            <w:rFonts w:ascii="Times New Roman" w:hAnsi="Times New Roman" w:cs="Times New Roman"/>
            <w:lang w:val="en-US"/>
          </w:rPr>
          <w:t>msadam@mrc.gov.mv</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F4406E" w:rsidRPr="0002767C" w:rsidRDefault="00F4406E" w:rsidP="00F4406E">
      <w:pPr>
        <w:snapToGrid w:val="0"/>
        <w:spacing w:after="0" w:line="240" w:lineRule="auto"/>
        <w:jc w:val="both"/>
        <w:rPr>
          <w:rFonts w:ascii="Times New Roman" w:hAnsi="Times New Roman" w:cs="Times New Roman"/>
          <w:b/>
          <w:color w:val="000000"/>
          <w:lang w:val="en-US"/>
        </w:rPr>
      </w:pPr>
      <w:r w:rsidRPr="0002767C">
        <w:rPr>
          <w:rFonts w:ascii="Times New Roman" w:hAnsi="Times New Roman" w:cs="Times New Roman"/>
          <w:b/>
          <w:color w:val="000000"/>
          <w:lang w:val="en-US"/>
        </w:rPr>
        <w:t>Paul Bannerman</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Fisheries Scientist</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75" w:history="1">
        <w:r w:rsidR="00F4406E" w:rsidRPr="0002767C">
          <w:rPr>
            <w:rStyle w:val="Hyperlink"/>
            <w:rFonts w:ascii="Times New Roman" w:hAnsi="Times New Roman" w:cs="Times New Roman"/>
            <w:lang w:val="en-US"/>
          </w:rPr>
          <w:t>paulbanner@hotmail.com</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F4406E" w:rsidRPr="0002767C" w:rsidRDefault="00F4406E" w:rsidP="00F4406E">
      <w:pPr>
        <w:snapToGrid w:val="0"/>
        <w:spacing w:after="0" w:line="240" w:lineRule="auto"/>
        <w:rPr>
          <w:rFonts w:ascii="Times New Roman" w:hAnsi="Times New Roman" w:cs="Times New Roman"/>
          <w:b/>
          <w:i/>
          <w:color w:val="000000"/>
          <w:lang w:val="en-US"/>
        </w:rPr>
      </w:pPr>
      <w:r w:rsidRPr="0002767C">
        <w:rPr>
          <w:rFonts w:ascii="Times New Roman" w:hAnsi="Times New Roman" w:cs="Times New Roman"/>
          <w:b/>
          <w:i/>
          <w:color w:val="000000"/>
          <w:lang w:val="en-US"/>
        </w:rPr>
        <w:t>PEW CHARITABLE TRUSTS</w:t>
      </w:r>
    </w:p>
    <w:p w:rsidR="00F4406E" w:rsidRPr="0002767C" w:rsidRDefault="00F4406E" w:rsidP="00F4406E">
      <w:pPr>
        <w:snapToGrid w:val="0"/>
        <w:spacing w:after="0" w:line="240" w:lineRule="auto"/>
        <w:rPr>
          <w:rFonts w:ascii="Times New Roman" w:hAnsi="Times New Roman" w:cs="Times New Roman"/>
          <w:b/>
          <w:i/>
          <w:color w:val="000000"/>
          <w:lang w:val="en-US"/>
        </w:rPr>
      </w:pPr>
    </w:p>
    <w:p w:rsidR="00F4406E" w:rsidRPr="0002767C" w:rsidRDefault="00F4406E" w:rsidP="00F4406E">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t>Adam Baske</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Officer</w:t>
      </w:r>
      <w:r w:rsidR="004A1AED" w:rsidRPr="0002767C">
        <w:rPr>
          <w:rFonts w:ascii="Times New Roman" w:hAnsi="Times New Roman" w:cs="Times New Roman"/>
          <w:lang w:val="en-US"/>
        </w:rPr>
        <w:t xml:space="preserve">, </w:t>
      </w:r>
      <w:r w:rsidRPr="0002767C">
        <w:rPr>
          <w:rFonts w:ascii="Times New Roman" w:hAnsi="Times New Roman" w:cs="Times New Roman"/>
          <w:lang w:val="en-US"/>
        </w:rPr>
        <w:t>PEW Environmental Group</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901 E St., NW</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Washington, DC 20004</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USA</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 xml:space="preserve">Ph: </w:t>
      </w:r>
      <w:r w:rsidR="004A1AED" w:rsidRPr="0002767C">
        <w:rPr>
          <w:rFonts w:ascii="Times New Roman" w:hAnsi="Times New Roman" w:cs="Times New Roman"/>
          <w:lang w:val="en-US"/>
        </w:rPr>
        <w:t>1-</w:t>
      </w:r>
      <w:r w:rsidRPr="0002767C">
        <w:rPr>
          <w:rFonts w:ascii="Times New Roman" w:hAnsi="Times New Roman" w:cs="Times New Roman"/>
          <w:lang w:val="en-US"/>
        </w:rPr>
        <w:t>202-540-6448</w:t>
      </w:r>
    </w:p>
    <w:p w:rsidR="00F4406E" w:rsidRPr="0002767C" w:rsidRDefault="00D70FB0" w:rsidP="00F4406E">
      <w:pPr>
        <w:snapToGrid w:val="0"/>
        <w:spacing w:after="0" w:line="240" w:lineRule="auto"/>
        <w:rPr>
          <w:rFonts w:ascii="Times New Roman" w:hAnsi="Times New Roman" w:cs="Times New Roman"/>
          <w:lang w:val="en-US"/>
        </w:rPr>
      </w:pPr>
      <w:hyperlink r:id="rId176" w:history="1">
        <w:r w:rsidR="00F4406E" w:rsidRPr="0002767C">
          <w:rPr>
            <w:rStyle w:val="Hyperlink"/>
            <w:rFonts w:ascii="Times New Roman" w:hAnsi="Times New Roman" w:cs="Times New Roman"/>
            <w:lang w:val="en-US"/>
          </w:rPr>
          <w:t>abaske@pewtrusts.org</w:t>
        </w:r>
      </w:hyperlink>
    </w:p>
    <w:p w:rsidR="00F4406E" w:rsidRPr="0002767C" w:rsidRDefault="00F4406E" w:rsidP="00F4406E">
      <w:pPr>
        <w:snapToGrid w:val="0"/>
        <w:spacing w:after="0" w:line="240" w:lineRule="auto"/>
        <w:rPr>
          <w:rFonts w:ascii="Times New Roman" w:hAnsi="Times New Roman" w:cs="Times New Roman"/>
          <w:lang w:val="en-US"/>
        </w:rPr>
      </w:pPr>
    </w:p>
    <w:p w:rsidR="00F4406E" w:rsidRPr="0002767C" w:rsidRDefault="00F4406E" w:rsidP="00F4406E">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t>Shana Miller</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Advisor</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PEW Environmental Group</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901 E St., NW</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Washington, DC 20004</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USA</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 xml:space="preserve">Ph: </w:t>
      </w:r>
      <w:r w:rsidR="004A1AED" w:rsidRPr="0002767C">
        <w:rPr>
          <w:rFonts w:ascii="Times New Roman" w:hAnsi="Times New Roman" w:cs="Times New Roman"/>
          <w:lang w:val="en-US"/>
        </w:rPr>
        <w:t>1-</w:t>
      </w:r>
      <w:r w:rsidRPr="0002767C">
        <w:rPr>
          <w:rFonts w:ascii="Times New Roman" w:hAnsi="Times New Roman" w:cs="Times New Roman"/>
          <w:lang w:val="en-US"/>
        </w:rPr>
        <w:t>631-671-1530</w:t>
      </w:r>
    </w:p>
    <w:p w:rsidR="00F4406E" w:rsidRPr="0002767C" w:rsidRDefault="00D70FB0" w:rsidP="00F4406E">
      <w:pPr>
        <w:snapToGrid w:val="0"/>
        <w:spacing w:after="0" w:line="240" w:lineRule="auto"/>
        <w:rPr>
          <w:rFonts w:ascii="Times New Roman" w:hAnsi="Times New Roman" w:cs="Times New Roman"/>
          <w:lang w:val="en-US"/>
        </w:rPr>
      </w:pPr>
      <w:hyperlink r:id="rId177" w:history="1">
        <w:r w:rsidR="00F4406E" w:rsidRPr="0002767C">
          <w:rPr>
            <w:rStyle w:val="Hyperlink"/>
            <w:rFonts w:ascii="Times New Roman" w:hAnsi="Times New Roman" w:cs="Times New Roman"/>
            <w:lang w:val="en-US"/>
          </w:rPr>
          <w:t>smiller-consultant@pewtrusts.org</w:t>
        </w:r>
      </w:hyperlink>
    </w:p>
    <w:p w:rsidR="00F4406E" w:rsidRPr="0002767C" w:rsidRDefault="00F4406E" w:rsidP="00F4406E">
      <w:pPr>
        <w:snapToGrid w:val="0"/>
        <w:spacing w:after="0" w:line="240" w:lineRule="auto"/>
        <w:rPr>
          <w:rFonts w:ascii="Times New Roman" w:hAnsi="Times New Roman" w:cs="Times New Roman"/>
          <w:b/>
          <w:color w:val="000000"/>
          <w:lang w:val="en-US"/>
        </w:rPr>
      </w:pPr>
    </w:p>
    <w:p w:rsidR="004A1AED" w:rsidRPr="00C767A7" w:rsidRDefault="00EC28E0" w:rsidP="004A1AED">
      <w:pPr>
        <w:snapToGrid w:val="0"/>
        <w:spacing w:after="0" w:line="240" w:lineRule="auto"/>
        <w:rPr>
          <w:rFonts w:ascii="Times New Roman" w:hAnsi="Times New Roman" w:cs="Times New Roman"/>
          <w:b/>
          <w:i/>
          <w:iCs/>
          <w:caps/>
          <w:color w:val="000000"/>
          <w:lang w:val="en-US"/>
        </w:rPr>
      </w:pPr>
      <w:r w:rsidRPr="00C767A7">
        <w:rPr>
          <w:rFonts w:ascii="Times New Roman" w:hAnsi="Times New Roman" w:cs="Times New Roman"/>
          <w:b/>
          <w:i/>
          <w:iCs/>
          <w:caps/>
          <w:color w:val="000000"/>
          <w:lang w:val="en-US"/>
        </w:rPr>
        <w:t>Pacific Islands Tuna Industry Association</w:t>
      </w:r>
    </w:p>
    <w:p w:rsidR="00F4406E" w:rsidRPr="0002767C" w:rsidRDefault="00F4406E" w:rsidP="00F4406E">
      <w:pPr>
        <w:snapToGrid w:val="0"/>
        <w:spacing w:after="0" w:line="240" w:lineRule="auto"/>
        <w:rPr>
          <w:rFonts w:ascii="Times New Roman" w:hAnsi="Times New Roman" w:cs="Times New Roman"/>
          <w:b/>
          <w:i/>
          <w:color w:val="000000"/>
          <w:lang w:val="en-US"/>
        </w:rPr>
      </w:pPr>
    </w:p>
    <w:p w:rsidR="00F4406E" w:rsidRPr="0002767C" w:rsidRDefault="00F4406E" w:rsidP="00F4406E">
      <w:pPr>
        <w:snapToGrid w:val="0"/>
        <w:spacing w:after="0" w:line="240" w:lineRule="auto"/>
        <w:rPr>
          <w:rFonts w:ascii="Times New Roman" w:hAnsi="Times New Roman" w:cs="Times New Roman"/>
          <w:b/>
          <w:color w:val="000000"/>
          <w:lang w:val="en-US"/>
        </w:rPr>
      </w:pPr>
      <w:r w:rsidRPr="0002767C">
        <w:rPr>
          <w:rFonts w:ascii="Times New Roman" w:hAnsi="Times New Roman" w:cs="Times New Roman"/>
          <w:b/>
          <w:color w:val="000000"/>
          <w:lang w:val="en-US"/>
        </w:rPr>
        <w:t>Naitilima Tupou</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Pacific Islands Tuna Industry Association</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PO Box 1704</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Nuku’alofa, Tonga</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Ph: 676</w:t>
      </w:r>
      <w:r w:rsidR="00EF2108" w:rsidRPr="0002767C">
        <w:rPr>
          <w:rFonts w:ascii="Times New Roman" w:hAnsi="Times New Roman" w:cs="Times New Roman"/>
          <w:color w:val="000000"/>
          <w:lang w:val="en-US"/>
        </w:rPr>
        <w:t>-</w:t>
      </w:r>
      <w:r w:rsidRPr="0002767C">
        <w:rPr>
          <w:rFonts w:ascii="Times New Roman" w:hAnsi="Times New Roman" w:cs="Times New Roman"/>
          <w:color w:val="000000"/>
          <w:lang w:val="en-US"/>
        </w:rPr>
        <w:t>28867</w:t>
      </w:r>
    </w:p>
    <w:p w:rsidR="00F4406E" w:rsidRPr="0002767C" w:rsidRDefault="00D70FB0" w:rsidP="00F4406E">
      <w:pPr>
        <w:snapToGrid w:val="0"/>
        <w:spacing w:after="0" w:line="240" w:lineRule="auto"/>
        <w:rPr>
          <w:rFonts w:ascii="Times New Roman" w:hAnsi="Times New Roman" w:cs="Times New Roman"/>
          <w:color w:val="000000"/>
          <w:lang w:val="en-US"/>
        </w:rPr>
      </w:pPr>
      <w:hyperlink r:id="rId178" w:history="1">
        <w:r w:rsidR="00F4406E" w:rsidRPr="0002767C">
          <w:rPr>
            <w:rStyle w:val="Hyperlink"/>
            <w:rFonts w:ascii="Times New Roman" w:hAnsi="Times New Roman" w:cs="Times New Roman"/>
            <w:lang w:val="en-US"/>
          </w:rPr>
          <w:t>secretariat@pacifictunaindustry.com</w:t>
        </w:r>
      </w:hyperlink>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 xml:space="preserve"> </w:t>
      </w:r>
    </w:p>
    <w:p w:rsidR="00F4406E" w:rsidRPr="00C767A7" w:rsidRDefault="00EF2108" w:rsidP="00F4406E">
      <w:pPr>
        <w:snapToGrid w:val="0"/>
        <w:spacing w:after="0" w:line="240" w:lineRule="auto"/>
        <w:rPr>
          <w:rFonts w:ascii="Times New Roman" w:hAnsi="Times New Roman" w:cs="Times New Roman"/>
          <w:b/>
          <w:i/>
          <w:caps/>
          <w:color w:val="000000"/>
          <w:lang w:val="en-US"/>
        </w:rPr>
      </w:pPr>
      <w:r w:rsidRPr="00C767A7">
        <w:rPr>
          <w:rFonts w:ascii="Times New Roman" w:hAnsi="Times New Roman" w:cs="Times New Roman"/>
          <w:b/>
          <w:i/>
          <w:caps/>
          <w:color w:val="000000"/>
          <w:lang w:val="en-US"/>
        </w:rPr>
        <w:t>Parties to the Nauru Agreement</w:t>
      </w:r>
    </w:p>
    <w:p w:rsidR="00F4406E" w:rsidRPr="0002767C" w:rsidRDefault="00F4406E" w:rsidP="00F4406E">
      <w:pPr>
        <w:snapToGrid w:val="0"/>
        <w:spacing w:after="0" w:line="240" w:lineRule="auto"/>
        <w:rPr>
          <w:rFonts w:ascii="Times New Roman" w:hAnsi="Times New Roman" w:cs="Times New Roman"/>
          <w:b/>
          <w:color w:val="000000"/>
          <w:lang w:val="en-US"/>
        </w:rPr>
      </w:pPr>
    </w:p>
    <w:p w:rsidR="00F4406E" w:rsidRPr="0002767C" w:rsidRDefault="00F4406E" w:rsidP="00F4406E">
      <w:pPr>
        <w:snapToGrid w:val="0"/>
        <w:spacing w:after="0" w:line="240" w:lineRule="auto"/>
        <w:rPr>
          <w:rFonts w:ascii="Times New Roman" w:hAnsi="Times New Roman" w:cs="Times New Roman"/>
          <w:b/>
          <w:color w:val="000000"/>
          <w:lang w:val="en-US"/>
        </w:rPr>
      </w:pPr>
      <w:r w:rsidRPr="0002767C">
        <w:rPr>
          <w:rFonts w:ascii="Times New Roman" w:hAnsi="Times New Roman" w:cs="Times New Roman"/>
          <w:b/>
          <w:color w:val="000000"/>
          <w:lang w:val="en-US"/>
        </w:rPr>
        <w:t>Les Clark</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Adviser</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85 Innes Rd</w:t>
      </w:r>
      <w:r w:rsidR="00EF2108" w:rsidRPr="0002767C">
        <w:rPr>
          <w:rFonts w:ascii="Times New Roman" w:hAnsi="Times New Roman" w:cs="Times New Roman"/>
          <w:color w:val="000000"/>
          <w:lang w:val="en-US"/>
        </w:rPr>
        <w:t>.</w:t>
      </w:r>
    </w:p>
    <w:p w:rsidR="00EF2108" w:rsidRPr="0002767C" w:rsidRDefault="00EF2108"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Christchurch, New Zealand</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Ph: 643</w:t>
      </w:r>
      <w:r w:rsidR="00EF2108" w:rsidRPr="0002767C">
        <w:rPr>
          <w:rFonts w:ascii="Times New Roman" w:hAnsi="Times New Roman" w:cs="Times New Roman"/>
          <w:color w:val="000000"/>
          <w:lang w:val="en-US"/>
        </w:rPr>
        <w:t>-</w:t>
      </w:r>
      <w:r w:rsidRPr="0002767C">
        <w:rPr>
          <w:rFonts w:ascii="Times New Roman" w:hAnsi="Times New Roman" w:cs="Times New Roman"/>
          <w:color w:val="000000"/>
          <w:lang w:val="en-US"/>
        </w:rPr>
        <w:t>356</w:t>
      </w:r>
      <w:r w:rsidR="00EF2108" w:rsidRPr="0002767C">
        <w:rPr>
          <w:rFonts w:ascii="Times New Roman" w:hAnsi="Times New Roman" w:cs="Times New Roman"/>
          <w:color w:val="000000"/>
          <w:lang w:val="en-US"/>
        </w:rPr>
        <w:t>-</w:t>
      </w:r>
      <w:r w:rsidRPr="0002767C">
        <w:rPr>
          <w:rFonts w:ascii="Times New Roman" w:hAnsi="Times New Roman" w:cs="Times New Roman"/>
          <w:color w:val="000000"/>
          <w:lang w:val="en-US"/>
        </w:rPr>
        <w:t>2892</w:t>
      </w:r>
    </w:p>
    <w:p w:rsidR="00F4406E" w:rsidRPr="0002767C" w:rsidRDefault="00D70FB0" w:rsidP="00F4406E">
      <w:pPr>
        <w:snapToGrid w:val="0"/>
        <w:spacing w:after="0" w:line="240" w:lineRule="auto"/>
        <w:rPr>
          <w:rFonts w:ascii="Times New Roman" w:hAnsi="Times New Roman" w:cs="Times New Roman"/>
          <w:color w:val="000000"/>
          <w:lang w:val="en-US"/>
        </w:rPr>
      </w:pPr>
      <w:hyperlink r:id="rId179" w:history="1">
        <w:r w:rsidR="00F4406E" w:rsidRPr="0002767C">
          <w:rPr>
            <w:rStyle w:val="Hyperlink"/>
            <w:rFonts w:ascii="Times New Roman" w:hAnsi="Times New Roman" w:cs="Times New Roman"/>
            <w:lang w:val="en-US"/>
          </w:rPr>
          <w:t>les@rayfishresearch.com</w:t>
        </w:r>
      </w:hyperlink>
    </w:p>
    <w:p w:rsidR="00F4406E" w:rsidRPr="0002767C" w:rsidRDefault="00F4406E" w:rsidP="00F4406E">
      <w:pPr>
        <w:snapToGrid w:val="0"/>
        <w:spacing w:after="0" w:line="240" w:lineRule="auto"/>
        <w:rPr>
          <w:rFonts w:ascii="Times New Roman" w:hAnsi="Times New Roman" w:cs="Times New Roman"/>
          <w:color w:val="000000"/>
          <w:lang w:val="en-US"/>
        </w:rPr>
      </w:pPr>
    </w:p>
    <w:p w:rsidR="00EF2108" w:rsidRPr="0002767C" w:rsidRDefault="00EF2108" w:rsidP="00F4406E">
      <w:pPr>
        <w:snapToGrid w:val="0"/>
        <w:spacing w:after="0" w:line="240" w:lineRule="auto"/>
        <w:jc w:val="both"/>
        <w:rPr>
          <w:rFonts w:ascii="Times New Roman" w:hAnsi="Times New Roman" w:cs="Times New Roman"/>
          <w:b/>
          <w:i/>
          <w:color w:val="000000"/>
          <w:lang w:val="en-US"/>
        </w:rPr>
      </w:pPr>
    </w:p>
    <w:p w:rsidR="00EF2108" w:rsidRPr="0002767C" w:rsidRDefault="00EF2108" w:rsidP="00F4406E">
      <w:pPr>
        <w:snapToGrid w:val="0"/>
        <w:spacing w:after="0" w:line="240" w:lineRule="auto"/>
        <w:jc w:val="both"/>
        <w:rPr>
          <w:rFonts w:ascii="Times New Roman" w:hAnsi="Times New Roman" w:cs="Times New Roman"/>
          <w:b/>
          <w:i/>
          <w:color w:val="000000"/>
          <w:lang w:val="en-US"/>
        </w:rPr>
      </w:pPr>
    </w:p>
    <w:p w:rsidR="00EF2108" w:rsidRPr="0002767C" w:rsidRDefault="00EF2108" w:rsidP="00F4406E">
      <w:pPr>
        <w:snapToGrid w:val="0"/>
        <w:spacing w:after="0" w:line="240" w:lineRule="auto"/>
        <w:jc w:val="both"/>
        <w:rPr>
          <w:rFonts w:ascii="Times New Roman" w:hAnsi="Times New Roman" w:cs="Times New Roman"/>
          <w:b/>
          <w:i/>
          <w:color w:val="000000"/>
          <w:lang w:val="en-US"/>
        </w:rPr>
      </w:pPr>
    </w:p>
    <w:p w:rsidR="00EF2108" w:rsidRPr="0002767C" w:rsidRDefault="00EF2108" w:rsidP="00F4406E">
      <w:pPr>
        <w:snapToGrid w:val="0"/>
        <w:spacing w:after="0" w:line="240" w:lineRule="auto"/>
        <w:jc w:val="both"/>
        <w:rPr>
          <w:rFonts w:ascii="Times New Roman" w:hAnsi="Times New Roman" w:cs="Times New Roman"/>
          <w:b/>
          <w:i/>
          <w:color w:val="000000"/>
          <w:lang w:val="en-US"/>
        </w:rPr>
      </w:pPr>
    </w:p>
    <w:p w:rsidR="00EF2108" w:rsidRPr="0002767C" w:rsidRDefault="00EF2108" w:rsidP="00F4406E">
      <w:pPr>
        <w:snapToGrid w:val="0"/>
        <w:spacing w:after="0" w:line="240" w:lineRule="auto"/>
        <w:jc w:val="both"/>
        <w:rPr>
          <w:rFonts w:ascii="Times New Roman" w:hAnsi="Times New Roman" w:cs="Times New Roman"/>
          <w:b/>
          <w:i/>
          <w:color w:val="000000"/>
          <w:lang w:val="en-US"/>
        </w:rPr>
      </w:pPr>
    </w:p>
    <w:p w:rsidR="00F4406E" w:rsidRPr="00C767A7" w:rsidRDefault="00EF2108" w:rsidP="00C767A7">
      <w:pPr>
        <w:snapToGrid w:val="0"/>
        <w:spacing w:after="0" w:line="240" w:lineRule="auto"/>
        <w:rPr>
          <w:rFonts w:ascii="Times New Roman" w:hAnsi="Times New Roman" w:cs="Times New Roman"/>
          <w:b/>
          <w:i/>
          <w:caps/>
          <w:color w:val="000000"/>
          <w:lang w:val="en-US"/>
        </w:rPr>
      </w:pPr>
      <w:r w:rsidRPr="00C767A7">
        <w:rPr>
          <w:rFonts w:ascii="Times New Roman" w:hAnsi="Times New Roman" w:cs="Times New Roman"/>
          <w:b/>
          <w:i/>
          <w:caps/>
          <w:color w:val="000000"/>
          <w:lang w:val="en-US"/>
        </w:rPr>
        <w:t xml:space="preserve">Southeast Asian Fisheries Development Center </w:t>
      </w:r>
    </w:p>
    <w:p w:rsidR="00F4406E" w:rsidRPr="0002767C" w:rsidRDefault="00F4406E" w:rsidP="00F4406E">
      <w:pPr>
        <w:snapToGrid w:val="0"/>
        <w:spacing w:after="0" w:line="240" w:lineRule="auto"/>
        <w:jc w:val="both"/>
        <w:rPr>
          <w:rFonts w:ascii="Times New Roman" w:hAnsi="Times New Roman" w:cs="Times New Roman"/>
          <w:b/>
          <w:i/>
          <w:color w:val="000000"/>
          <w:lang w:val="en-US"/>
        </w:rPr>
      </w:pPr>
    </w:p>
    <w:p w:rsidR="00F4406E" w:rsidRPr="0002767C" w:rsidRDefault="00F4406E" w:rsidP="00F4406E">
      <w:pPr>
        <w:snapToGrid w:val="0"/>
        <w:spacing w:after="0" w:line="240" w:lineRule="auto"/>
        <w:jc w:val="both"/>
        <w:rPr>
          <w:rFonts w:ascii="Times New Roman" w:hAnsi="Times New Roman" w:cs="Times New Roman"/>
          <w:b/>
          <w:color w:val="000000"/>
          <w:lang w:val="en-US"/>
        </w:rPr>
      </w:pPr>
      <w:r w:rsidRPr="0002767C">
        <w:rPr>
          <w:rFonts w:ascii="Times New Roman" w:hAnsi="Times New Roman" w:cs="Times New Roman"/>
          <w:b/>
          <w:color w:val="000000"/>
          <w:lang w:val="en-US"/>
        </w:rPr>
        <w:t>Chumnarn Pongsri</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Secretary-General</w:t>
      </w:r>
      <w:r w:rsidR="00EF2108" w:rsidRPr="0002767C">
        <w:rPr>
          <w:rFonts w:ascii="Times New Roman" w:hAnsi="Times New Roman" w:cs="Times New Roman"/>
          <w:color w:val="000000"/>
          <w:lang w:val="en-US"/>
        </w:rPr>
        <w:t xml:space="preserve">, </w:t>
      </w:r>
      <w:r w:rsidRPr="0002767C">
        <w:rPr>
          <w:rFonts w:ascii="Times New Roman" w:hAnsi="Times New Roman" w:cs="Times New Roman"/>
          <w:color w:val="000000"/>
          <w:lang w:val="en-US"/>
        </w:rPr>
        <w:t>SEAFDEC Secretariat</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 xml:space="preserve">Suraswadi Building, </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Kasetsart University Campus</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PO Box 1046 Kasetsart Post Office</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Bangkok 10903</w:t>
      </w:r>
      <w:r w:rsidR="00EF2108" w:rsidRPr="0002767C">
        <w:rPr>
          <w:rFonts w:ascii="Times New Roman" w:hAnsi="Times New Roman" w:cs="Times New Roman"/>
          <w:color w:val="000000"/>
          <w:lang w:val="en-US"/>
        </w:rPr>
        <w:t xml:space="preserve">, </w:t>
      </w:r>
      <w:r w:rsidRPr="0002767C">
        <w:rPr>
          <w:rFonts w:ascii="Times New Roman" w:hAnsi="Times New Roman" w:cs="Times New Roman"/>
          <w:color w:val="000000"/>
          <w:lang w:val="en-US"/>
        </w:rPr>
        <w:t>Thailand</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66-29406332</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80" w:history="1">
        <w:r w:rsidR="00F4406E" w:rsidRPr="0002767C">
          <w:rPr>
            <w:rStyle w:val="Hyperlink"/>
            <w:rFonts w:ascii="Times New Roman" w:hAnsi="Times New Roman" w:cs="Times New Roman"/>
            <w:lang w:val="en-US"/>
          </w:rPr>
          <w:t>sg@seafdec.org</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F4406E" w:rsidRPr="0002767C" w:rsidRDefault="00F4406E" w:rsidP="00F4406E">
      <w:pPr>
        <w:snapToGrid w:val="0"/>
        <w:spacing w:after="0" w:line="240" w:lineRule="auto"/>
        <w:jc w:val="both"/>
        <w:rPr>
          <w:rFonts w:ascii="Times New Roman" w:hAnsi="Times New Roman" w:cs="Times New Roman"/>
          <w:b/>
          <w:color w:val="000000"/>
          <w:lang w:val="en-US"/>
        </w:rPr>
      </w:pPr>
      <w:r w:rsidRPr="0002767C">
        <w:rPr>
          <w:rFonts w:ascii="Times New Roman" w:hAnsi="Times New Roman" w:cs="Times New Roman"/>
          <w:b/>
          <w:color w:val="000000"/>
          <w:lang w:val="en-US"/>
        </w:rPr>
        <w:t>Somboon Siriraksophon</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Policy and Program Coordinator</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SEAFDEC Secretariat</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Suraswadi Building</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Kasetsart University Campus</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PO Box 1046 Kasetsart Post Office</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Bangkok 10903</w:t>
      </w:r>
      <w:r w:rsidR="00EF2108" w:rsidRPr="0002767C">
        <w:rPr>
          <w:rFonts w:ascii="Times New Roman" w:hAnsi="Times New Roman" w:cs="Times New Roman"/>
          <w:color w:val="000000"/>
          <w:lang w:val="en-US"/>
        </w:rPr>
        <w:t xml:space="preserve">, </w:t>
      </w:r>
      <w:r w:rsidRPr="0002767C">
        <w:rPr>
          <w:rFonts w:ascii="Times New Roman" w:hAnsi="Times New Roman" w:cs="Times New Roman"/>
          <w:color w:val="000000"/>
          <w:lang w:val="en-US"/>
        </w:rPr>
        <w:t>Thailand</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66-29406333/6326 Ext. 110</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81" w:history="1">
        <w:r w:rsidR="00F4406E" w:rsidRPr="0002767C">
          <w:rPr>
            <w:rStyle w:val="Hyperlink"/>
            <w:rFonts w:ascii="Times New Roman" w:hAnsi="Times New Roman" w:cs="Times New Roman"/>
            <w:lang w:val="en-US"/>
          </w:rPr>
          <w:t>somboon@seafdec.org</w:t>
        </w:r>
      </w:hyperlink>
    </w:p>
    <w:p w:rsidR="00F4406E" w:rsidRPr="0002767C" w:rsidRDefault="00F4406E" w:rsidP="00F4406E">
      <w:pPr>
        <w:snapToGrid w:val="0"/>
        <w:spacing w:after="0" w:line="240" w:lineRule="auto"/>
        <w:rPr>
          <w:rFonts w:ascii="Times New Roman" w:hAnsi="Times New Roman" w:cs="Times New Roman"/>
          <w:color w:val="000000"/>
          <w:lang w:val="en-US"/>
        </w:rPr>
      </w:pPr>
    </w:p>
    <w:p w:rsidR="00F4406E" w:rsidRPr="0002767C" w:rsidRDefault="00F4406E" w:rsidP="00F4406E">
      <w:pPr>
        <w:snapToGrid w:val="0"/>
        <w:spacing w:after="0" w:line="240" w:lineRule="auto"/>
        <w:rPr>
          <w:rFonts w:ascii="Times New Roman" w:hAnsi="Times New Roman" w:cs="Times New Roman"/>
          <w:b/>
          <w:i/>
          <w:color w:val="000000"/>
          <w:lang w:val="en-US" w:eastAsia="ko-KR"/>
        </w:rPr>
      </w:pPr>
      <w:r w:rsidRPr="0002767C">
        <w:rPr>
          <w:rFonts w:ascii="Times New Roman" w:hAnsi="Times New Roman" w:cs="Times New Roman"/>
          <w:b/>
          <w:i/>
          <w:color w:val="000000"/>
          <w:lang w:val="en-US"/>
        </w:rPr>
        <w:t>SECRETARIAT OF THE PACIFIC COMMUNITY</w:t>
      </w:r>
      <w:r w:rsidRPr="0002767C">
        <w:rPr>
          <w:rFonts w:ascii="Times New Roman" w:hAnsi="Times New Roman" w:cs="Times New Roman"/>
          <w:b/>
          <w:i/>
          <w:color w:val="000000"/>
          <w:lang w:val="en-US" w:eastAsia="ko-KR"/>
        </w:rPr>
        <w:t xml:space="preserve"> </w:t>
      </w:r>
    </w:p>
    <w:p w:rsidR="00F4406E" w:rsidRPr="0002767C" w:rsidRDefault="00F4406E" w:rsidP="00F4406E">
      <w:pPr>
        <w:snapToGrid w:val="0"/>
        <w:spacing w:after="0" w:line="240" w:lineRule="auto"/>
        <w:rPr>
          <w:rFonts w:ascii="Times New Roman" w:hAnsi="Times New Roman" w:cs="Times New Roman"/>
          <w:b/>
          <w:i/>
          <w:color w:val="000000"/>
          <w:lang w:val="en-US" w:eastAsia="ko-KR"/>
        </w:rPr>
      </w:pP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b/>
          <w:lang w:val="en-US"/>
        </w:rPr>
        <w:t>John Hampton</w:t>
      </w:r>
    </w:p>
    <w:p w:rsidR="00F4406E" w:rsidRPr="0002767C" w:rsidRDefault="00F4406E" w:rsidP="00F4406E">
      <w:pPr>
        <w:snapToGrid w:val="0"/>
        <w:spacing w:after="0" w:line="240" w:lineRule="auto"/>
        <w:rPr>
          <w:rFonts w:ascii="Times New Roman" w:hAnsi="Times New Roman" w:cs="Times New Roman"/>
          <w:color w:val="000000"/>
          <w:lang w:val="en-US" w:eastAsia="ko-KR"/>
        </w:rPr>
      </w:pPr>
      <w:r w:rsidRPr="0002767C">
        <w:rPr>
          <w:rFonts w:ascii="Times New Roman" w:hAnsi="Times New Roman" w:cs="Times New Roman"/>
          <w:color w:val="000000"/>
          <w:lang w:val="en-US" w:eastAsia="ko-KR"/>
        </w:rPr>
        <w:t>Programme Manager</w:t>
      </w:r>
    </w:p>
    <w:p w:rsidR="00F4406E" w:rsidRPr="0002767C" w:rsidRDefault="00F4406E" w:rsidP="00F4406E">
      <w:pPr>
        <w:snapToGrid w:val="0"/>
        <w:spacing w:after="0" w:line="240" w:lineRule="auto"/>
        <w:rPr>
          <w:rFonts w:ascii="Times New Roman" w:hAnsi="Times New Roman" w:cs="Times New Roman"/>
          <w:color w:val="000000"/>
          <w:lang w:val="en-US" w:eastAsia="ko-KR"/>
        </w:rPr>
      </w:pPr>
      <w:r w:rsidRPr="0002767C">
        <w:rPr>
          <w:rFonts w:ascii="Times New Roman" w:hAnsi="Times New Roman" w:cs="Times New Roman"/>
          <w:color w:val="000000"/>
          <w:lang w:val="en-US" w:eastAsia="ko-KR"/>
        </w:rPr>
        <w:t>BP D5, 98848 Noumea CEDEX</w:t>
      </w:r>
    </w:p>
    <w:p w:rsidR="00F4406E" w:rsidRPr="0002767C" w:rsidRDefault="00F4406E" w:rsidP="00F4406E">
      <w:pPr>
        <w:snapToGrid w:val="0"/>
        <w:spacing w:after="0" w:line="240" w:lineRule="auto"/>
        <w:rPr>
          <w:rFonts w:ascii="Times New Roman" w:hAnsi="Times New Roman" w:cs="Times New Roman"/>
          <w:color w:val="000000"/>
          <w:lang w:val="en-US" w:eastAsia="ko-KR"/>
        </w:rPr>
      </w:pPr>
      <w:r w:rsidRPr="0002767C">
        <w:rPr>
          <w:rFonts w:ascii="Times New Roman" w:hAnsi="Times New Roman" w:cs="Times New Roman"/>
          <w:color w:val="000000"/>
          <w:lang w:val="en-US" w:eastAsia="ko-KR"/>
        </w:rPr>
        <w:t>New Caledonia</w:t>
      </w:r>
    </w:p>
    <w:p w:rsidR="00F4406E" w:rsidRPr="0002767C" w:rsidRDefault="00D70FB0" w:rsidP="00F4406E">
      <w:pPr>
        <w:snapToGrid w:val="0"/>
        <w:spacing w:after="0" w:line="240" w:lineRule="auto"/>
        <w:rPr>
          <w:rFonts w:ascii="Times New Roman" w:hAnsi="Times New Roman" w:cs="Times New Roman"/>
          <w:color w:val="000000"/>
          <w:lang w:val="en-US" w:eastAsia="ko-KR"/>
        </w:rPr>
      </w:pPr>
      <w:hyperlink r:id="rId182" w:history="1">
        <w:r w:rsidR="00F4406E" w:rsidRPr="0002767C">
          <w:rPr>
            <w:rStyle w:val="Hyperlink"/>
            <w:rFonts w:ascii="Times New Roman" w:hAnsi="Times New Roman" w:cs="Times New Roman"/>
            <w:lang w:val="en-US" w:eastAsia="ko-KR"/>
          </w:rPr>
          <w:t>johnh@spc.int</w:t>
        </w:r>
      </w:hyperlink>
    </w:p>
    <w:p w:rsidR="00EF2108" w:rsidRPr="0002767C" w:rsidRDefault="00EF2108" w:rsidP="00F4406E">
      <w:pPr>
        <w:snapToGrid w:val="0"/>
        <w:spacing w:after="0" w:line="240" w:lineRule="auto"/>
        <w:rPr>
          <w:rFonts w:ascii="Times New Roman" w:hAnsi="Times New Roman" w:cs="Times New Roman"/>
          <w:b/>
          <w:color w:val="000000"/>
          <w:lang w:val="en-US" w:eastAsia="ko-KR"/>
        </w:rPr>
      </w:pPr>
    </w:p>
    <w:p w:rsidR="00F4406E" w:rsidRPr="0002767C" w:rsidRDefault="00F4406E" w:rsidP="00F4406E">
      <w:pPr>
        <w:snapToGrid w:val="0"/>
        <w:spacing w:after="0" w:line="240" w:lineRule="auto"/>
        <w:rPr>
          <w:rFonts w:ascii="Times New Roman" w:hAnsi="Times New Roman" w:cs="Times New Roman"/>
          <w:b/>
          <w:color w:val="000000"/>
          <w:lang w:val="en-US" w:eastAsia="ko-KR"/>
        </w:rPr>
      </w:pPr>
      <w:r w:rsidRPr="0002767C">
        <w:rPr>
          <w:rFonts w:ascii="Times New Roman" w:hAnsi="Times New Roman" w:cs="Times New Roman"/>
          <w:b/>
          <w:color w:val="000000"/>
          <w:lang w:val="en-US" w:eastAsia="ko-KR"/>
        </w:rPr>
        <w:t>Graham Pilling</w:t>
      </w:r>
    </w:p>
    <w:p w:rsidR="00F4406E" w:rsidRPr="0002767C" w:rsidRDefault="00F4406E" w:rsidP="00F4406E">
      <w:pPr>
        <w:snapToGrid w:val="0"/>
        <w:spacing w:after="0" w:line="240" w:lineRule="auto"/>
        <w:rPr>
          <w:rFonts w:ascii="Times New Roman" w:hAnsi="Times New Roman" w:cs="Times New Roman"/>
          <w:color w:val="000000"/>
          <w:lang w:val="en-US" w:eastAsia="ko-KR"/>
        </w:rPr>
      </w:pPr>
      <w:r w:rsidRPr="0002767C">
        <w:rPr>
          <w:rFonts w:ascii="Times New Roman" w:hAnsi="Times New Roman" w:cs="Times New Roman"/>
          <w:color w:val="000000"/>
          <w:lang w:val="en-US" w:eastAsia="ko-KR"/>
        </w:rPr>
        <w:t>Fishery Scientist</w:t>
      </w:r>
    </w:p>
    <w:p w:rsidR="00F4406E" w:rsidRPr="0002767C" w:rsidRDefault="00F4406E" w:rsidP="00F4406E">
      <w:pPr>
        <w:snapToGrid w:val="0"/>
        <w:spacing w:after="0" w:line="240" w:lineRule="auto"/>
        <w:rPr>
          <w:rFonts w:ascii="Times New Roman" w:hAnsi="Times New Roman" w:cs="Times New Roman"/>
          <w:color w:val="000000"/>
          <w:lang w:val="en-US" w:eastAsia="ko-KR"/>
        </w:rPr>
      </w:pPr>
      <w:r w:rsidRPr="0002767C">
        <w:rPr>
          <w:rFonts w:ascii="Times New Roman" w:hAnsi="Times New Roman" w:cs="Times New Roman"/>
          <w:color w:val="000000"/>
          <w:lang w:val="en-US" w:eastAsia="ko-KR"/>
        </w:rPr>
        <w:t>BP D5, 98848 Noumea CEDEX</w:t>
      </w:r>
    </w:p>
    <w:p w:rsidR="00F4406E" w:rsidRPr="0002767C" w:rsidRDefault="00F4406E" w:rsidP="00F4406E">
      <w:pPr>
        <w:snapToGrid w:val="0"/>
        <w:spacing w:after="0" w:line="240" w:lineRule="auto"/>
        <w:rPr>
          <w:rFonts w:ascii="Times New Roman" w:hAnsi="Times New Roman" w:cs="Times New Roman"/>
          <w:color w:val="000000"/>
          <w:lang w:val="en-US" w:eastAsia="ko-KR"/>
        </w:rPr>
      </w:pPr>
      <w:r w:rsidRPr="0002767C">
        <w:rPr>
          <w:rFonts w:ascii="Times New Roman" w:hAnsi="Times New Roman" w:cs="Times New Roman"/>
          <w:color w:val="000000"/>
          <w:lang w:val="en-US" w:eastAsia="ko-KR"/>
        </w:rPr>
        <w:t>New Caledonia</w:t>
      </w:r>
    </w:p>
    <w:p w:rsidR="00F4406E" w:rsidRPr="0002767C" w:rsidRDefault="00D70FB0" w:rsidP="00F4406E">
      <w:pPr>
        <w:snapToGrid w:val="0"/>
        <w:spacing w:after="0" w:line="240" w:lineRule="auto"/>
        <w:rPr>
          <w:rFonts w:ascii="Times New Roman" w:hAnsi="Times New Roman" w:cs="Times New Roman"/>
          <w:color w:val="000000"/>
          <w:lang w:val="en-US" w:eastAsia="ko-KR"/>
        </w:rPr>
      </w:pPr>
      <w:hyperlink r:id="rId183" w:history="1">
        <w:r w:rsidR="00F4406E" w:rsidRPr="0002767C">
          <w:rPr>
            <w:rStyle w:val="Hyperlink"/>
            <w:rFonts w:ascii="Times New Roman" w:hAnsi="Times New Roman" w:cs="Times New Roman"/>
            <w:lang w:val="en-US" w:eastAsia="ko-KR"/>
          </w:rPr>
          <w:t>grahamp@spc.int</w:t>
        </w:r>
      </w:hyperlink>
    </w:p>
    <w:p w:rsidR="00F4406E" w:rsidRPr="0002767C" w:rsidRDefault="00F4406E" w:rsidP="00F4406E">
      <w:pPr>
        <w:snapToGrid w:val="0"/>
        <w:spacing w:after="0" w:line="240" w:lineRule="auto"/>
        <w:rPr>
          <w:rFonts w:ascii="Times New Roman" w:hAnsi="Times New Roman" w:cs="Times New Roman"/>
          <w:color w:val="000000"/>
          <w:lang w:val="en-US" w:eastAsia="ko-KR"/>
        </w:rPr>
      </w:pPr>
    </w:p>
    <w:p w:rsidR="00F4406E" w:rsidRPr="0002767C" w:rsidRDefault="00F4406E" w:rsidP="00F4406E">
      <w:pPr>
        <w:snapToGrid w:val="0"/>
        <w:spacing w:after="0" w:line="240" w:lineRule="auto"/>
        <w:rPr>
          <w:rFonts w:ascii="Times New Roman" w:hAnsi="Times New Roman" w:cs="Times New Roman"/>
          <w:b/>
          <w:color w:val="000000"/>
          <w:lang w:val="en-US" w:eastAsia="ko-KR"/>
        </w:rPr>
      </w:pPr>
      <w:r w:rsidRPr="0002767C">
        <w:rPr>
          <w:rFonts w:ascii="Times New Roman" w:hAnsi="Times New Roman" w:cs="Times New Roman"/>
          <w:b/>
          <w:color w:val="000000"/>
          <w:lang w:val="en-US" w:eastAsia="ko-KR"/>
        </w:rPr>
        <w:t>Shelton Harley</w:t>
      </w:r>
    </w:p>
    <w:p w:rsidR="00F4406E" w:rsidRPr="0002767C" w:rsidRDefault="00F4406E" w:rsidP="00F4406E">
      <w:pPr>
        <w:snapToGrid w:val="0"/>
        <w:spacing w:after="0" w:line="240" w:lineRule="auto"/>
        <w:rPr>
          <w:rFonts w:ascii="Times New Roman" w:hAnsi="Times New Roman" w:cs="Times New Roman"/>
          <w:color w:val="000000"/>
          <w:lang w:val="en-US" w:eastAsia="ko-KR"/>
        </w:rPr>
      </w:pPr>
      <w:r w:rsidRPr="0002767C">
        <w:rPr>
          <w:rFonts w:ascii="Times New Roman" w:hAnsi="Times New Roman" w:cs="Times New Roman"/>
          <w:color w:val="000000"/>
          <w:lang w:val="en-US" w:eastAsia="ko-KR"/>
        </w:rPr>
        <w:t>Principal Fishery Scientist</w:t>
      </w:r>
    </w:p>
    <w:p w:rsidR="00F4406E" w:rsidRPr="0002767C" w:rsidRDefault="00F4406E" w:rsidP="00F4406E">
      <w:pPr>
        <w:snapToGrid w:val="0"/>
        <w:spacing w:after="0" w:line="240" w:lineRule="auto"/>
        <w:rPr>
          <w:rFonts w:ascii="Times New Roman" w:hAnsi="Times New Roman" w:cs="Times New Roman"/>
          <w:color w:val="000000"/>
          <w:lang w:val="en-US" w:eastAsia="ko-KR"/>
        </w:rPr>
      </w:pPr>
      <w:r w:rsidRPr="0002767C">
        <w:rPr>
          <w:rFonts w:ascii="Times New Roman" w:hAnsi="Times New Roman" w:cs="Times New Roman"/>
          <w:color w:val="000000"/>
          <w:lang w:val="en-US" w:eastAsia="ko-KR"/>
        </w:rPr>
        <w:t>BP D5, 98848 Noumea CEDEX</w:t>
      </w:r>
    </w:p>
    <w:p w:rsidR="00F4406E" w:rsidRPr="0002767C" w:rsidRDefault="00F4406E" w:rsidP="00F4406E">
      <w:pPr>
        <w:snapToGrid w:val="0"/>
        <w:spacing w:after="0" w:line="240" w:lineRule="auto"/>
        <w:rPr>
          <w:rFonts w:ascii="Times New Roman" w:hAnsi="Times New Roman" w:cs="Times New Roman"/>
          <w:color w:val="000000"/>
          <w:lang w:val="en-US" w:eastAsia="ko-KR"/>
        </w:rPr>
      </w:pPr>
      <w:r w:rsidRPr="0002767C">
        <w:rPr>
          <w:rFonts w:ascii="Times New Roman" w:hAnsi="Times New Roman" w:cs="Times New Roman"/>
          <w:color w:val="000000"/>
          <w:lang w:val="en-US" w:eastAsia="ko-KR"/>
        </w:rPr>
        <w:t>New Caledonia</w:t>
      </w:r>
    </w:p>
    <w:p w:rsidR="00F4406E" w:rsidRPr="0002767C" w:rsidRDefault="00D70FB0" w:rsidP="00F4406E">
      <w:pPr>
        <w:snapToGrid w:val="0"/>
        <w:spacing w:after="0" w:line="240" w:lineRule="auto"/>
        <w:rPr>
          <w:rFonts w:ascii="Times New Roman" w:hAnsi="Times New Roman" w:cs="Times New Roman"/>
          <w:color w:val="000000"/>
          <w:lang w:val="en-US" w:eastAsia="ko-KR"/>
        </w:rPr>
      </w:pPr>
      <w:hyperlink r:id="rId184" w:history="1">
        <w:r w:rsidR="00F4406E" w:rsidRPr="0002767C">
          <w:rPr>
            <w:rStyle w:val="Hyperlink"/>
            <w:rFonts w:ascii="Times New Roman" w:hAnsi="Times New Roman" w:cs="Times New Roman"/>
            <w:lang w:val="en-US" w:eastAsia="ko-KR"/>
          </w:rPr>
          <w:t>sheltonh@spc.int</w:t>
        </w:r>
      </w:hyperlink>
    </w:p>
    <w:p w:rsidR="00F4406E" w:rsidRPr="0002767C" w:rsidRDefault="00F4406E" w:rsidP="00F4406E">
      <w:pPr>
        <w:snapToGrid w:val="0"/>
        <w:spacing w:after="0" w:line="240" w:lineRule="auto"/>
        <w:rPr>
          <w:rFonts w:ascii="Times New Roman" w:hAnsi="Times New Roman" w:cs="Times New Roman"/>
          <w:b/>
          <w:color w:val="000000"/>
          <w:lang w:val="en-US" w:eastAsia="ko-KR"/>
        </w:rPr>
      </w:pPr>
    </w:p>
    <w:p w:rsidR="00F4406E" w:rsidRPr="0002767C" w:rsidRDefault="00F4406E" w:rsidP="00F4406E">
      <w:pPr>
        <w:snapToGrid w:val="0"/>
        <w:spacing w:after="0" w:line="240" w:lineRule="auto"/>
        <w:rPr>
          <w:rFonts w:ascii="Times New Roman" w:hAnsi="Times New Roman" w:cs="Times New Roman"/>
          <w:b/>
          <w:color w:val="000000"/>
          <w:lang w:val="en-US" w:eastAsia="ko-KR"/>
        </w:rPr>
      </w:pPr>
      <w:r w:rsidRPr="0002767C">
        <w:rPr>
          <w:rFonts w:ascii="Times New Roman" w:hAnsi="Times New Roman" w:cs="Times New Roman"/>
          <w:b/>
          <w:color w:val="000000"/>
          <w:lang w:val="en-US" w:eastAsia="ko-KR"/>
        </w:rPr>
        <w:t>Simon Nicol</w:t>
      </w:r>
    </w:p>
    <w:p w:rsidR="00F4406E" w:rsidRPr="0002767C" w:rsidRDefault="00F4406E" w:rsidP="00F4406E">
      <w:pPr>
        <w:snapToGrid w:val="0"/>
        <w:spacing w:after="0" w:line="240" w:lineRule="auto"/>
        <w:rPr>
          <w:rFonts w:ascii="Times New Roman" w:hAnsi="Times New Roman" w:cs="Times New Roman"/>
          <w:color w:val="000000"/>
          <w:lang w:val="en-US" w:eastAsia="ko-KR"/>
        </w:rPr>
      </w:pPr>
      <w:r w:rsidRPr="0002767C">
        <w:rPr>
          <w:rFonts w:ascii="Times New Roman" w:hAnsi="Times New Roman" w:cs="Times New Roman"/>
          <w:color w:val="000000"/>
          <w:lang w:val="en-US" w:eastAsia="ko-KR"/>
        </w:rPr>
        <w:t>Principal Fishery Scientist</w:t>
      </w:r>
    </w:p>
    <w:p w:rsidR="00F4406E" w:rsidRPr="0002767C" w:rsidRDefault="00F4406E" w:rsidP="00F4406E">
      <w:pPr>
        <w:snapToGrid w:val="0"/>
        <w:spacing w:after="0" w:line="240" w:lineRule="auto"/>
        <w:rPr>
          <w:rFonts w:ascii="Times New Roman" w:hAnsi="Times New Roman" w:cs="Times New Roman"/>
          <w:color w:val="000000"/>
          <w:lang w:val="en-US" w:eastAsia="ko-KR"/>
        </w:rPr>
      </w:pPr>
      <w:r w:rsidRPr="0002767C">
        <w:rPr>
          <w:rFonts w:ascii="Times New Roman" w:hAnsi="Times New Roman" w:cs="Times New Roman"/>
          <w:color w:val="000000"/>
          <w:lang w:val="en-US" w:eastAsia="ko-KR"/>
        </w:rPr>
        <w:t>BP D5, 98848 Noumea CEDEX</w:t>
      </w:r>
    </w:p>
    <w:p w:rsidR="00F4406E" w:rsidRPr="0002767C" w:rsidRDefault="00F4406E" w:rsidP="00F4406E">
      <w:pPr>
        <w:snapToGrid w:val="0"/>
        <w:spacing w:after="0" w:line="240" w:lineRule="auto"/>
        <w:rPr>
          <w:rFonts w:ascii="Times New Roman" w:hAnsi="Times New Roman" w:cs="Times New Roman"/>
          <w:color w:val="000000"/>
          <w:lang w:val="en-US" w:eastAsia="ko-KR"/>
        </w:rPr>
      </w:pPr>
      <w:r w:rsidRPr="0002767C">
        <w:rPr>
          <w:rFonts w:ascii="Times New Roman" w:hAnsi="Times New Roman" w:cs="Times New Roman"/>
          <w:color w:val="000000"/>
          <w:lang w:val="en-US" w:eastAsia="ko-KR"/>
        </w:rPr>
        <w:t>New Caledonia</w:t>
      </w:r>
    </w:p>
    <w:p w:rsidR="00F4406E" w:rsidRPr="0002767C" w:rsidRDefault="00D70FB0" w:rsidP="00F4406E">
      <w:pPr>
        <w:snapToGrid w:val="0"/>
        <w:spacing w:after="0" w:line="240" w:lineRule="auto"/>
        <w:rPr>
          <w:rFonts w:ascii="Times New Roman" w:hAnsi="Times New Roman" w:cs="Times New Roman"/>
          <w:color w:val="000000"/>
          <w:lang w:val="en-US" w:eastAsia="ko-KR"/>
        </w:rPr>
      </w:pPr>
      <w:hyperlink r:id="rId185" w:history="1">
        <w:r w:rsidR="00F4406E" w:rsidRPr="0002767C">
          <w:rPr>
            <w:rStyle w:val="Hyperlink"/>
            <w:rFonts w:ascii="Times New Roman" w:hAnsi="Times New Roman" w:cs="Times New Roman"/>
            <w:lang w:val="en-US" w:eastAsia="ko-KR"/>
          </w:rPr>
          <w:t>simonn@spc.int</w:t>
        </w:r>
      </w:hyperlink>
    </w:p>
    <w:p w:rsidR="00F4406E" w:rsidRPr="0002767C" w:rsidRDefault="00F4406E" w:rsidP="00F4406E">
      <w:pPr>
        <w:snapToGrid w:val="0"/>
        <w:spacing w:after="0" w:line="240" w:lineRule="auto"/>
        <w:rPr>
          <w:rFonts w:ascii="Times New Roman" w:hAnsi="Times New Roman" w:cs="Times New Roman"/>
          <w:b/>
          <w:color w:val="000000"/>
          <w:lang w:val="en-US" w:eastAsia="ko-KR"/>
        </w:rPr>
      </w:pPr>
    </w:p>
    <w:p w:rsidR="00EF2108" w:rsidRPr="0002767C" w:rsidRDefault="00EF2108" w:rsidP="00F4406E">
      <w:pPr>
        <w:snapToGrid w:val="0"/>
        <w:spacing w:after="0" w:line="240" w:lineRule="auto"/>
        <w:rPr>
          <w:rFonts w:ascii="Times New Roman" w:hAnsi="Times New Roman" w:cs="Times New Roman"/>
          <w:b/>
          <w:color w:val="000000"/>
          <w:lang w:val="en-US" w:eastAsia="ko-KR"/>
        </w:rPr>
      </w:pPr>
    </w:p>
    <w:p w:rsidR="00EF2108" w:rsidRPr="0002767C" w:rsidRDefault="00EF2108" w:rsidP="00F4406E">
      <w:pPr>
        <w:snapToGrid w:val="0"/>
        <w:spacing w:after="0" w:line="240" w:lineRule="auto"/>
        <w:rPr>
          <w:rFonts w:ascii="Times New Roman" w:hAnsi="Times New Roman" w:cs="Times New Roman"/>
          <w:b/>
          <w:color w:val="000000"/>
          <w:lang w:val="en-US" w:eastAsia="ko-KR"/>
        </w:rPr>
      </w:pPr>
    </w:p>
    <w:p w:rsidR="00EF2108" w:rsidRPr="0002767C" w:rsidRDefault="00EF2108" w:rsidP="00F4406E">
      <w:pPr>
        <w:snapToGrid w:val="0"/>
        <w:spacing w:after="0" w:line="240" w:lineRule="auto"/>
        <w:rPr>
          <w:rFonts w:ascii="Times New Roman" w:hAnsi="Times New Roman" w:cs="Times New Roman"/>
          <w:b/>
          <w:color w:val="000000"/>
          <w:lang w:val="en-US" w:eastAsia="ko-KR"/>
        </w:rPr>
      </w:pPr>
    </w:p>
    <w:p w:rsidR="00F4406E" w:rsidRPr="0002767C" w:rsidRDefault="00F4406E" w:rsidP="00F4406E">
      <w:pPr>
        <w:snapToGrid w:val="0"/>
        <w:spacing w:after="0" w:line="240" w:lineRule="auto"/>
        <w:rPr>
          <w:rFonts w:ascii="Times New Roman" w:hAnsi="Times New Roman" w:cs="Times New Roman"/>
          <w:b/>
          <w:color w:val="000000"/>
          <w:lang w:val="en-US" w:eastAsia="ko-KR"/>
        </w:rPr>
      </w:pPr>
      <w:r w:rsidRPr="0002767C">
        <w:rPr>
          <w:rFonts w:ascii="Times New Roman" w:hAnsi="Times New Roman" w:cs="Times New Roman"/>
          <w:b/>
          <w:color w:val="000000"/>
          <w:lang w:val="en-US" w:eastAsia="ko-KR"/>
        </w:rPr>
        <w:t>Tim Lawson</w:t>
      </w:r>
    </w:p>
    <w:p w:rsidR="00F4406E" w:rsidRPr="0002767C" w:rsidRDefault="00F4406E" w:rsidP="00F4406E">
      <w:pPr>
        <w:snapToGrid w:val="0"/>
        <w:spacing w:after="0" w:line="240" w:lineRule="auto"/>
        <w:rPr>
          <w:rFonts w:ascii="Times New Roman" w:hAnsi="Times New Roman" w:cs="Times New Roman"/>
          <w:color w:val="000000"/>
          <w:lang w:val="en-US" w:eastAsia="ko-KR"/>
        </w:rPr>
      </w:pPr>
      <w:r w:rsidRPr="0002767C">
        <w:rPr>
          <w:rFonts w:ascii="Times New Roman" w:hAnsi="Times New Roman" w:cs="Times New Roman"/>
          <w:color w:val="000000"/>
          <w:lang w:val="en-US" w:eastAsia="ko-KR"/>
        </w:rPr>
        <w:t>Principal Fishery Scientist</w:t>
      </w:r>
    </w:p>
    <w:p w:rsidR="00F4406E" w:rsidRPr="0002767C" w:rsidRDefault="00F4406E" w:rsidP="00F4406E">
      <w:pPr>
        <w:snapToGrid w:val="0"/>
        <w:spacing w:after="0" w:line="240" w:lineRule="auto"/>
        <w:rPr>
          <w:rFonts w:ascii="Times New Roman" w:hAnsi="Times New Roman" w:cs="Times New Roman"/>
          <w:color w:val="000000"/>
          <w:lang w:val="en-US" w:eastAsia="ko-KR"/>
        </w:rPr>
      </w:pPr>
      <w:r w:rsidRPr="0002767C">
        <w:rPr>
          <w:rFonts w:ascii="Times New Roman" w:hAnsi="Times New Roman" w:cs="Times New Roman"/>
          <w:color w:val="000000"/>
          <w:lang w:val="en-US" w:eastAsia="ko-KR"/>
        </w:rPr>
        <w:t>Secretariat of the Pacific Community</w:t>
      </w:r>
    </w:p>
    <w:p w:rsidR="00F4406E" w:rsidRPr="0002767C" w:rsidRDefault="00F4406E" w:rsidP="00F4406E">
      <w:pPr>
        <w:snapToGrid w:val="0"/>
        <w:spacing w:after="0" w:line="240" w:lineRule="auto"/>
        <w:rPr>
          <w:rFonts w:ascii="Times New Roman" w:hAnsi="Times New Roman" w:cs="Times New Roman"/>
          <w:color w:val="000000"/>
          <w:lang w:val="en-US" w:eastAsia="ko-KR"/>
        </w:rPr>
      </w:pPr>
      <w:r w:rsidRPr="0002767C">
        <w:rPr>
          <w:rFonts w:ascii="Times New Roman" w:hAnsi="Times New Roman" w:cs="Times New Roman"/>
          <w:color w:val="000000"/>
          <w:lang w:val="en-US" w:eastAsia="ko-KR"/>
        </w:rPr>
        <w:t>BP D5, 98848 Noumea CEDEX</w:t>
      </w:r>
    </w:p>
    <w:p w:rsidR="00F4406E" w:rsidRPr="0002767C" w:rsidRDefault="00D70FB0" w:rsidP="00F4406E">
      <w:pPr>
        <w:snapToGrid w:val="0"/>
        <w:spacing w:after="0" w:line="240" w:lineRule="auto"/>
        <w:rPr>
          <w:rFonts w:ascii="Times New Roman" w:hAnsi="Times New Roman" w:cs="Times New Roman"/>
          <w:color w:val="000000"/>
          <w:lang w:val="en-US" w:eastAsia="ko-KR"/>
        </w:rPr>
      </w:pPr>
      <w:hyperlink r:id="rId186" w:history="1">
        <w:r w:rsidR="00F4406E" w:rsidRPr="0002767C">
          <w:rPr>
            <w:rStyle w:val="Hyperlink"/>
            <w:rFonts w:ascii="Times New Roman" w:hAnsi="Times New Roman" w:cs="Times New Roman"/>
            <w:lang w:val="en-US" w:eastAsia="ko-KR"/>
          </w:rPr>
          <w:t>timl@spc.int</w:t>
        </w:r>
      </w:hyperlink>
    </w:p>
    <w:p w:rsidR="00F4406E" w:rsidRPr="0002767C" w:rsidRDefault="00F4406E" w:rsidP="00F4406E">
      <w:pPr>
        <w:snapToGrid w:val="0"/>
        <w:spacing w:after="0" w:line="240" w:lineRule="auto"/>
        <w:rPr>
          <w:rFonts w:ascii="Times New Roman" w:hAnsi="Times New Roman" w:cs="Times New Roman"/>
          <w:b/>
          <w:color w:val="000000"/>
          <w:lang w:val="en-US" w:eastAsia="ko-KR"/>
        </w:rPr>
      </w:pPr>
    </w:p>
    <w:p w:rsidR="00F4406E" w:rsidRPr="0002767C" w:rsidRDefault="00F4406E" w:rsidP="00F4406E">
      <w:pPr>
        <w:snapToGrid w:val="0"/>
        <w:spacing w:after="0" w:line="240" w:lineRule="auto"/>
        <w:rPr>
          <w:rFonts w:ascii="Times New Roman" w:hAnsi="Times New Roman" w:cs="Times New Roman"/>
          <w:b/>
          <w:color w:val="000000"/>
          <w:lang w:val="en-US" w:eastAsia="ko-KR"/>
        </w:rPr>
      </w:pPr>
      <w:r w:rsidRPr="0002767C">
        <w:rPr>
          <w:rFonts w:ascii="Times New Roman" w:hAnsi="Times New Roman" w:cs="Times New Roman"/>
          <w:b/>
          <w:color w:val="000000"/>
          <w:lang w:val="en-US" w:eastAsia="ko-KR"/>
        </w:rPr>
        <w:t>Peter Williams</w:t>
      </w:r>
    </w:p>
    <w:p w:rsidR="00F4406E" w:rsidRPr="0002767C" w:rsidRDefault="00F4406E" w:rsidP="00F4406E">
      <w:pPr>
        <w:snapToGrid w:val="0"/>
        <w:spacing w:after="0" w:line="240" w:lineRule="auto"/>
        <w:rPr>
          <w:rFonts w:ascii="Times New Roman" w:hAnsi="Times New Roman" w:cs="Times New Roman"/>
          <w:color w:val="000000"/>
          <w:lang w:val="en-US" w:eastAsia="ko-KR"/>
        </w:rPr>
      </w:pPr>
      <w:r w:rsidRPr="0002767C">
        <w:rPr>
          <w:rFonts w:ascii="Times New Roman" w:hAnsi="Times New Roman" w:cs="Times New Roman"/>
          <w:color w:val="000000"/>
          <w:lang w:val="en-US" w:eastAsia="ko-KR"/>
        </w:rPr>
        <w:t xml:space="preserve">Principal Fisheries Scientist (Data </w:t>
      </w:r>
      <w:r w:rsidR="00EF2108" w:rsidRPr="0002767C">
        <w:rPr>
          <w:rFonts w:ascii="Times New Roman" w:hAnsi="Times New Roman" w:cs="Times New Roman"/>
          <w:color w:val="000000"/>
          <w:lang w:val="en-US" w:eastAsia="ko-KR"/>
        </w:rPr>
        <w:t>Mgmt</w:t>
      </w:r>
      <w:r w:rsidRPr="0002767C">
        <w:rPr>
          <w:rFonts w:ascii="Times New Roman" w:hAnsi="Times New Roman" w:cs="Times New Roman"/>
          <w:color w:val="000000"/>
          <w:lang w:val="en-US" w:eastAsia="ko-KR"/>
        </w:rPr>
        <w:t>.)</w:t>
      </w:r>
    </w:p>
    <w:p w:rsidR="00F4406E" w:rsidRPr="0002767C" w:rsidRDefault="00F4406E" w:rsidP="00F4406E">
      <w:pPr>
        <w:snapToGrid w:val="0"/>
        <w:spacing w:after="0" w:line="240" w:lineRule="auto"/>
        <w:rPr>
          <w:rFonts w:ascii="Times New Roman" w:hAnsi="Times New Roman" w:cs="Times New Roman"/>
          <w:color w:val="000000"/>
          <w:lang w:val="en-US" w:eastAsia="ko-KR"/>
        </w:rPr>
      </w:pPr>
      <w:r w:rsidRPr="0002767C">
        <w:rPr>
          <w:rFonts w:ascii="Times New Roman" w:hAnsi="Times New Roman" w:cs="Times New Roman"/>
          <w:color w:val="000000"/>
          <w:lang w:val="en-US" w:eastAsia="ko-KR"/>
        </w:rPr>
        <w:t>BP D5, 98848 Noumea CEDEX</w:t>
      </w:r>
    </w:p>
    <w:p w:rsidR="00F4406E" w:rsidRPr="0002767C" w:rsidRDefault="00F4406E" w:rsidP="00F4406E">
      <w:pPr>
        <w:snapToGrid w:val="0"/>
        <w:spacing w:after="0" w:line="240" w:lineRule="auto"/>
        <w:rPr>
          <w:rFonts w:ascii="Times New Roman" w:hAnsi="Times New Roman" w:cs="Times New Roman"/>
          <w:color w:val="000000"/>
          <w:lang w:val="en-US" w:eastAsia="ko-KR"/>
        </w:rPr>
      </w:pPr>
      <w:r w:rsidRPr="0002767C">
        <w:rPr>
          <w:rFonts w:ascii="Times New Roman" w:hAnsi="Times New Roman" w:cs="Times New Roman"/>
          <w:color w:val="000000"/>
          <w:lang w:val="en-US" w:eastAsia="ko-KR"/>
        </w:rPr>
        <w:t xml:space="preserve">New Caledonia </w:t>
      </w:r>
    </w:p>
    <w:p w:rsidR="00F4406E" w:rsidRPr="0002767C" w:rsidRDefault="00F4406E" w:rsidP="00F4406E">
      <w:pPr>
        <w:snapToGrid w:val="0"/>
        <w:spacing w:after="0" w:line="240" w:lineRule="auto"/>
        <w:rPr>
          <w:rFonts w:ascii="Times New Roman" w:hAnsi="Times New Roman" w:cs="Times New Roman"/>
          <w:color w:val="000000"/>
          <w:lang w:val="en-US" w:eastAsia="ko-KR"/>
        </w:rPr>
      </w:pPr>
      <w:r w:rsidRPr="0002767C">
        <w:rPr>
          <w:rFonts w:ascii="Times New Roman" w:hAnsi="Times New Roman" w:cs="Times New Roman"/>
          <w:color w:val="000000"/>
          <w:lang w:val="en-US" w:eastAsia="ko-KR"/>
        </w:rPr>
        <w:t>Ph: 687</w:t>
      </w:r>
      <w:r w:rsidR="00EF2108" w:rsidRPr="0002767C">
        <w:rPr>
          <w:rFonts w:ascii="Times New Roman" w:hAnsi="Times New Roman" w:cs="Times New Roman"/>
          <w:color w:val="000000"/>
          <w:lang w:val="en-US" w:eastAsia="ko-KR"/>
        </w:rPr>
        <w:t>-</w:t>
      </w:r>
      <w:r w:rsidRPr="0002767C">
        <w:rPr>
          <w:rFonts w:ascii="Times New Roman" w:hAnsi="Times New Roman" w:cs="Times New Roman"/>
          <w:color w:val="000000"/>
          <w:lang w:val="en-US" w:eastAsia="ko-KR"/>
        </w:rPr>
        <w:t>282382</w:t>
      </w:r>
    </w:p>
    <w:p w:rsidR="00F4406E" w:rsidRPr="0002767C" w:rsidRDefault="00D70FB0" w:rsidP="00F4406E">
      <w:pPr>
        <w:snapToGrid w:val="0"/>
        <w:spacing w:after="0" w:line="240" w:lineRule="auto"/>
        <w:rPr>
          <w:rFonts w:ascii="Times New Roman" w:hAnsi="Times New Roman" w:cs="Times New Roman"/>
          <w:color w:val="000000"/>
          <w:lang w:val="en-US" w:eastAsia="ko-KR"/>
        </w:rPr>
      </w:pPr>
      <w:hyperlink r:id="rId187" w:history="1">
        <w:r w:rsidR="00F4406E" w:rsidRPr="0002767C">
          <w:rPr>
            <w:rStyle w:val="Hyperlink"/>
            <w:rFonts w:ascii="Times New Roman" w:hAnsi="Times New Roman" w:cs="Times New Roman"/>
            <w:lang w:val="en-US" w:eastAsia="ko-KR"/>
          </w:rPr>
          <w:t>peterw@spc.int</w:t>
        </w:r>
      </w:hyperlink>
    </w:p>
    <w:p w:rsidR="00F4406E" w:rsidRPr="0002767C" w:rsidRDefault="00F4406E" w:rsidP="00F4406E">
      <w:pPr>
        <w:snapToGrid w:val="0"/>
        <w:spacing w:after="0" w:line="240" w:lineRule="auto"/>
        <w:rPr>
          <w:rFonts w:ascii="Times New Roman" w:hAnsi="Times New Roman" w:cs="Times New Roman"/>
          <w:b/>
          <w:color w:val="000000"/>
          <w:lang w:val="en-US" w:eastAsia="ko-KR"/>
        </w:rPr>
      </w:pPr>
    </w:p>
    <w:p w:rsidR="00F4406E" w:rsidRPr="0002767C" w:rsidRDefault="00F4406E" w:rsidP="00F4406E">
      <w:pPr>
        <w:snapToGrid w:val="0"/>
        <w:spacing w:after="0" w:line="240" w:lineRule="auto"/>
        <w:rPr>
          <w:rFonts w:ascii="Times New Roman" w:hAnsi="Times New Roman" w:cs="Times New Roman"/>
          <w:color w:val="000000"/>
          <w:lang w:val="en-US" w:eastAsia="ko-KR"/>
        </w:rPr>
      </w:pPr>
      <w:r w:rsidRPr="0002767C">
        <w:rPr>
          <w:rFonts w:ascii="Times New Roman" w:hAnsi="Times New Roman" w:cs="Times New Roman"/>
          <w:b/>
          <w:color w:val="000000"/>
          <w:lang w:val="en-US" w:eastAsia="ko-KR"/>
        </w:rPr>
        <w:t>Joel Rice</w:t>
      </w:r>
      <w:r w:rsidRPr="0002767C">
        <w:rPr>
          <w:rFonts w:ascii="Times New Roman" w:hAnsi="Times New Roman" w:cs="Times New Roman"/>
          <w:color w:val="000000"/>
          <w:lang w:val="en-US" w:eastAsia="ko-KR"/>
        </w:rPr>
        <w:t xml:space="preserve"> </w:t>
      </w:r>
    </w:p>
    <w:p w:rsidR="00F4406E" w:rsidRPr="0002767C" w:rsidRDefault="00F4406E" w:rsidP="00F4406E">
      <w:pPr>
        <w:snapToGrid w:val="0"/>
        <w:spacing w:after="0" w:line="240" w:lineRule="auto"/>
        <w:rPr>
          <w:rFonts w:ascii="Times New Roman" w:hAnsi="Times New Roman" w:cs="Times New Roman"/>
          <w:color w:val="000000"/>
          <w:lang w:val="en-US" w:eastAsia="ko-KR"/>
        </w:rPr>
      </w:pPr>
      <w:r w:rsidRPr="0002767C">
        <w:rPr>
          <w:rFonts w:ascii="Times New Roman" w:hAnsi="Times New Roman" w:cs="Times New Roman"/>
          <w:color w:val="000000"/>
          <w:lang w:val="en-US" w:eastAsia="ko-KR"/>
        </w:rPr>
        <w:t>Fishery Scientist</w:t>
      </w:r>
    </w:p>
    <w:p w:rsidR="00F4406E" w:rsidRPr="0002767C" w:rsidRDefault="00F4406E" w:rsidP="00F4406E">
      <w:pPr>
        <w:snapToGrid w:val="0"/>
        <w:spacing w:after="0" w:line="240" w:lineRule="auto"/>
        <w:rPr>
          <w:rFonts w:ascii="Times New Roman" w:hAnsi="Times New Roman" w:cs="Times New Roman"/>
          <w:color w:val="000000"/>
          <w:lang w:val="en-US" w:eastAsia="ko-KR"/>
        </w:rPr>
      </w:pPr>
      <w:r w:rsidRPr="0002767C">
        <w:rPr>
          <w:rFonts w:ascii="Times New Roman" w:hAnsi="Times New Roman" w:cs="Times New Roman"/>
          <w:color w:val="000000"/>
          <w:lang w:val="en-US" w:eastAsia="ko-KR"/>
        </w:rPr>
        <w:t>BP D5, 98848 Noumea CEDEX</w:t>
      </w:r>
    </w:p>
    <w:p w:rsidR="00F4406E" w:rsidRPr="0002767C" w:rsidRDefault="00F4406E" w:rsidP="00F4406E">
      <w:pPr>
        <w:snapToGrid w:val="0"/>
        <w:spacing w:after="0" w:line="240" w:lineRule="auto"/>
        <w:rPr>
          <w:rFonts w:ascii="Times New Roman" w:hAnsi="Times New Roman" w:cs="Times New Roman"/>
          <w:b/>
          <w:color w:val="000000"/>
          <w:lang w:val="en-US" w:eastAsia="ko-KR"/>
        </w:rPr>
      </w:pPr>
      <w:r w:rsidRPr="0002767C">
        <w:rPr>
          <w:rFonts w:ascii="Times New Roman" w:hAnsi="Times New Roman" w:cs="Times New Roman"/>
          <w:color w:val="000000"/>
          <w:lang w:val="en-US" w:eastAsia="ko-KR"/>
        </w:rPr>
        <w:t>New Caledonia</w:t>
      </w:r>
    </w:p>
    <w:p w:rsidR="00F4406E" w:rsidRPr="0002767C" w:rsidRDefault="00D70FB0" w:rsidP="00F4406E">
      <w:pPr>
        <w:snapToGrid w:val="0"/>
        <w:spacing w:after="0" w:line="240" w:lineRule="auto"/>
        <w:rPr>
          <w:rFonts w:ascii="Times New Roman" w:hAnsi="Times New Roman" w:cs="Times New Roman"/>
          <w:color w:val="000000"/>
          <w:lang w:val="en-US" w:eastAsia="ko-KR"/>
        </w:rPr>
      </w:pPr>
      <w:hyperlink r:id="rId188" w:history="1">
        <w:r w:rsidR="00F4406E" w:rsidRPr="0002767C">
          <w:rPr>
            <w:rStyle w:val="Hyperlink"/>
            <w:rFonts w:ascii="Times New Roman" w:hAnsi="Times New Roman" w:cs="Times New Roman"/>
            <w:lang w:val="en-US" w:eastAsia="ko-KR"/>
          </w:rPr>
          <w:t>joelr@spc.int</w:t>
        </w:r>
      </w:hyperlink>
    </w:p>
    <w:p w:rsidR="00F4406E" w:rsidRPr="0002767C" w:rsidRDefault="00F4406E" w:rsidP="00F4406E">
      <w:pPr>
        <w:snapToGrid w:val="0"/>
        <w:spacing w:after="0" w:line="240" w:lineRule="auto"/>
        <w:rPr>
          <w:rFonts w:ascii="Times New Roman" w:hAnsi="Times New Roman" w:cs="Times New Roman"/>
          <w:color w:val="000000"/>
          <w:lang w:val="en-US" w:eastAsia="ko-KR"/>
        </w:rPr>
      </w:pPr>
    </w:p>
    <w:p w:rsidR="00F4406E" w:rsidRPr="0002767C" w:rsidRDefault="00F4406E" w:rsidP="00F4406E">
      <w:pPr>
        <w:snapToGrid w:val="0"/>
        <w:spacing w:after="0" w:line="240" w:lineRule="auto"/>
        <w:rPr>
          <w:rFonts w:ascii="Times New Roman" w:hAnsi="Times New Roman" w:cs="Times New Roman"/>
          <w:b/>
          <w:color w:val="000000"/>
          <w:lang w:val="en-US" w:eastAsia="ko-KR"/>
        </w:rPr>
      </w:pPr>
      <w:r w:rsidRPr="0002767C">
        <w:rPr>
          <w:rFonts w:ascii="Times New Roman" w:hAnsi="Times New Roman" w:cs="Times New Roman"/>
          <w:b/>
          <w:color w:val="000000"/>
          <w:lang w:val="en-US" w:eastAsia="ko-KR"/>
        </w:rPr>
        <w:t>Simon Hoyle</w:t>
      </w:r>
    </w:p>
    <w:p w:rsidR="00F4406E" w:rsidRPr="0002767C" w:rsidRDefault="00F4406E" w:rsidP="00F4406E">
      <w:pPr>
        <w:snapToGrid w:val="0"/>
        <w:spacing w:after="0" w:line="240" w:lineRule="auto"/>
        <w:rPr>
          <w:rFonts w:ascii="Times New Roman" w:hAnsi="Times New Roman" w:cs="Times New Roman"/>
          <w:color w:val="000000"/>
          <w:lang w:val="en-US" w:eastAsia="ko-KR"/>
        </w:rPr>
      </w:pPr>
      <w:r w:rsidRPr="0002767C">
        <w:rPr>
          <w:rFonts w:ascii="Times New Roman" w:hAnsi="Times New Roman" w:cs="Times New Roman"/>
          <w:color w:val="000000"/>
          <w:lang w:val="en-US" w:eastAsia="ko-KR"/>
        </w:rPr>
        <w:t>Senior Fishery Scientist</w:t>
      </w:r>
    </w:p>
    <w:p w:rsidR="00F4406E" w:rsidRPr="0002767C" w:rsidRDefault="00F4406E" w:rsidP="00F4406E">
      <w:pPr>
        <w:snapToGrid w:val="0"/>
        <w:spacing w:after="0" w:line="240" w:lineRule="auto"/>
        <w:rPr>
          <w:rFonts w:ascii="Times New Roman" w:hAnsi="Times New Roman" w:cs="Times New Roman"/>
          <w:color w:val="000000"/>
          <w:lang w:val="en-US" w:eastAsia="ko-KR"/>
        </w:rPr>
      </w:pPr>
      <w:r w:rsidRPr="0002767C">
        <w:rPr>
          <w:rFonts w:ascii="Times New Roman" w:hAnsi="Times New Roman" w:cs="Times New Roman"/>
          <w:color w:val="000000"/>
          <w:lang w:val="en-US" w:eastAsia="ko-KR"/>
        </w:rPr>
        <w:t>BP D5, 98848 Noumea CEDEX</w:t>
      </w:r>
    </w:p>
    <w:p w:rsidR="00F4406E" w:rsidRPr="0002767C" w:rsidRDefault="00F4406E" w:rsidP="00F4406E">
      <w:pPr>
        <w:snapToGrid w:val="0"/>
        <w:spacing w:after="0" w:line="240" w:lineRule="auto"/>
        <w:rPr>
          <w:rFonts w:ascii="Times New Roman" w:hAnsi="Times New Roman" w:cs="Times New Roman"/>
          <w:color w:val="000000"/>
          <w:lang w:val="en-US" w:eastAsia="ko-KR"/>
        </w:rPr>
      </w:pPr>
      <w:r w:rsidRPr="0002767C">
        <w:rPr>
          <w:rFonts w:ascii="Times New Roman" w:hAnsi="Times New Roman" w:cs="Times New Roman"/>
          <w:color w:val="000000"/>
          <w:lang w:val="en-US" w:eastAsia="ko-KR"/>
        </w:rPr>
        <w:t>New Caledonia</w:t>
      </w:r>
    </w:p>
    <w:p w:rsidR="00F4406E" w:rsidRPr="0002767C" w:rsidRDefault="00D70FB0" w:rsidP="00F4406E">
      <w:pPr>
        <w:snapToGrid w:val="0"/>
        <w:spacing w:after="0" w:line="240" w:lineRule="auto"/>
        <w:rPr>
          <w:rFonts w:ascii="Times New Roman" w:hAnsi="Times New Roman" w:cs="Times New Roman"/>
          <w:color w:val="000000"/>
          <w:lang w:val="en-US" w:eastAsia="ko-KR"/>
        </w:rPr>
      </w:pPr>
      <w:hyperlink r:id="rId189" w:history="1">
        <w:r w:rsidR="00F4406E" w:rsidRPr="0002767C">
          <w:rPr>
            <w:rStyle w:val="Hyperlink"/>
            <w:rFonts w:ascii="Times New Roman" w:hAnsi="Times New Roman" w:cs="Times New Roman"/>
            <w:lang w:val="en-US" w:eastAsia="ko-KR"/>
          </w:rPr>
          <w:t>simonh@spc.int</w:t>
        </w:r>
      </w:hyperlink>
    </w:p>
    <w:p w:rsidR="00F4406E" w:rsidRPr="0002767C" w:rsidRDefault="00F4406E" w:rsidP="00F4406E">
      <w:pPr>
        <w:snapToGrid w:val="0"/>
        <w:spacing w:after="0" w:line="240" w:lineRule="auto"/>
        <w:rPr>
          <w:rFonts w:ascii="Times New Roman" w:hAnsi="Times New Roman" w:cs="Times New Roman"/>
          <w:color w:val="000000"/>
          <w:lang w:val="en-US" w:eastAsia="ko-KR"/>
        </w:rPr>
      </w:pPr>
    </w:p>
    <w:p w:rsidR="00F4406E" w:rsidRPr="0002767C" w:rsidRDefault="00F4406E" w:rsidP="00F4406E">
      <w:pPr>
        <w:snapToGrid w:val="0"/>
        <w:spacing w:after="0" w:line="240" w:lineRule="auto"/>
        <w:rPr>
          <w:rFonts w:ascii="Times New Roman" w:hAnsi="Times New Roman" w:cs="Times New Roman"/>
          <w:b/>
          <w:color w:val="000000"/>
          <w:lang w:val="en-US" w:eastAsia="ko-KR"/>
        </w:rPr>
      </w:pPr>
      <w:r w:rsidRPr="0002767C">
        <w:rPr>
          <w:rFonts w:ascii="Times New Roman" w:hAnsi="Times New Roman" w:cs="Times New Roman"/>
          <w:b/>
          <w:color w:val="000000"/>
          <w:lang w:val="en-US" w:eastAsia="ko-KR"/>
        </w:rPr>
        <w:t>Nick Davies</w:t>
      </w:r>
    </w:p>
    <w:p w:rsidR="00F4406E" w:rsidRPr="0002767C" w:rsidRDefault="00F4406E" w:rsidP="00F4406E">
      <w:pPr>
        <w:snapToGrid w:val="0"/>
        <w:spacing w:after="0" w:line="240" w:lineRule="auto"/>
        <w:rPr>
          <w:rFonts w:ascii="Times New Roman" w:hAnsi="Times New Roman" w:cs="Times New Roman"/>
          <w:color w:val="000000"/>
          <w:lang w:val="en-US" w:eastAsia="ko-KR"/>
        </w:rPr>
      </w:pPr>
      <w:r w:rsidRPr="0002767C">
        <w:rPr>
          <w:rFonts w:ascii="Times New Roman" w:hAnsi="Times New Roman" w:cs="Times New Roman"/>
          <w:color w:val="000000"/>
          <w:lang w:val="en-US" w:eastAsia="ko-KR"/>
        </w:rPr>
        <w:t>Senior Fishery Scientist</w:t>
      </w:r>
    </w:p>
    <w:p w:rsidR="00F4406E" w:rsidRPr="0002767C" w:rsidRDefault="00F4406E" w:rsidP="00F4406E">
      <w:pPr>
        <w:snapToGrid w:val="0"/>
        <w:spacing w:after="0" w:line="240" w:lineRule="auto"/>
        <w:rPr>
          <w:rFonts w:ascii="Times New Roman" w:hAnsi="Times New Roman" w:cs="Times New Roman"/>
          <w:color w:val="000000"/>
          <w:lang w:val="en-US" w:eastAsia="ko-KR"/>
        </w:rPr>
      </w:pPr>
      <w:r w:rsidRPr="0002767C">
        <w:rPr>
          <w:rFonts w:ascii="Times New Roman" w:hAnsi="Times New Roman" w:cs="Times New Roman"/>
          <w:color w:val="000000"/>
          <w:lang w:val="en-US" w:eastAsia="ko-KR"/>
        </w:rPr>
        <w:t>BP D5, 98848 Noumea CEDEX</w:t>
      </w:r>
    </w:p>
    <w:p w:rsidR="00F4406E" w:rsidRPr="0002767C" w:rsidRDefault="00F4406E" w:rsidP="00F4406E">
      <w:pPr>
        <w:snapToGrid w:val="0"/>
        <w:spacing w:after="0" w:line="240" w:lineRule="auto"/>
        <w:rPr>
          <w:rFonts w:ascii="Times New Roman" w:hAnsi="Times New Roman" w:cs="Times New Roman"/>
          <w:color w:val="000000"/>
          <w:lang w:val="en-US" w:eastAsia="ko-KR"/>
        </w:rPr>
      </w:pPr>
      <w:r w:rsidRPr="0002767C">
        <w:rPr>
          <w:rFonts w:ascii="Times New Roman" w:hAnsi="Times New Roman" w:cs="Times New Roman"/>
          <w:color w:val="000000"/>
          <w:lang w:val="en-US" w:eastAsia="ko-KR"/>
        </w:rPr>
        <w:t>New Caledonia</w:t>
      </w:r>
    </w:p>
    <w:p w:rsidR="00F4406E" w:rsidRPr="0002767C" w:rsidRDefault="00D70FB0" w:rsidP="00F4406E">
      <w:pPr>
        <w:snapToGrid w:val="0"/>
        <w:spacing w:after="0" w:line="240" w:lineRule="auto"/>
        <w:rPr>
          <w:rFonts w:ascii="Times New Roman" w:hAnsi="Times New Roman" w:cs="Times New Roman"/>
          <w:color w:val="000000"/>
          <w:lang w:val="en-US" w:eastAsia="ko-KR"/>
        </w:rPr>
      </w:pPr>
      <w:hyperlink r:id="rId190" w:history="1">
        <w:r w:rsidR="00F4406E" w:rsidRPr="0002767C">
          <w:rPr>
            <w:rStyle w:val="Hyperlink"/>
            <w:rFonts w:ascii="Times New Roman" w:hAnsi="Times New Roman" w:cs="Times New Roman"/>
            <w:lang w:val="en-US" w:eastAsia="ko-KR"/>
          </w:rPr>
          <w:t>nickd@spc.int</w:t>
        </w:r>
      </w:hyperlink>
    </w:p>
    <w:p w:rsidR="00F4406E" w:rsidRPr="0002767C" w:rsidRDefault="00F4406E" w:rsidP="00F4406E">
      <w:pPr>
        <w:snapToGrid w:val="0"/>
        <w:spacing w:after="0" w:line="240" w:lineRule="auto"/>
        <w:rPr>
          <w:rFonts w:ascii="Times New Roman" w:hAnsi="Times New Roman" w:cs="Times New Roman"/>
          <w:b/>
          <w:color w:val="000000"/>
          <w:lang w:val="en-US" w:eastAsia="ko-KR"/>
        </w:rPr>
      </w:pPr>
    </w:p>
    <w:p w:rsidR="00F4406E" w:rsidRPr="0002767C" w:rsidRDefault="00F4406E" w:rsidP="00F4406E">
      <w:pPr>
        <w:snapToGrid w:val="0"/>
        <w:spacing w:after="0" w:line="240" w:lineRule="auto"/>
        <w:rPr>
          <w:rFonts w:ascii="Times New Roman" w:hAnsi="Times New Roman" w:cs="Times New Roman"/>
          <w:b/>
          <w:color w:val="000000"/>
          <w:lang w:val="en-US" w:eastAsia="ko-KR"/>
        </w:rPr>
      </w:pPr>
      <w:r w:rsidRPr="0002767C">
        <w:rPr>
          <w:rFonts w:ascii="Times New Roman" w:hAnsi="Times New Roman" w:cs="Times New Roman"/>
          <w:b/>
          <w:color w:val="000000"/>
          <w:lang w:val="en-US" w:eastAsia="ko-KR"/>
        </w:rPr>
        <w:t>Aaron Berger</w:t>
      </w:r>
    </w:p>
    <w:p w:rsidR="00F4406E" w:rsidRPr="0002767C" w:rsidRDefault="00F4406E" w:rsidP="00F4406E">
      <w:pPr>
        <w:snapToGrid w:val="0"/>
        <w:spacing w:after="0" w:line="240" w:lineRule="auto"/>
        <w:rPr>
          <w:rFonts w:ascii="Times New Roman" w:hAnsi="Times New Roman" w:cs="Times New Roman"/>
          <w:color w:val="000000"/>
          <w:lang w:val="en-US" w:eastAsia="ko-KR"/>
        </w:rPr>
      </w:pPr>
      <w:r w:rsidRPr="0002767C">
        <w:rPr>
          <w:rFonts w:ascii="Times New Roman" w:hAnsi="Times New Roman" w:cs="Times New Roman"/>
          <w:color w:val="000000"/>
          <w:lang w:val="en-US" w:eastAsia="ko-KR"/>
        </w:rPr>
        <w:t>Fishery Scientist</w:t>
      </w:r>
    </w:p>
    <w:p w:rsidR="00F4406E" w:rsidRPr="0002767C" w:rsidRDefault="00F4406E" w:rsidP="00F4406E">
      <w:pPr>
        <w:snapToGrid w:val="0"/>
        <w:spacing w:after="0" w:line="240" w:lineRule="auto"/>
        <w:rPr>
          <w:rFonts w:ascii="Times New Roman" w:hAnsi="Times New Roman" w:cs="Times New Roman"/>
          <w:color w:val="000000"/>
          <w:lang w:val="en-US" w:eastAsia="ko-KR"/>
        </w:rPr>
      </w:pPr>
      <w:r w:rsidRPr="0002767C">
        <w:rPr>
          <w:rFonts w:ascii="Times New Roman" w:hAnsi="Times New Roman" w:cs="Times New Roman"/>
          <w:color w:val="000000"/>
          <w:lang w:val="en-US" w:eastAsia="ko-KR"/>
        </w:rPr>
        <w:t>BP D5, 98848 Noumea CEDEX</w:t>
      </w:r>
    </w:p>
    <w:p w:rsidR="00F4406E" w:rsidRPr="0002767C" w:rsidRDefault="00F4406E" w:rsidP="00F4406E">
      <w:pPr>
        <w:snapToGrid w:val="0"/>
        <w:spacing w:after="0" w:line="240" w:lineRule="auto"/>
        <w:rPr>
          <w:rFonts w:ascii="Times New Roman" w:hAnsi="Times New Roman" w:cs="Times New Roman"/>
          <w:color w:val="000000"/>
          <w:lang w:val="en-US" w:eastAsia="ko-KR"/>
        </w:rPr>
      </w:pPr>
      <w:r w:rsidRPr="0002767C">
        <w:rPr>
          <w:rFonts w:ascii="Times New Roman" w:hAnsi="Times New Roman" w:cs="Times New Roman"/>
          <w:color w:val="000000"/>
          <w:lang w:val="en-US" w:eastAsia="ko-KR"/>
        </w:rPr>
        <w:t>New Caledonia</w:t>
      </w:r>
    </w:p>
    <w:p w:rsidR="00F4406E" w:rsidRPr="0002767C" w:rsidRDefault="00D70FB0" w:rsidP="00F4406E">
      <w:pPr>
        <w:snapToGrid w:val="0"/>
        <w:spacing w:after="0" w:line="240" w:lineRule="auto"/>
        <w:rPr>
          <w:rFonts w:ascii="Times New Roman" w:hAnsi="Times New Roman" w:cs="Times New Roman"/>
          <w:color w:val="000000"/>
          <w:lang w:val="en-US" w:eastAsia="ko-KR"/>
        </w:rPr>
      </w:pPr>
      <w:hyperlink r:id="rId191" w:history="1">
        <w:r w:rsidR="00F4406E" w:rsidRPr="0002767C">
          <w:rPr>
            <w:rStyle w:val="Hyperlink"/>
            <w:rFonts w:ascii="Times New Roman" w:hAnsi="Times New Roman" w:cs="Times New Roman"/>
            <w:lang w:val="en-US" w:eastAsia="ko-KR"/>
          </w:rPr>
          <w:t>aaronb@spc.int</w:t>
        </w:r>
      </w:hyperlink>
    </w:p>
    <w:p w:rsidR="00F4406E" w:rsidRPr="0002767C" w:rsidRDefault="00F4406E" w:rsidP="00F4406E">
      <w:pPr>
        <w:snapToGrid w:val="0"/>
        <w:spacing w:after="0" w:line="240" w:lineRule="auto"/>
        <w:rPr>
          <w:rFonts w:ascii="Times New Roman" w:hAnsi="Times New Roman" w:cs="Times New Roman"/>
          <w:color w:val="000000"/>
          <w:lang w:val="en-US" w:eastAsia="ko-KR"/>
        </w:rPr>
      </w:pPr>
    </w:p>
    <w:p w:rsidR="00F4406E" w:rsidRPr="00C767A7" w:rsidRDefault="00F4406E" w:rsidP="00F4406E">
      <w:pPr>
        <w:snapToGrid w:val="0"/>
        <w:spacing w:after="0" w:line="240" w:lineRule="auto"/>
        <w:rPr>
          <w:rFonts w:ascii="Times New Roman" w:hAnsi="Times New Roman" w:cs="Times New Roman"/>
          <w:b/>
          <w:i/>
          <w:caps/>
          <w:lang w:val="en-US"/>
        </w:rPr>
      </w:pPr>
      <w:r w:rsidRPr="00C767A7">
        <w:rPr>
          <w:rFonts w:ascii="Times New Roman" w:hAnsi="Times New Roman" w:cs="Times New Roman"/>
          <w:b/>
          <w:i/>
          <w:caps/>
          <w:lang w:val="en-US"/>
        </w:rPr>
        <w:t>W</w:t>
      </w:r>
      <w:r w:rsidR="00EF2108" w:rsidRPr="00C767A7">
        <w:rPr>
          <w:rFonts w:ascii="Times New Roman" w:hAnsi="Times New Roman" w:cs="Times New Roman"/>
          <w:b/>
          <w:i/>
          <w:caps/>
          <w:lang w:val="en-US"/>
        </w:rPr>
        <w:t xml:space="preserve">orld </w:t>
      </w:r>
      <w:r w:rsidRPr="00C767A7">
        <w:rPr>
          <w:rFonts w:ascii="Times New Roman" w:hAnsi="Times New Roman" w:cs="Times New Roman"/>
          <w:b/>
          <w:i/>
          <w:caps/>
          <w:lang w:val="en-US"/>
        </w:rPr>
        <w:t>W</w:t>
      </w:r>
      <w:r w:rsidR="00EF2108" w:rsidRPr="00C767A7">
        <w:rPr>
          <w:rFonts w:ascii="Times New Roman" w:hAnsi="Times New Roman" w:cs="Times New Roman"/>
          <w:b/>
          <w:i/>
          <w:caps/>
          <w:lang w:val="en-US"/>
        </w:rPr>
        <w:t xml:space="preserve">ildlife </w:t>
      </w:r>
      <w:r w:rsidRPr="00C767A7">
        <w:rPr>
          <w:rFonts w:ascii="Times New Roman" w:hAnsi="Times New Roman" w:cs="Times New Roman"/>
          <w:b/>
          <w:i/>
          <w:caps/>
          <w:lang w:val="en-US"/>
        </w:rPr>
        <w:t>F</w:t>
      </w:r>
      <w:r w:rsidR="00EF2108" w:rsidRPr="00C767A7">
        <w:rPr>
          <w:rFonts w:ascii="Times New Roman" w:hAnsi="Times New Roman" w:cs="Times New Roman"/>
          <w:b/>
          <w:i/>
          <w:caps/>
          <w:lang w:val="en-US"/>
        </w:rPr>
        <w:t>und</w:t>
      </w:r>
    </w:p>
    <w:p w:rsidR="00F4406E" w:rsidRPr="0002767C" w:rsidRDefault="00F4406E" w:rsidP="00F4406E">
      <w:pPr>
        <w:snapToGrid w:val="0"/>
        <w:spacing w:after="0" w:line="240" w:lineRule="auto"/>
        <w:rPr>
          <w:rFonts w:ascii="Times New Roman" w:hAnsi="Times New Roman" w:cs="Times New Roman"/>
          <w:b/>
          <w:lang w:val="en-US"/>
        </w:rPr>
      </w:pPr>
    </w:p>
    <w:p w:rsidR="00F4406E" w:rsidRPr="0002767C" w:rsidRDefault="00F4406E" w:rsidP="00F4406E">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t>Alfred Lee (Bubba) Cook Jr.</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WCPO Tuna Programme Officer</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WWF</w:t>
      </w:r>
    </w:p>
    <w:p w:rsidR="00EF2108"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4 Ma'afu Street</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Suva, Fiji Islands</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Ph: 679</w:t>
      </w:r>
      <w:r w:rsidR="00EF2108" w:rsidRPr="0002767C">
        <w:rPr>
          <w:rFonts w:ascii="Times New Roman" w:hAnsi="Times New Roman" w:cs="Times New Roman"/>
          <w:lang w:val="en-US"/>
        </w:rPr>
        <w:t>-</w:t>
      </w:r>
      <w:r w:rsidRPr="0002767C">
        <w:rPr>
          <w:rFonts w:ascii="Times New Roman" w:hAnsi="Times New Roman" w:cs="Times New Roman"/>
          <w:lang w:val="en-US"/>
        </w:rPr>
        <w:t>9035008</w:t>
      </w:r>
    </w:p>
    <w:p w:rsidR="00F4406E" w:rsidRPr="0002767C" w:rsidRDefault="00D70FB0" w:rsidP="00F4406E">
      <w:pPr>
        <w:snapToGrid w:val="0"/>
        <w:spacing w:after="0" w:line="240" w:lineRule="auto"/>
        <w:rPr>
          <w:rFonts w:ascii="Times New Roman" w:hAnsi="Times New Roman" w:cs="Times New Roman"/>
          <w:lang w:val="en-US"/>
        </w:rPr>
      </w:pPr>
      <w:hyperlink r:id="rId192" w:history="1">
        <w:r w:rsidR="00F4406E" w:rsidRPr="0002767C">
          <w:rPr>
            <w:rStyle w:val="Hyperlink"/>
            <w:rFonts w:ascii="Times New Roman" w:hAnsi="Times New Roman" w:cs="Times New Roman"/>
            <w:lang w:val="en-US"/>
          </w:rPr>
          <w:t>acook@wwfpacific.org.fj</w:t>
        </w:r>
      </w:hyperlink>
    </w:p>
    <w:p w:rsidR="00F4406E" w:rsidRPr="0002767C" w:rsidRDefault="00F4406E" w:rsidP="00F4406E">
      <w:pPr>
        <w:snapToGrid w:val="0"/>
        <w:spacing w:after="0" w:line="240" w:lineRule="auto"/>
        <w:rPr>
          <w:rFonts w:ascii="Times New Roman" w:hAnsi="Times New Roman" w:cs="Times New Roman"/>
          <w:b/>
          <w:lang w:val="en-US"/>
        </w:rPr>
      </w:pPr>
    </w:p>
    <w:p w:rsidR="00B20CFB" w:rsidRPr="0002767C" w:rsidRDefault="00B20CFB" w:rsidP="00F4406E">
      <w:pPr>
        <w:snapToGrid w:val="0"/>
        <w:spacing w:after="0" w:line="240" w:lineRule="auto"/>
        <w:rPr>
          <w:rFonts w:ascii="Times New Roman" w:hAnsi="Times New Roman" w:cs="Times New Roman"/>
          <w:b/>
          <w:i/>
          <w:color w:val="000000"/>
          <w:lang w:val="en-US"/>
        </w:rPr>
      </w:pPr>
    </w:p>
    <w:p w:rsidR="00B20CFB" w:rsidRPr="0002767C" w:rsidRDefault="00B20CFB" w:rsidP="00F4406E">
      <w:pPr>
        <w:snapToGrid w:val="0"/>
        <w:spacing w:after="0" w:line="240" w:lineRule="auto"/>
        <w:rPr>
          <w:rFonts w:ascii="Times New Roman" w:hAnsi="Times New Roman" w:cs="Times New Roman"/>
          <w:b/>
          <w:i/>
          <w:color w:val="000000"/>
          <w:lang w:val="en-US"/>
        </w:rPr>
      </w:pPr>
    </w:p>
    <w:p w:rsidR="00F4406E" w:rsidRPr="0002767C" w:rsidRDefault="00B20CFB" w:rsidP="00F4406E">
      <w:pPr>
        <w:snapToGrid w:val="0"/>
        <w:spacing w:after="0" w:line="240" w:lineRule="auto"/>
        <w:rPr>
          <w:rFonts w:ascii="Times New Roman" w:hAnsi="Times New Roman" w:cs="Times New Roman"/>
          <w:b/>
          <w:i/>
          <w:color w:val="000000"/>
          <w:lang w:val="en-US"/>
        </w:rPr>
      </w:pPr>
      <w:r w:rsidRPr="0002767C">
        <w:rPr>
          <w:rFonts w:ascii="Times New Roman" w:hAnsi="Times New Roman" w:cs="Times New Roman"/>
          <w:b/>
          <w:i/>
          <w:color w:val="000000"/>
          <w:lang w:val="en-US"/>
        </w:rPr>
        <w:lastRenderedPageBreak/>
        <w:t xml:space="preserve">WCPFC </w:t>
      </w:r>
      <w:r w:rsidR="00F4406E" w:rsidRPr="0002767C">
        <w:rPr>
          <w:rFonts w:ascii="Times New Roman" w:hAnsi="Times New Roman" w:cs="Times New Roman"/>
          <w:b/>
          <w:i/>
          <w:color w:val="000000"/>
          <w:lang w:val="en-US"/>
        </w:rPr>
        <w:t>SECRETARIAT</w:t>
      </w:r>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F4406E" w:rsidRPr="0002767C" w:rsidRDefault="00F4406E" w:rsidP="00F4406E">
      <w:pPr>
        <w:snapToGrid w:val="0"/>
        <w:spacing w:after="0" w:line="240" w:lineRule="auto"/>
        <w:jc w:val="both"/>
        <w:rPr>
          <w:rFonts w:ascii="Times New Roman" w:hAnsi="Times New Roman" w:cs="Times New Roman"/>
          <w:b/>
          <w:color w:val="000000"/>
          <w:lang w:val="en-US"/>
        </w:rPr>
      </w:pPr>
      <w:r w:rsidRPr="0002767C">
        <w:rPr>
          <w:rFonts w:ascii="Times New Roman" w:hAnsi="Times New Roman" w:cs="Times New Roman"/>
          <w:b/>
          <w:color w:val="000000"/>
          <w:lang w:val="en-US"/>
        </w:rPr>
        <w:t>Charles Karnella</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WCPFC Chair and International Fisheries Administrator</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 xml:space="preserve">NOAA </w:t>
      </w:r>
      <w:r w:rsidR="00B20CFB" w:rsidRPr="0002767C">
        <w:rPr>
          <w:rFonts w:ascii="Times New Roman" w:hAnsi="Times New Roman" w:cs="Times New Roman"/>
          <w:color w:val="000000"/>
          <w:lang w:val="en-US"/>
        </w:rPr>
        <w:t>–</w:t>
      </w:r>
      <w:r w:rsidRPr="0002767C">
        <w:rPr>
          <w:rFonts w:ascii="Times New Roman" w:hAnsi="Times New Roman" w:cs="Times New Roman"/>
          <w:color w:val="000000"/>
          <w:lang w:val="en-US"/>
        </w:rPr>
        <w:t xml:space="preserve"> National Marine Fisheries Service</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1601 Kapiolani Blvd., Suite 1110</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Honolulu, HI  96814</w:t>
      </w:r>
      <w:r w:rsidR="00B20CFB" w:rsidRPr="0002767C">
        <w:rPr>
          <w:rFonts w:ascii="Times New Roman" w:hAnsi="Times New Roman" w:cs="Times New Roman"/>
          <w:color w:val="000000"/>
          <w:lang w:val="en-US"/>
        </w:rPr>
        <w:t xml:space="preserve"> USA</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 xml:space="preserve">Ph: </w:t>
      </w:r>
      <w:r w:rsidR="00B20CFB" w:rsidRPr="0002767C">
        <w:rPr>
          <w:rFonts w:ascii="Times New Roman" w:hAnsi="Times New Roman" w:cs="Times New Roman"/>
          <w:color w:val="000000"/>
          <w:lang w:val="en-US"/>
        </w:rPr>
        <w:t>1-</w:t>
      </w:r>
      <w:r w:rsidRPr="0002767C">
        <w:rPr>
          <w:rFonts w:ascii="Times New Roman" w:hAnsi="Times New Roman" w:cs="Times New Roman"/>
          <w:color w:val="000000"/>
          <w:lang w:val="en-US"/>
        </w:rPr>
        <w:t>808-944-2206</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93" w:history="1">
        <w:r w:rsidR="00F4406E" w:rsidRPr="0002767C">
          <w:rPr>
            <w:rStyle w:val="Hyperlink"/>
            <w:rFonts w:ascii="Times New Roman" w:hAnsi="Times New Roman" w:cs="Times New Roman"/>
            <w:lang w:val="en-US"/>
          </w:rPr>
          <w:t>charles.karnella@noaa.gov</w:t>
        </w:r>
      </w:hyperlink>
    </w:p>
    <w:p w:rsidR="00F4406E" w:rsidRPr="0002767C" w:rsidRDefault="00F4406E" w:rsidP="00F4406E">
      <w:pPr>
        <w:snapToGrid w:val="0"/>
        <w:spacing w:after="0" w:line="240" w:lineRule="auto"/>
        <w:jc w:val="both"/>
        <w:rPr>
          <w:rFonts w:ascii="Times New Roman" w:hAnsi="Times New Roman" w:cs="Times New Roman"/>
          <w:b/>
          <w:color w:val="000000"/>
          <w:lang w:val="en-US"/>
        </w:rPr>
      </w:pPr>
    </w:p>
    <w:p w:rsidR="00F4406E" w:rsidRPr="0002767C" w:rsidRDefault="00F4406E" w:rsidP="00F4406E">
      <w:pPr>
        <w:snapToGrid w:val="0"/>
        <w:spacing w:after="0" w:line="240" w:lineRule="auto"/>
        <w:jc w:val="both"/>
        <w:rPr>
          <w:rFonts w:ascii="Times New Roman" w:hAnsi="Times New Roman" w:cs="Times New Roman"/>
          <w:b/>
          <w:color w:val="000000"/>
          <w:lang w:val="en-US"/>
        </w:rPr>
      </w:pPr>
      <w:r w:rsidRPr="0002767C">
        <w:rPr>
          <w:rFonts w:ascii="Times New Roman" w:hAnsi="Times New Roman" w:cs="Times New Roman"/>
          <w:b/>
          <w:color w:val="000000"/>
          <w:lang w:val="en-US"/>
        </w:rPr>
        <w:t>Glenn Hurry</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Executive Director</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PO Box 2356</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Kolonia, Pohnpei 96941</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Federated States of Micronesia</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691-320-1992/1993</w:t>
      </w:r>
      <w:r w:rsidR="00B20CFB" w:rsidRPr="0002767C">
        <w:rPr>
          <w:rFonts w:ascii="Times New Roman" w:hAnsi="Times New Roman" w:cs="Times New Roman"/>
          <w:color w:val="000000"/>
          <w:lang w:val="en-US"/>
        </w:rPr>
        <w:t xml:space="preserve">; </w:t>
      </w:r>
      <w:r w:rsidRPr="0002767C">
        <w:rPr>
          <w:rFonts w:ascii="Times New Roman" w:hAnsi="Times New Roman" w:cs="Times New Roman"/>
          <w:color w:val="000000"/>
          <w:lang w:val="en-US"/>
        </w:rPr>
        <w:t>Fax: 691-320-1108</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94" w:history="1">
        <w:r w:rsidR="00F4406E" w:rsidRPr="0002767C">
          <w:rPr>
            <w:rStyle w:val="Hyperlink"/>
            <w:rFonts w:ascii="Times New Roman" w:hAnsi="Times New Roman" w:cs="Times New Roman"/>
            <w:lang w:val="en-US"/>
          </w:rPr>
          <w:t>glenn.hurry@wcpfc.int</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F4406E" w:rsidRPr="0002767C" w:rsidRDefault="00F4406E" w:rsidP="00F4406E">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t>SungKwon Soh</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Science Manager</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PO Box 2356</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Kolonia, Pohnpei 96941</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Federated States of Micronesia</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691-320-1992/1993</w:t>
      </w:r>
      <w:r w:rsidR="00B20CFB" w:rsidRPr="0002767C">
        <w:rPr>
          <w:rFonts w:ascii="Times New Roman" w:hAnsi="Times New Roman" w:cs="Times New Roman"/>
          <w:color w:val="000000"/>
          <w:lang w:val="en-US"/>
        </w:rPr>
        <w:t>;</w:t>
      </w:r>
      <w:r w:rsidRPr="0002767C">
        <w:rPr>
          <w:rFonts w:ascii="Times New Roman" w:hAnsi="Times New Roman" w:cs="Times New Roman"/>
          <w:color w:val="000000"/>
          <w:lang w:val="en-US"/>
        </w:rPr>
        <w:t xml:space="preserve"> Fax: 691-320-1108</w:t>
      </w:r>
    </w:p>
    <w:p w:rsidR="00F4406E" w:rsidRPr="0002767C" w:rsidRDefault="00D70FB0" w:rsidP="00F4406E">
      <w:pPr>
        <w:snapToGrid w:val="0"/>
        <w:spacing w:after="0" w:line="240" w:lineRule="auto"/>
        <w:rPr>
          <w:rFonts w:ascii="Times New Roman" w:hAnsi="Times New Roman" w:cs="Times New Roman"/>
          <w:color w:val="000000"/>
          <w:lang w:val="en-US"/>
        </w:rPr>
      </w:pPr>
      <w:hyperlink r:id="rId195" w:history="1">
        <w:r w:rsidR="00F4406E" w:rsidRPr="0002767C">
          <w:rPr>
            <w:rStyle w:val="Hyperlink"/>
            <w:rFonts w:ascii="Times New Roman" w:hAnsi="Times New Roman" w:cs="Times New Roman"/>
            <w:lang w:val="en-US"/>
          </w:rPr>
          <w:t>sungkwon.soh@wcpfc.int</w:t>
        </w:r>
      </w:hyperlink>
    </w:p>
    <w:p w:rsidR="00F4406E" w:rsidRPr="0002767C" w:rsidRDefault="00F4406E" w:rsidP="00F4406E">
      <w:pPr>
        <w:snapToGrid w:val="0"/>
        <w:spacing w:after="0" w:line="240" w:lineRule="auto"/>
        <w:rPr>
          <w:rFonts w:ascii="Times New Roman" w:hAnsi="Times New Roman" w:cs="Times New Roman"/>
          <w:color w:val="000000"/>
          <w:lang w:val="en-US"/>
        </w:rPr>
      </w:pPr>
    </w:p>
    <w:p w:rsidR="00F4406E" w:rsidRPr="0002767C" w:rsidRDefault="00F4406E" w:rsidP="00F4406E">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t>Lara Manarangi-Trott</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Compliance Manager</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PO Box 2356</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Kolonia, Pohnpei  96941</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Federated States of Micronesia</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Ph: 691-320-1992/1993</w:t>
      </w:r>
      <w:r w:rsidR="00B20CFB" w:rsidRPr="0002767C">
        <w:rPr>
          <w:rFonts w:ascii="Times New Roman" w:hAnsi="Times New Roman" w:cs="Times New Roman"/>
          <w:lang w:val="en-US"/>
        </w:rPr>
        <w:t>;</w:t>
      </w:r>
      <w:r w:rsidRPr="0002767C">
        <w:rPr>
          <w:rFonts w:ascii="Times New Roman" w:hAnsi="Times New Roman" w:cs="Times New Roman"/>
          <w:lang w:val="en-US"/>
        </w:rPr>
        <w:t xml:space="preserve"> Fax: 691-320-1108</w:t>
      </w:r>
    </w:p>
    <w:p w:rsidR="00F4406E" w:rsidRPr="0002767C" w:rsidRDefault="00D70FB0" w:rsidP="00F4406E">
      <w:pPr>
        <w:snapToGrid w:val="0"/>
        <w:spacing w:after="0" w:line="240" w:lineRule="auto"/>
        <w:rPr>
          <w:rFonts w:ascii="Times New Roman" w:hAnsi="Times New Roman" w:cs="Times New Roman"/>
          <w:lang w:val="en-US"/>
        </w:rPr>
      </w:pPr>
      <w:hyperlink r:id="rId196" w:history="1">
        <w:r w:rsidR="00F4406E" w:rsidRPr="0002767C">
          <w:rPr>
            <w:rStyle w:val="Hyperlink"/>
            <w:rFonts w:ascii="Times New Roman" w:hAnsi="Times New Roman" w:cs="Times New Roman"/>
            <w:lang w:val="en-US"/>
          </w:rPr>
          <w:t>lara.manarangi-trott@wcpfc.int</w:t>
        </w:r>
      </w:hyperlink>
    </w:p>
    <w:p w:rsidR="00B20CFB" w:rsidRPr="0002767C" w:rsidRDefault="00B20CFB" w:rsidP="00F4406E">
      <w:pPr>
        <w:snapToGrid w:val="0"/>
        <w:spacing w:after="0" w:line="240" w:lineRule="auto"/>
        <w:rPr>
          <w:rFonts w:ascii="Times New Roman" w:hAnsi="Times New Roman" w:cs="Times New Roman"/>
          <w:b/>
          <w:lang w:val="en-US"/>
        </w:rPr>
      </w:pPr>
    </w:p>
    <w:p w:rsidR="00B20CFB" w:rsidRPr="0002767C" w:rsidRDefault="00B20CFB" w:rsidP="00F4406E">
      <w:pPr>
        <w:snapToGrid w:val="0"/>
        <w:spacing w:after="0" w:line="240" w:lineRule="auto"/>
        <w:rPr>
          <w:rFonts w:ascii="Times New Roman" w:hAnsi="Times New Roman" w:cs="Times New Roman"/>
          <w:b/>
          <w:lang w:val="en-US"/>
        </w:rPr>
      </w:pPr>
    </w:p>
    <w:p w:rsidR="00B20CFB" w:rsidRDefault="00B20CFB" w:rsidP="00F4406E">
      <w:pPr>
        <w:snapToGrid w:val="0"/>
        <w:spacing w:after="0" w:line="240" w:lineRule="auto"/>
        <w:rPr>
          <w:rFonts w:ascii="Times New Roman" w:hAnsi="Times New Roman" w:cs="Times New Roman"/>
          <w:b/>
          <w:lang w:val="en-US" w:eastAsia="ko-KR"/>
        </w:rPr>
      </w:pPr>
    </w:p>
    <w:p w:rsidR="00135F25" w:rsidRDefault="00135F25" w:rsidP="00F4406E">
      <w:pPr>
        <w:snapToGrid w:val="0"/>
        <w:spacing w:after="0" w:line="240" w:lineRule="auto"/>
        <w:rPr>
          <w:rFonts w:ascii="Times New Roman" w:hAnsi="Times New Roman" w:cs="Times New Roman"/>
          <w:b/>
          <w:lang w:val="en-US" w:eastAsia="ko-KR"/>
        </w:rPr>
      </w:pPr>
    </w:p>
    <w:p w:rsidR="00135F25" w:rsidRPr="0002767C" w:rsidRDefault="00135F25" w:rsidP="00F4406E">
      <w:pPr>
        <w:snapToGrid w:val="0"/>
        <w:spacing w:after="0" w:line="240" w:lineRule="auto"/>
        <w:rPr>
          <w:rFonts w:ascii="Times New Roman" w:hAnsi="Times New Roman" w:cs="Times New Roman"/>
          <w:b/>
          <w:lang w:val="en-US" w:eastAsia="ko-KR"/>
        </w:rPr>
      </w:pPr>
    </w:p>
    <w:p w:rsidR="00B20CFB" w:rsidRPr="0002767C" w:rsidRDefault="00B20CFB" w:rsidP="00F4406E">
      <w:pPr>
        <w:snapToGrid w:val="0"/>
        <w:spacing w:after="0" w:line="240" w:lineRule="auto"/>
        <w:rPr>
          <w:rFonts w:ascii="Times New Roman" w:hAnsi="Times New Roman" w:cs="Times New Roman"/>
          <w:b/>
          <w:lang w:val="en-US"/>
        </w:rPr>
      </w:pPr>
    </w:p>
    <w:p w:rsidR="00B20CFB" w:rsidRPr="0002767C" w:rsidRDefault="00B20CFB" w:rsidP="00F4406E">
      <w:pPr>
        <w:snapToGrid w:val="0"/>
        <w:spacing w:after="0" w:line="240" w:lineRule="auto"/>
        <w:rPr>
          <w:rFonts w:ascii="Times New Roman" w:hAnsi="Times New Roman" w:cs="Times New Roman"/>
          <w:b/>
          <w:lang w:val="en-US"/>
        </w:rPr>
      </w:pPr>
    </w:p>
    <w:p w:rsidR="00B20CFB" w:rsidRPr="0002767C" w:rsidRDefault="00B20CFB" w:rsidP="00F4406E">
      <w:pPr>
        <w:snapToGrid w:val="0"/>
        <w:spacing w:after="0" w:line="240" w:lineRule="auto"/>
        <w:rPr>
          <w:rFonts w:ascii="Times New Roman" w:hAnsi="Times New Roman" w:cs="Times New Roman"/>
          <w:lang w:val="en-US"/>
        </w:rPr>
      </w:pPr>
    </w:p>
    <w:p w:rsidR="00F4406E" w:rsidRPr="0002767C" w:rsidRDefault="00F4406E" w:rsidP="00F4406E">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lastRenderedPageBreak/>
        <w:t>Samuelu  Taufao</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ICT Manager</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PO Box 2356</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Kolonia, Pohnpei 96941</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Federated States of Micronesia</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691</w:t>
      </w:r>
      <w:r w:rsidR="00B20CFB" w:rsidRPr="0002767C">
        <w:rPr>
          <w:rFonts w:ascii="Times New Roman" w:hAnsi="Times New Roman" w:cs="Times New Roman"/>
          <w:color w:val="000000"/>
          <w:lang w:val="en-US"/>
        </w:rPr>
        <w:t>-</w:t>
      </w:r>
      <w:r w:rsidRPr="0002767C">
        <w:rPr>
          <w:rFonts w:ascii="Times New Roman" w:hAnsi="Times New Roman" w:cs="Times New Roman"/>
          <w:color w:val="000000"/>
          <w:lang w:val="en-US"/>
        </w:rPr>
        <w:t>320-1992/1993</w:t>
      </w:r>
      <w:r w:rsidR="00B20CFB" w:rsidRPr="0002767C">
        <w:rPr>
          <w:rFonts w:ascii="Times New Roman" w:hAnsi="Times New Roman" w:cs="Times New Roman"/>
          <w:color w:val="000000"/>
          <w:lang w:val="en-US"/>
        </w:rPr>
        <w:t>;</w:t>
      </w:r>
      <w:r w:rsidRPr="0002767C">
        <w:rPr>
          <w:rFonts w:ascii="Times New Roman" w:hAnsi="Times New Roman" w:cs="Times New Roman"/>
          <w:color w:val="000000"/>
          <w:lang w:val="en-US"/>
        </w:rPr>
        <w:t xml:space="preserve"> Fax: 691 320-1108</w:t>
      </w:r>
    </w:p>
    <w:p w:rsidR="00F4406E" w:rsidRPr="0002767C" w:rsidRDefault="00D70FB0" w:rsidP="00F4406E">
      <w:pPr>
        <w:snapToGrid w:val="0"/>
        <w:spacing w:after="0" w:line="240" w:lineRule="auto"/>
        <w:jc w:val="both"/>
        <w:rPr>
          <w:rFonts w:ascii="Times New Roman" w:hAnsi="Times New Roman" w:cs="Times New Roman"/>
          <w:color w:val="000000"/>
          <w:lang w:val="en-US"/>
        </w:rPr>
      </w:pPr>
      <w:hyperlink r:id="rId197" w:history="1">
        <w:r w:rsidR="00F4406E" w:rsidRPr="0002767C">
          <w:rPr>
            <w:rStyle w:val="Hyperlink"/>
            <w:rFonts w:ascii="Times New Roman" w:hAnsi="Times New Roman" w:cs="Times New Roman"/>
            <w:lang w:val="en-US"/>
          </w:rPr>
          <w:t>sam.taufao@wcpfc.int</w:t>
        </w:r>
      </w:hyperlink>
    </w:p>
    <w:p w:rsidR="00F4406E" w:rsidRPr="0002767C" w:rsidRDefault="00F4406E" w:rsidP="00F4406E">
      <w:pPr>
        <w:snapToGrid w:val="0"/>
        <w:spacing w:after="0" w:line="240" w:lineRule="auto"/>
        <w:jc w:val="both"/>
        <w:rPr>
          <w:rFonts w:ascii="Times New Roman" w:hAnsi="Times New Roman" w:cs="Times New Roman"/>
          <w:color w:val="000000"/>
          <w:lang w:val="en-US"/>
        </w:rPr>
      </w:pPr>
    </w:p>
    <w:p w:rsidR="00F4406E" w:rsidRPr="0002767C" w:rsidRDefault="00F4406E" w:rsidP="00F4406E">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t>Anthony Beeching</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 xml:space="preserve">Assistant </w:t>
      </w:r>
      <w:r w:rsidR="00B20CFB" w:rsidRPr="0002767C">
        <w:rPr>
          <w:rFonts w:ascii="Times New Roman" w:hAnsi="Times New Roman" w:cs="Times New Roman"/>
          <w:color w:val="000000"/>
          <w:lang w:val="en-US"/>
        </w:rPr>
        <w:t xml:space="preserve">Science </w:t>
      </w:r>
      <w:r w:rsidRPr="0002767C">
        <w:rPr>
          <w:rFonts w:ascii="Times New Roman" w:hAnsi="Times New Roman" w:cs="Times New Roman"/>
          <w:color w:val="000000"/>
          <w:lang w:val="en-US"/>
        </w:rPr>
        <w:t xml:space="preserve">Manager </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PO Box 2356</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Kolonia, Pohnpei 96941</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Federated States of Micronesia</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691-20-1992/1993</w:t>
      </w:r>
      <w:r w:rsidR="00B20CFB" w:rsidRPr="0002767C">
        <w:rPr>
          <w:rFonts w:ascii="Times New Roman" w:hAnsi="Times New Roman" w:cs="Times New Roman"/>
          <w:color w:val="000000"/>
          <w:lang w:val="en-US"/>
        </w:rPr>
        <w:t>;</w:t>
      </w:r>
      <w:r w:rsidRPr="0002767C">
        <w:rPr>
          <w:rFonts w:ascii="Times New Roman" w:hAnsi="Times New Roman" w:cs="Times New Roman"/>
          <w:color w:val="000000"/>
          <w:lang w:val="en-US"/>
        </w:rPr>
        <w:t xml:space="preserve"> Fax: 691 320-1108</w:t>
      </w:r>
    </w:p>
    <w:p w:rsidR="00F4406E" w:rsidRPr="0002767C" w:rsidRDefault="00D70FB0" w:rsidP="00F4406E">
      <w:pPr>
        <w:snapToGrid w:val="0"/>
        <w:spacing w:after="0" w:line="240" w:lineRule="auto"/>
        <w:rPr>
          <w:rFonts w:ascii="Times New Roman" w:hAnsi="Times New Roman" w:cs="Times New Roman"/>
          <w:lang w:val="en-US"/>
        </w:rPr>
      </w:pPr>
      <w:hyperlink r:id="rId198" w:history="1">
        <w:r w:rsidR="00F4406E" w:rsidRPr="0002767C">
          <w:rPr>
            <w:rStyle w:val="Hyperlink"/>
            <w:rFonts w:ascii="Times New Roman" w:hAnsi="Times New Roman" w:cs="Times New Roman"/>
            <w:lang w:val="en-US"/>
          </w:rPr>
          <w:t>anthony.beeching@wcpfc.int</w:t>
        </w:r>
      </w:hyperlink>
    </w:p>
    <w:p w:rsidR="00F4406E" w:rsidRPr="0002767C" w:rsidRDefault="00F4406E" w:rsidP="00F4406E">
      <w:pPr>
        <w:snapToGrid w:val="0"/>
        <w:spacing w:after="0" w:line="240" w:lineRule="auto"/>
        <w:rPr>
          <w:rFonts w:ascii="Times New Roman" w:hAnsi="Times New Roman" w:cs="Times New Roman"/>
          <w:lang w:val="en-US"/>
        </w:rPr>
      </w:pPr>
    </w:p>
    <w:p w:rsidR="00F4406E" w:rsidRPr="0002767C" w:rsidRDefault="00F4406E" w:rsidP="00F4406E">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t>Lucille A. Martinez</w:t>
      </w:r>
    </w:p>
    <w:p w:rsidR="00F4406E" w:rsidRPr="0002767C" w:rsidRDefault="00F4406E" w:rsidP="00F4406E">
      <w:pPr>
        <w:snapToGrid w:val="0"/>
        <w:spacing w:after="0" w:line="240" w:lineRule="auto"/>
        <w:rPr>
          <w:rFonts w:ascii="Times New Roman" w:hAnsi="Times New Roman" w:cs="Times New Roman"/>
          <w:color w:val="000000"/>
          <w:lang w:val="en-US"/>
        </w:rPr>
      </w:pPr>
      <w:r w:rsidRPr="0002767C">
        <w:rPr>
          <w:rFonts w:ascii="Times New Roman" w:hAnsi="Times New Roman" w:cs="Times New Roman"/>
          <w:color w:val="000000"/>
          <w:lang w:val="en-US"/>
        </w:rPr>
        <w:t xml:space="preserve">Administrative Officer </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PO Box 2356</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Kolonia, Pohnpei 96941</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Federated States of Micronesia</w:t>
      </w:r>
    </w:p>
    <w:p w:rsidR="00F4406E" w:rsidRPr="0002767C" w:rsidRDefault="00F4406E" w:rsidP="00F4406E">
      <w:pPr>
        <w:snapToGrid w:val="0"/>
        <w:spacing w:after="0" w:line="240" w:lineRule="auto"/>
        <w:jc w:val="both"/>
        <w:rPr>
          <w:rFonts w:ascii="Times New Roman" w:hAnsi="Times New Roman" w:cs="Times New Roman"/>
          <w:color w:val="000000"/>
          <w:lang w:val="en-US"/>
        </w:rPr>
      </w:pPr>
      <w:r w:rsidRPr="0002767C">
        <w:rPr>
          <w:rFonts w:ascii="Times New Roman" w:hAnsi="Times New Roman" w:cs="Times New Roman"/>
          <w:color w:val="000000"/>
          <w:lang w:val="en-US"/>
        </w:rPr>
        <w:t>Ph: 691</w:t>
      </w:r>
      <w:r w:rsidR="00B20CFB" w:rsidRPr="0002767C">
        <w:rPr>
          <w:rFonts w:ascii="Times New Roman" w:hAnsi="Times New Roman" w:cs="Times New Roman"/>
          <w:color w:val="000000"/>
          <w:lang w:val="en-US"/>
        </w:rPr>
        <w:t>-</w:t>
      </w:r>
      <w:r w:rsidRPr="0002767C">
        <w:rPr>
          <w:rFonts w:ascii="Times New Roman" w:hAnsi="Times New Roman" w:cs="Times New Roman"/>
          <w:color w:val="000000"/>
          <w:lang w:val="en-US"/>
        </w:rPr>
        <w:t>320-1992/1993</w:t>
      </w:r>
      <w:r w:rsidR="00B20CFB" w:rsidRPr="0002767C">
        <w:rPr>
          <w:rFonts w:ascii="Times New Roman" w:hAnsi="Times New Roman" w:cs="Times New Roman"/>
          <w:color w:val="000000"/>
          <w:lang w:val="en-US"/>
        </w:rPr>
        <w:t>;</w:t>
      </w:r>
      <w:r w:rsidRPr="0002767C">
        <w:rPr>
          <w:rFonts w:ascii="Times New Roman" w:hAnsi="Times New Roman" w:cs="Times New Roman"/>
          <w:color w:val="000000"/>
          <w:lang w:val="en-US"/>
        </w:rPr>
        <w:t xml:space="preserve"> Fax: 691 320-1108</w:t>
      </w:r>
    </w:p>
    <w:p w:rsidR="00F4406E" w:rsidRPr="0002767C" w:rsidRDefault="00D70FB0" w:rsidP="00F4406E">
      <w:pPr>
        <w:snapToGrid w:val="0"/>
        <w:spacing w:after="0" w:line="240" w:lineRule="auto"/>
        <w:rPr>
          <w:rFonts w:ascii="Times New Roman" w:hAnsi="Times New Roman" w:cs="Times New Roman"/>
          <w:color w:val="000000"/>
          <w:lang w:val="en-US"/>
        </w:rPr>
      </w:pPr>
      <w:hyperlink r:id="rId199" w:history="1">
        <w:r w:rsidR="00F4406E" w:rsidRPr="0002767C">
          <w:rPr>
            <w:rStyle w:val="Hyperlink"/>
            <w:rFonts w:ascii="Times New Roman" w:hAnsi="Times New Roman" w:cs="Times New Roman"/>
            <w:lang w:val="en-US"/>
          </w:rPr>
          <w:t>lucille.martinez@wcpfc.int</w:t>
        </w:r>
      </w:hyperlink>
    </w:p>
    <w:p w:rsidR="00F4406E" w:rsidRPr="0002767C" w:rsidRDefault="00F4406E" w:rsidP="00F4406E">
      <w:pPr>
        <w:snapToGrid w:val="0"/>
        <w:spacing w:after="0" w:line="240" w:lineRule="auto"/>
        <w:rPr>
          <w:rFonts w:ascii="Times New Roman" w:hAnsi="Times New Roman" w:cs="Times New Roman"/>
          <w:color w:val="000000"/>
          <w:lang w:val="en-US"/>
        </w:rPr>
      </w:pPr>
    </w:p>
    <w:p w:rsidR="00F4406E" w:rsidRPr="0002767C" w:rsidRDefault="00F4406E" w:rsidP="00F4406E">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t>Shelley Clarke</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Rapporteur</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1675 Sasama-kami, Kawane-cho, Shimada-shi, Shizuoka-ken, Japan 428-0211</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Ph: 81-547-54-0275</w:t>
      </w:r>
    </w:p>
    <w:p w:rsidR="00F4406E" w:rsidRPr="0002767C" w:rsidRDefault="00D70FB0" w:rsidP="00F4406E">
      <w:pPr>
        <w:snapToGrid w:val="0"/>
        <w:spacing w:after="0" w:line="240" w:lineRule="auto"/>
        <w:rPr>
          <w:rFonts w:ascii="Times New Roman" w:hAnsi="Times New Roman" w:cs="Times New Roman"/>
          <w:lang w:val="en-US"/>
        </w:rPr>
      </w:pPr>
      <w:hyperlink r:id="rId200" w:history="1">
        <w:r w:rsidR="00F4406E" w:rsidRPr="0002767C">
          <w:rPr>
            <w:rStyle w:val="Hyperlink"/>
            <w:rFonts w:ascii="Times New Roman" w:hAnsi="Times New Roman" w:cs="Times New Roman"/>
            <w:lang w:val="en-US"/>
          </w:rPr>
          <w:t>shelley.clarke@imperial.ac.uk</w:t>
        </w:r>
      </w:hyperlink>
    </w:p>
    <w:p w:rsidR="00F4406E" w:rsidRPr="0002767C" w:rsidRDefault="00F4406E" w:rsidP="00F4406E">
      <w:pPr>
        <w:snapToGrid w:val="0"/>
        <w:spacing w:after="0" w:line="240" w:lineRule="auto"/>
        <w:rPr>
          <w:rFonts w:ascii="Times New Roman" w:hAnsi="Times New Roman" w:cs="Times New Roman"/>
          <w:lang w:val="en-US"/>
        </w:rPr>
      </w:pPr>
    </w:p>
    <w:p w:rsidR="00F4406E" w:rsidRPr="0002767C" w:rsidRDefault="00F4406E" w:rsidP="00F4406E">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t>Andre Punt</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Presenter</w:t>
      </w:r>
    </w:p>
    <w:p w:rsidR="00F4406E" w:rsidRPr="0002767C" w:rsidRDefault="00D70FB0" w:rsidP="00F4406E">
      <w:pPr>
        <w:snapToGrid w:val="0"/>
        <w:spacing w:after="0" w:line="240" w:lineRule="auto"/>
        <w:rPr>
          <w:rFonts w:ascii="Times New Roman" w:hAnsi="Times New Roman" w:cs="Times New Roman"/>
          <w:lang w:val="en-US"/>
        </w:rPr>
      </w:pPr>
      <w:hyperlink r:id="rId201" w:history="1">
        <w:r w:rsidR="00F4406E" w:rsidRPr="0002767C">
          <w:rPr>
            <w:rStyle w:val="Hyperlink"/>
            <w:rFonts w:ascii="Times New Roman" w:hAnsi="Times New Roman" w:cs="Times New Roman"/>
            <w:lang w:val="en-US"/>
          </w:rPr>
          <w:t>aepunt@uw.edu</w:t>
        </w:r>
      </w:hyperlink>
    </w:p>
    <w:p w:rsidR="00F4406E" w:rsidRPr="0002767C" w:rsidRDefault="00F4406E" w:rsidP="00F4406E">
      <w:pPr>
        <w:snapToGrid w:val="0"/>
        <w:spacing w:after="0" w:line="240" w:lineRule="auto"/>
        <w:rPr>
          <w:rFonts w:ascii="Times New Roman" w:hAnsi="Times New Roman" w:cs="Times New Roman"/>
          <w:lang w:val="en-US"/>
        </w:rPr>
      </w:pPr>
    </w:p>
    <w:p w:rsidR="00F4406E" w:rsidRPr="0002767C" w:rsidRDefault="00F4406E" w:rsidP="00F4406E">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t>Antony Lewis</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Chair, WPEA Steering Committee</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 xml:space="preserve">37/22 Riverview Terrace Indooroopilly </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Brisbane 4068</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Australia</w:t>
      </w:r>
    </w:p>
    <w:p w:rsidR="00F4406E" w:rsidRPr="0002767C" w:rsidRDefault="00F4406E" w:rsidP="00F4406E">
      <w:pPr>
        <w:snapToGrid w:val="0"/>
        <w:spacing w:after="0" w:line="240" w:lineRule="auto"/>
        <w:rPr>
          <w:rFonts w:ascii="Times New Roman" w:hAnsi="Times New Roman" w:cs="Times New Roman"/>
          <w:lang w:val="en-US"/>
        </w:rPr>
      </w:pPr>
      <w:r w:rsidRPr="0002767C">
        <w:rPr>
          <w:rFonts w:ascii="Times New Roman" w:hAnsi="Times New Roman" w:cs="Times New Roman"/>
          <w:lang w:val="en-US"/>
        </w:rPr>
        <w:t>Ph: 61</w:t>
      </w:r>
      <w:r w:rsidR="00B20CFB" w:rsidRPr="0002767C">
        <w:rPr>
          <w:rFonts w:ascii="Times New Roman" w:hAnsi="Times New Roman" w:cs="Times New Roman"/>
          <w:lang w:val="en-US"/>
        </w:rPr>
        <w:t>-</w:t>
      </w:r>
      <w:r w:rsidRPr="0002767C">
        <w:rPr>
          <w:rFonts w:ascii="Times New Roman" w:hAnsi="Times New Roman" w:cs="Times New Roman"/>
          <w:lang w:val="en-US"/>
        </w:rPr>
        <w:t xml:space="preserve">738787126 </w:t>
      </w:r>
    </w:p>
    <w:p w:rsidR="006375F0" w:rsidRPr="0002767C" w:rsidRDefault="00D70FB0" w:rsidP="00F4406E">
      <w:pPr>
        <w:snapToGrid w:val="0"/>
        <w:spacing w:after="0" w:line="240" w:lineRule="auto"/>
        <w:rPr>
          <w:lang w:val="en-US"/>
        </w:rPr>
        <w:sectPr w:rsidR="006375F0" w:rsidRPr="0002767C" w:rsidSect="006375F0">
          <w:type w:val="continuous"/>
          <w:pgSz w:w="12240" w:h="15840" w:code="1"/>
          <w:pgMar w:top="1440" w:right="1440" w:bottom="1440" w:left="1440" w:header="720" w:footer="720" w:gutter="0"/>
          <w:cols w:num="2" w:space="720"/>
          <w:docGrid w:linePitch="360"/>
        </w:sectPr>
      </w:pPr>
      <w:hyperlink r:id="rId202" w:history="1">
        <w:r w:rsidR="00B20CFB" w:rsidRPr="0002767C">
          <w:rPr>
            <w:rStyle w:val="Hyperlink"/>
            <w:rFonts w:ascii="Times New Roman" w:hAnsi="Times New Roman" w:cs="Times New Roman"/>
            <w:lang w:val="en-US"/>
          </w:rPr>
          <w:t>al06975@bigbond.net.au</w:t>
        </w:r>
      </w:hyperlink>
    </w:p>
    <w:p w:rsidR="00F4406E" w:rsidRPr="0002767C" w:rsidRDefault="00F4406E" w:rsidP="00F4406E">
      <w:pPr>
        <w:snapToGrid w:val="0"/>
        <w:spacing w:after="0" w:line="240" w:lineRule="auto"/>
        <w:rPr>
          <w:rFonts w:ascii="Times New Roman" w:hAnsi="Times New Roman" w:cs="Times New Roman"/>
          <w:lang w:val="en-US"/>
        </w:rPr>
      </w:pPr>
    </w:p>
    <w:p w:rsidR="00F4406E" w:rsidRPr="0002767C" w:rsidRDefault="00F4406E" w:rsidP="00F4406E">
      <w:pPr>
        <w:snapToGrid w:val="0"/>
        <w:spacing w:after="0" w:line="240" w:lineRule="auto"/>
        <w:rPr>
          <w:rFonts w:ascii="Times New Roman" w:hAnsi="Times New Roman" w:cs="Times New Roman"/>
          <w:b/>
          <w:lang w:val="en-US"/>
        </w:rPr>
        <w:sectPr w:rsidR="00F4406E" w:rsidRPr="0002767C" w:rsidSect="00C32CFE">
          <w:type w:val="continuous"/>
          <w:pgSz w:w="12240" w:h="15840" w:code="1"/>
          <w:pgMar w:top="1440" w:right="1440" w:bottom="1440" w:left="1440" w:header="720" w:footer="720" w:gutter="0"/>
          <w:cols w:num="2" w:space="720"/>
          <w:docGrid w:linePitch="360"/>
        </w:sectPr>
      </w:pPr>
    </w:p>
    <w:p w:rsidR="00F4406E" w:rsidRPr="0002767C" w:rsidRDefault="00F4406E" w:rsidP="00F4406E">
      <w:pPr>
        <w:snapToGrid w:val="0"/>
        <w:spacing w:after="0" w:line="240" w:lineRule="auto"/>
        <w:rPr>
          <w:rFonts w:ascii="Times New Roman" w:hAnsi="Times New Roman" w:cs="Times New Roman"/>
          <w:b/>
          <w:lang w:val="en-US"/>
        </w:rPr>
      </w:pPr>
    </w:p>
    <w:p w:rsidR="00F4406E" w:rsidRPr="0002767C" w:rsidRDefault="00F4406E" w:rsidP="00F4406E">
      <w:pPr>
        <w:snapToGrid w:val="0"/>
        <w:spacing w:after="0" w:line="240" w:lineRule="auto"/>
        <w:rPr>
          <w:rFonts w:ascii="Times New Roman" w:hAnsi="Times New Roman" w:cs="Times New Roman"/>
          <w:b/>
          <w:lang w:val="en-US"/>
        </w:rPr>
        <w:sectPr w:rsidR="00F4406E" w:rsidRPr="0002767C" w:rsidSect="00C32CFE">
          <w:type w:val="continuous"/>
          <w:pgSz w:w="12240" w:h="15840" w:code="1"/>
          <w:pgMar w:top="1440" w:right="1440" w:bottom="1440" w:left="1440" w:header="720" w:footer="720" w:gutter="0"/>
          <w:cols w:space="720"/>
          <w:docGrid w:linePitch="360"/>
        </w:sectPr>
      </w:pPr>
    </w:p>
    <w:p w:rsidR="00F4406E" w:rsidRPr="0002767C" w:rsidRDefault="00F4406E" w:rsidP="00F4406E">
      <w:pPr>
        <w:snapToGrid w:val="0"/>
        <w:spacing w:after="0" w:line="240" w:lineRule="auto"/>
        <w:rPr>
          <w:rFonts w:ascii="Times New Roman" w:hAnsi="Times New Roman" w:cs="Times New Roman"/>
          <w:b/>
          <w:lang w:val="en-US"/>
        </w:rPr>
      </w:pPr>
    </w:p>
    <w:p w:rsidR="00F4406E" w:rsidRPr="0002767C" w:rsidRDefault="00F4406E" w:rsidP="00F4406E">
      <w:pPr>
        <w:adjustRightInd w:val="0"/>
        <w:snapToGrid w:val="0"/>
        <w:spacing w:after="0" w:line="240" w:lineRule="auto"/>
        <w:jc w:val="right"/>
        <w:rPr>
          <w:rFonts w:ascii="Times New Roman" w:hAnsi="Times New Roman" w:cs="Times New Roman"/>
          <w:lang w:val="en-US"/>
        </w:rPr>
        <w:sectPr w:rsidR="00F4406E" w:rsidRPr="0002767C" w:rsidSect="00C32CFE">
          <w:type w:val="continuous"/>
          <w:pgSz w:w="12240" w:h="15840" w:code="1"/>
          <w:pgMar w:top="1440" w:right="1440" w:bottom="1440" w:left="1440" w:header="720" w:footer="720" w:gutter="0"/>
          <w:cols w:num="2" w:space="720"/>
          <w:docGrid w:linePitch="360"/>
        </w:sectPr>
      </w:pPr>
      <w:r w:rsidRPr="0002767C">
        <w:rPr>
          <w:rFonts w:ascii="Times New Roman" w:hAnsi="Times New Roman" w:cs="Times New Roman"/>
          <w:lang w:val="en-US"/>
        </w:rPr>
        <w:lastRenderedPageBreak/>
        <w:br w:type="page"/>
      </w:r>
    </w:p>
    <w:p w:rsidR="00F4406E" w:rsidRPr="0002767C" w:rsidRDefault="00F4406E" w:rsidP="00F4406E">
      <w:pPr>
        <w:snapToGrid w:val="0"/>
        <w:spacing w:after="0" w:line="240" w:lineRule="auto"/>
        <w:jc w:val="right"/>
        <w:rPr>
          <w:rFonts w:ascii="Times New Roman" w:eastAsia="Calibri" w:hAnsi="Times New Roman" w:cs="Times New Roman"/>
          <w:b/>
          <w:lang w:val="en-US"/>
        </w:rPr>
      </w:pPr>
      <w:r w:rsidRPr="0002767C">
        <w:rPr>
          <w:rFonts w:ascii="Times New Roman" w:eastAsia="Calibri" w:hAnsi="Times New Roman" w:cs="Times New Roman"/>
          <w:b/>
          <w:lang w:val="en-US"/>
        </w:rPr>
        <w:lastRenderedPageBreak/>
        <w:t xml:space="preserve">Attachment </w:t>
      </w:r>
      <w:r w:rsidR="008B229C" w:rsidRPr="0002767C">
        <w:rPr>
          <w:rFonts w:ascii="Times New Roman" w:eastAsia="Calibri" w:hAnsi="Times New Roman" w:cs="Times New Roman"/>
          <w:b/>
          <w:lang w:val="en-US"/>
        </w:rPr>
        <w:t>C</w:t>
      </w:r>
    </w:p>
    <w:p w:rsidR="00F4406E" w:rsidRPr="0002767C" w:rsidRDefault="00F4406E" w:rsidP="00F4406E">
      <w:pPr>
        <w:pStyle w:val="Default"/>
        <w:snapToGrid w:val="0"/>
        <w:jc w:val="right"/>
        <w:rPr>
          <w:sz w:val="22"/>
          <w:szCs w:val="22"/>
          <w:lang w:val="en-US"/>
        </w:rPr>
      </w:pPr>
    </w:p>
    <w:p w:rsidR="00F4406E" w:rsidRPr="0002767C" w:rsidRDefault="00F4406E" w:rsidP="00F4406E">
      <w:pPr>
        <w:pStyle w:val="Default"/>
        <w:snapToGrid w:val="0"/>
        <w:jc w:val="center"/>
        <w:rPr>
          <w:sz w:val="22"/>
          <w:szCs w:val="22"/>
          <w:lang w:val="en-US"/>
        </w:rPr>
      </w:pPr>
      <w:r w:rsidRPr="0002767C">
        <w:rPr>
          <w:b/>
          <w:bCs/>
          <w:sz w:val="22"/>
          <w:szCs w:val="22"/>
          <w:lang w:val="en-US"/>
        </w:rPr>
        <w:t>The Commission for the Conservation and Management of</w:t>
      </w:r>
    </w:p>
    <w:p w:rsidR="00F4406E" w:rsidRPr="0002767C" w:rsidRDefault="00F4406E" w:rsidP="00F4406E">
      <w:pPr>
        <w:pStyle w:val="Default"/>
        <w:snapToGrid w:val="0"/>
        <w:jc w:val="center"/>
        <w:rPr>
          <w:sz w:val="22"/>
          <w:szCs w:val="22"/>
          <w:lang w:val="en-US"/>
        </w:rPr>
      </w:pPr>
      <w:r w:rsidRPr="0002767C">
        <w:rPr>
          <w:b/>
          <w:bCs/>
          <w:sz w:val="22"/>
          <w:szCs w:val="22"/>
          <w:lang w:val="en-US"/>
        </w:rPr>
        <w:t>Highly Migratory Fish Stocks in the Western and Central Pacific Ocean</w:t>
      </w:r>
    </w:p>
    <w:p w:rsidR="00F4406E" w:rsidRPr="0002767C" w:rsidRDefault="00F4406E" w:rsidP="00F4406E">
      <w:pPr>
        <w:pStyle w:val="Default"/>
        <w:snapToGrid w:val="0"/>
        <w:jc w:val="center"/>
        <w:rPr>
          <w:b/>
          <w:bCs/>
          <w:sz w:val="22"/>
          <w:szCs w:val="22"/>
          <w:lang w:val="en-US"/>
        </w:rPr>
      </w:pPr>
    </w:p>
    <w:p w:rsidR="00F4406E" w:rsidRPr="0002767C" w:rsidRDefault="00F4406E" w:rsidP="00F4406E">
      <w:pPr>
        <w:pStyle w:val="Default"/>
        <w:snapToGrid w:val="0"/>
        <w:jc w:val="center"/>
        <w:rPr>
          <w:sz w:val="22"/>
          <w:szCs w:val="22"/>
          <w:lang w:val="en-US"/>
        </w:rPr>
      </w:pPr>
      <w:r w:rsidRPr="0002767C">
        <w:rPr>
          <w:b/>
          <w:bCs/>
          <w:sz w:val="22"/>
          <w:szCs w:val="22"/>
          <w:lang w:val="en-US"/>
        </w:rPr>
        <w:t>Scientific Committee</w:t>
      </w:r>
    </w:p>
    <w:p w:rsidR="00F4406E" w:rsidRPr="0002767C" w:rsidRDefault="00F4406E" w:rsidP="00F4406E">
      <w:pPr>
        <w:pStyle w:val="Default"/>
        <w:snapToGrid w:val="0"/>
        <w:jc w:val="center"/>
        <w:rPr>
          <w:sz w:val="22"/>
          <w:szCs w:val="22"/>
          <w:lang w:val="en-US"/>
        </w:rPr>
      </w:pPr>
      <w:r w:rsidRPr="0002767C">
        <w:rPr>
          <w:b/>
          <w:bCs/>
          <w:sz w:val="22"/>
          <w:szCs w:val="22"/>
          <w:lang w:val="en-US"/>
        </w:rPr>
        <w:t>Eighth Regular Session</w:t>
      </w:r>
    </w:p>
    <w:p w:rsidR="00F4406E" w:rsidRPr="0002767C" w:rsidRDefault="00F4406E" w:rsidP="00F4406E">
      <w:pPr>
        <w:pStyle w:val="Default"/>
        <w:snapToGrid w:val="0"/>
        <w:jc w:val="center"/>
        <w:rPr>
          <w:b/>
          <w:bCs/>
          <w:sz w:val="22"/>
          <w:szCs w:val="22"/>
          <w:lang w:val="en-US"/>
        </w:rPr>
      </w:pPr>
    </w:p>
    <w:p w:rsidR="00F4406E" w:rsidRPr="0002767C" w:rsidRDefault="00F4406E" w:rsidP="00F4406E">
      <w:pPr>
        <w:pStyle w:val="Default"/>
        <w:snapToGrid w:val="0"/>
        <w:jc w:val="center"/>
        <w:rPr>
          <w:sz w:val="22"/>
          <w:szCs w:val="22"/>
          <w:lang w:val="en-US"/>
        </w:rPr>
      </w:pPr>
      <w:r w:rsidRPr="0002767C">
        <w:rPr>
          <w:b/>
          <w:bCs/>
          <w:sz w:val="22"/>
          <w:szCs w:val="22"/>
          <w:lang w:val="en-US"/>
        </w:rPr>
        <w:t>Busan, Republic of Korea</w:t>
      </w:r>
    </w:p>
    <w:p w:rsidR="00F4406E" w:rsidRPr="0002767C" w:rsidRDefault="00F4406E" w:rsidP="00F4406E">
      <w:pPr>
        <w:pStyle w:val="Default"/>
        <w:snapToGrid w:val="0"/>
        <w:jc w:val="center"/>
        <w:rPr>
          <w:b/>
          <w:bCs/>
          <w:sz w:val="22"/>
          <w:szCs w:val="22"/>
          <w:lang w:val="en-US"/>
        </w:rPr>
      </w:pPr>
      <w:r w:rsidRPr="0002767C">
        <w:rPr>
          <w:b/>
          <w:bCs/>
          <w:sz w:val="22"/>
          <w:szCs w:val="22"/>
          <w:lang w:val="en-US"/>
        </w:rPr>
        <w:t>7–15 August 2012</w:t>
      </w:r>
    </w:p>
    <w:p w:rsidR="00F4406E" w:rsidRPr="0002767C" w:rsidRDefault="00F4406E" w:rsidP="00F4406E">
      <w:pPr>
        <w:pStyle w:val="Default"/>
        <w:snapToGrid w:val="0"/>
        <w:jc w:val="center"/>
        <w:rPr>
          <w:sz w:val="22"/>
          <w:szCs w:val="22"/>
          <w:lang w:val="en-US"/>
        </w:rPr>
      </w:pPr>
    </w:p>
    <w:tbl>
      <w:tblPr>
        <w:tblW w:w="0" w:type="auto"/>
        <w:jc w:val="center"/>
        <w:tblLook w:val="04A0" w:firstRow="1" w:lastRow="0" w:firstColumn="1" w:lastColumn="0" w:noHBand="0" w:noVBand="1"/>
      </w:tblPr>
      <w:tblGrid>
        <w:gridCol w:w="9576"/>
      </w:tblGrid>
      <w:tr w:rsidR="00F4406E" w:rsidRPr="0002767C" w:rsidTr="00C32CFE">
        <w:trPr>
          <w:jc w:val="center"/>
        </w:trPr>
        <w:tc>
          <w:tcPr>
            <w:tcW w:w="9576" w:type="dxa"/>
            <w:tcBorders>
              <w:top w:val="single" w:sz="18" w:space="0" w:color="auto"/>
              <w:left w:val="nil"/>
              <w:bottom w:val="single" w:sz="18" w:space="0" w:color="auto"/>
              <w:right w:val="nil"/>
            </w:tcBorders>
          </w:tcPr>
          <w:p w:rsidR="00F4406E" w:rsidRPr="0002767C" w:rsidRDefault="00210D3C" w:rsidP="00BB5E7E">
            <w:pPr>
              <w:pStyle w:val="Heading1"/>
              <w:numPr>
                <w:ilvl w:val="0"/>
                <w:numId w:val="0"/>
              </w:numPr>
              <w:snapToGrid w:val="0"/>
              <w:spacing w:before="0" w:after="0"/>
              <w:jc w:val="center"/>
              <w:rPr>
                <w:rFonts w:ascii="Times New Roman" w:hAnsi="Times New Roman"/>
                <w:sz w:val="22"/>
                <w:szCs w:val="22"/>
                <w:lang w:val="en-US"/>
              </w:rPr>
            </w:pPr>
            <w:r w:rsidRPr="0002767C">
              <w:rPr>
                <w:rFonts w:ascii="Times New Roman" w:hAnsi="Times New Roman"/>
                <w:sz w:val="22"/>
                <w:szCs w:val="22"/>
                <w:lang w:val="en-US"/>
              </w:rPr>
              <w:t>AGENDA</w:t>
            </w:r>
            <w:r w:rsidR="00DE4947" w:rsidRPr="0002767C">
              <w:rPr>
                <w:rFonts w:ascii="Times New Roman" w:hAnsi="Times New Roman"/>
                <w:sz w:val="22"/>
                <w:szCs w:val="22"/>
                <w:lang w:val="en-US"/>
              </w:rPr>
              <w:fldChar w:fldCharType="begin"/>
            </w:r>
            <w:r w:rsidR="00DB5239" w:rsidRPr="0002767C">
              <w:rPr>
                <w:lang w:val="en-US"/>
              </w:rPr>
              <w:instrText xml:space="preserve"> </w:instrText>
            </w:r>
            <w:r w:rsidR="00EC28E0" w:rsidRPr="0002767C">
              <w:rPr>
                <w:b w:val="0"/>
                <w:sz w:val="22"/>
                <w:szCs w:val="22"/>
                <w:lang w:val="en-US"/>
              </w:rPr>
              <w:instrText>TC "</w:instrText>
            </w:r>
            <w:bookmarkStart w:id="88" w:name="_Toc340657492"/>
            <w:bookmarkStart w:id="89" w:name="_Toc340657296"/>
            <w:bookmarkStart w:id="90" w:name="_Toc340994834"/>
            <w:r w:rsidR="00EC28E0" w:rsidRPr="0002767C">
              <w:rPr>
                <w:rFonts w:ascii="Times New Roman" w:hAnsi="Times New Roman"/>
                <w:b w:val="0"/>
                <w:sz w:val="22"/>
                <w:szCs w:val="22"/>
                <w:lang w:val="en-US"/>
              </w:rPr>
              <w:instrText xml:space="preserve">Attachment </w:instrText>
            </w:r>
            <w:r w:rsidR="008B229C" w:rsidRPr="0002767C">
              <w:rPr>
                <w:rFonts w:ascii="Times New Roman" w:hAnsi="Times New Roman"/>
                <w:b w:val="0"/>
                <w:sz w:val="22"/>
                <w:szCs w:val="22"/>
                <w:lang w:val="en-US"/>
              </w:rPr>
              <w:instrText>C</w:instrText>
            </w:r>
            <w:r w:rsidR="00EC28E0" w:rsidRPr="0002767C">
              <w:rPr>
                <w:rFonts w:ascii="Times New Roman" w:hAnsi="Times New Roman"/>
                <w:b w:val="0"/>
                <w:sz w:val="22"/>
                <w:szCs w:val="22"/>
                <w:lang w:val="en-US"/>
              </w:rPr>
              <w:instrText xml:space="preserve"> –</w:instrText>
            </w:r>
            <w:r w:rsidR="00DB5239" w:rsidRPr="0002767C">
              <w:rPr>
                <w:b w:val="0"/>
                <w:sz w:val="22"/>
                <w:szCs w:val="22"/>
                <w:lang w:val="en-US"/>
              </w:rPr>
              <w:instrText xml:space="preserve"> </w:instrText>
            </w:r>
            <w:r w:rsidR="00EC28E0" w:rsidRPr="0002767C">
              <w:rPr>
                <w:rFonts w:ascii="Times New Roman" w:hAnsi="Times New Roman"/>
                <w:b w:val="0"/>
                <w:sz w:val="22"/>
                <w:szCs w:val="22"/>
                <w:lang w:val="en-US"/>
              </w:rPr>
              <w:instrText>A</w:instrText>
            </w:r>
            <w:r w:rsidR="00BB5E7E" w:rsidRPr="0002767C">
              <w:rPr>
                <w:rFonts w:ascii="Times New Roman" w:hAnsi="Times New Roman"/>
                <w:b w:val="0"/>
                <w:sz w:val="22"/>
                <w:szCs w:val="22"/>
                <w:lang w:val="en-US"/>
              </w:rPr>
              <w:instrText>genda</w:instrText>
            </w:r>
            <w:bookmarkEnd w:id="88"/>
            <w:bookmarkEnd w:id="89"/>
            <w:bookmarkEnd w:id="90"/>
            <w:r w:rsidR="00EC28E0" w:rsidRPr="0002767C">
              <w:rPr>
                <w:b w:val="0"/>
                <w:sz w:val="22"/>
                <w:szCs w:val="22"/>
                <w:lang w:val="en-US"/>
              </w:rPr>
              <w:instrText>" \f C \l "2"</w:instrText>
            </w:r>
            <w:r w:rsidR="00DB5239" w:rsidRPr="0002767C">
              <w:rPr>
                <w:lang w:val="en-US"/>
              </w:rPr>
              <w:instrText xml:space="preserve"> </w:instrText>
            </w:r>
            <w:r w:rsidR="00DE4947" w:rsidRPr="0002767C">
              <w:rPr>
                <w:rFonts w:ascii="Times New Roman" w:hAnsi="Times New Roman"/>
                <w:sz w:val="22"/>
                <w:szCs w:val="22"/>
                <w:lang w:val="en-US"/>
              </w:rPr>
              <w:fldChar w:fldCharType="end"/>
            </w:r>
            <w:r w:rsidR="00323448" w:rsidRPr="0002767C">
              <w:rPr>
                <w:rFonts w:ascii="Times New Roman" w:hAnsi="Times New Roman"/>
                <w:sz w:val="22"/>
                <w:szCs w:val="22"/>
                <w:lang w:val="en-US"/>
              </w:rPr>
              <w:t xml:space="preserve"> </w:t>
            </w:r>
          </w:p>
        </w:tc>
      </w:tr>
    </w:tbl>
    <w:p w:rsidR="00F4406E" w:rsidRPr="0002767C" w:rsidRDefault="00F4406E" w:rsidP="00F4406E">
      <w:pPr>
        <w:snapToGrid w:val="0"/>
        <w:spacing w:after="0" w:line="240" w:lineRule="auto"/>
        <w:rPr>
          <w:rFonts w:ascii="Times New Roman" w:hAnsi="Times New Roman" w:cs="Times New Roman"/>
          <w:lang w:val="en-US"/>
        </w:rPr>
      </w:pPr>
    </w:p>
    <w:p w:rsidR="00F4406E" w:rsidRPr="0002767C" w:rsidRDefault="00F4406E" w:rsidP="00F4406E">
      <w:pPr>
        <w:adjustRightInd w:val="0"/>
        <w:snapToGrid w:val="0"/>
        <w:spacing w:after="0" w:line="240" w:lineRule="auto"/>
        <w:jc w:val="center"/>
        <w:rPr>
          <w:rFonts w:ascii="Times New Roman" w:eastAsia="Times New Roman" w:hAnsi="Times New Roman" w:cs="Times New Roman"/>
          <w:b/>
          <w:lang w:val="en-US"/>
        </w:rPr>
      </w:pPr>
    </w:p>
    <w:p w:rsidR="00F4406E" w:rsidRPr="0002767C" w:rsidRDefault="00F4406E" w:rsidP="00C718EF">
      <w:pPr>
        <w:numPr>
          <w:ilvl w:val="0"/>
          <w:numId w:val="45"/>
        </w:numPr>
        <w:adjustRightInd w:val="0"/>
        <w:snapToGrid w:val="0"/>
        <w:spacing w:after="0" w:line="240" w:lineRule="auto"/>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t>OPENING OF THE MEETING</w:t>
      </w:r>
    </w:p>
    <w:p w:rsidR="00F4406E" w:rsidRPr="0002767C" w:rsidRDefault="00F4406E" w:rsidP="00F4406E">
      <w:pPr>
        <w:adjustRightInd w:val="0"/>
        <w:snapToGrid w:val="0"/>
        <w:spacing w:after="0" w:line="240" w:lineRule="auto"/>
        <w:jc w:val="both"/>
        <w:rPr>
          <w:rFonts w:ascii="Times New Roman" w:hAnsi="Times New Roman" w:cs="Times New Roman"/>
          <w:u w:val="single"/>
          <w:lang w:val="en-US" w:eastAsia="ko-KR"/>
        </w:rPr>
      </w:pPr>
    </w:p>
    <w:p w:rsidR="00F4406E" w:rsidRPr="0002767C" w:rsidRDefault="00EC28E0" w:rsidP="00C718EF">
      <w:pPr>
        <w:numPr>
          <w:ilvl w:val="1"/>
          <w:numId w:val="46"/>
        </w:numPr>
        <w:adjustRightInd w:val="0"/>
        <w:snapToGrid w:val="0"/>
        <w:spacing w:after="0" w:line="240" w:lineRule="auto"/>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t>Welcome address</w:t>
      </w:r>
    </w:p>
    <w:p w:rsidR="00F4406E" w:rsidRPr="0002767C" w:rsidRDefault="00EC28E0" w:rsidP="00C718EF">
      <w:pPr>
        <w:numPr>
          <w:ilvl w:val="1"/>
          <w:numId w:val="46"/>
        </w:numPr>
        <w:adjustRightInd w:val="0"/>
        <w:snapToGrid w:val="0"/>
        <w:spacing w:after="0" w:line="240" w:lineRule="auto"/>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t xml:space="preserve">Meeting arrangements </w:t>
      </w:r>
    </w:p>
    <w:p w:rsidR="00F4406E" w:rsidRPr="0002767C" w:rsidRDefault="00EC28E0" w:rsidP="00C718EF">
      <w:pPr>
        <w:numPr>
          <w:ilvl w:val="1"/>
          <w:numId w:val="46"/>
        </w:numPr>
        <w:adjustRightInd w:val="0"/>
        <w:snapToGrid w:val="0"/>
        <w:spacing w:after="0" w:line="240" w:lineRule="auto"/>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t>Issues arising from the Commission</w:t>
      </w:r>
    </w:p>
    <w:p w:rsidR="00F4406E" w:rsidRPr="0002767C" w:rsidRDefault="00EC28E0" w:rsidP="00C718EF">
      <w:pPr>
        <w:numPr>
          <w:ilvl w:val="1"/>
          <w:numId w:val="46"/>
        </w:numPr>
        <w:adjustRightInd w:val="0"/>
        <w:snapToGrid w:val="0"/>
        <w:spacing w:after="0" w:line="240" w:lineRule="auto"/>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t>Adoption of agenda</w:t>
      </w:r>
    </w:p>
    <w:p w:rsidR="00F4406E" w:rsidRPr="0002767C" w:rsidRDefault="00EC28E0" w:rsidP="00C718EF">
      <w:pPr>
        <w:numPr>
          <w:ilvl w:val="1"/>
          <w:numId w:val="46"/>
        </w:numPr>
        <w:adjustRightInd w:val="0"/>
        <w:snapToGrid w:val="0"/>
        <w:spacing w:after="0" w:line="240" w:lineRule="auto"/>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t xml:space="preserve">Reporting arrangements </w:t>
      </w:r>
    </w:p>
    <w:p w:rsidR="00F4406E" w:rsidRPr="0002767C" w:rsidRDefault="00EC28E0" w:rsidP="00C718EF">
      <w:pPr>
        <w:numPr>
          <w:ilvl w:val="1"/>
          <w:numId w:val="46"/>
        </w:numPr>
        <w:adjustRightInd w:val="0"/>
        <w:snapToGrid w:val="0"/>
        <w:spacing w:after="0" w:line="240" w:lineRule="auto"/>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t xml:space="preserve">Intersessional activities of the Scientific Committee </w:t>
      </w:r>
    </w:p>
    <w:p w:rsidR="00F4406E" w:rsidRPr="0002767C" w:rsidRDefault="00F4406E" w:rsidP="00F4406E">
      <w:pPr>
        <w:adjustRightInd w:val="0"/>
        <w:snapToGrid w:val="0"/>
        <w:spacing w:after="0" w:line="240" w:lineRule="auto"/>
        <w:jc w:val="both"/>
        <w:rPr>
          <w:rFonts w:ascii="Times New Roman" w:eastAsia="Times New Roman" w:hAnsi="Times New Roman" w:cs="Times New Roman"/>
          <w:lang w:val="en-US"/>
        </w:rPr>
      </w:pPr>
    </w:p>
    <w:p w:rsidR="00F4406E" w:rsidRPr="0002767C" w:rsidRDefault="00F4406E" w:rsidP="00C718EF">
      <w:pPr>
        <w:numPr>
          <w:ilvl w:val="0"/>
          <w:numId w:val="45"/>
        </w:numPr>
        <w:adjustRightInd w:val="0"/>
        <w:snapToGrid w:val="0"/>
        <w:spacing w:after="0" w:line="240" w:lineRule="auto"/>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t>REVIEW OF FISHERIES</w:t>
      </w:r>
    </w:p>
    <w:p w:rsidR="00F4406E" w:rsidRPr="0002767C" w:rsidRDefault="00F4406E" w:rsidP="00F4406E">
      <w:pPr>
        <w:adjustRightInd w:val="0"/>
        <w:snapToGrid w:val="0"/>
        <w:spacing w:after="0" w:line="240" w:lineRule="auto"/>
        <w:jc w:val="both"/>
        <w:rPr>
          <w:rFonts w:ascii="Times New Roman" w:eastAsia="Times New Roman" w:hAnsi="Times New Roman" w:cs="Times New Roman"/>
          <w:lang w:val="en-US"/>
        </w:rPr>
      </w:pPr>
    </w:p>
    <w:p w:rsidR="00F4406E" w:rsidRPr="0002767C" w:rsidRDefault="00EC28E0" w:rsidP="00C718EF">
      <w:pPr>
        <w:numPr>
          <w:ilvl w:val="1"/>
          <w:numId w:val="47"/>
        </w:numPr>
        <w:adjustRightInd w:val="0"/>
        <w:snapToGrid w:val="0"/>
        <w:spacing w:after="0" w:line="240" w:lineRule="auto"/>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t xml:space="preserve">Overview of Western and Central Pacific Ocean (WCPO) fisheries* </w:t>
      </w:r>
    </w:p>
    <w:p w:rsidR="00F4406E" w:rsidRPr="0002767C" w:rsidRDefault="00EC28E0" w:rsidP="00C718EF">
      <w:pPr>
        <w:numPr>
          <w:ilvl w:val="1"/>
          <w:numId w:val="47"/>
        </w:numPr>
        <w:adjustRightInd w:val="0"/>
        <w:snapToGrid w:val="0"/>
        <w:spacing w:after="0" w:line="240" w:lineRule="auto"/>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t xml:space="preserve">Overview of Eastern Pacific Ocean (EPO) fisheries </w:t>
      </w:r>
    </w:p>
    <w:p w:rsidR="00F4406E" w:rsidRPr="0002767C" w:rsidRDefault="00EC28E0" w:rsidP="00C718EF">
      <w:pPr>
        <w:numPr>
          <w:ilvl w:val="1"/>
          <w:numId w:val="47"/>
        </w:numPr>
        <w:adjustRightInd w:val="0"/>
        <w:snapToGrid w:val="0"/>
        <w:spacing w:after="0" w:line="240" w:lineRule="auto"/>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t xml:space="preserve">Annual Report (Part 1) from Members, Cooperating Non-Members, and Participating Territories (CCMs) </w:t>
      </w:r>
    </w:p>
    <w:p w:rsidR="00F4406E" w:rsidRPr="0002767C" w:rsidRDefault="00EC28E0" w:rsidP="00C718EF">
      <w:pPr>
        <w:numPr>
          <w:ilvl w:val="1"/>
          <w:numId w:val="47"/>
        </w:numPr>
        <w:adjustRightInd w:val="0"/>
        <w:snapToGrid w:val="0"/>
        <w:spacing w:after="0" w:line="240" w:lineRule="auto"/>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t>Reports from regional fisheries bodies and other organizations</w:t>
      </w:r>
    </w:p>
    <w:p w:rsidR="00F4406E" w:rsidRPr="0002767C" w:rsidRDefault="00F4406E" w:rsidP="00F4406E">
      <w:pPr>
        <w:adjustRightInd w:val="0"/>
        <w:snapToGrid w:val="0"/>
        <w:spacing w:after="0" w:line="240" w:lineRule="auto"/>
        <w:jc w:val="both"/>
        <w:rPr>
          <w:rFonts w:ascii="Times New Roman" w:eastAsia="Times New Roman" w:hAnsi="Times New Roman" w:cs="Times New Roman"/>
          <w:lang w:val="en-US"/>
        </w:rPr>
      </w:pPr>
    </w:p>
    <w:p w:rsidR="00F4406E" w:rsidRPr="0002767C" w:rsidRDefault="00F4406E" w:rsidP="00C718EF">
      <w:pPr>
        <w:numPr>
          <w:ilvl w:val="0"/>
          <w:numId w:val="45"/>
        </w:numPr>
        <w:adjustRightInd w:val="0"/>
        <w:snapToGrid w:val="0"/>
        <w:spacing w:after="0" w:line="240" w:lineRule="auto"/>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t>DATA AND STATISTICS THEME</w:t>
      </w:r>
    </w:p>
    <w:p w:rsidR="00F4406E" w:rsidRPr="0002767C" w:rsidRDefault="00F4406E" w:rsidP="00F4406E">
      <w:pPr>
        <w:adjustRightInd w:val="0"/>
        <w:snapToGrid w:val="0"/>
        <w:spacing w:after="0" w:line="240" w:lineRule="auto"/>
        <w:ind w:left="2088"/>
        <w:jc w:val="both"/>
        <w:rPr>
          <w:rFonts w:ascii="Times New Roman" w:eastAsia="Times New Roman" w:hAnsi="Times New Roman" w:cs="Times New Roman"/>
          <w:b/>
          <w:lang w:val="en-US"/>
        </w:rPr>
      </w:pPr>
    </w:p>
    <w:p w:rsidR="00F4406E" w:rsidRPr="0002767C" w:rsidRDefault="00EC28E0" w:rsidP="00C718EF">
      <w:pPr>
        <w:numPr>
          <w:ilvl w:val="1"/>
          <w:numId w:val="63"/>
        </w:numPr>
        <w:adjustRightInd w:val="0"/>
        <w:snapToGrid w:val="0"/>
        <w:spacing w:after="0" w:line="240" w:lineRule="auto"/>
        <w:ind w:left="720" w:hanging="720"/>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t>Data gaps</w:t>
      </w:r>
    </w:p>
    <w:p w:rsidR="00F4406E" w:rsidRPr="0002767C" w:rsidRDefault="00EC28E0" w:rsidP="00C718EF">
      <w:pPr>
        <w:numPr>
          <w:ilvl w:val="2"/>
          <w:numId w:val="63"/>
        </w:numPr>
        <w:adjustRightInd w:val="0"/>
        <w:snapToGrid w:val="0"/>
        <w:spacing w:after="0" w:line="240" w:lineRule="auto"/>
        <w:jc w:val="both"/>
        <w:rPr>
          <w:rFonts w:ascii="Times New Roman" w:eastAsia="Times New Roman" w:hAnsi="Times New Roman" w:cs="Times New Roman"/>
          <w:bCs/>
          <w:lang w:val="en-US"/>
        </w:rPr>
      </w:pPr>
      <w:r w:rsidRPr="0002767C">
        <w:rPr>
          <w:rFonts w:ascii="Times New Roman" w:eastAsia="Times New Roman" w:hAnsi="Times New Roman" w:cs="Times New Roman"/>
          <w:bCs/>
          <w:lang w:val="en-US"/>
        </w:rPr>
        <w:t>Data gaps of the Commission</w:t>
      </w:r>
    </w:p>
    <w:p w:rsidR="00F4406E" w:rsidRPr="0002767C" w:rsidRDefault="00EC28E0" w:rsidP="00C718EF">
      <w:pPr>
        <w:numPr>
          <w:ilvl w:val="2"/>
          <w:numId w:val="63"/>
        </w:numPr>
        <w:adjustRightInd w:val="0"/>
        <w:snapToGrid w:val="0"/>
        <w:spacing w:after="0" w:line="240" w:lineRule="auto"/>
        <w:jc w:val="both"/>
        <w:rPr>
          <w:rFonts w:ascii="Times New Roman" w:eastAsia="Times New Roman" w:hAnsi="Times New Roman" w:cs="Times New Roman"/>
          <w:bCs/>
          <w:lang w:val="en-US"/>
        </w:rPr>
      </w:pPr>
      <w:r w:rsidRPr="0002767C">
        <w:rPr>
          <w:rFonts w:ascii="Times New Roman" w:eastAsia="Times New Roman" w:hAnsi="Times New Roman" w:cs="Times New Roman"/>
          <w:bCs/>
          <w:lang w:val="en-US"/>
        </w:rPr>
        <w:t>Species composition of purse-seine catches</w:t>
      </w:r>
    </w:p>
    <w:p w:rsidR="00F4406E" w:rsidRPr="0002767C" w:rsidRDefault="00EC28E0" w:rsidP="00C718EF">
      <w:pPr>
        <w:numPr>
          <w:ilvl w:val="2"/>
          <w:numId w:val="63"/>
        </w:numPr>
        <w:adjustRightInd w:val="0"/>
        <w:snapToGrid w:val="0"/>
        <w:spacing w:after="0" w:line="240" w:lineRule="auto"/>
        <w:jc w:val="both"/>
        <w:rPr>
          <w:rFonts w:ascii="Times New Roman" w:eastAsia="Times New Roman" w:hAnsi="Times New Roman" w:cs="Times New Roman"/>
          <w:bCs/>
          <w:lang w:val="en-US"/>
        </w:rPr>
      </w:pPr>
      <w:r w:rsidRPr="0002767C">
        <w:rPr>
          <w:rFonts w:ascii="Times New Roman" w:eastAsia="Times New Roman" w:hAnsi="Times New Roman" w:cs="Times New Roman"/>
          <w:bCs/>
          <w:lang w:val="en-US"/>
        </w:rPr>
        <w:t>Data issues with the ISC</w:t>
      </w:r>
    </w:p>
    <w:p w:rsidR="00F4406E" w:rsidRPr="0002767C" w:rsidRDefault="00EC28E0" w:rsidP="00C718EF">
      <w:pPr>
        <w:numPr>
          <w:ilvl w:val="1"/>
          <w:numId w:val="63"/>
        </w:numPr>
        <w:adjustRightInd w:val="0"/>
        <w:snapToGrid w:val="0"/>
        <w:spacing w:after="0" w:line="240" w:lineRule="auto"/>
        <w:ind w:left="720" w:hanging="720"/>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t>Requests from CMM 2008-01</w:t>
      </w:r>
    </w:p>
    <w:p w:rsidR="00F4406E" w:rsidRPr="0002767C" w:rsidRDefault="00EC28E0" w:rsidP="00C718EF">
      <w:pPr>
        <w:numPr>
          <w:ilvl w:val="2"/>
          <w:numId w:val="63"/>
        </w:numPr>
        <w:adjustRightInd w:val="0"/>
        <w:snapToGrid w:val="0"/>
        <w:spacing w:after="0" w:line="240" w:lineRule="auto"/>
        <w:jc w:val="both"/>
        <w:rPr>
          <w:rFonts w:ascii="Times New Roman" w:eastAsia="Times New Roman" w:hAnsi="Times New Roman" w:cs="Times New Roman"/>
          <w:lang w:val="en-US"/>
        </w:rPr>
      </w:pPr>
      <w:r w:rsidRPr="0002767C">
        <w:rPr>
          <w:rFonts w:ascii="Times New Roman" w:eastAsia="Times New Roman" w:hAnsi="Times New Roman" w:cs="Times New Roman"/>
          <w:lang w:val="en-US"/>
        </w:rPr>
        <w:t>Fishing effort for bigeye and yellowfin tuna from other commercial tuna fisheries*</w:t>
      </w:r>
    </w:p>
    <w:p w:rsidR="00F4406E" w:rsidRPr="0002767C" w:rsidRDefault="00EC28E0" w:rsidP="00C718EF">
      <w:pPr>
        <w:numPr>
          <w:ilvl w:val="1"/>
          <w:numId w:val="63"/>
        </w:numPr>
        <w:adjustRightInd w:val="0"/>
        <w:snapToGrid w:val="0"/>
        <w:spacing w:after="0" w:line="240" w:lineRule="auto"/>
        <w:ind w:left="720" w:hanging="720"/>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t>Regional Observer Programme</w:t>
      </w:r>
    </w:p>
    <w:p w:rsidR="00F4406E" w:rsidRPr="0002767C" w:rsidRDefault="00F4406E" w:rsidP="00F4406E">
      <w:pPr>
        <w:adjustRightInd w:val="0"/>
        <w:snapToGrid w:val="0"/>
        <w:spacing w:after="0" w:line="240" w:lineRule="auto"/>
        <w:ind w:left="720"/>
        <w:jc w:val="both"/>
        <w:rPr>
          <w:rFonts w:ascii="Times New Roman" w:eastAsia="Times New Roman" w:hAnsi="Times New Roman" w:cs="Times New Roman"/>
          <w:lang w:val="en-US"/>
        </w:rPr>
      </w:pPr>
    </w:p>
    <w:p w:rsidR="00F4406E" w:rsidRPr="0002767C" w:rsidRDefault="00F4406E" w:rsidP="00C718EF">
      <w:pPr>
        <w:numPr>
          <w:ilvl w:val="0"/>
          <w:numId w:val="45"/>
        </w:numPr>
        <w:adjustRightInd w:val="0"/>
        <w:snapToGrid w:val="0"/>
        <w:spacing w:after="0" w:line="240" w:lineRule="auto"/>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t xml:space="preserve">STOCK ASSESSMENT THEME </w:t>
      </w:r>
    </w:p>
    <w:p w:rsidR="00F4406E" w:rsidRPr="0002767C" w:rsidRDefault="00F4406E" w:rsidP="00F4406E">
      <w:pPr>
        <w:adjustRightInd w:val="0"/>
        <w:snapToGrid w:val="0"/>
        <w:spacing w:after="0" w:line="240" w:lineRule="auto"/>
        <w:jc w:val="both"/>
        <w:rPr>
          <w:rFonts w:ascii="Times New Roman" w:hAnsi="Times New Roman" w:cs="Times New Roman"/>
          <w:color w:val="0000FF"/>
          <w:lang w:val="en-US" w:eastAsia="ko-KR"/>
        </w:rPr>
      </w:pPr>
    </w:p>
    <w:p w:rsidR="00F4406E" w:rsidRPr="0002767C" w:rsidRDefault="00EC28E0" w:rsidP="00C718EF">
      <w:pPr>
        <w:numPr>
          <w:ilvl w:val="1"/>
          <w:numId w:val="64"/>
        </w:numPr>
        <w:adjustRightInd w:val="0"/>
        <w:snapToGrid w:val="0"/>
        <w:spacing w:after="0" w:line="240" w:lineRule="auto"/>
        <w:ind w:left="720" w:hanging="720"/>
        <w:jc w:val="both"/>
        <w:rPr>
          <w:rFonts w:ascii="Times New Roman" w:hAnsi="Times New Roman" w:cs="Times New Roman"/>
          <w:b/>
          <w:bCs/>
          <w:lang w:val="en-US" w:eastAsia="ko-KR"/>
        </w:rPr>
      </w:pPr>
      <w:r w:rsidRPr="0002767C">
        <w:rPr>
          <w:rFonts w:ascii="Times New Roman" w:hAnsi="Times New Roman" w:cs="Times New Roman"/>
          <w:b/>
          <w:bCs/>
          <w:lang w:val="en-US" w:eastAsia="ko-KR"/>
        </w:rPr>
        <w:t>WCPO bigeye tuna</w:t>
      </w:r>
    </w:p>
    <w:p w:rsidR="00F4406E" w:rsidRPr="0002767C" w:rsidRDefault="00EC28E0" w:rsidP="00C718EF">
      <w:pPr>
        <w:numPr>
          <w:ilvl w:val="2"/>
          <w:numId w:val="64"/>
        </w:numPr>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Review of research and information</w:t>
      </w:r>
    </w:p>
    <w:p w:rsidR="00F4406E" w:rsidRPr="0002767C" w:rsidRDefault="00EC28E0" w:rsidP="00C718EF">
      <w:pPr>
        <w:numPr>
          <w:ilvl w:val="2"/>
          <w:numId w:val="47"/>
        </w:numPr>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Peer review of 2011 bigeye tuna stock assessment</w:t>
      </w:r>
    </w:p>
    <w:p w:rsidR="00F4406E" w:rsidRPr="0002767C" w:rsidRDefault="00EC28E0" w:rsidP="00C718EF">
      <w:pPr>
        <w:numPr>
          <w:ilvl w:val="2"/>
          <w:numId w:val="47"/>
        </w:numPr>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Indicator analysis</w:t>
      </w:r>
    </w:p>
    <w:p w:rsidR="001F6669" w:rsidRPr="0002767C" w:rsidRDefault="00F4406E" w:rsidP="00C718EF">
      <w:pPr>
        <w:numPr>
          <w:ilvl w:val="2"/>
          <w:numId w:val="47"/>
        </w:numPr>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Progress report on Project 35 (Refinement of bigeye parameters Pacific-wide)</w:t>
      </w:r>
    </w:p>
    <w:p w:rsidR="001F6669" w:rsidRPr="0002767C" w:rsidRDefault="001F6669">
      <w:pPr>
        <w:rPr>
          <w:rFonts w:ascii="Times New Roman" w:hAnsi="Times New Roman" w:cs="Times New Roman"/>
          <w:lang w:val="en-US" w:eastAsia="ko-KR"/>
        </w:rPr>
      </w:pPr>
      <w:r w:rsidRPr="0002767C">
        <w:rPr>
          <w:rFonts w:ascii="Times New Roman" w:hAnsi="Times New Roman" w:cs="Times New Roman"/>
          <w:lang w:val="en-US" w:eastAsia="ko-KR"/>
        </w:rPr>
        <w:br w:type="page"/>
      </w:r>
    </w:p>
    <w:p w:rsidR="004249B6" w:rsidRPr="0002767C" w:rsidRDefault="004249B6">
      <w:pPr>
        <w:adjustRightInd w:val="0"/>
        <w:snapToGrid w:val="0"/>
        <w:spacing w:after="0" w:line="240" w:lineRule="auto"/>
        <w:ind w:left="720"/>
        <w:jc w:val="both"/>
        <w:rPr>
          <w:rFonts w:ascii="Times New Roman" w:hAnsi="Times New Roman" w:cs="Times New Roman"/>
          <w:lang w:val="en-US" w:eastAsia="ko-KR"/>
        </w:rPr>
      </w:pPr>
    </w:p>
    <w:p w:rsidR="00F4406E" w:rsidRPr="0002767C" w:rsidRDefault="00F4406E" w:rsidP="00C718EF">
      <w:pPr>
        <w:numPr>
          <w:ilvl w:val="2"/>
          <w:numId w:val="64"/>
        </w:numPr>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Provision of scientific information</w:t>
      </w:r>
    </w:p>
    <w:p w:rsidR="00F4406E" w:rsidRPr="0002767C" w:rsidRDefault="00F4406E" w:rsidP="00C718EF">
      <w:pPr>
        <w:numPr>
          <w:ilvl w:val="0"/>
          <w:numId w:val="65"/>
        </w:numPr>
        <w:adjustRightInd w:val="0"/>
        <w:snapToGrid w:val="0"/>
        <w:spacing w:after="0" w:line="240" w:lineRule="auto"/>
        <w:ind w:left="1440" w:hanging="720"/>
        <w:jc w:val="both"/>
        <w:rPr>
          <w:rFonts w:ascii="Times New Roman" w:hAnsi="Times New Roman" w:cs="Times New Roman"/>
          <w:lang w:val="en-US" w:eastAsia="ko-KR"/>
        </w:rPr>
      </w:pPr>
      <w:r w:rsidRPr="0002767C">
        <w:rPr>
          <w:rFonts w:ascii="Times New Roman" w:hAnsi="Times New Roman" w:cs="Times New Roman"/>
          <w:lang w:val="en-US" w:eastAsia="ko-KR"/>
        </w:rPr>
        <w:t>Status and trends</w:t>
      </w:r>
      <w:r w:rsidR="00C767A7">
        <w:rPr>
          <w:rFonts w:ascii="Times New Roman" w:hAnsi="Times New Roman" w:cs="Times New Roman"/>
          <w:lang w:val="en-US" w:eastAsia="ko-KR"/>
        </w:rPr>
        <w:t>*</w:t>
      </w:r>
    </w:p>
    <w:p w:rsidR="00F4406E" w:rsidRPr="0002767C" w:rsidRDefault="00F4406E" w:rsidP="00C718EF">
      <w:pPr>
        <w:numPr>
          <w:ilvl w:val="0"/>
          <w:numId w:val="65"/>
        </w:numPr>
        <w:adjustRightInd w:val="0"/>
        <w:snapToGrid w:val="0"/>
        <w:spacing w:after="0" w:line="240" w:lineRule="auto"/>
        <w:ind w:left="1440" w:hanging="720"/>
        <w:jc w:val="both"/>
        <w:rPr>
          <w:rFonts w:ascii="Times New Roman" w:hAnsi="Times New Roman" w:cs="Times New Roman"/>
          <w:lang w:val="en-US" w:eastAsia="ko-KR"/>
        </w:rPr>
      </w:pPr>
      <w:r w:rsidRPr="0002767C">
        <w:rPr>
          <w:rFonts w:ascii="Times New Roman" w:hAnsi="Times New Roman" w:cs="Times New Roman"/>
          <w:lang w:val="en-US" w:eastAsia="ko-KR"/>
        </w:rPr>
        <w:t>Management advice and implications*</w:t>
      </w:r>
    </w:p>
    <w:p w:rsidR="00F4406E" w:rsidRPr="0002767C" w:rsidRDefault="00F4406E" w:rsidP="00C718EF">
      <w:pPr>
        <w:numPr>
          <w:ilvl w:val="1"/>
          <w:numId w:val="64"/>
        </w:numPr>
        <w:adjustRightInd w:val="0"/>
        <w:snapToGrid w:val="0"/>
        <w:spacing w:after="0" w:line="240" w:lineRule="auto"/>
        <w:ind w:left="720" w:hanging="720"/>
        <w:jc w:val="both"/>
        <w:rPr>
          <w:rFonts w:ascii="Times New Roman" w:hAnsi="Times New Roman" w:cs="Times New Roman"/>
          <w:b/>
          <w:bCs/>
          <w:lang w:val="en-US" w:eastAsia="ko-KR"/>
        </w:rPr>
      </w:pPr>
      <w:r w:rsidRPr="0002767C">
        <w:rPr>
          <w:rFonts w:ascii="Times New Roman" w:hAnsi="Times New Roman" w:cs="Times New Roman"/>
          <w:b/>
          <w:bCs/>
          <w:lang w:val="en-US" w:eastAsia="ko-KR"/>
        </w:rPr>
        <w:t>WCPO yellowfin tuna</w:t>
      </w:r>
    </w:p>
    <w:p w:rsidR="00F4406E" w:rsidRPr="0002767C" w:rsidRDefault="00F4406E" w:rsidP="00C718EF">
      <w:pPr>
        <w:numPr>
          <w:ilvl w:val="2"/>
          <w:numId w:val="64"/>
        </w:numPr>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Review of research and information</w:t>
      </w:r>
    </w:p>
    <w:p w:rsidR="00F4406E" w:rsidRPr="0002767C" w:rsidRDefault="00F4406E" w:rsidP="00C718EF">
      <w:pPr>
        <w:numPr>
          <w:ilvl w:val="2"/>
          <w:numId w:val="64"/>
        </w:numPr>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Provision of scientific information</w:t>
      </w:r>
    </w:p>
    <w:p w:rsidR="00F4406E" w:rsidRPr="0002767C" w:rsidRDefault="00F4406E" w:rsidP="00C718EF">
      <w:pPr>
        <w:numPr>
          <w:ilvl w:val="0"/>
          <w:numId w:val="66"/>
        </w:numPr>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Status and trends*</w:t>
      </w:r>
    </w:p>
    <w:p w:rsidR="00F4406E" w:rsidRPr="0002767C" w:rsidRDefault="00F4406E" w:rsidP="00C718EF">
      <w:pPr>
        <w:numPr>
          <w:ilvl w:val="0"/>
          <w:numId w:val="66"/>
        </w:numPr>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Management advice and implications*</w:t>
      </w:r>
    </w:p>
    <w:p w:rsidR="00F4406E" w:rsidRPr="0002767C" w:rsidRDefault="00F4406E" w:rsidP="00C718EF">
      <w:pPr>
        <w:numPr>
          <w:ilvl w:val="1"/>
          <w:numId w:val="64"/>
        </w:numPr>
        <w:adjustRightInd w:val="0"/>
        <w:snapToGrid w:val="0"/>
        <w:spacing w:after="0" w:line="240" w:lineRule="auto"/>
        <w:ind w:left="720" w:hanging="720"/>
        <w:jc w:val="both"/>
        <w:rPr>
          <w:rFonts w:ascii="Times New Roman" w:hAnsi="Times New Roman" w:cs="Times New Roman"/>
          <w:b/>
          <w:bCs/>
          <w:lang w:val="en-US" w:eastAsia="ko-KR"/>
        </w:rPr>
      </w:pPr>
      <w:r w:rsidRPr="0002767C">
        <w:rPr>
          <w:rFonts w:ascii="Times New Roman" w:hAnsi="Times New Roman" w:cs="Times New Roman"/>
          <w:b/>
          <w:bCs/>
          <w:lang w:val="en-US" w:eastAsia="ko-KR"/>
        </w:rPr>
        <w:t>WCPO skipjack tuna</w:t>
      </w:r>
    </w:p>
    <w:p w:rsidR="00F4406E" w:rsidRPr="0002767C" w:rsidRDefault="00F4406E" w:rsidP="00C718EF">
      <w:pPr>
        <w:numPr>
          <w:ilvl w:val="2"/>
          <w:numId w:val="64"/>
        </w:numPr>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Review of research and information</w:t>
      </w:r>
    </w:p>
    <w:p w:rsidR="00F4406E" w:rsidRPr="0002767C" w:rsidRDefault="00F4406E" w:rsidP="00C718EF">
      <w:pPr>
        <w:numPr>
          <w:ilvl w:val="2"/>
          <w:numId w:val="64"/>
        </w:numPr>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Provision of scientific information</w:t>
      </w:r>
    </w:p>
    <w:p w:rsidR="00F4406E" w:rsidRPr="0002767C" w:rsidRDefault="00F4406E" w:rsidP="00C718EF">
      <w:pPr>
        <w:numPr>
          <w:ilvl w:val="0"/>
          <w:numId w:val="67"/>
        </w:numPr>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Status and trends*</w:t>
      </w:r>
    </w:p>
    <w:p w:rsidR="00F4406E" w:rsidRPr="0002767C" w:rsidRDefault="00F4406E" w:rsidP="00C718EF">
      <w:pPr>
        <w:numPr>
          <w:ilvl w:val="0"/>
          <w:numId w:val="67"/>
        </w:numPr>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Management advice and implications*</w:t>
      </w:r>
    </w:p>
    <w:p w:rsidR="00F4406E" w:rsidRPr="0002767C" w:rsidRDefault="00F4406E" w:rsidP="00C718EF">
      <w:pPr>
        <w:numPr>
          <w:ilvl w:val="1"/>
          <w:numId w:val="64"/>
        </w:numPr>
        <w:adjustRightInd w:val="0"/>
        <w:snapToGrid w:val="0"/>
        <w:spacing w:after="0" w:line="240" w:lineRule="auto"/>
        <w:ind w:left="720" w:hanging="720"/>
        <w:jc w:val="both"/>
        <w:rPr>
          <w:rFonts w:ascii="Times New Roman" w:hAnsi="Times New Roman" w:cs="Times New Roman"/>
          <w:b/>
          <w:bCs/>
          <w:lang w:val="en-US" w:eastAsia="ko-KR"/>
        </w:rPr>
      </w:pPr>
      <w:r w:rsidRPr="0002767C">
        <w:rPr>
          <w:rFonts w:ascii="Times New Roman" w:hAnsi="Times New Roman" w:cs="Times New Roman"/>
          <w:b/>
          <w:bCs/>
          <w:lang w:val="en-US" w:eastAsia="ko-KR"/>
        </w:rPr>
        <w:t>South Pacific albacore tuna</w:t>
      </w:r>
    </w:p>
    <w:p w:rsidR="00F4406E" w:rsidRPr="0002767C" w:rsidRDefault="00F4406E" w:rsidP="00C718EF">
      <w:pPr>
        <w:numPr>
          <w:ilvl w:val="2"/>
          <w:numId w:val="64"/>
        </w:numPr>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Review of research and information</w:t>
      </w:r>
    </w:p>
    <w:p w:rsidR="00F4406E" w:rsidRPr="0002767C" w:rsidRDefault="00F4406E" w:rsidP="00C718EF">
      <w:pPr>
        <w:numPr>
          <w:ilvl w:val="0"/>
          <w:numId w:val="68"/>
        </w:numPr>
        <w:adjustRightInd w:val="0"/>
        <w:snapToGrid w:val="0"/>
        <w:spacing w:after="0" w:line="240" w:lineRule="auto"/>
        <w:ind w:left="1440" w:hanging="720"/>
        <w:jc w:val="both"/>
        <w:rPr>
          <w:rFonts w:ascii="Times New Roman" w:hAnsi="Times New Roman" w:cs="Times New Roman"/>
          <w:lang w:val="en-US" w:eastAsia="ko-KR"/>
        </w:rPr>
      </w:pPr>
      <w:r w:rsidRPr="0002767C">
        <w:rPr>
          <w:rFonts w:ascii="Times New Roman" w:hAnsi="Times New Roman" w:cs="Times New Roman"/>
          <w:lang w:val="en-US" w:eastAsia="ko-KR"/>
        </w:rPr>
        <w:t>Review of Project 39 (Stock structure and life-history characteristics of SP albacore)</w:t>
      </w:r>
    </w:p>
    <w:p w:rsidR="00F4406E" w:rsidRPr="0002767C" w:rsidRDefault="00F4406E" w:rsidP="00C718EF">
      <w:pPr>
        <w:numPr>
          <w:ilvl w:val="0"/>
          <w:numId w:val="68"/>
        </w:numPr>
        <w:adjustRightInd w:val="0"/>
        <w:snapToGrid w:val="0"/>
        <w:spacing w:after="0" w:line="240" w:lineRule="auto"/>
        <w:ind w:left="1440" w:hanging="720"/>
        <w:jc w:val="both"/>
        <w:rPr>
          <w:rFonts w:ascii="Times New Roman" w:hAnsi="Times New Roman" w:cs="Times New Roman"/>
          <w:lang w:val="en-US" w:eastAsia="ko-KR"/>
        </w:rPr>
      </w:pPr>
      <w:r w:rsidRPr="0002767C">
        <w:rPr>
          <w:rFonts w:ascii="Times New Roman" w:hAnsi="Times New Roman" w:cs="Times New Roman"/>
          <w:lang w:val="en-US" w:eastAsia="ko-KR"/>
        </w:rPr>
        <w:t>Review of 2012 stock assessment</w:t>
      </w:r>
    </w:p>
    <w:p w:rsidR="00F4406E" w:rsidRPr="0002767C" w:rsidRDefault="00F4406E" w:rsidP="00C718EF">
      <w:pPr>
        <w:numPr>
          <w:ilvl w:val="0"/>
          <w:numId w:val="68"/>
        </w:numPr>
        <w:adjustRightInd w:val="0"/>
        <w:snapToGrid w:val="0"/>
        <w:spacing w:after="0" w:line="240" w:lineRule="auto"/>
        <w:ind w:left="1440" w:hanging="720"/>
        <w:jc w:val="both"/>
        <w:rPr>
          <w:rFonts w:ascii="Times New Roman" w:hAnsi="Times New Roman" w:cs="Times New Roman"/>
          <w:lang w:val="en-US" w:eastAsia="ko-KR"/>
        </w:rPr>
      </w:pPr>
      <w:r w:rsidRPr="0002767C">
        <w:rPr>
          <w:rFonts w:ascii="Times New Roman" w:hAnsi="Times New Roman" w:cs="Times New Roman"/>
          <w:lang w:val="en-US" w:eastAsia="ko-KR"/>
        </w:rPr>
        <w:t>Review of CMM 2010-05</w:t>
      </w:r>
    </w:p>
    <w:p w:rsidR="00F4406E" w:rsidRPr="0002767C" w:rsidRDefault="00F4406E" w:rsidP="00C718EF">
      <w:pPr>
        <w:numPr>
          <w:ilvl w:val="2"/>
          <w:numId w:val="64"/>
        </w:numPr>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Provision of scientific information</w:t>
      </w:r>
    </w:p>
    <w:p w:rsidR="00F4406E" w:rsidRPr="0002767C" w:rsidRDefault="00F4406E" w:rsidP="00C718EF">
      <w:pPr>
        <w:numPr>
          <w:ilvl w:val="0"/>
          <w:numId w:val="69"/>
        </w:numPr>
        <w:adjustRightInd w:val="0"/>
        <w:snapToGrid w:val="0"/>
        <w:spacing w:after="0" w:line="240" w:lineRule="auto"/>
        <w:ind w:left="1440" w:hanging="720"/>
        <w:jc w:val="both"/>
        <w:rPr>
          <w:rFonts w:ascii="Times New Roman" w:hAnsi="Times New Roman" w:cs="Times New Roman"/>
          <w:lang w:val="en-US" w:eastAsia="ko-KR"/>
        </w:rPr>
      </w:pPr>
      <w:r w:rsidRPr="0002767C">
        <w:rPr>
          <w:rFonts w:ascii="Times New Roman" w:hAnsi="Times New Roman" w:cs="Times New Roman"/>
          <w:lang w:val="en-US" w:eastAsia="ko-KR"/>
        </w:rPr>
        <w:t>Status and trends*</w:t>
      </w:r>
    </w:p>
    <w:p w:rsidR="00F4406E" w:rsidRPr="0002767C" w:rsidRDefault="00F4406E" w:rsidP="00C718EF">
      <w:pPr>
        <w:numPr>
          <w:ilvl w:val="0"/>
          <w:numId w:val="69"/>
        </w:numPr>
        <w:adjustRightInd w:val="0"/>
        <w:snapToGrid w:val="0"/>
        <w:spacing w:after="0" w:line="240" w:lineRule="auto"/>
        <w:ind w:left="1440" w:hanging="720"/>
        <w:jc w:val="both"/>
        <w:rPr>
          <w:rFonts w:ascii="Times New Roman" w:hAnsi="Times New Roman" w:cs="Times New Roman"/>
          <w:lang w:val="en-US" w:eastAsia="ko-KR"/>
        </w:rPr>
      </w:pPr>
      <w:r w:rsidRPr="0002767C">
        <w:rPr>
          <w:rFonts w:ascii="Times New Roman" w:hAnsi="Times New Roman" w:cs="Times New Roman"/>
          <w:lang w:val="en-US" w:eastAsia="ko-KR"/>
        </w:rPr>
        <w:t>Management advice and implications*</w:t>
      </w:r>
    </w:p>
    <w:p w:rsidR="00F4406E" w:rsidRPr="0002767C" w:rsidRDefault="00F4406E" w:rsidP="00C718EF">
      <w:pPr>
        <w:numPr>
          <w:ilvl w:val="1"/>
          <w:numId w:val="64"/>
        </w:numPr>
        <w:adjustRightInd w:val="0"/>
        <w:snapToGrid w:val="0"/>
        <w:spacing w:after="0" w:line="240" w:lineRule="auto"/>
        <w:ind w:left="720" w:hanging="720"/>
        <w:jc w:val="both"/>
        <w:rPr>
          <w:rFonts w:ascii="Times New Roman" w:hAnsi="Times New Roman" w:cs="Times New Roman"/>
          <w:b/>
          <w:bCs/>
          <w:lang w:val="en-US" w:eastAsia="ko-KR"/>
        </w:rPr>
      </w:pPr>
      <w:r w:rsidRPr="0002767C">
        <w:rPr>
          <w:rFonts w:ascii="Times New Roman" w:hAnsi="Times New Roman" w:cs="Times New Roman"/>
          <w:b/>
          <w:bCs/>
          <w:lang w:val="en-US" w:eastAsia="ko-KR"/>
        </w:rPr>
        <w:t>South Pacific swordfish</w:t>
      </w:r>
    </w:p>
    <w:p w:rsidR="00F4406E" w:rsidRPr="0002767C" w:rsidRDefault="00F4406E" w:rsidP="00C718EF">
      <w:pPr>
        <w:numPr>
          <w:ilvl w:val="2"/>
          <w:numId w:val="64"/>
        </w:numPr>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Review of research and information</w:t>
      </w:r>
    </w:p>
    <w:p w:rsidR="00F4406E" w:rsidRPr="0002767C" w:rsidRDefault="00F4406E" w:rsidP="00C718EF">
      <w:pPr>
        <w:numPr>
          <w:ilvl w:val="2"/>
          <w:numId w:val="64"/>
        </w:numPr>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Provision of scientific information</w:t>
      </w:r>
    </w:p>
    <w:p w:rsidR="00F4406E" w:rsidRPr="0002767C" w:rsidRDefault="00F4406E" w:rsidP="00C718EF">
      <w:pPr>
        <w:numPr>
          <w:ilvl w:val="0"/>
          <w:numId w:val="70"/>
        </w:numPr>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Status and trends*</w:t>
      </w:r>
    </w:p>
    <w:p w:rsidR="00F4406E" w:rsidRPr="0002767C" w:rsidRDefault="00F4406E" w:rsidP="00C718EF">
      <w:pPr>
        <w:numPr>
          <w:ilvl w:val="0"/>
          <w:numId w:val="70"/>
        </w:numPr>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Management advice and implications*</w:t>
      </w:r>
    </w:p>
    <w:p w:rsidR="00F4406E" w:rsidRPr="0002767C" w:rsidRDefault="00F4406E" w:rsidP="00C718EF">
      <w:pPr>
        <w:numPr>
          <w:ilvl w:val="1"/>
          <w:numId w:val="64"/>
        </w:numPr>
        <w:adjustRightInd w:val="0"/>
        <w:snapToGrid w:val="0"/>
        <w:spacing w:after="0" w:line="240" w:lineRule="auto"/>
        <w:ind w:left="720" w:hanging="720"/>
        <w:jc w:val="both"/>
        <w:rPr>
          <w:rFonts w:ascii="Times New Roman" w:hAnsi="Times New Roman" w:cs="Times New Roman"/>
          <w:b/>
          <w:bCs/>
          <w:lang w:val="en-US" w:eastAsia="ko-KR"/>
        </w:rPr>
      </w:pPr>
      <w:r w:rsidRPr="0002767C">
        <w:rPr>
          <w:rFonts w:ascii="Times New Roman" w:hAnsi="Times New Roman" w:cs="Times New Roman"/>
          <w:b/>
          <w:bCs/>
          <w:lang w:val="en-US" w:eastAsia="ko-KR"/>
        </w:rPr>
        <w:t>Southwest Pacific striped marlin</w:t>
      </w:r>
    </w:p>
    <w:p w:rsidR="00F4406E" w:rsidRPr="0002767C" w:rsidRDefault="00F4406E" w:rsidP="00C718EF">
      <w:pPr>
        <w:numPr>
          <w:ilvl w:val="2"/>
          <w:numId w:val="64"/>
        </w:numPr>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Review of research and information</w:t>
      </w:r>
    </w:p>
    <w:p w:rsidR="00F4406E" w:rsidRPr="0002767C" w:rsidRDefault="00F4406E" w:rsidP="00C718EF">
      <w:pPr>
        <w:numPr>
          <w:ilvl w:val="0"/>
          <w:numId w:val="71"/>
        </w:numPr>
        <w:adjustRightInd w:val="0"/>
        <w:snapToGrid w:val="0"/>
        <w:spacing w:after="0" w:line="240" w:lineRule="auto"/>
        <w:ind w:left="1440" w:hanging="720"/>
        <w:jc w:val="both"/>
        <w:rPr>
          <w:rFonts w:ascii="Times New Roman" w:hAnsi="Times New Roman" w:cs="Times New Roman"/>
          <w:lang w:val="en-US" w:eastAsia="ko-KR"/>
        </w:rPr>
      </w:pPr>
      <w:r w:rsidRPr="0002767C">
        <w:rPr>
          <w:rFonts w:ascii="Times New Roman" w:hAnsi="Times New Roman" w:cs="Times New Roman"/>
          <w:lang w:val="en-US" w:eastAsia="ko-KR"/>
        </w:rPr>
        <w:t>Review of Project 64 (Collation of SP striped marlin)</w:t>
      </w:r>
    </w:p>
    <w:p w:rsidR="00F4406E" w:rsidRPr="0002767C" w:rsidRDefault="00F4406E" w:rsidP="00C718EF">
      <w:pPr>
        <w:numPr>
          <w:ilvl w:val="0"/>
          <w:numId w:val="71"/>
        </w:numPr>
        <w:adjustRightInd w:val="0"/>
        <w:snapToGrid w:val="0"/>
        <w:spacing w:after="0" w:line="240" w:lineRule="auto"/>
        <w:ind w:left="1440" w:hanging="720"/>
        <w:jc w:val="both"/>
        <w:rPr>
          <w:rFonts w:ascii="Times New Roman" w:hAnsi="Times New Roman" w:cs="Times New Roman"/>
          <w:lang w:val="en-US" w:eastAsia="ko-KR"/>
        </w:rPr>
      </w:pPr>
      <w:r w:rsidRPr="0002767C">
        <w:rPr>
          <w:rFonts w:ascii="Times New Roman" w:hAnsi="Times New Roman" w:cs="Times New Roman"/>
          <w:lang w:val="en-US" w:eastAsia="ko-KR"/>
        </w:rPr>
        <w:t>Review of 2012 stock assessment</w:t>
      </w:r>
    </w:p>
    <w:p w:rsidR="00F4406E" w:rsidRPr="0002767C" w:rsidRDefault="00F4406E" w:rsidP="00C718EF">
      <w:pPr>
        <w:numPr>
          <w:ilvl w:val="2"/>
          <w:numId w:val="64"/>
        </w:numPr>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Provision of scientific information</w:t>
      </w:r>
    </w:p>
    <w:p w:rsidR="00F4406E" w:rsidRPr="0002767C" w:rsidRDefault="00F4406E" w:rsidP="00C718EF">
      <w:pPr>
        <w:numPr>
          <w:ilvl w:val="0"/>
          <w:numId w:val="72"/>
        </w:numPr>
        <w:adjustRightInd w:val="0"/>
        <w:snapToGrid w:val="0"/>
        <w:spacing w:after="0" w:line="240" w:lineRule="auto"/>
        <w:ind w:left="1440" w:hanging="720"/>
        <w:jc w:val="both"/>
        <w:rPr>
          <w:rFonts w:ascii="Times New Roman" w:hAnsi="Times New Roman" w:cs="Times New Roman"/>
          <w:lang w:val="en-US" w:eastAsia="ko-KR"/>
        </w:rPr>
      </w:pPr>
      <w:r w:rsidRPr="0002767C">
        <w:rPr>
          <w:rFonts w:ascii="Times New Roman" w:hAnsi="Times New Roman" w:cs="Times New Roman"/>
          <w:lang w:val="en-US" w:eastAsia="ko-KR"/>
        </w:rPr>
        <w:t>Status and trends*</w:t>
      </w:r>
    </w:p>
    <w:p w:rsidR="00F4406E" w:rsidRPr="0002767C" w:rsidRDefault="00F4406E" w:rsidP="00C718EF">
      <w:pPr>
        <w:numPr>
          <w:ilvl w:val="0"/>
          <w:numId w:val="72"/>
        </w:numPr>
        <w:adjustRightInd w:val="0"/>
        <w:snapToGrid w:val="0"/>
        <w:spacing w:after="0" w:line="240" w:lineRule="auto"/>
        <w:ind w:left="1440" w:hanging="720"/>
        <w:jc w:val="both"/>
        <w:rPr>
          <w:rFonts w:ascii="Times New Roman" w:hAnsi="Times New Roman" w:cs="Times New Roman"/>
          <w:lang w:val="en-US" w:eastAsia="ko-KR"/>
        </w:rPr>
      </w:pPr>
      <w:r w:rsidRPr="0002767C">
        <w:rPr>
          <w:rFonts w:ascii="Times New Roman" w:hAnsi="Times New Roman" w:cs="Times New Roman"/>
          <w:lang w:val="en-US" w:eastAsia="ko-KR"/>
        </w:rPr>
        <w:t>Management advice and implications*</w:t>
      </w:r>
    </w:p>
    <w:p w:rsidR="00F4406E" w:rsidRPr="0002767C" w:rsidRDefault="00F4406E" w:rsidP="00C718EF">
      <w:pPr>
        <w:numPr>
          <w:ilvl w:val="1"/>
          <w:numId w:val="64"/>
        </w:numPr>
        <w:adjustRightInd w:val="0"/>
        <w:snapToGrid w:val="0"/>
        <w:spacing w:after="0" w:line="240" w:lineRule="auto"/>
        <w:ind w:left="720" w:hanging="720"/>
        <w:jc w:val="both"/>
        <w:rPr>
          <w:rFonts w:ascii="Times New Roman" w:hAnsi="Times New Roman" w:cs="Times New Roman"/>
          <w:b/>
          <w:bCs/>
          <w:lang w:val="en-US" w:eastAsia="ko-KR"/>
        </w:rPr>
      </w:pPr>
      <w:r w:rsidRPr="0002767C">
        <w:rPr>
          <w:rFonts w:ascii="Times New Roman" w:hAnsi="Times New Roman" w:cs="Times New Roman"/>
          <w:b/>
          <w:bCs/>
          <w:lang w:val="en-US" w:eastAsia="ko-KR"/>
        </w:rPr>
        <w:t>North Pacific striped marlin</w:t>
      </w:r>
    </w:p>
    <w:p w:rsidR="00F4406E" w:rsidRPr="0002767C" w:rsidRDefault="00F4406E" w:rsidP="00C718EF">
      <w:pPr>
        <w:numPr>
          <w:ilvl w:val="2"/>
          <w:numId w:val="64"/>
        </w:numPr>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Review of research and information</w:t>
      </w:r>
    </w:p>
    <w:p w:rsidR="00F4406E" w:rsidRPr="0002767C" w:rsidRDefault="00F4406E" w:rsidP="00C718EF">
      <w:pPr>
        <w:numPr>
          <w:ilvl w:val="0"/>
          <w:numId w:val="73"/>
        </w:numPr>
        <w:adjustRightInd w:val="0"/>
        <w:snapToGrid w:val="0"/>
        <w:spacing w:after="0" w:line="240" w:lineRule="auto"/>
        <w:ind w:left="1440" w:hanging="720"/>
        <w:jc w:val="both"/>
        <w:rPr>
          <w:rFonts w:ascii="Times New Roman" w:hAnsi="Times New Roman" w:cs="Times New Roman"/>
          <w:lang w:val="en-US" w:eastAsia="ko-KR"/>
        </w:rPr>
      </w:pPr>
      <w:r w:rsidRPr="0002767C">
        <w:rPr>
          <w:rFonts w:ascii="Times New Roman" w:hAnsi="Times New Roman" w:cs="Times New Roman"/>
          <w:lang w:val="en-US" w:eastAsia="ko-KR"/>
        </w:rPr>
        <w:t>Review of 2012 stock assessment</w:t>
      </w:r>
    </w:p>
    <w:p w:rsidR="00F4406E" w:rsidRPr="0002767C" w:rsidRDefault="00F4406E" w:rsidP="00C718EF">
      <w:pPr>
        <w:numPr>
          <w:ilvl w:val="2"/>
          <w:numId w:val="64"/>
        </w:numPr>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Provision of scientific information</w:t>
      </w:r>
    </w:p>
    <w:p w:rsidR="00F4406E" w:rsidRPr="0002767C" w:rsidRDefault="00F4406E" w:rsidP="00C718EF">
      <w:pPr>
        <w:numPr>
          <w:ilvl w:val="0"/>
          <w:numId w:val="74"/>
        </w:numPr>
        <w:tabs>
          <w:tab w:val="left" w:pos="1440"/>
        </w:tabs>
        <w:adjustRightInd w:val="0"/>
        <w:snapToGrid w:val="0"/>
        <w:spacing w:after="0" w:line="240" w:lineRule="auto"/>
        <w:ind w:left="1440" w:hanging="720"/>
        <w:jc w:val="both"/>
        <w:rPr>
          <w:rFonts w:ascii="Times New Roman" w:hAnsi="Times New Roman" w:cs="Times New Roman"/>
          <w:lang w:val="en-US" w:eastAsia="ko-KR"/>
        </w:rPr>
      </w:pPr>
      <w:r w:rsidRPr="0002767C">
        <w:rPr>
          <w:rFonts w:ascii="Times New Roman" w:hAnsi="Times New Roman" w:cs="Times New Roman"/>
          <w:lang w:val="en-US" w:eastAsia="ko-KR"/>
        </w:rPr>
        <w:t>Status and trends*</w:t>
      </w:r>
    </w:p>
    <w:p w:rsidR="00F4406E" w:rsidRPr="0002767C" w:rsidRDefault="00F4406E" w:rsidP="00C718EF">
      <w:pPr>
        <w:numPr>
          <w:ilvl w:val="0"/>
          <w:numId w:val="74"/>
        </w:numPr>
        <w:tabs>
          <w:tab w:val="left" w:pos="1440"/>
        </w:tabs>
        <w:adjustRightInd w:val="0"/>
        <w:snapToGrid w:val="0"/>
        <w:spacing w:after="0" w:line="240" w:lineRule="auto"/>
        <w:ind w:left="1440" w:hanging="720"/>
        <w:jc w:val="both"/>
        <w:rPr>
          <w:rFonts w:ascii="Times New Roman" w:hAnsi="Times New Roman" w:cs="Times New Roman"/>
          <w:lang w:val="en-US" w:eastAsia="ko-KR"/>
        </w:rPr>
      </w:pPr>
      <w:r w:rsidRPr="0002767C">
        <w:rPr>
          <w:rFonts w:ascii="Times New Roman" w:hAnsi="Times New Roman" w:cs="Times New Roman"/>
          <w:lang w:val="en-US" w:eastAsia="ko-KR"/>
        </w:rPr>
        <w:t>Management advice and implications*</w:t>
      </w:r>
    </w:p>
    <w:p w:rsidR="00F4406E" w:rsidRPr="0002767C" w:rsidRDefault="00F4406E" w:rsidP="00C718EF">
      <w:pPr>
        <w:numPr>
          <w:ilvl w:val="1"/>
          <w:numId w:val="64"/>
        </w:numPr>
        <w:adjustRightInd w:val="0"/>
        <w:snapToGrid w:val="0"/>
        <w:spacing w:after="0" w:line="240" w:lineRule="auto"/>
        <w:ind w:left="720" w:hanging="720"/>
        <w:jc w:val="both"/>
        <w:rPr>
          <w:rFonts w:ascii="Times New Roman" w:hAnsi="Times New Roman" w:cs="Times New Roman"/>
          <w:b/>
          <w:bCs/>
          <w:lang w:val="en-US" w:eastAsia="ko-KR"/>
        </w:rPr>
      </w:pPr>
      <w:r w:rsidRPr="0002767C">
        <w:rPr>
          <w:rFonts w:ascii="Times New Roman" w:hAnsi="Times New Roman" w:cs="Times New Roman"/>
          <w:b/>
          <w:bCs/>
          <w:lang w:val="en-US" w:eastAsia="ko-KR"/>
        </w:rPr>
        <w:t>Northern stocks</w:t>
      </w:r>
    </w:p>
    <w:p w:rsidR="00F4406E" w:rsidRPr="0002767C" w:rsidRDefault="00F4406E" w:rsidP="00C718EF">
      <w:pPr>
        <w:numPr>
          <w:ilvl w:val="2"/>
          <w:numId w:val="64"/>
        </w:numPr>
        <w:adjustRightInd w:val="0"/>
        <w:snapToGrid w:val="0"/>
        <w:spacing w:after="0" w:line="240" w:lineRule="auto"/>
        <w:jc w:val="both"/>
        <w:rPr>
          <w:rFonts w:ascii="Times New Roman" w:hAnsi="Times New Roman" w:cs="Times New Roman"/>
          <w:b/>
          <w:bCs/>
          <w:lang w:val="en-US" w:eastAsia="ko-KR"/>
        </w:rPr>
      </w:pPr>
      <w:r w:rsidRPr="0002767C">
        <w:rPr>
          <w:rFonts w:ascii="Times New Roman" w:hAnsi="Times New Roman" w:cs="Times New Roman"/>
          <w:b/>
          <w:bCs/>
          <w:lang w:val="en-US" w:eastAsia="ko-KR"/>
        </w:rPr>
        <w:t xml:space="preserve">North Pacific albacore tuna </w:t>
      </w:r>
    </w:p>
    <w:p w:rsidR="00F4406E" w:rsidRPr="0002767C" w:rsidRDefault="00F4406E" w:rsidP="00C718EF">
      <w:pPr>
        <w:numPr>
          <w:ilvl w:val="3"/>
          <w:numId w:val="64"/>
        </w:numPr>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Review of research and information</w:t>
      </w:r>
    </w:p>
    <w:p w:rsidR="00F4406E" w:rsidRPr="0002767C" w:rsidRDefault="00F4406E" w:rsidP="00C718EF">
      <w:pPr>
        <w:numPr>
          <w:ilvl w:val="3"/>
          <w:numId w:val="64"/>
        </w:numPr>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Provision of scientific information</w:t>
      </w:r>
    </w:p>
    <w:p w:rsidR="00F4406E" w:rsidRPr="0002767C" w:rsidRDefault="00F4406E" w:rsidP="00C718EF">
      <w:pPr>
        <w:numPr>
          <w:ilvl w:val="0"/>
          <w:numId w:val="75"/>
        </w:numPr>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Status and trends*</w:t>
      </w:r>
    </w:p>
    <w:p w:rsidR="00F4406E" w:rsidRPr="0002767C" w:rsidRDefault="00F4406E" w:rsidP="00C718EF">
      <w:pPr>
        <w:numPr>
          <w:ilvl w:val="0"/>
          <w:numId w:val="75"/>
        </w:numPr>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Management advice and implications*</w:t>
      </w:r>
    </w:p>
    <w:p w:rsidR="00F4406E" w:rsidRPr="0002767C" w:rsidRDefault="00F4406E" w:rsidP="00C718EF">
      <w:pPr>
        <w:numPr>
          <w:ilvl w:val="2"/>
          <w:numId w:val="64"/>
        </w:numPr>
        <w:adjustRightInd w:val="0"/>
        <w:snapToGrid w:val="0"/>
        <w:spacing w:after="0" w:line="240" w:lineRule="auto"/>
        <w:jc w:val="both"/>
        <w:rPr>
          <w:rFonts w:ascii="Times New Roman" w:hAnsi="Times New Roman" w:cs="Times New Roman"/>
          <w:b/>
          <w:bCs/>
          <w:lang w:val="en-US" w:eastAsia="ko-KR"/>
        </w:rPr>
      </w:pPr>
      <w:r w:rsidRPr="0002767C">
        <w:rPr>
          <w:rFonts w:ascii="Times New Roman" w:hAnsi="Times New Roman" w:cs="Times New Roman"/>
          <w:b/>
          <w:bCs/>
          <w:lang w:val="en-US" w:eastAsia="ko-KR"/>
        </w:rPr>
        <w:t xml:space="preserve">Pacific bluefin tuna </w:t>
      </w:r>
    </w:p>
    <w:p w:rsidR="00F4406E" w:rsidRPr="0002767C" w:rsidRDefault="00F4406E" w:rsidP="00C718EF">
      <w:pPr>
        <w:numPr>
          <w:ilvl w:val="3"/>
          <w:numId w:val="64"/>
        </w:numPr>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Review of research and information</w:t>
      </w:r>
    </w:p>
    <w:p w:rsidR="00F4406E" w:rsidRPr="0002767C" w:rsidRDefault="00F4406E" w:rsidP="00C718EF">
      <w:pPr>
        <w:numPr>
          <w:ilvl w:val="0"/>
          <w:numId w:val="86"/>
        </w:numPr>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Review of 2012 stock assessment</w:t>
      </w:r>
    </w:p>
    <w:p w:rsidR="004249B6" w:rsidRPr="0002767C" w:rsidRDefault="004249B6">
      <w:pPr>
        <w:adjustRightInd w:val="0"/>
        <w:snapToGrid w:val="0"/>
        <w:spacing w:after="0" w:line="240" w:lineRule="auto"/>
        <w:jc w:val="both"/>
        <w:rPr>
          <w:rFonts w:ascii="Times New Roman" w:hAnsi="Times New Roman" w:cs="Times New Roman"/>
          <w:lang w:val="en-US" w:eastAsia="ko-KR"/>
        </w:rPr>
      </w:pPr>
    </w:p>
    <w:p w:rsidR="004249B6" w:rsidRPr="0002767C" w:rsidRDefault="004249B6">
      <w:pPr>
        <w:adjustRightInd w:val="0"/>
        <w:snapToGrid w:val="0"/>
        <w:spacing w:after="0" w:line="240" w:lineRule="auto"/>
        <w:jc w:val="both"/>
        <w:rPr>
          <w:rFonts w:ascii="Times New Roman" w:hAnsi="Times New Roman" w:cs="Times New Roman"/>
          <w:lang w:val="en-US" w:eastAsia="ko-KR"/>
        </w:rPr>
      </w:pPr>
    </w:p>
    <w:p w:rsidR="00F4406E" w:rsidRPr="0002767C" w:rsidRDefault="00F4406E" w:rsidP="00C718EF">
      <w:pPr>
        <w:numPr>
          <w:ilvl w:val="3"/>
          <w:numId w:val="64"/>
        </w:numPr>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lastRenderedPageBreak/>
        <w:t>Provision of scientific information</w:t>
      </w:r>
    </w:p>
    <w:p w:rsidR="00F4406E" w:rsidRPr="0002767C" w:rsidRDefault="00F4406E" w:rsidP="00C718EF">
      <w:pPr>
        <w:numPr>
          <w:ilvl w:val="0"/>
          <w:numId w:val="76"/>
        </w:numPr>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Status and trends*</w:t>
      </w:r>
    </w:p>
    <w:p w:rsidR="00F4406E" w:rsidRPr="0002767C" w:rsidRDefault="00F4406E" w:rsidP="00C718EF">
      <w:pPr>
        <w:numPr>
          <w:ilvl w:val="0"/>
          <w:numId w:val="76"/>
        </w:numPr>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Management advice and implications*</w:t>
      </w:r>
    </w:p>
    <w:p w:rsidR="00F4406E" w:rsidRPr="0002767C" w:rsidRDefault="00F4406E" w:rsidP="00C718EF">
      <w:pPr>
        <w:numPr>
          <w:ilvl w:val="2"/>
          <w:numId w:val="64"/>
        </w:numPr>
        <w:adjustRightInd w:val="0"/>
        <w:snapToGrid w:val="0"/>
        <w:spacing w:after="0" w:line="240" w:lineRule="auto"/>
        <w:jc w:val="both"/>
        <w:rPr>
          <w:rFonts w:ascii="Times New Roman" w:hAnsi="Times New Roman" w:cs="Times New Roman"/>
          <w:b/>
          <w:bCs/>
          <w:lang w:val="en-US" w:eastAsia="ko-KR"/>
        </w:rPr>
      </w:pPr>
      <w:r w:rsidRPr="0002767C">
        <w:rPr>
          <w:rFonts w:ascii="Times New Roman" w:hAnsi="Times New Roman" w:cs="Times New Roman"/>
          <w:b/>
          <w:bCs/>
          <w:lang w:val="en-US" w:eastAsia="ko-KR"/>
        </w:rPr>
        <w:t>North Pacific swordfish</w:t>
      </w:r>
    </w:p>
    <w:p w:rsidR="00F4406E" w:rsidRPr="0002767C" w:rsidRDefault="00F4406E" w:rsidP="00C718EF">
      <w:pPr>
        <w:numPr>
          <w:ilvl w:val="3"/>
          <w:numId w:val="64"/>
        </w:numPr>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Review of research and information</w:t>
      </w:r>
    </w:p>
    <w:p w:rsidR="00F4406E" w:rsidRPr="0002767C" w:rsidRDefault="00F4406E" w:rsidP="00C718EF">
      <w:pPr>
        <w:numPr>
          <w:ilvl w:val="3"/>
          <w:numId w:val="64"/>
        </w:numPr>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Provision of scientific information</w:t>
      </w:r>
    </w:p>
    <w:p w:rsidR="00F4406E" w:rsidRPr="0002767C" w:rsidRDefault="00F4406E" w:rsidP="00C718EF">
      <w:pPr>
        <w:numPr>
          <w:ilvl w:val="0"/>
          <w:numId w:val="77"/>
        </w:numPr>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Status and trends*</w:t>
      </w:r>
    </w:p>
    <w:p w:rsidR="00F4406E" w:rsidRPr="0002767C" w:rsidRDefault="00F4406E" w:rsidP="00C718EF">
      <w:pPr>
        <w:numPr>
          <w:ilvl w:val="0"/>
          <w:numId w:val="77"/>
        </w:numPr>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Management advice and implications*</w:t>
      </w:r>
    </w:p>
    <w:p w:rsidR="00F4406E" w:rsidRPr="0002767C" w:rsidRDefault="00F4406E" w:rsidP="00C718EF">
      <w:pPr>
        <w:numPr>
          <w:ilvl w:val="1"/>
          <w:numId w:val="64"/>
        </w:numPr>
        <w:adjustRightInd w:val="0"/>
        <w:snapToGrid w:val="0"/>
        <w:spacing w:after="0" w:line="240" w:lineRule="auto"/>
        <w:ind w:left="720" w:hanging="720"/>
        <w:jc w:val="both"/>
        <w:rPr>
          <w:rFonts w:ascii="Times New Roman" w:hAnsi="Times New Roman" w:cs="Times New Roman"/>
          <w:b/>
          <w:bCs/>
          <w:lang w:val="en-US" w:eastAsia="ko-KR"/>
        </w:rPr>
      </w:pPr>
      <w:r w:rsidRPr="0002767C">
        <w:rPr>
          <w:rFonts w:ascii="Times New Roman" w:eastAsia="Times New Roman" w:hAnsi="Times New Roman" w:cs="Times New Roman"/>
          <w:b/>
          <w:lang w:val="en-US"/>
        </w:rPr>
        <w:t>WCPO sharks</w:t>
      </w:r>
    </w:p>
    <w:p w:rsidR="00F4406E" w:rsidRPr="0002767C" w:rsidRDefault="00EC28E0" w:rsidP="00C718EF">
      <w:pPr>
        <w:numPr>
          <w:ilvl w:val="2"/>
          <w:numId w:val="64"/>
        </w:numPr>
        <w:adjustRightInd w:val="0"/>
        <w:snapToGrid w:val="0"/>
        <w:spacing w:after="0" w:line="240" w:lineRule="auto"/>
        <w:jc w:val="both"/>
        <w:rPr>
          <w:rFonts w:ascii="Times New Roman" w:eastAsia="Times New Roman" w:hAnsi="Times New Roman" w:cs="Times New Roman"/>
          <w:lang w:val="en-US"/>
        </w:rPr>
      </w:pPr>
      <w:r w:rsidRPr="0002767C">
        <w:rPr>
          <w:rFonts w:ascii="Times New Roman" w:eastAsia="Times New Roman" w:hAnsi="Times New Roman" w:cs="Times New Roman"/>
          <w:lang w:val="en-US"/>
        </w:rPr>
        <w:t>Oceanic whitetip shark</w:t>
      </w:r>
    </w:p>
    <w:p w:rsidR="00F4406E" w:rsidRPr="0002767C" w:rsidRDefault="00F4406E" w:rsidP="00C718EF">
      <w:pPr>
        <w:numPr>
          <w:ilvl w:val="3"/>
          <w:numId w:val="64"/>
        </w:numPr>
        <w:adjustRightInd w:val="0"/>
        <w:snapToGrid w:val="0"/>
        <w:spacing w:after="0" w:line="240" w:lineRule="auto"/>
        <w:jc w:val="both"/>
        <w:rPr>
          <w:rFonts w:ascii="Times New Roman" w:eastAsia="Times New Roman" w:hAnsi="Times New Roman" w:cs="Times New Roman"/>
          <w:bCs/>
          <w:lang w:val="en-US"/>
        </w:rPr>
      </w:pPr>
      <w:r w:rsidRPr="0002767C">
        <w:rPr>
          <w:rFonts w:ascii="Times New Roman" w:eastAsia="Times New Roman" w:hAnsi="Times New Roman" w:cs="Times New Roman"/>
          <w:bCs/>
          <w:lang w:val="en-US"/>
        </w:rPr>
        <w:t>Review of research and information</w:t>
      </w:r>
    </w:p>
    <w:p w:rsidR="00F4406E" w:rsidRPr="0002767C" w:rsidRDefault="00F4406E" w:rsidP="00C718EF">
      <w:pPr>
        <w:numPr>
          <w:ilvl w:val="0"/>
          <w:numId w:val="80"/>
        </w:numPr>
        <w:adjustRightInd w:val="0"/>
        <w:snapToGrid w:val="0"/>
        <w:spacing w:after="0" w:line="240" w:lineRule="auto"/>
        <w:ind w:left="1440" w:hanging="720"/>
        <w:jc w:val="both"/>
        <w:rPr>
          <w:rFonts w:ascii="Times New Roman" w:eastAsia="Times New Roman" w:hAnsi="Times New Roman" w:cs="Times New Roman"/>
          <w:bCs/>
          <w:lang w:val="en-US"/>
        </w:rPr>
      </w:pPr>
      <w:r w:rsidRPr="0002767C">
        <w:rPr>
          <w:rFonts w:ascii="Times New Roman" w:eastAsia="Times New Roman" w:hAnsi="Times New Roman" w:cs="Times New Roman"/>
          <w:bCs/>
          <w:lang w:val="en-US"/>
        </w:rPr>
        <w:t>Review of 2012 stock assessment</w:t>
      </w:r>
    </w:p>
    <w:p w:rsidR="00F4406E" w:rsidRPr="0002767C" w:rsidRDefault="00F4406E" w:rsidP="00C718EF">
      <w:pPr>
        <w:numPr>
          <w:ilvl w:val="3"/>
          <w:numId w:val="64"/>
        </w:numPr>
        <w:adjustRightInd w:val="0"/>
        <w:snapToGrid w:val="0"/>
        <w:spacing w:after="0" w:line="240" w:lineRule="auto"/>
        <w:jc w:val="both"/>
        <w:rPr>
          <w:rFonts w:ascii="Times New Roman" w:hAnsi="Times New Roman" w:cs="Times New Roman"/>
          <w:lang w:val="en-US" w:eastAsia="ko-KR"/>
        </w:rPr>
      </w:pPr>
      <w:r w:rsidRPr="0002767C">
        <w:rPr>
          <w:rFonts w:ascii="Times New Roman" w:eastAsia="Times New Roman" w:hAnsi="Times New Roman" w:cs="Times New Roman"/>
          <w:bCs/>
          <w:lang w:val="en-US"/>
        </w:rPr>
        <w:t>Provision of scientific information</w:t>
      </w:r>
    </w:p>
    <w:p w:rsidR="00F4406E" w:rsidRPr="0002767C" w:rsidRDefault="00F4406E" w:rsidP="00C718EF">
      <w:pPr>
        <w:numPr>
          <w:ilvl w:val="0"/>
          <w:numId w:val="78"/>
        </w:numPr>
        <w:adjustRightInd w:val="0"/>
        <w:snapToGrid w:val="0"/>
        <w:spacing w:after="0" w:line="240" w:lineRule="auto"/>
        <w:jc w:val="both"/>
        <w:rPr>
          <w:rFonts w:ascii="Times New Roman" w:hAnsi="Times New Roman" w:cs="Times New Roman"/>
          <w:lang w:val="en-US" w:eastAsia="ko-KR"/>
        </w:rPr>
      </w:pPr>
      <w:r w:rsidRPr="0002767C">
        <w:rPr>
          <w:rFonts w:ascii="Times New Roman" w:eastAsia="Times New Roman" w:hAnsi="Times New Roman" w:cs="Times New Roman"/>
          <w:bCs/>
          <w:lang w:val="en-US"/>
        </w:rPr>
        <w:t>Status and trends*</w:t>
      </w:r>
    </w:p>
    <w:p w:rsidR="00F4406E" w:rsidRPr="0002767C" w:rsidRDefault="00F4406E" w:rsidP="00C718EF">
      <w:pPr>
        <w:numPr>
          <w:ilvl w:val="0"/>
          <w:numId w:val="78"/>
        </w:numPr>
        <w:adjustRightInd w:val="0"/>
        <w:snapToGrid w:val="0"/>
        <w:spacing w:after="0" w:line="240" w:lineRule="auto"/>
        <w:jc w:val="both"/>
        <w:rPr>
          <w:rFonts w:ascii="Times New Roman" w:hAnsi="Times New Roman" w:cs="Times New Roman"/>
          <w:lang w:val="en-US" w:eastAsia="ko-KR"/>
        </w:rPr>
      </w:pPr>
      <w:r w:rsidRPr="0002767C">
        <w:rPr>
          <w:rFonts w:ascii="Times New Roman" w:eastAsia="Times New Roman" w:hAnsi="Times New Roman" w:cs="Times New Roman"/>
          <w:bCs/>
          <w:lang w:val="en-US"/>
        </w:rPr>
        <w:t>Management advice and implications*</w:t>
      </w:r>
    </w:p>
    <w:p w:rsidR="00F4406E" w:rsidRPr="0002767C" w:rsidRDefault="00EC28E0" w:rsidP="00C718EF">
      <w:pPr>
        <w:numPr>
          <w:ilvl w:val="2"/>
          <w:numId w:val="64"/>
        </w:numPr>
        <w:adjustRightInd w:val="0"/>
        <w:snapToGrid w:val="0"/>
        <w:spacing w:after="0" w:line="240" w:lineRule="auto"/>
        <w:jc w:val="both"/>
        <w:rPr>
          <w:rFonts w:ascii="Times New Roman" w:hAnsi="Times New Roman" w:cs="Times New Roman"/>
          <w:bCs/>
          <w:lang w:val="en-US" w:eastAsia="ko-KR"/>
        </w:rPr>
      </w:pPr>
      <w:r w:rsidRPr="0002767C">
        <w:rPr>
          <w:rFonts w:ascii="Times New Roman" w:hAnsi="Times New Roman" w:cs="Times New Roman"/>
          <w:bCs/>
          <w:lang w:val="en-US" w:eastAsia="ko-KR"/>
        </w:rPr>
        <w:t>Silky shark</w:t>
      </w:r>
    </w:p>
    <w:p w:rsidR="00F4406E" w:rsidRPr="0002767C" w:rsidRDefault="00F4406E" w:rsidP="00C718EF">
      <w:pPr>
        <w:numPr>
          <w:ilvl w:val="3"/>
          <w:numId w:val="64"/>
        </w:numPr>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Review of research and information</w:t>
      </w:r>
    </w:p>
    <w:p w:rsidR="00F4406E" w:rsidRPr="0002767C" w:rsidRDefault="00F4406E" w:rsidP="00C718EF">
      <w:pPr>
        <w:numPr>
          <w:ilvl w:val="0"/>
          <w:numId w:val="81"/>
        </w:numPr>
        <w:adjustRightInd w:val="0"/>
        <w:snapToGrid w:val="0"/>
        <w:spacing w:after="0" w:line="240" w:lineRule="auto"/>
        <w:ind w:left="1440" w:hanging="720"/>
        <w:jc w:val="both"/>
        <w:rPr>
          <w:rFonts w:ascii="Times New Roman" w:hAnsi="Times New Roman" w:cs="Times New Roman"/>
          <w:lang w:val="en-US" w:eastAsia="ko-KR"/>
        </w:rPr>
      </w:pPr>
      <w:r w:rsidRPr="0002767C">
        <w:rPr>
          <w:rFonts w:ascii="Times New Roman" w:hAnsi="Times New Roman" w:cs="Times New Roman"/>
          <w:lang w:val="en-US" w:eastAsia="ko-KR"/>
        </w:rPr>
        <w:t>Review of 2012 stock assessment</w:t>
      </w:r>
    </w:p>
    <w:p w:rsidR="00F4406E" w:rsidRPr="0002767C" w:rsidRDefault="00F4406E" w:rsidP="00C718EF">
      <w:pPr>
        <w:numPr>
          <w:ilvl w:val="3"/>
          <w:numId w:val="64"/>
        </w:numPr>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Provision of scientific information</w:t>
      </w:r>
    </w:p>
    <w:p w:rsidR="00F4406E" w:rsidRPr="0002767C" w:rsidRDefault="00F4406E" w:rsidP="00C718EF">
      <w:pPr>
        <w:numPr>
          <w:ilvl w:val="0"/>
          <w:numId w:val="79"/>
        </w:numPr>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Status and trends*</w:t>
      </w:r>
    </w:p>
    <w:p w:rsidR="00F4406E" w:rsidRPr="0002767C" w:rsidRDefault="00F4406E" w:rsidP="00C718EF">
      <w:pPr>
        <w:numPr>
          <w:ilvl w:val="0"/>
          <w:numId w:val="79"/>
        </w:numPr>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Management advice and implications*</w:t>
      </w:r>
    </w:p>
    <w:p w:rsidR="00F4406E" w:rsidRPr="0002767C" w:rsidRDefault="00F4406E" w:rsidP="00C718EF">
      <w:pPr>
        <w:numPr>
          <w:ilvl w:val="1"/>
          <w:numId w:val="64"/>
        </w:numPr>
        <w:adjustRightInd w:val="0"/>
        <w:snapToGrid w:val="0"/>
        <w:spacing w:after="0" w:line="240" w:lineRule="auto"/>
        <w:jc w:val="both"/>
        <w:rPr>
          <w:rFonts w:ascii="Times New Roman" w:hAnsi="Times New Roman" w:cs="Times New Roman"/>
          <w:b/>
          <w:bCs/>
          <w:lang w:val="en-US" w:eastAsia="ko-KR"/>
        </w:rPr>
      </w:pPr>
      <w:r w:rsidRPr="0002767C">
        <w:rPr>
          <w:rFonts w:ascii="Times New Roman" w:hAnsi="Times New Roman" w:cs="Times New Roman"/>
          <w:b/>
          <w:bCs/>
          <w:lang w:val="en-US" w:eastAsia="ko-KR"/>
        </w:rPr>
        <w:t>Stock Assessment Methods</w:t>
      </w:r>
    </w:p>
    <w:p w:rsidR="00F4406E" w:rsidRPr="0002767C" w:rsidRDefault="00F4406E" w:rsidP="00F4406E">
      <w:pPr>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 xml:space="preserve">4.10.1  </w:t>
      </w:r>
      <w:r w:rsidRPr="0002767C">
        <w:rPr>
          <w:rFonts w:ascii="Times New Roman" w:hAnsi="Times New Roman" w:cs="Times New Roman"/>
          <w:lang w:val="en-US" w:eastAsia="ko-KR"/>
        </w:rPr>
        <w:tab/>
        <w:t>Review of research and information</w:t>
      </w:r>
    </w:p>
    <w:p w:rsidR="00F4406E" w:rsidRPr="0002767C" w:rsidRDefault="00F4406E" w:rsidP="00F4406E">
      <w:pPr>
        <w:adjustRightInd w:val="0"/>
        <w:snapToGrid w:val="0"/>
        <w:spacing w:after="0" w:line="240" w:lineRule="auto"/>
        <w:ind w:left="720"/>
        <w:jc w:val="both"/>
        <w:rPr>
          <w:rFonts w:ascii="Times New Roman" w:hAnsi="Times New Roman" w:cs="Times New Roman"/>
          <w:lang w:val="en-US" w:eastAsia="ko-KR"/>
        </w:rPr>
      </w:pPr>
    </w:p>
    <w:p w:rsidR="00F4406E" w:rsidRPr="0002767C" w:rsidRDefault="00F4406E" w:rsidP="00C718EF">
      <w:pPr>
        <w:numPr>
          <w:ilvl w:val="0"/>
          <w:numId w:val="56"/>
        </w:numPr>
        <w:adjustRightInd w:val="0"/>
        <w:snapToGrid w:val="0"/>
        <w:spacing w:after="0" w:line="240" w:lineRule="auto"/>
        <w:ind w:left="2160"/>
        <w:jc w:val="both"/>
        <w:rPr>
          <w:rFonts w:ascii="Times New Roman" w:eastAsia="Times New Roman" w:hAnsi="Times New Roman" w:cs="Times New Roman"/>
          <w:b/>
          <w:vanish/>
          <w:lang w:val="en-US"/>
        </w:rPr>
      </w:pPr>
    </w:p>
    <w:p w:rsidR="00F4406E" w:rsidRPr="0002767C" w:rsidRDefault="00F4406E" w:rsidP="00C718EF">
      <w:pPr>
        <w:numPr>
          <w:ilvl w:val="0"/>
          <w:numId w:val="56"/>
        </w:numPr>
        <w:adjustRightInd w:val="0"/>
        <w:snapToGrid w:val="0"/>
        <w:spacing w:after="0" w:line="240" w:lineRule="auto"/>
        <w:ind w:left="2160"/>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t>MANAGEMENT ISSUES THEME*</w:t>
      </w:r>
    </w:p>
    <w:p w:rsidR="00F4406E" w:rsidRPr="0002767C" w:rsidRDefault="00F4406E" w:rsidP="00F4406E">
      <w:pPr>
        <w:adjustRightInd w:val="0"/>
        <w:snapToGrid w:val="0"/>
        <w:spacing w:after="0" w:line="240" w:lineRule="auto"/>
        <w:jc w:val="both"/>
        <w:rPr>
          <w:rFonts w:ascii="Times New Roman" w:eastAsia="Times New Roman" w:hAnsi="Times New Roman" w:cs="Times New Roman"/>
          <w:b/>
          <w:lang w:val="en-US"/>
        </w:rPr>
      </w:pPr>
    </w:p>
    <w:p w:rsidR="00F4406E" w:rsidRPr="0002767C" w:rsidRDefault="00F4406E" w:rsidP="00C718EF">
      <w:pPr>
        <w:numPr>
          <w:ilvl w:val="0"/>
          <w:numId w:val="48"/>
        </w:numPr>
        <w:adjustRightInd w:val="0"/>
        <w:snapToGrid w:val="0"/>
        <w:spacing w:after="0" w:line="240" w:lineRule="auto"/>
        <w:jc w:val="both"/>
        <w:rPr>
          <w:rFonts w:ascii="Times New Roman" w:eastAsia="Times New Roman" w:hAnsi="Times New Roman" w:cs="Times New Roman"/>
          <w:b/>
          <w:vanish/>
          <w:lang w:val="en-US"/>
        </w:rPr>
      </w:pPr>
    </w:p>
    <w:p w:rsidR="00F4406E" w:rsidRPr="0002767C" w:rsidRDefault="00F4406E" w:rsidP="00C718EF">
      <w:pPr>
        <w:numPr>
          <w:ilvl w:val="0"/>
          <w:numId w:val="48"/>
        </w:numPr>
        <w:adjustRightInd w:val="0"/>
        <w:snapToGrid w:val="0"/>
        <w:spacing w:after="0" w:line="240" w:lineRule="auto"/>
        <w:jc w:val="both"/>
        <w:rPr>
          <w:rFonts w:ascii="Times New Roman" w:eastAsia="Times New Roman" w:hAnsi="Times New Roman" w:cs="Times New Roman"/>
          <w:b/>
          <w:vanish/>
          <w:lang w:val="en-US"/>
        </w:rPr>
      </w:pPr>
    </w:p>
    <w:p w:rsidR="00F4406E" w:rsidRPr="0002767C" w:rsidRDefault="00F4406E" w:rsidP="00C718EF">
      <w:pPr>
        <w:numPr>
          <w:ilvl w:val="1"/>
          <w:numId w:val="48"/>
        </w:numPr>
        <w:adjustRightInd w:val="0"/>
        <w:snapToGrid w:val="0"/>
        <w:spacing w:after="0" w:line="240" w:lineRule="auto"/>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t>Terms of Reference</w:t>
      </w:r>
    </w:p>
    <w:p w:rsidR="00F4406E" w:rsidRPr="0002767C" w:rsidRDefault="00F4406E" w:rsidP="00C718EF">
      <w:pPr>
        <w:numPr>
          <w:ilvl w:val="1"/>
          <w:numId w:val="48"/>
        </w:numPr>
        <w:adjustRightInd w:val="0"/>
        <w:snapToGrid w:val="0"/>
        <w:spacing w:after="0" w:line="240" w:lineRule="auto"/>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t>Reference Points for the WCPFC</w:t>
      </w:r>
    </w:p>
    <w:p w:rsidR="00F4406E" w:rsidRPr="0002767C" w:rsidRDefault="00F4406E" w:rsidP="00C718EF">
      <w:pPr>
        <w:numPr>
          <w:ilvl w:val="2"/>
          <w:numId w:val="87"/>
        </w:numPr>
        <w:adjustRightInd w:val="0"/>
        <w:snapToGrid w:val="0"/>
        <w:spacing w:after="0" w:line="240" w:lineRule="auto"/>
        <w:jc w:val="both"/>
        <w:rPr>
          <w:rFonts w:ascii="Times New Roman" w:eastAsia="Times New Roman" w:hAnsi="Times New Roman" w:cs="Times New Roman"/>
          <w:lang w:val="en-US"/>
        </w:rPr>
      </w:pPr>
      <w:r w:rsidRPr="0002767C">
        <w:rPr>
          <w:rFonts w:ascii="Times New Roman" w:eastAsia="Times New Roman" w:hAnsi="Times New Roman" w:cs="Times New Roman"/>
          <w:lang w:val="en-US"/>
        </w:rPr>
        <w:t>Limit reference points</w:t>
      </w:r>
    </w:p>
    <w:p w:rsidR="00F4406E" w:rsidRPr="0002767C" w:rsidRDefault="00F4406E" w:rsidP="00C718EF">
      <w:pPr>
        <w:numPr>
          <w:ilvl w:val="2"/>
          <w:numId w:val="87"/>
        </w:numPr>
        <w:adjustRightInd w:val="0"/>
        <w:snapToGrid w:val="0"/>
        <w:spacing w:after="0" w:line="240" w:lineRule="auto"/>
        <w:jc w:val="both"/>
        <w:rPr>
          <w:rFonts w:ascii="Times New Roman" w:eastAsia="Times New Roman" w:hAnsi="Times New Roman" w:cs="Times New Roman"/>
          <w:lang w:val="en-US"/>
        </w:rPr>
      </w:pPr>
      <w:r w:rsidRPr="0002767C">
        <w:rPr>
          <w:rFonts w:ascii="Times New Roman" w:eastAsia="Times New Roman" w:hAnsi="Times New Roman" w:cs="Times New Roman"/>
          <w:lang w:val="en-US"/>
        </w:rPr>
        <w:t>Target reference points</w:t>
      </w:r>
    </w:p>
    <w:p w:rsidR="00F4406E" w:rsidRPr="0002767C" w:rsidRDefault="00F4406E" w:rsidP="00C718EF">
      <w:pPr>
        <w:numPr>
          <w:ilvl w:val="2"/>
          <w:numId w:val="87"/>
        </w:numPr>
        <w:adjustRightInd w:val="0"/>
        <w:snapToGrid w:val="0"/>
        <w:spacing w:after="0" w:line="240" w:lineRule="auto"/>
        <w:jc w:val="both"/>
        <w:rPr>
          <w:rFonts w:ascii="Times New Roman" w:eastAsia="Times New Roman" w:hAnsi="Times New Roman" w:cs="Times New Roman"/>
          <w:lang w:val="en-US"/>
        </w:rPr>
      </w:pPr>
      <w:r w:rsidRPr="0002767C">
        <w:rPr>
          <w:rFonts w:ascii="Times New Roman" w:eastAsia="Times New Roman" w:hAnsi="Times New Roman" w:cs="Times New Roman"/>
          <w:lang w:val="en-US"/>
        </w:rPr>
        <w:t>Harvest Control Rules</w:t>
      </w:r>
    </w:p>
    <w:p w:rsidR="00F4406E" w:rsidRPr="0002767C" w:rsidRDefault="00F4406E" w:rsidP="00C718EF">
      <w:pPr>
        <w:numPr>
          <w:ilvl w:val="1"/>
          <w:numId w:val="87"/>
        </w:numPr>
        <w:adjustRightInd w:val="0"/>
        <w:snapToGrid w:val="0"/>
        <w:spacing w:after="0" w:line="240" w:lineRule="auto"/>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t xml:space="preserve">    Requests from CMM 2008-01</w:t>
      </w:r>
    </w:p>
    <w:p w:rsidR="00F4406E" w:rsidRPr="0002767C" w:rsidRDefault="00F4406E" w:rsidP="00C718EF">
      <w:pPr>
        <w:numPr>
          <w:ilvl w:val="0"/>
          <w:numId w:val="82"/>
        </w:numPr>
        <w:adjustRightInd w:val="0"/>
        <w:snapToGrid w:val="0"/>
        <w:spacing w:after="0" w:line="240" w:lineRule="auto"/>
        <w:jc w:val="both"/>
        <w:rPr>
          <w:rFonts w:ascii="Times New Roman" w:eastAsia="Times New Roman" w:hAnsi="Times New Roman" w:cs="Times New Roman"/>
          <w:bCs/>
          <w:vanish/>
          <w:lang w:val="en-US"/>
        </w:rPr>
      </w:pPr>
    </w:p>
    <w:p w:rsidR="00F4406E" w:rsidRPr="0002767C" w:rsidRDefault="00F4406E" w:rsidP="00C718EF">
      <w:pPr>
        <w:numPr>
          <w:ilvl w:val="0"/>
          <w:numId w:val="82"/>
        </w:numPr>
        <w:adjustRightInd w:val="0"/>
        <w:snapToGrid w:val="0"/>
        <w:spacing w:after="0" w:line="240" w:lineRule="auto"/>
        <w:jc w:val="both"/>
        <w:rPr>
          <w:rFonts w:ascii="Times New Roman" w:eastAsia="Times New Roman" w:hAnsi="Times New Roman" w:cs="Times New Roman"/>
          <w:bCs/>
          <w:vanish/>
          <w:lang w:val="en-US"/>
        </w:rPr>
      </w:pPr>
    </w:p>
    <w:p w:rsidR="00F4406E" w:rsidRPr="0002767C" w:rsidRDefault="00F4406E" w:rsidP="00C718EF">
      <w:pPr>
        <w:numPr>
          <w:ilvl w:val="1"/>
          <w:numId w:val="82"/>
        </w:numPr>
        <w:adjustRightInd w:val="0"/>
        <w:snapToGrid w:val="0"/>
        <w:spacing w:after="0" w:line="240" w:lineRule="auto"/>
        <w:jc w:val="both"/>
        <w:rPr>
          <w:rFonts w:ascii="Times New Roman" w:eastAsia="Times New Roman" w:hAnsi="Times New Roman" w:cs="Times New Roman"/>
          <w:bCs/>
          <w:vanish/>
          <w:lang w:val="en-US"/>
        </w:rPr>
      </w:pPr>
    </w:p>
    <w:p w:rsidR="00F4406E" w:rsidRPr="0002767C" w:rsidRDefault="00F4406E" w:rsidP="00C718EF">
      <w:pPr>
        <w:numPr>
          <w:ilvl w:val="1"/>
          <w:numId w:val="82"/>
        </w:numPr>
        <w:adjustRightInd w:val="0"/>
        <w:snapToGrid w:val="0"/>
        <w:spacing w:after="0" w:line="240" w:lineRule="auto"/>
        <w:jc w:val="both"/>
        <w:rPr>
          <w:rFonts w:ascii="Times New Roman" w:eastAsia="Times New Roman" w:hAnsi="Times New Roman" w:cs="Times New Roman"/>
          <w:bCs/>
          <w:vanish/>
          <w:lang w:val="en-US"/>
        </w:rPr>
      </w:pPr>
    </w:p>
    <w:p w:rsidR="00F4406E" w:rsidRPr="0002767C" w:rsidRDefault="00F4406E" w:rsidP="00C718EF">
      <w:pPr>
        <w:numPr>
          <w:ilvl w:val="2"/>
          <w:numId w:val="87"/>
        </w:numPr>
        <w:adjustRightInd w:val="0"/>
        <w:snapToGrid w:val="0"/>
        <w:spacing w:after="0" w:line="240" w:lineRule="auto"/>
        <w:jc w:val="both"/>
        <w:rPr>
          <w:rFonts w:ascii="Times New Roman" w:eastAsia="Times New Roman" w:hAnsi="Times New Roman" w:cs="Times New Roman"/>
          <w:bCs/>
          <w:lang w:val="en-US"/>
        </w:rPr>
      </w:pPr>
      <w:r w:rsidRPr="0002767C">
        <w:rPr>
          <w:rFonts w:ascii="Times New Roman" w:eastAsia="Times New Roman" w:hAnsi="Times New Roman" w:cs="Times New Roman"/>
          <w:bCs/>
          <w:lang w:val="en-US"/>
        </w:rPr>
        <w:t>Review of the effectiveness of CMM 2008-01*</w:t>
      </w:r>
    </w:p>
    <w:p w:rsidR="00F4406E" w:rsidRPr="0002767C" w:rsidRDefault="00F4406E" w:rsidP="00F4406E">
      <w:pPr>
        <w:adjustRightInd w:val="0"/>
        <w:snapToGrid w:val="0"/>
        <w:spacing w:after="0" w:line="240" w:lineRule="auto"/>
        <w:jc w:val="both"/>
        <w:rPr>
          <w:rFonts w:ascii="Times New Roman" w:eastAsia="Times New Roman" w:hAnsi="Times New Roman" w:cs="Times New Roman"/>
          <w:b/>
          <w:bCs/>
          <w:lang w:val="en-US"/>
        </w:rPr>
      </w:pPr>
      <w:r w:rsidRPr="0002767C">
        <w:rPr>
          <w:rFonts w:ascii="Times New Roman" w:eastAsia="Times New Roman" w:hAnsi="Times New Roman" w:cs="Times New Roman"/>
          <w:b/>
          <w:bCs/>
          <w:lang w:val="en-US"/>
        </w:rPr>
        <w:t xml:space="preserve">5.4 </w:t>
      </w:r>
      <w:r w:rsidRPr="0002767C">
        <w:rPr>
          <w:rFonts w:ascii="Times New Roman" w:eastAsia="Times New Roman" w:hAnsi="Times New Roman" w:cs="Times New Roman"/>
          <w:b/>
          <w:bCs/>
          <w:lang w:val="en-US"/>
        </w:rPr>
        <w:tab/>
        <w:t>Management Objectives Workshop</w:t>
      </w:r>
    </w:p>
    <w:p w:rsidR="00F4406E" w:rsidRPr="0002767C" w:rsidRDefault="00F4406E" w:rsidP="00F4406E">
      <w:pPr>
        <w:adjustRightInd w:val="0"/>
        <w:snapToGrid w:val="0"/>
        <w:spacing w:after="0" w:line="240" w:lineRule="auto"/>
        <w:ind w:left="720"/>
        <w:jc w:val="both"/>
        <w:rPr>
          <w:rFonts w:ascii="Times New Roman" w:eastAsia="Times New Roman" w:hAnsi="Times New Roman" w:cs="Times New Roman"/>
          <w:bCs/>
          <w:lang w:val="en-US"/>
        </w:rPr>
      </w:pPr>
    </w:p>
    <w:p w:rsidR="00F4406E" w:rsidRPr="0002767C" w:rsidRDefault="00F4406E" w:rsidP="00C718EF">
      <w:pPr>
        <w:numPr>
          <w:ilvl w:val="0"/>
          <w:numId w:val="62"/>
        </w:numPr>
        <w:adjustRightInd w:val="0"/>
        <w:snapToGrid w:val="0"/>
        <w:spacing w:after="0" w:line="240" w:lineRule="auto"/>
        <w:ind w:left="2160"/>
        <w:jc w:val="both"/>
        <w:rPr>
          <w:rFonts w:ascii="Times New Roman" w:eastAsia="Times New Roman" w:hAnsi="Times New Roman" w:cs="Times New Roman"/>
          <w:b/>
          <w:vanish/>
          <w:lang w:val="en-US"/>
        </w:rPr>
      </w:pPr>
    </w:p>
    <w:p w:rsidR="00F4406E" w:rsidRPr="0002767C" w:rsidRDefault="00F4406E" w:rsidP="00C718EF">
      <w:pPr>
        <w:numPr>
          <w:ilvl w:val="0"/>
          <w:numId w:val="62"/>
        </w:numPr>
        <w:adjustRightInd w:val="0"/>
        <w:snapToGrid w:val="0"/>
        <w:spacing w:after="0" w:line="240" w:lineRule="auto"/>
        <w:ind w:left="2160"/>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t>ECOSYSTEM AND BYCATCH MITIGATION THEME</w:t>
      </w:r>
    </w:p>
    <w:p w:rsidR="00F4406E" w:rsidRPr="0002767C" w:rsidRDefault="00F4406E" w:rsidP="00F4406E">
      <w:pPr>
        <w:adjustRightInd w:val="0"/>
        <w:snapToGrid w:val="0"/>
        <w:spacing w:after="0" w:line="240" w:lineRule="auto"/>
        <w:ind w:left="720"/>
        <w:jc w:val="both"/>
        <w:rPr>
          <w:rFonts w:ascii="Times New Roman" w:eastAsia="Times New Roman" w:hAnsi="Times New Roman" w:cs="Times New Roman"/>
          <w:lang w:val="en-US"/>
        </w:rPr>
      </w:pPr>
    </w:p>
    <w:p w:rsidR="00F4406E" w:rsidRPr="0002767C" w:rsidRDefault="00F4406E" w:rsidP="00C718EF">
      <w:pPr>
        <w:numPr>
          <w:ilvl w:val="0"/>
          <w:numId w:val="49"/>
        </w:numPr>
        <w:adjustRightInd w:val="0"/>
        <w:snapToGrid w:val="0"/>
        <w:spacing w:after="0" w:line="240" w:lineRule="auto"/>
        <w:jc w:val="both"/>
        <w:rPr>
          <w:rFonts w:ascii="Times New Roman" w:hAnsi="Times New Roman" w:cs="Times New Roman"/>
          <w:b/>
          <w:vanish/>
          <w:lang w:val="en-US" w:eastAsia="ko-KR"/>
        </w:rPr>
      </w:pPr>
    </w:p>
    <w:p w:rsidR="00F4406E" w:rsidRPr="0002767C" w:rsidRDefault="00F4406E" w:rsidP="00C718EF">
      <w:pPr>
        <w:numPr>
          <w:ilvl w:val="0"/>
          <w:numId w:val="49"/>
        </w:numPr>
        <w:adjustRightInd w:val="0"/>
        <w:snapToGrid w:val="0"/>
        <w:spacing w:after="0" w:line="240" w:lineRule="auto"/>
        <w:jc w:val="both"/>
        <w:rPr>
          <w:rFonts w:ascii="Times New Roman" w:hAnsi="Times New Roman" w:cs="Times New Roman"/>
          <w:b/>
          <w:vanish/>
          <w:lang w:val="en-US" w:eastAsia="ko-KR"/>
        </w:rPr>
      </w:pPr>
    </w:p>
    <w:p w:rsidR="00F4406E" w:rsidRPr="0002767C" w:rsidRDefault="00F4406E" w:rsidP="00C718EF">
      <w:pPr>
        <w:numPr>
          <w:ilvl w:val="0"/>
          <w:numId w:val="49"/>
        </w:numPr>
        <w:adjustRightInd w:val="0"/>
        <w:snapToGrid w:val="0"/>
        <w:spacing w:after="0" w:line="240" w:lineRule="auto"/>
        <w:jc w:val="both"/>
        <w:rPr>
          <w:rFonts w:ascii="Times New Roman" w:hAnsi="Times New Roman" w:cs="Times New Roman"/>
          <w:b/>
          <w:vanish/>
          <w:lang w:val="en-US" w:eastAsia="ko-KR"/>
        </w:rPr>
      </w:pPr>
    </w:p>
    <w:p w:rsidR="00F4406E" w:rsidRPr="0002767C" w:rsidRDefault="00F4406E" w:rsidP="00C718EF">
      <w:pPr>
        <w:numPr>
          <w:ilvl w:val="0"/>
          <w:numId w:val="49"/>
        </w:numPr>
        <w:adjustRightInd w:val="0"/>
        <w:snapToGrid w:val="0"/>
        <w:spacing w:after="0" w:line="240" w:lineRule="auto"/>
        <w:jc w:val="both"/>
        <w:rPr>
          <w:rFonts w:ascii="Times New Roman" w:hAnsi="Times New Roman" w:cs="Times New Roman"/>
          <w:b/>
          <w:vanish/>
          <w:lang w:val="en-US" w:eastAsia="ko-KR"/>
        </w:rPr>
      </w:pPr>
    </w:p>
    <w:p w:rsidR="00F4406E" w:rsidRPr="0002767C" w:rsidRDefault="00F4406E" w:rsidP="00C718EF">
      <w:pPr>
        <w:numPr>
          <w:ilvl w:val="0"/>
          <w:numId w:val="57"/>
        </w:numPr>
        <w:adjustRightInd w:val="0"/>
        <w:snapToGrid w:val="0"/>
        <w:spacing w:after="0" w:line="240" w:lineRule="auto"/>
        <w:jc w:val="both"/>
        <w:rPr>
          <w:rFonts w:ascii="Times New Roman" w:hAnsi="Times New Roman" w:cs="Times New Roman"/>
          <w:b/>
          <w:vanish/>
          <w:lang w:val="en-US" w:eastAsia="ko-KR"/>
        </w:rPr>
      </w:pPr>
    </w:p>
    <w:p w:rsidR="00F4406E" w:rsidRPr="0002767C" w:rsidRDefault="00F4406E" w:rsidP="00C718EF">
      <w:pPr>
        <w:numPr>
          <w:ilvl w:val="0"/>
          <w:numId w:val="57"/>
        </w:numPr>
        <w:adjustRightInd w:val="0"/>
        <w:snapToGrid w:val="0"/>
        <w:spacing w:after="0" w:line="240" w:lineRule="auto"/>
        <w:jc w:val="both"/>
        <w:rPr>
          <w:rFonts w:ascii="Times New Roman" w:hAnsi="Times New Roman" w:cs="Times New Roman"/>
          <w:b/>
          <w:vanish/>
          <w:lang w:val="en-US" w:eastAsia="ko-KR"/>
        </w:rPr>
      </w:pPr>
    </w:p>
    <w:p w:rsidR="00F4406E" w:rsidRPr="0002767C" w:rsidRDefault="00F4406E" w:rsidP="00C718EF">
      <w:pPr>
        <w:numPr>
          <w:ilvl w:val="1"/>
          <w:numId w:val="57"/>
        </w:numPr>
        <w:adjustRightInd w:val="0"/>
        <w:snapToGrid w:val="0"/>
        <w:spacing w:after="0" w:line="240" w:lineRule="auto"/>
        <w:ind w:left="360"/>
        <w:jc w:val="both"/>
        <w:rPr>
          <w:rFonts w:ascii="Times New Roman" w:eastAsia="Times New Roman" w:hAnsi="Times New Roman" w:cs="Times New Roman"/>
          <w:b/>
          <w:lang w:val="en-US"/>
        </w:rPr>
      </w:pPr>
      <w:r w:rsidRPr="0002767C">
        <w:rPr>
          <w:rFonts w:ascii="Times New Roman" w:hAnsi="Times New Roman" w:cs="Times New Roman"/>
          <w:b/>
          <w:lang w:val="en-US" w:eastAsia="ko-KR"/>
        </w:rPr>
        <w:t xml:space="preserve">      Ecosystem effects of fishing</w:t>
      </w:r>
    </w:p>
    <w:p w:rsidR="00F4406E" w:rsidRPr="0002767C" w:rsidRDefault="00F4406E" w:rsidP="00F4406E">
      <w:pPr>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6.1.1</w:t>
      </w:r>
      <w:r w:rsidRPr="0002767C">
        <w:rPr>
          <w:rFonts w:ascii="Times New Roman" w:hAnsi="Times New Roman" w:cs="Times New Roman"/>
          <w:lang w:val="en-US" w:eastAsia="ko-KR"/>
        </w:rPr>
        <w:tab/>
        <w:t>Review of Research and Information</w:t>
      </w:r>
    </w:p>
    <w:p w:rsidR="00F4406E" w:rsidRPr="0002767C" w:rsidRDefault="00F4406E" w:rsidP="00C718EF">
      <w:pPr>
        <w:numPr>
          <w:ilvl w:val="1"/>
          <w:numId w:val="57"/>
        </w:numPr>
        <w:adjustRightInd w:val="0"/>
        <w:snapToGrid w:val="0"/>
        <w:spacing w:after="0" w:line="240" w:lineRule="auto"/>
        <w:ind w:left="720" w:hanging="720"/>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t xml:space="preserve">Sharks* </w:t>
      </w:r>
    </w:p>
    <w:p w:rsidR="00F4406E" w:rsidRPr="0002767C" w:rsidRDefault="00F4406E" w:rsidP="00C718EF">
      <w:pPr>
        <w:numPr>
          <w:ilvl w:val="2"/>
          <w:numId w:val="57"/>
        </w:numPr>
        <w:adjustRightInd w:val="0"/>
        <w:snapToGrid w:val="0"/>
        <w:spacing w:after="0" w:line="240" w:lineRule="auto"/>
        <w:ind w:left="720"/>
        <w:jc w:val="both"/>
        <w:rPr>
          <w:rFonts w:ascii="Times New Roman" w:eastAsia="Times New Roman" w:hAnsi="Times New Roman" w:cs="Times New Roman"/>
          <w:bCs/>
          <w:lang w:val="en-US"/>
        </w:rPr>
      </w:pPr>
      <w:r w:rsidRPr="0002767C">
        <w:rPr>
          <w:rFonts w:ascii="Times New Roman" w:eastAsia="Times New Roman" w:hAnsi="Times New Roman" w:cs="Times New Roman"/>
          <w:bCs/>
          <w:lang w:val="en-US"/>
        </w:rPr>
        <w:t>Shark Research Plan</w:t>
      </w:r>
    </w:p>
    <w:p w:rsidR="00F4406E" w:rsidRPr="0002767C" w:rsidRDefault="00F4406E" w:rsidP="00C718EF">
      <w:pPr>
        <w:numPr>
          <w:ilvl w:val="0"/>
          <w:numId w:val="84"/>
        </w:numPr>
        <w:adjustRightInd w:val="0"/>
        <w:snapToGrid w:val="0"/>
        <w:spacing w:after="0" w:line="240" w:lineRule="auto"/>
        <w:ind w:left="1440" w:hanging="720"/>
        <w:jc w:val="both"/>
        <w:rPr>
          <w:rFonts w:ascii="Times New Roman" w:eastAsia="Times New Roman" w:hAnsi="Times New Roman" w:cs="Times New Roman"/>
          <w:bCs/>
          <w:lang w:val="en-US"/>
        </w:rPr>
      </w:pPr>
      <w:r w:rsidRPr="0002767C">
        <w:rPr>
          <w:rFonts w:ascii="Times New Roman" w:eastAsia="Times New Roman" w:hAnsi="Times New Roman" w:cs="Times New Roman"/>
          <w:lang w:val="en-US"/>
        </w:rPr>
        <w:t>Assessment of whale sharks against the key shark species criteria</w:t>
      </w:r>
    </w:p>
    <w:p w:rsidR="00F4406E" w:rsidRPr="0002767C" w:rsidRDefault="00F4406E" w:rsidP="00C718EF">
      <w:pPr>
        <w:numPr>
          <w:ilvl w:val="2"/>
          <w:numId w:val="57"/>
        </w:numPr>
        <w:adjustRightInd w:val="0"/>
        <w:snapToGrid w:val="0"/>
        <w:spacing w:after="0" w:line="240" w:lineRule="auto"/>
        <w:ind w:left="720"/>
        <w:jc w:val="both"/>
        <w:rPr>
          <w:rFonts w:ascii="Times New Roman" w:eastAsia="Times New Roman" w:hAnsi="Times New Roman" w:cs="Times New Roman"/>
          <w:bCs/>
          <w:lang w:val="en-US"/>
        </w:rPr>
      </w:pPr>
      <w:r w:rsidRPr="0002767C">
        <w:rPr>
          <w:rFonts w:ascii="Times New Roman" w:eastAsia="Times New Roman" w:hAnsi="Times New Roman" w:cs="Times New Roman"/>
          <w:bCs/>
          <w:lang w:val="en-US"/>
        </w:rPr>
        <w:t>Review of CMM for Sharks</w:t>
      </w:r>
    </w:p>
    <w:p w:rsidR="00F4406E" w:rsidRPr="0002767C" w:rsidRDefault="00F4406E" w:rsidP="00C718EF">
      <w:pPr>
        <w:numPr>
          <w:ilvl w:val="0"/>
          <w:numId w:val="59"/>
        </w:numPr>
        <w:adjustRightInd w:val="0"/>
        <w:snapToGrid w:val="0"/>
        <w:spacing w:after="0" w:line="240" w:lineRule="auto"/>
        <w:ind w:left="1440" w:hanging="720"/>
        <w:jc w:val="both"/>
        <w:rPr>
          <w:rFonts w:ascii="Times New Roman" w:eastAsia="Times New Roman" w:hAnsi="Times New Roman" w:cs="Times New Roman"/>
          <w:bCs/>
          <w:lang w:val="en-US"/>
        </w:rPr>
      </w:pPr>
      <w:r w:rsidRPr="0002767C">
        <w:rPr>
          <w:rFonts w:ascii="Times New Roman" w:eastAsia="Times New Roman" w:hAnsi="Times New Roman" w:cs="Times New Roman"/>
          <w:bCs/>
          <w:lang w:val="en-US"/>
        </w:rPr>
        <w:t>CMM 2010-07 (CMM for Sharks)</w:t>
      </w:r>
    </w:p>
    <w:p w:rsidR="00F4406E" w:rsidRPr="0002767C" w:rsidRDefault="00F4406E" w:rsidP="00C718EF">
      <w:pPr>
        <w:numPr>
          <w:ilvl w:val="0"/>
          <w:numId w:val="59"/>
        </w:numPr>
        <w:adjustRightInd w:val="0"/>
        <w:snapToGrid w:val="0"/>
        <w:spacing w:after="0" w:line="240" w:lineRule="auto"/>
        <w:ind w:left="1440" w:hanging="720"/>
        <w:jc w:val="both"/>
        <w:rPr>
          <w:rFonts w:ascii="Times New Roman" w:eastAsia="Times New Roman" w:hAnsi="Times New Roman" w:cs="Times New Roman"/>
          <w:bCs/>
          <w:lang w:val="en-US"/>
        </w:rPr>
      </w:pPr>
      <w:r w:rsidRPr="0002767C">
        <w:rPr>
          <w:rFonts w:ascii="Times New Roman" w:eastAsia="Times New Roman" w:hAnsi="Times New Roman" w:cs="Times New Roman"/>
          <w:bCs/>
          <w:lang w:val="en-US"/>
        </w:rPr>
        <w:t>CMM 2011-04 (CMM for oceanic whitetip shark)</w:t>
      </w:r>
    </w:p>
    <w:p w:rsidR="00F4406E" w:rsidRPr="0002767C" w:rsidRDefault="00F4406E" w:rsidP="00C718EF">
      <w:pPr>
        <w:numPr>
          <w:ilvl w:val="0"/>
          <w:numId w:val="59"/>
        </w:numPr>
        <w:adjustRightInd w:val="0"/>
        <w:snapToGrid w:val="0"/>
        <w:spacing w:after="0" w:line="240" w:lineRule="auto"/>
        <w:ind w:left="1440" w:hanging="720"/>
        <w:jc w:val="both"/>
        <w:rPr>
          <w:rFonts w:ascii="Times New Roman" w:eastAsia="Times New Roman" w:hAnsi="Times New Roman" w:cs="Times New Roman"/>
          <w:bCs/>
          <w:lang w:val="en-US"/>
        </w:rPr>
      </w:pPr>
      <w:r w:rsidRPr="0002767C">
        <w:rPr>
          <w:rFonts w:ascii="Times New Roman" w:eastAsia="Times New Roman" w:hAnsi="Times New Roman" w:cs="Times New Roman"/>
          <w:bCs/>
          <w:lang w:val="en-US"/>
        </w:rPr>
        <w:t>Development of CMMs on other shark species</w:t>
      </w:r>
    </w:p>
    <w:p w:rsidR="00F4406E" w:rsidRPr="0002767C" w:rsidRDefault="00F4406E" w:rsidP="00C718EF">
      <w:pPr>
        <w:numPr>
          <w:ilvl w:val="0"/>
          <w:numId w:val="59"/>
        </w:numPr>
        <w:adjustRightInd w:val="0"/>
        <w:snapToGrid w:val="0"/>
        <w:spacing w:after="0" w:line="240" w:lineRule="auto"/>
        <w:ind w:left="1440" w:hanging="720"/>
        <w:jc w:val="both"/>
        <w:rPr>
          <w:rFonts w:ascii="Times New Roman" w:eastAsia="Times New Roman" w:hAnsi="Times New Roman" w:cs="Times New Roman"/>
          <w:bCs/>
          <w:lang w:val="en-US"/>
        </w:rPr>
      </w:pPr>
      <w:r w:rsidRPr="0002767C">
        <w:rPr>
          <w:rFonts w:ascii="Times New Roman" w:eastAsia="Times New Roman" w:hAnsi="Times New Roman" w:cs="Times New Roman"/>
          <w:bCs/>
          <w:lang w:val="en-US"/>
        </w:rPr>
        <w:t>Guidelines for safe release of encircled animals</w:t>
      </w:r>
    </w:p>
    <w:p w:rsidR="00F4406E" w:rsidRPr="0002767C" w:rsidRDefault="00F4406E" w:rsidP="00C718EF">
      <w:pPr>
        <w:numPr>
          <w:ilvl w:val="2"/>
          <w:numId w:val="57"/>
        </w:numPr>
        <w:adjustRightInd w:val="0"/>
        <w:snapToGrid w:val="0"/>
        <w:spacing w:after="0" w:line="240" w:lineRule="auto"/>
        <w:ind w:left="720"/>
        <w:jc w:val="both"/>
        <w:rPr>
          <w:rFonts w:ascii="Times New Roman" w:eastAsia="Times New Roman" w:hAnsi="Times New Roman" w:cs="Times New Roman"/>
          <w:bCs/>
          <w:lang w:val="en-US"/>
        </w:rPr>
      </w:pPr>
      <w:r w:rsidRPr="0002767C">
        <w:rPr>
          <w:rFonts w:ascii="Times New Roman" w:eastAsia="Times New Roman" w:hAnsi="Times New Roman" w:cs="Times New Roman"/>
          <w:bCs/>
          <w:lang w:val="en-US"/>
        </w:rPr>
        <w:t>International cooperation on shark issues</w:t>
      </w:r>
    </w:p>
    <w:p w:rsidR="00F4406E" w:rsidRPr="0002767C" w:rsidRDefault="00F4406E" w:rsidP="00C718EF">
      <w:pPr>
        <w:numPr>
          <w:ilvl w:val="0"/>
          <w:numId w:val="60"/>
        </w:numPr>
        <w:adjustRightInd w:val="0"/>
        <w:snapToGrid w:val="0"/>
        <w:spacing w:after="0" w:line="240" w:lineRule="auto"/>
        <w:jc w:val="both"/>
        <w:rPr>
          <w:rFonts w:ascii="Times New Roman" w:eastAsia="Times New Roman" w:hAnsi="Times New Roman" w:cs="Times New Roman"/>
          <w:b/>
          <w:vanish/>
          <w:lang w:val="en-US"/>
        </w:rPr>
      </w:pPr>
    </w:p>
    <w:p w:rsidR="00F4406E" w:rsidRPr="0002767C" w:rsidRDefault="00F4406E" w:rsidP="00C718EF">
      <w:pPr>
        <w:numPr>
          <w:ilvl w:val="0"/>
          <w:numId w:val="60"/>
        </w:numPr>
        <w:adjustRightInd w:val="0"/>
        <w:snapToGrid w:val="0"/>
        <w:spacing w:after="0" w:line="240" w:lineRule="auto"/>
        <w:jc w:val="both"/>
        <w:rPr>
          <w:rFonts w:ascii="Times New Roman" w:eastAsia="Times New Roman" w:hAnsi="Times New Roman" w:cs="Times New Roman"/>
          <w:b/>
          <w:vanish/>
          <w:lang w:val="en-US"/>
        </w:rPr>
      </w:pPr>
    </w:p>
    <w:p w:rsidR="00F4406E" w:rsidRPr="0002767C" w:rsidRDefault="00F4406E" w:rsidP="00C718EF">
      <w:pPr>
        <w:numPr>
          <w:ilvl w:val="1"/>
          <w:numId w:val="60"/>
        </w:numPr>
        <w:adjustRightInd w:val="0"/>
        <w:snapToGrid w:val="0"/>
        <w:spacing w:after="0" w:line="240" w:lineRule="auto"/>
        <w:ind w:left="720" w:hanging="720"/>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t>Seabirds</w:t>
      </w:r>
      <w:r w:rsidR="00C767A7">
        <w:rPr>
          <w:rFonts w:ascii="Times New Roman" w:eastAsia="Times New Roman" w:hAnsi="Times New Roman" w:cs="Times New Roman"/>
          <w:b/>
          <w:lang w:val="en-US"/>
        </w:rPr>
        <w:t>*</w:t>
      </w:r>
    </w:p>
    <w:p w:rsidR="00F4406E" w:rsidRPr="0002767C" w:rsidRDefault="00F4406E" w:rsidP="00F4406E">
      <w:pPr>
        <w:tabs>
          <w:tab w:val="left" w:pos="720"/>
        </w:tabs>
        <w:adjustRightInd w:val="0"/>
        <w:snapToGrid w:val="0"/>
        <w:spacing w:after="0" w:line="240" w:lineRule="auto"/>
        <w:jc w:val="both"/>
        <w:rPr>
          <w:rFonts w:ascii="Times New Roman" w:eastAsia="Times New Roman" w:hAnsi="Times New Roman" w:cs="Times New Roman"/>
          <w:lang w:val="en-US"/>
        </w:rPr>
      </w:pPr>
      <w:r w:rsidRPr="0002767C">
        <w:rPr>
          <w:rFonts w:ascii="Times New Roman" w:eastAsia="Times New Roman" w:hAnsi="Times New Roman" w:cs="Times New Roman"/>
          <w:lang w:val="en-US"/>
        </w:rPr>
        <w:t>6.3.1</w:t>
      </w:r>
      <w:r w:rsidRPr="0002767C">
        <w:rPr>
          <w:rFonts w:ascii="Times New Roman" w:eastAsia="Times New Roman" w:hAnsi="Times New Roman" w:cs="Times New Roman"/>
          <w:lang w:val="en-US"/>
        </w:rPr>
        <w:tab/>
        <w:t>Review of Research and Information</w:t>
      </w:r>
    </w:p>
    <w:p w:rsidR="00F4406E" w:rsidRPr="0002767C" w:rsidRDefault="00F4406E" w:rsidP="00C718EF">
      <w:pPr>
        <w:numPr>
          <w:ilvl w:val="1"/>
          <w:numId w:val="60"/>
        </w:numPr>
        <w:tabs>
          <w:tab w:val="left" w:pos="720"/>
        </w:tabs>
        <w:adjustRightInd w:val="0"/>
        <w:snapToGrid w:val="0"/>
        <w:spacing w:after="0" w:line="240" w:lineRule="auto"/>
        <w:ind w:left="720" w:hanging="720"/>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t>Sea turtles*</w:t>
      </w:r>
      <w:r w:rsidRPr="0002767C">
        <w:rPr>
          <w:rFonts w:ascii="Times New Roman" w:eastAsia="Times New Roman" w:hAnsi="Times New Roman" w:cs="Times New Roman"/>
          <w:b/>
          <w:lang w:val="en-US"/>
        </w:rPr>
        <w:tab/>
      </w:r>
    </w:p>
    <w:p w:rsidR="00F4406E" w:rsidRPr="0002767C" w:rsidRDefault="00F4406E" w:rsidP="00C718EF">
      <w:pPr>
        <w:numPr>
          <w:ilvl w:val="1"/>
          <w:numId w:val="60"/>
        </w:numPr>
        <w:adjustRightInd w:val="0"/>
        <w:snapToGrid w:val="0"/>
        <w:spacing w:after="0" w:line="240" w:lineRule="auto"/>
        <w:ind w:left="720" w:hanging="720"/>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lastRenderedPageBreak/>
        <w:t>Other species and issues</w:t>
      </w:r>
    </w:p>
    <w:p w:rsidR="00F4406E" w:rsidRPr="0002767C" w:rsidRDefault="00F4406E" w:rsidP="00C718EF">
      <w:pPr>
        <w:numPr>
          <w:ilvl w:val="0"/>
          <w:numId w:val="61"/>
        </w:numPr>
        <w:adjustRightInd w:val="0"/>
        <w:snapToGrid w:val="0"/>
        <w:spacing w:after="0" w:line="240" w:lineRule="auto"/>
        <w:jc w:val="both"/>
        <w:rPr>
          <w:rFonts w:ascii="Times New Roman" w:eastAsia="Times New Roman" w:hAnsi="Times New Roman" w:cs="Times New Roman"/>
          <w:vanish/>
          <w:lang w:val="en-US"/>
        </w:rPr>
      </w:pPr>
    </w:p>
    <w:p w:rsidR="00F4406E" w:rsidRPr="0002767C" w:rsidRDefault="00F4406E" w:rsidP="00C718EF">
      <w:pPr>
        <w:numPr>
          <w:ilvl w:val="0"/>
          <w:numId w:val="61"/>
        </w:numPr>
        <w:adjustRightInd w:val="0"/>
        <w:snapToGrid w:val="0"/>
        <w:spacing w:after="0" w:line="240" w:lineRule="auto"/>
        <w:jc w:val="both"/>
        <w:rPr>
          <w:rFonts w:ascii="Times New Roman" w:eastAsia="Times New Roman" w:hAnsi="Times New Roman" w:cs="Times New Roman"/>
          <w:vanish/>
          <w:lang w:val="en-US"/>
        </w:rPr>
      </w:pPr>
    </w:p>
    <w:p w:rsidR="00F4406E" w:rsidRPr="0002767C" w:rsidRDefault="00F4406E" w:rsidP="00C718EF">
      <w:pPr>
        <w:numPr>
          <w:ilvl w:val="1"/>
          <w:numId w:val="61"/>
        </w:numPr>
        <w:adjustRightInd w:val="0"/>
        <w:snapToGrid w:val="0"/>
        <w:spacing w:after="0" w:line="240" w:lineRule="auto"/>
        <w:jc w:val="both"/>
        <w:rPr>
          <w:rFonts w:ascii="Times New Roman" w:eastAsia="Times New Roman" w:hAnsi="Times New Roman" w:cs="Times New Roman"/>
          <w:vanish/>
          <w:lang w:val="en-US"/>
        </w:rPr>
      </w:pPr>
    </w:p>
    <w:p w:rsidR="00F4406E" w:rsidRPr="0002767C" w:rsidRDefault="00F4406E" w:rsidP="00C718EF">
      <w:pPr>
        <w:numPr>
          <w:ilvl w:val="2"/>
          <w:numId w:val="61"/>
        </w:numPr>
        <w:adjustRightInd w:val="0"/>
        <w:snapToGrid w:val="0"/>
        <w:spacing w:after="0" w:line="240" w:lineRule="auto"/>
        <w:jc w:val="both"/>
        <w:rPr>
          <w:rFonts w:ascii="Times New Roman" w:eastAsia="Times New Roman" w:hAnsi="Times New Roman" w:cs="Times New Roman"/>
          <w:lang w:val="en-US"/>
        </w:rPr>
      </w:pPr>
      <w:r w:rsidRPr="0002767C">
        <w:rPr>
          <w:rFonts w:ascii="Times New Roman" w:eastAsia="Times New Roman" w:hAnsi="Times New Roman" w:cs="Times New Roman"/>
          <w:lang w:val="en-US"/>
        </w:rPr>
        <w:t xml:space="preserve">FAD bycatch mitigation </w:t>
      </w:r>
    </w:p>
    <w:p w:rsidR="00F4406E" w:rsidRPr="0002767C" w:rsidRDefault="00F4406E" w:rsidP="00C718EF">
      <w:pPr>
        <w:numPr>
          <w:ilvl w:val="2"/>
          <w:numId w:val="61"/>
        </w:numPr>
        <w:adjustRightInd w:val="0"/>
        <w:snapToGrid w:val="0"/>
        <w:spacing w:after="0" w:line="240" w:lineRule="auto"/>
        <w:jc w:val="both"/>
        <w:rPr>
          <w:rFonts w:ascii="Times New Roman" w:eastAsia="Times New Roman" w:hAnsi="Times New Roman" w:cs="Times New Roman"/>
          <w:lang w:val="en-US"/>
        </w:rPr>
      </w:pPr>
      <w:r w:rsidRPr="0002767C">
        <w:rPr>
          <w:rFonts w:ascii="Times New Roman" w:eastAsia="Times New Roman" w:hAnsi="Times New Roman" w:cs="Times New Roman"/>
          <w:lang w:val="en-US"/>
        </w:rPr>
        <w:t>Food security issues with bycatch</w:t>
      </w:r>
    </w:p>
    <w:p w:rsidR="00F4406E" w:rsidRPr="0002767C" w:rsidRDefault="00F4406E" w:rsidP="00C718EF">
      <w:pPr>
        <w:numPr>
          <w:ilvl w:val="0"/>
          <w:numId w:val="85"/>
        </w:numPr>
        <w:adjustRightInd w:val="0"/>
        <w:snapToGrid w:val="0"/>
        <w:spacing w:after="0" w:line="240" w:lineRule="auto"/>
        <w:ind w:left="1440" w:hanging="720"/>
        <w:jc w:val="both"/>
        <w:rPr>
          <w:rFonts w:ascii="Times New Roman" w:eastAsia="Times New Roman" w:hAnsi="Times New Roman" w:cs="Times New Roman"/>
          <w:lang w:val="en-US"/>
        </w:rPr>
      </w:pPr>
      <w:r w:rsidRPr="0002767C">
        <w:rPr>
          <w:rFonts w:ascii="Times New Roman" w:eastAsia="Times New Roman" w:hAnsi="Times New Roman" w:cs="Times New Roman"/>
          <w:lang w:val="en-US"/>
        </w:rPr>
        <w:t>Management advice and implications*</w:t>
      </w:r>
    </w:p>
    <w:p w:rsidR="00F4406E" w:rsidRPr="0002767C" w:rsidRDefault="00F4406E" w:rsidP="00F4406E">
      <w:pPr>
        <w:adjustRightInd w:val="0"/>
        <w:snapToGrid w:val="0"/>
        <w:spacing w:after="0" w:line="240" w:lineRule="auto"/>
        <w:ind w:left="1440"/>
        <w:jc w:val="both"/>
        <w:rPr>
          <w:rFonts w:ascii="Times New Roman" w:eastAsia="Times New Roman" w:hAnsi="Times New Roman" w:cs="Times New Roman"/>
          <w:lang w:val="en-US"/>
        </w:rPr>
      </w:pPr>
    </w:p>
    <w:p w:rsidR="00F4406E" w:rsidRPr="0002767C" w:rsidRDefault="00F4406E" w:rsidP="00C718EF">
      <w:pPr>
        <w:numPr>
          <w:ilvl w:val="0"/>
          <w:numId w:val="62"/>
        </w:numPr>
        <w:adjustRightInd w:val="0"/>
        <w:snapToGrid w:val="0"/>
        <w:spacing w:after="0" w:line="240" w:lineRule="auto"/>
        <w:ind w:left="2160"/>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t>OTHER RESEARCH PROJECTS</w:t>
      </w:r>
    </w:p>
    <w:p w:rsidR="00F4406E" w:rsidRPr="0002767C" w:rsidRDefault="00F4406E" w:rsidP="00F4406E">
      <w:pPr>
        <w:adjustRightInd w:val="0"/>
        <w:snapToGrid w:val="0"/>
        <w:spacing w:after="0" w:line="240" w:lineRule="auto"/>
        <w:ind w:left="2160"/>
        <w:jc w:val="both"/>
        <w:rPr>
          <w:rFonts w:ascii="Times New Roman" w:eastAsia="Times New Roman" w:hAnsi="Times New Roman" w:cs="Times New Roman"/>
          <w:b/>
          <w:lang w:val="en-US"/>
        </w:rPr>
      </w:pPr>
    </w:p>
    <w:p w:rsidR="00F4406E" w:rsidRPr="0002767C" w:rsidRDefault="00F4406E" w:rsidP="00C718EF">
      <w:pPr>
        <w:numPr>
          <w:ilvl w:val="1"/>
          <w:numId w:val="83"/>
        </w:numPr>
        <w:adjustRightInd w:val="0"/>
        <w:snapToGrid w:val="0"/>
        <w:spacing w:after="0" w:line="240" w:lineRule="auto"/>
        <w:ind w:left="720" w:hanging="720"/>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t>West Pacific East Asia Oceanic Fisheries Management Project*</w:t>
      </w:r>
    </w:p>
    <w:p w:rsidR="00F4406E" w:rsidRPr="0002767C" w:rsidRDefault="00F4406E" w:rsidP="00C718EF">
      <w:pPr>
        <w:numPr>
          <w:ilvl w:val="1"/>
          <w:numId w:val="83"/>
        </w:numPr>
        <w:adjustRightInd w:val="0"/>
        <w:snapToGrid w:val="0"/>
        <w:spacing w:after="0" w:line="240" w:lineRule="auto"/>
        <w:ind w:left="720" w:hanging="720"/>
        <w:jc w:val="both"/>
        <w:rPr>
          <w:rFonts w:ascii="Times New Roman" w:eastAsia="Times New Roman" w:hAnsi="Times New Roman" w:cs="Times New Roman"/>
          <w:b/>
          <w:lang w:val="en-US"/>
        </w:rPr>
      </w:pPr>
      <w:r w:rsidRPr="0002767C">
        <w:rPr>
          <w:rFonts w:ascii="Times New Roman" w:eastAsia="Times New Roman" w:hAnsi="Times New Roman" w:cs="Times New Roman"/>
          <w:b/>
          <w:bCs/>
          <w:lang w:val="en-US"/>
        </w:rPr>
        <w:t>Pacific Tuna Tagging Project</w:t>
      </w:r>
      <w:r w:rsidRPr="0002767C">
        <w:rPr>
          <w:rFonts w:ascii="Times New Roman" w:eastAsia="Times New Roman" w:hAnsi="Times New Roman" w:cs="Times New Roman"/>
          <w:b/>
          <w:lang w:val="en-US"/>
        </w:rPr>
        <w:t>*</w:t>
      </w:r>
    </w:p>
    <w:p w:rsidR="00F4406E" w:rsidRPr="0002767C" w:rsidRDefault="00F4406E" w:rsidP="00F4406E">
      <w:pPr>
        <w:adjustRightInd w:val="0"/>
        <w:snapToGrid w:val="0"/>
        <w:spacing w:after="0" w:line="240" w:lineRule="auto"/>
        <w:jc w:val="both"/>
        <w:rPr>
          <w:rFonts w:ascii="Times New Roman" w:eastAsia="Times New Roman" w:hAnsi="Times New Roman" w:cs="Times New Roman"/>
          <w:b/>
          <w:lang w:val="en-US"/>
        </w:rPr>
      </w:pPr>
    </w:p>
    <w:p w:rsidR="00F4406E" w:rsidRPr="0002767C" w:rsidRDefault="00F4406E" w:rsidP="00C718EF">
      <w:pPr>
        <w:numPr>
          <w:ilvl w:val="0"/>
          <w:numId w:val="62"/>
        </w:numPr>
        <w:adjustRightInd w:val="0"/>
        <w:snapToGrid w:val="0"/>
        <w:spacing w:after="0" w:line="240" w:lineRule="auto"/>
        <w:ind w:left="2160"/>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t>COOPERATION WITH OTHER ORGANISATIONS</w:t>
      </w:r>
    </w:p>
    <w:p w:rsidR="00F4406E" w:rsidRPr="0002767C" w:rsidRDefault="00F4406E" w:rsidP="00F4406E">
      <w:pPr>
        <w:adjustRightInd w:val="0"/>
        <w:snapToGrid w:val="0"/>
        <w:spacing w:after="0" w:line="240" w:lineRule="auto"/>
        <w:jc w:val="both"/>
        <w:rPr>
          <w:rFonts w:ascii="Times New Roman" w:eastAsia="Times New Roman" w:hAnsi="Times New Roman" w:cs="Times New Roman"/>
          <w:lang w:val="en-US"/>
        </w:rPr>
      </w:pPr>
    </w:p>
    <w:p w:rsidR="00F4406E" w:rsidRPr="0002767C" w:rsidRDefault="00F4406E" w:rsidP="00C718EF">
      <w:pPr>
        <w:numPr>
          <w:ilvl w:val="0"/>
          <w:numId w:val="51"/>
        </w:numPr>
        <w:adjustRightInd w:val="0"/>
        <w:snapToGrid w:val="0"/>
        <w:spacing w:after="0" w:line="240" w:lineRule="auto"/>
        <w:jc w:val="both"/>
        <w:rPr>
          <w:rFonts w:ascii="Times New Roman" w:eastAsia="Times New Roman" w:hAnsi="Times New Roman" w:cs="Times New Roman"/>
          <w:b/>
          <w:vanish/>
          <w:lang w:val="en-US"/>
        </w:rPr>
      </w:pPr>
    </w:p>
    <w:p w:rsidR="00F4406E" w:rsidRPr="0002767C" w:rsidRDefault="00F4406E" w:rsidP="00C718EF">
      <w:pPr>
        <w:numPr>
          <w:ilvl w:val="0"/>
          <w:numId w:val="51"/>
        </w:numPr>
        <w:adjustRightInd w:val="0"/>
        <w:snapToGrid w:val="0"/>
        <w:spacing w:after="0" w:line="240" w:lineRule="auto"/>
        <w:jc w:val="both"/>
        <w:rPr>
          <w:rFonts w:ascii="Times New Roman" w:eastAsia="Times New Roman" w:hAnsi="Times New Roman" w:cs="Times New Roman"/>
          <w:b/>
          <w:vanish/>
          <w:lang w:val="en-US"/>
        </w:rPr>
      </w:pPr>
    </w:p>
    <w:p w:rsidR="00F4406E" w:rsidRPr="0002767C" w:rsidRDefault="00F4406E" w:rsidP="00C718EF">
      <w:pPr>
        <w:numPr>
          <w:ilvl w:val="0"/>
          <w:numId w:val="51"/>
        </w:numPr>
        <w:adjustRightInd w:val="0"/>
        <w:snapToGrid w:val="0"/>
        <w:spacing w:after="0" w:line="240" w:lineRule="auto"/>
        <w:jc w:val="both"/>
        <w:rPr>
          <w:rFonts w:ascii="Times New Roman" w:eastAsia="Times New Roman" w:hAnsi="Times New Roman" w:cs="Times New Roman"/>
          <w:b/>
          <w:vanish/>
          <w:lang w:val="en-US"/>
        </w:rPr>
      </w:pPr>
    </w:p>
    <w:p w:rsidR="00F4406E" w:rsidRPr="0002767C" w:rsidRDefault="00F4406E" w:rsidP="00C718EF">
      <w:pPr>
        <w:numPr>
          <w:ilvl w:val="0"/>
          <w:numId w:val="51"/>
        </w:numPr>
        <w:adjustRightInd w:val="0"/>
        <w:snapToGrid w:val="0"/>
        <w:spacing w:after="0" w:line="240" w:lineRule="auto"/>
        <w:jc w:val="both"/>
        <w:rPr>
          <w:rFonts w:ascii="Times New Roman" w:eastAsia="Times New Roman" w:hAnsi="Times New Roman" w:cs="Times New Roman"/>
          <w:b/>
          <w:vanish/>
          <w:lang w:val="en-US"/>
        </w:rPr>
      </w:pPr>
    </w:p>
    <w:p w:rsidR="00F4406E" w:rsidRPr="0002767C" w:rsidRDefault="00F4406E" w:rsidP="00C718EF">
      <w:pPr>
        <w:numPr>
          <w:ilvl w:val="0"/>
          <w:numId w:val="58"/>
        </w:numPr>
        <w:adjustRightInd w:val="0"/>
        <w:snapToGrid w:val="0"/>
        <w:spacing w:after="0" w:line="240" w:lineRule="auto"/>
        <w:jc w:val="both"/>
        <w:rPr>
          <w:rFonts w:ascii="Times New Roman" w:eastAsia="Times New Roman" w:hAnsi="Times New Roman" w:cs="Times New Roman"/>
          <w:b/>
          <w:vanish/>
          <w:lang w:val="en-US"/>
        </w:rPr>
      </w:pPr>
    </w:p>
    <w:p w:rsidR="00F4406E" w:rsidRPr="0002767C" w:rsidRDefault="00F4406E" w:rsidP="00C718EF">
      <w:pPr>
        <w:numPr>
          <w:ilvl w:val="0"/>
          <w:numId w:val="58"/>
        </w:numPr>
        <w:adjustRightInd w:val="0"/>
        <w:snapToGrid w:val="0"/>
        <w:spacing w:after="0" w:line="240" w:lineRule="auto"/>
        <w:jc w:val="both"/>
        <w:rPr>
          <w:rFonts w:ascii="Times New Roman" w:eastAsia="Times New Roman" w:hAnsi="Times New Roman" w:cs="Times New Roman"/>
          <w:b/>
          <w:vanish/>
          <w:lang w:val="en-US"/>
        </w:rPr>
      </w:pPr>
    </w:p>
    <w:p w:rsidR="00F4406E" w:rsidRPr="0002767C" w:rsidRDefault="00F4406E" w:rsidP="00C718EF">
      <w:pPr>
        <w:numPr>
          <w:ilvl w:val="1"/>
          <w:numId w:val="58"/>
        </w:numPr>
        <w:adjustRightInd w:val="0"/>
        <w:snapToGrid w:val="0"/>
        <w:spacing w:after="0" w:line="240" w:lineRule="auto"/>
        <w:ind w:left="720" w:hanging="720"/>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t>The status of cooperation and relations</w:t>
      </w:r>
    </w:p>
    <w:p w:rsidR="00F4406E" w:rsidRPr="0002767C" w:rsidRDefault="00F4406E" w:rsidP="00F4406E">
      <w:pPr>
        <w:adjustRightInd w:val="0"/>
        <w:snapToGrid w:val="0"/>
        <w:spacing w:after="0" w:line="240" w:lineRule="auto"/>
        <w:ind w:left="2160"/>
        <w:jc w:val="both"/>
        <w:rPr>
          <w:rFonts w:ascii="Times New Roman" w:hAnsi="Times New Roman" w:cs="Times New Roman"/>
          <w:lang w:val="en-US" w:eastAsia="ko-KR"/>
        </w:rPr>
      </w:pPr>
    </w:p>
    <w:p w:rsidR="00F4406E" w:rsidRPr="0002767C" w:rsidRDefault="00F4406E" w:rsidP="00C718EF">
      <w:pPr>
        <w:numPr>
          <w:ilvl w:val="0"/>
          <w:numId w:val="62"/>
        </w:numPr>
        <w:adjustRightInd w:val="0"/>
        <w:snapToGrid w:val="0"/>
        <w:spacing w:after="0" w:line="240" w:lineRule="auto"/>
        <w:ind w:left="2160"/>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t>SPECIAL REQUIREMENTS OF DEVELOPING STATES AND PARTICIPATING TERRITORIES</w:t>
      </w:r>
    </w:p>
    <w:p w:rsidR="00F4406E" w:rsidRPr="0002767C" w:rsidRDefault="00F4406E" w:rsidP="00F4406E">
      <w:pPr>
        <w:adjustRightInd w:val="0"/>
        <w:snapToGrid w:val="0"/>
        <w:spacing w:after="0" w:line="240" w:lineRule="auto"/>
        <w:jc w:val="both"/>
        <w:rPr>
          <w:rFonts w:ascii="Times New Roman" w:eastAsia="Times New Roman" w:hAnsi="Times New Roman" w:cs="Times New Roman"/>
          <w:lang w:val="en-US"/>
        </w:rPr>
      </w:pPr>
    </w:p>
    <w:p w:rsidR="00F4406E" w:rsidRPr="0002767C" w:rsidRDefault="00F4406E" w:rsidP="00C718EF">
      <w:pPr>
        <w:numPr>
          <w:ilvl w:val="0"/>
          <w:numId w:val="52"/>
        </w:numPr>
        <w:adjustRightInd w:val="0"/>
        <w:snapToGrid w:val="0"/>
        <w:spacing w:after="0" w:line="240" w:lineRule="auto"/>
        <w:jc w:val="both"/>
        <w:rPr>
          <w:rFonts w:ascii="Times New Roman" w:eastAsia="Times New Roman" w:hAnsi="Times New Roman" w:cs="Times New Roman"/>
          <w:b/>
          <w:vanish/>
          <w:lang w:val="en-US"/>
        </w:rPr>
      </w:pPr>
    </w:p>
    <w:p w:rsidR="00F4406E" w:rsidRPr="0002767C" w:rsidRDefault="00F4406E" w:rsidP="00C718EF">
      <w:pPr>
        <w:numPr>
          <w:ilvl w:val="0"/>
          <w:numId w:val="52"/>
        </w:numPr>
        <w:adjustRightInd w:val="0"/>
        <w:snapToGrid w:val="0"/>
        <w:spacing w:after="0" w:line="240" w:lineRule="auto"/>
        <w:jc w:val="both"/>
        <w:rPr>
          <w:rFonts w:ascii="Times New Roman" w:eastAsia="Times New Roman" w:hAnsi="Times New Roman" w:cs="Times New Roman"/>
          <w:b/>
          <w:vanish/>
          <w:lang w:val="en-US"/>
        </w:rPr>
      </w:pPr>
    </w:p>
    <w:p w:rsidR="00F4406E" w:rsidRPr="0002767C" w:rsidRDefault="00F4406E" w:rsidP="00C718EF">
      <w:pPr>
        <w:numPr>
          <w:ilvl w:val="1"/>
          <w:numId w:val="52"/>
        </w:numPr>
        <w:adjustRightInd w:val="0"/>
        <w:snapToGrid w:val="0"/>
        <w:spacing w:after="0" w:line="240" w:lineRule="auto"/>
        <w:ind w:left="720" w:hanging="720"/>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t>Consideration of the special requirements of developing States pursuant to Part VIII of the Convention</w:t>
      </w:r>
    </w:p>
    <w:p w:rsidR="00F4406E" w:rsidRPr="0002767C" w:rsidRDefault="00F4406E" w:rsidP="00C718EF">
      <w:pPr>
        <w:numPr>
          <w:ilvl w:val="0"/>
          <w:numId w:val="52"/>
        </w:numPr>
        <w:adjustRightInd w:val="0"/>
        <w:snapToGrid w:val="0"/>
        <w:spacing w:after="0" w:line="240" w:lineRule="auto"/>
        <w:jc w:val="both"/>
        <w:rPr>
          <w:rFonts w:ascii="Times New Roman" w:eastAsia="Times New Roman" w:hAnsi="Times New Roman" w:cs="Times New Roman"/>
          <w:b/>
          <w:vanish/>
          <w:lang w:val="en-US"/>
        </w:rPr>
      </w:pPr>
    </w:p>
    <w:p w:rsidR="00F4406E" w:rsidRPr="0002767C" w:rsidRDefault="00F4406E" w:rsidP="00C718EF">
      <w:pPr>
        <w:numPr>
          <w:ilvl w:val="0"/>
          <w:numId w:val="52"/>
        </w:numPr>
        <w:adjustRightInd w:val="0"/>
        <w:snapToGrid w:val="0"/>
        <w:spacing w:after="0" w:line="240" w:lineRule="auto"/>
        <w:jc w:val="both"/>
        <w:rPr>
          <w:rFonts w:ascii="Times New Roman" w:eastAsia="Times New Roman" w:hAnsi="Times New Roman" w:cs="Times New Roman"/>
          <w:b/>
          <w:vanish/>
          <w:lang w:val="en-US"/>
        </w:rPr>
      </w:pPr>
    </w:p>
    <w:p w:rsidR="00F4406E" w:rsidRPr="0002767C" w:rsidRDefault="00F4406E" w:rsidP="00C718EF">
      <w:pPr>
        <w:numPr>
          <w:ilvl w:val="0"/>
          <w:numId w:val="52"/>
        </w:numPr>
        <w:adjustRightInd w:val="0"/>
        <w:snapToGrid w:val="0"/>
        <w:spacing w:after="0" w:line="240" w:lineRule="auto"/>
        <w:jc w:val="both"/>
        <w:rPr>
          <w:rFonts w:ascii="Times New Roman" w:eastAsia="Times New Roman" w:hAnsi="Times New Roman" w:cs="Times New Roman"/>
          <w:b/>
          <w:vanish/>
          <w:lang w:val="en-US"/>
        </w:rPr>
      </w:pPr>
    </w:p>
    <w:p w:rsidR="00F4406E" w:rsidRPr="0002767C" w:rsidRDefault="00F4406E" w:rsidP="00C718EF">
      <w:pPr>
        <w:numPr>
          <w:ilvl w:val="0"/>
          <w:numId w:val="52"/>
        </w:numPr>
        <w:adjustRightInd w:val="0"/>
        <w:snapToGrid w:val="0"/>
        <w:spacing w:after="0" w:line="240" w:lineRule="auto"/>
        <w:jc w:val="both"/>
        <w:rPr>
          <w:rFonts w:ascii="Times New Roman" w:eastAsia="Times New Roman" w:hAnsi="Times New Roman" w:cs="Times New Roman"/>
          <w:b/>
          <w:vanish/>
          <w:lang w:val="en-US"/>
        </w:rPr>
      </w:pPr>
    </w:p>
    <w:p w:rsidR="00F4406E" w:rsidRPr="0002767C" w:rsidRDefault="00F4406E" w:rsidP="00F4406E">
      <w:pPr>
        <w:adjustRightInd w:val="0"/>
        <w:snapToGrid w:val="0"/>
        <w:spacing w:after="0" w:line="240" w:lineRule="auto"/>
        <w:jc w:val="both"/>
        <w:rPr>
          <w:rFonts w:ascii="Times New Roman" w:eastAsia="Times New Roman" w:hAnsi="Times New Roman" w:cs="Times New Roman"/>
          <w:b/>
          <w:lang w:val="en-US"/>
        </w:rPr>
      </w:pPr>
    </w:p>
    <w:p w:rsidR="00F4406E" w:rsidRPr="0002767C" w:rsidRDefault="00F4406E" w:rsidP="00C718EF">
      <w:pPr>
        <w:numPr>
          <w:ilvl w:val="0"/>
          <w:numId w:val="62"/>
        </w:numPr>
        <w:adjustRightInd w:val="0"/>
        <w:snapToGrid w:val="0"/>
        <w:spacing w:after="0" w:line="240" w:lineRule="auto"/>
        <w:ind w:left="2160"/>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t>FUTURE WORK PROGRAM AND BUDGET</w:t>
      </w:r>
    </w:p>
    <w:p w:rsidR="00F4406E" w:rsidRPr="0002767C" w:rsidRDefault="00F4406E" w:rsidP="00F4406E">
      <w:pPr>
        <w:adjustRightInd w:val="0"/>
        <w:snapToGrid w:val="0"/>
        <w:spacing w:after="0" w:line="240" w:lineRule="auto"/>
        <w:jc w:val="both"/>
        <w:rPr>
          <w:rFonts w:ascii="Times New Roman" w:eastAsia="Times New Roman" w:hAnsi="Times New Roman" w:cs="Times New Roman"/>
          <w:lang w:val="en-US"/>
        </w:rPr>
      </w:pPr>
    </w:p>
    <w:p w:rsidR="00F4406E" w:rsidRPr="0002767C" w:rsidRDefault="00F4406E" w:rsidP="00C718EF">
      <w:pPr>
        <w:numPr>
          <w:ilvl w:val="0"/>
          <w:numId w:val="55"/>
        </w:numPr>
        <w:adjustRightInd w:val="0"/>
        <w:snapToGrid w:val="0"/>
        <w:spacing w:after="0" w:line="240" w:lineRule="auto"/>
        <w:jc w:val="both"/>
        <w:rPr>
          <w:rFonts w:ascii="Times New Roman" w:eastAsia="Times New Roman" w:hAnsi="Times New Roman" w:cs="Times New Roman"/>
          <w:b/>
          <w:vanish/>
          <w:lang w:val="en-US"/>
        </w:rPr>
      </w:pPr>
    </w:p>
    <w:p w:rsidR="00F4406E" w:rsidRPr="0002767C" w:rsidRDefault="00F4406E" w:rsidP="00C718EF">
      <w:pPr>
        <w:numPr>
          <w:ilvl w:val="0"/>
          <w:numId w:val="55"/>
        </w:numPr>
        <w:adjustRightInd w:val="0"/>
        <w:snapToGrid w:val="0"/>
        <w:spacing w:after="0" w:line="240" w:lineRule="auto"/>
        <w:jc w:val="both"/>
        <w:rPr>
          <w:rFonts w:ascii="Times New Roman" w:eastAsia="Times New Roman" w:hAnsi="Times New Roman" w:cs="Times New Roman"/>
          <w:b/>
          <w:vanish/>
          <w:lang w:val="en-US"/>
        </w:rPr>
      </w:pPr>
    </w:p>
    <w:p w:rsidR="00F4406E" w:rsidRPr="0002767C" w:rsidRDefault="00F4406E" w:rsidP="00C718EF">
      <w:pPr>
        <w:numPr>
          <w:ilvl w:val="0"/>
          <w:numId w:val="55"/>
        </w:numPr>
        <w:adjustRightInd w:val="0"/>
        <w:snapToGrid w:val="0"/>
        <w:spacing w:after="0" w:line="240" w:lineRule="auto"/>
        <w:jc w:val="both"/>
        <w:rPr>
          <w:rFonts w:ascii="Times New Roman" w:eastAsia="Times New Roman" w:hAnsi="Times New Roman" w:cs="Times New Roman"/>
          <w:b/>
          <w:vanish/>
          <w:lang w:val="en-US"/>
        </w:rPr>
      </w:pPr>
    </w:p>
    <w:p w:rsidR="00F4406E" w:rsidRPr="0002767C" w:rsidRDefault="00F4406E" w:rsidP="00C718EF">
      <w:pPr>
        <w:numPr>
          <w:ilvl w:val="0"/>
          <w:numId w:val="55"/>
        </w:numPr>
        <w:adjustRightInd w:val="0"/>
        <w:snapToGrid w:val="0"/>
        <w:spacing w:after="0" w:line="240" w:lineRule="auto"/>
        <w:jc w:val="both"/>
        <w:rPr>
          <w:rFonts w:ascii="Times New Roman" w:eastAsia="Times New Roman" w:hAnsi="Times New Roman" w:cs="Times New Roman"/>
          <w:b/>
          <w:vanish/>
          <w:lang w:val="en-US"/>
        </w:rPr>
      </w:pPr>
    </w:p>
    <w:p w:rsidR="00F4406E" w:rsidRPr="0002767C" w:rsidRDefault="00F4406E" w:rsidP="00C718EF">
      <w:pPr>
        <w:numPr>
          <w:ilvl w:val="0"/>
          <w:numId w:val="50"/>
        </w:numPr>
        <w:adjustRightInd w:val="0"/>
        <w:snapToGrid w:val="0"/>
        <w:spacing w:after="0" w:line="240" w:lineRule="auto"/>
        <w:jc w:val="both"/>
        <w:rPr>
          <w:rFonts w:ascii="Times New Roman" w:eastAsia="Times New Roman" w:hAnsi="Times New Roman" w:cs="Times New Roman"/>
          <w:b/>
          <w:vanish/>
          <w:lang w:val="en-US"/>
        </w:rPr>
      </w:pPr>
    </w:p>
    <w:p w:rsidR="00F4406E" w:rsidRPr="0002767C" w:rsidRDefault="00F4406E" w:rsidP="00C718EF">
      <w:pPr>
        <w:numPr>
          <w:ilvl w:val="0"/>
          <w:numId w:val="50"/>
        </w:numPr>
        <w:adjustRightInd w:val="0"/>
        <w:snapToGrid w:val="0"/>
        <w:spacing w:after="0" w:line="240" w:lineRule="auto"/>
        <w:jc w:val="both"/>
        <w:rPr>
          <w:rFonts w:ascii="Times New Roman" w:eastAsia="Times New Roman" w:hAnsi="Times New Roman" w:cs="Times New Roman"/>
          <w:b/>
          <w:vanish/>
          <w:lang w:val="en-US"/>
        </w:rPr>
      </w:pPr>
    </w:p>
    <w:p w:rsidR="00F4406E" w:rsidRPr="0002767C" w:rsidRDefault="00F4406E" w:rsidP="00C718EF">
      <w:pPr>
        <w:numPr>
          <w:ilvl w:val="0"/>
          <w:numId w:val="50"/>
        </w:numPr>
        <w:adjustRightInd w:val="0"/>
        <w:snapToGrid w:val="0"/>
        <w:spacing w:after="0" w:line="240" w:lineRule="auto"/>
        <w:jc w:val="both"/>
        <w:rPr>
          <w:rFonts w:ascii="Times New Roman" w:eastAsia="Times New Roman" w:hAnsi="Times New Roman" w:cs="Times New Roman"/>
          <w:b/>
          <w:vanish/>
          <w:lang w:val="en-US"/>
        </w:rPr>
      </w:pPr>
    </w:p>
    <w:p w:rsidR="00F4406E" w:rsidRPr="0002767C" w:rsidRDefault="00F4406E" w:rsidP="00C718EF">
      <w:pPr>
        <w:numPr>
          <w:ilvl w:val="0"/>
          <w:numId w:val="50"/>
        </w:numPr>
        <w:adjustRightInd w:val="0"/>
        <w:snapToGrid w:val="0"/>
        <w:spacing w:after="0" w:line="240" w:lineRule="auto"/>
        <w:jc w:val="both"/>
        <w:rPr>
          <w:rFonts w:ascii="Times New Roman" w:eastAsia="Times New Roman" w:hAnsi="Times New Roman" w:cs="Times New Roman"/>
          <w:b/>
          <w:vanish/>
          <w:lang w:val="en-US"/>
        </w:rPr>
      </w:pPr>
    </w:p>
    <w:p w:rsidR="00F4406E" w:rsidRPr="0002767C" w:rsidRDefault="00F4406E" w:rsidP="00C718EF">
      <w:pPr>
        <w:numPr>
          <w:ilvl w:val="0"/>
          <w:numId w:val="50"/>
        </w:numPr>
        <w:adjustRightInd w:val="0"/>
        <w:snapToGrid w:val="0"/>
        <w:spacing w:after="0" w:line="240" w:lineRule="auto"/>
        <w:jc w:val="both"/>
        <w:rPr>
          <w:rFonts w:ascii="Times New Roman" w:eastAsia="Times New Roman" w:hAnsi="Times New Roman" w:cs="Times New Roman"/>
          <w:b/>
          <w:vanish/>
          <w:lang w:val="en-US"/>
        </w:rPr>
      </w:pPr>
    </w:p>
    <w:p w:rsidR="00F4406E" w:rsidRPr="0002767C" w:rsidRDefault="00F4406E" w:rsidP="00C718EF">
      <w:pPr>
        <w:numPr>
          <w:ilvl w:val="1"/>
          <w:numId w:val="50"/>
        </w:numPr>
        <w:adjustRightInd w:val="0"/>
        <w:snapToGrid w:val="0"/>
        <w:spacing w:after="0" w:line="240" w:lineRule="auto"/>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t>Review of the Scientific Committee Work Programme</w:t>
      </w:r>
    </w:p>
    <w:p w:rsidR="00F4406E" w:rsidRPr="0002767C" w:rsidRDefault="00F4406E" w:rsidP="00C718EF">
      <w:pPr>
        <w:numPr>
          <w:ilvl w:val="1"/>
          <w:numId w:val="50"/>
        </w:numPr>
        <w:adjustRightInd w:val="0"/>
        <w:snapToGrid w:val="0"/>
        <w:spacing w:after="0" w:line="240" w:lineRule="auto"/>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t>Development of the 2013 Work Programme and budget, and projection of 2014-2015 provisional Work Programme and indicative budget*</w:t>
      </w:r>
    </w:p>
    <w:p w:rsidR="00F4406E" w:rsidRPr="0002767C" w:rsidRDefault="00F4406E" w:rsidP="00F4406E">
      <w:pPr>
        <w:adjustRightInd w:val="0"/>
        <w:snapToGrid w:val="0"/>
        <w:spacing w:after="0" w:line="240" w:lineRule="auto"/>
        <w:ind w:left="720"/>
        <w:jc w:val="both"/>
        <w:rPr>
          <w:rFonts w:ascii="Times New Roman" w:eastAsia="Times New Roman" w:hAnsi="Times New Roman" w:cs="Times New Roman"/>
          <w:lang w:val="en-US"/>
        </w:rPr>
      </w:pPr>
    </w:p>
    <w:p w:rsidR="00F4406E" w:rsidRPr="0002767C" w:rsidRDefault="00F4406E" w:rsidP="00C718EF">
      <w:pPr>
        <w:numPr>
          <w:ilvl w:val="0"/>
          <w:numId w:val="62"/>
        </w:numPr>
        <w:adjustRightInd w:val="0"/>
        <w:snapToGrid w:val="0"/>
        <w:spacing w:after="0" w:line="240" w:lineRule="auto"/>
        <w:ind w:left="2160"/>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t>ADMINISTRATIVE MATTERS</w:t>
      </w:r>
    </w:p>
    <w:p w:rsidR="00F4406E" w:rsidRPr="0002767C" w:rsidRDefault="00F4406E" w:rsidP="00F4406E">
      <w:pPr>
        <w:adjustRightInd w:val="0"/>
        <w:snapToGrid w:val="0"/>
        <w:spacing w:after="0" w:line="240" w:lineRule="auto"/>
        <w:jc w:val="both"/>
        <w:rPr>
          <w:rFonts w:ascii="Times New Roman" w:eastAsia="Times New Roman" w:hAnsi="Times New Roman" w:cs="Times New Roman"/>
          <w:lang w:val="en-US"/>
        </w:rPr>
      </w:pPr>
    </w:p>
    <w:p w:rsidR="00F4406E" w:rsidRPr="0002767C" w:rsidRDefault="00F4406E" w:rsidP="00C718EF">
      <w:pPr>
        <w:numPr>
          <w:ilvl w:val="0"/>
          <w:numId w:val="53"/>
        </w:numPr>
        <w:adjustRightInd w:val="0"/>
        <w:snapToGrid w:val="0"/>
        <w:spacing w:after="0" w:line="240" w:lineRule="auto"/>
        <w:jc w:val="both"/>
        <w:rPr>
          <w:rFonts w:ascii="Times New Roman" w:eastAsia="Times New Roman" w:hAnsi="Times New Roman" w:cs="Times New Roman"/>
          <w:b/>
          <w:vanish/>
          <w:lang w:val="en-US"/>
        </w:rPr>
      </w:pPr>
    </w:p>
    <w:p w:rsidR="00F4406E" w:rsidRPr="0002767C" w:rsidRDefault="00F4406E" w:rsidP="00C718EF">
      <w:pPr>
        <w:numPr>
          <w:ilvl w:val="0"/>
          <w:numId w:val="53"/>
        </w:numPr>
        <w:adjustRightInd w:val="0"/>
        <w:snapToGrid w:val="0"/>
        <w:spacing w:after="0" w:line="240" w:lineRule="auto"/>
        <w:jc w:val="both"/>
        <w:rPr>
          <w:rFonts w:ascii="Times New Roman" w:eastAsia="Times New Roman" w:hAnsi="Times New Roman" w:cs="Times New Roman"/>
          <w:b/>
          <w:vanish/>
          <w:lang w:val="en-US"/>
        </w:rPr>
      </w:pPr>
    </w:p>
    <w:p w:rsidR="00F4406E" w:rsidRPr="0002767C" w:rsidRDefault="00F4406E" w:rsidP="00C718EF">
      <w:pPr>
        <w:numPr>
          <w:ilvl w:val="0"/>
          <w:numId w:val="53"/>
        </w:numPr>
        <w:adjustRightInd w:val="0"/>
        <w:snapToGrid w:val="0"/>
        <w:spacing w:after="0" w:line="240" w:lineRule="auto"/>
        <w:jc w:val="both"/>
        <w:rPr>
          <w:rFonts w:ascii="Times New Roman" w:eastAsia="Times New Roman" w:hAnsi="Times New Roman" w:cs="Times New Roman"/>
          <w:b/>
          <w:vanish/>
          <w:lang w:val="en-US"/>
        </w:rPr>
      </w:pPr>
    </w:p>
    <w:p w:rsidR="00F4406E" w:rsidRPr="0002767C" w:rsidRDefault="00F4406E" w:rsidP="00C718EF">
      <w:pPr>
        <w:numPr>
          <w:ilvl w:val="0"/>
          <w:numId w:val="53"/>
        </w:numPr>
        <w:adjustRightInd w:val="0"/>
        <w:snapToGrid w:val="0"/>
        <w:spacing w:after="0" w:line="240" w:lineRule="auto"/>
        <w:jc w:val="both"/>
        <w:rPr>
          <w:rFonts w:ascii="Times New Roman" w:eastAsia="Times New Roman" w:hAnsi="Times New Roman" w:cs="Times New Roman"/>
          <w:b/>
          <w:vanish/>
          <w:lang w:val="en-US"/>
        </w:rPr>
      </w:pPr>
    </w:p>
    <w:p w:rsidR="00F4406E" w:rsidRPr="0002767C" w:rsidRDefault="00F4406E" w:rsidP="00C718EF">
      <w:pPr>
        <w:numPr>
          <w:ilvl w:val="0"/>
          <w:numId w:val="51"/>
        </w:numPr>
        <w:adjustRightInd w:val="0"/>
        <w:snapToGrid w:val="0"/>
        <w:spacing w:after="0" w:line="240" w:lineRule="auto"/>
        <w:jc w:val="both"/>
        <w:rPr>
          <w:rFonts w:ascii="Times New Roman" w:eastAsia="Times New Roman" w:hAnsi="Times New Roman" w:cs="Times New Roman"/>
          <w:b/>
          <w:vanish/>
          <w:lang w:val="en-US"/>
        </w:rPr>
      </w:pPr>
    </w:p>
    <w:p w:rsidR="00F4406E" w:rsidRPr="0002767C" w:rsidRDefault="00F4406E" w:rsidP="00C718EF">
      <w:pPr>
        <w:numPr>
          <w:ilvl w:val="1"/>
          <w:numId w:val="51"/>
        </w:numPr>
        <w:adjustRightInd w:val="0"/>
        <w:snapToGrid w:val="0"/>
        <w:spacing w:after="0" w:line="240" w:lineRule="auto"/>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t>Rules of Procedure</w:t>
      </w:r>
    </w:p>
    <w:p w:rsidR="00F4406E" w:rsidRPr="0002767C" w:rsidRDefault="00F4406E" w:rsidP="00C718EF">
      <w:pPr>
        <w:numPr>
          <w:ilvl w:val="1"/>
          <w:numId w:val="51"/>
        </w:numPr>
        <w:adjustRightInd w:val="0"/>
        <w:snapToGrid w:val="0"/>
        <w:spacing w:after="0" w:line="240" w:lineRule="auto"/>
        <w:jc w:val="both"/>
        <w:rPr>
          <w:rFonts w:ascii="Times New Roman" w:eastAsia="Times New Roman" w:hAnsi="Times New Roman" w:cs="Times New Roman"/>
          <w:b/>
          <w:lang w:val="en-US"/>
        </w:rPr>
      </w:pPr>
      <w:r w:rsidRPr="0002767C">
        <w:rPr>
          <w:rFonts w:ascii="Times New Roman" w:hAnsi="Times New Roman" w:cs="Times New Roman"/>
          <w:b/>
          <w:lang w:val="en-US" w:eastAsia="ko-KR"/>
        </w:rPr>
        <w:t>Peer review of stock assessments</w:t>
      </w:r>
      <w:r w:rsidR="00C767A7">
        <w:rPr>
          <w:rFonts w:ascii="Times New Roman" w:hAnsi="Times New Roman" w:cs="Times New Roman"/>
          <w:b/>
          <w:lang w:val="en-US" w:eastAsia="ko-KR"/>
        </w:rPr>
        <w:t>*</w:t>
      </w:r>
    </w:p>
    <w:p w:rsidR="00F4406E" w:rsidRPr="0002767C" w:rsidRDefault="00F4406E" w:rsidP="00C718EF">
      <w:pPr>
        <w:numPr>
          <w:ilvl w:val="1"/>
          <w:numId w:val="51"/>
        </w:numPr>
        <w:adjustRightInd w:val="0"/>
        <w:snapToGrid w:val="0"/>
        <w:spacing w:after="0" w:line="240" w:lineRule="auto"/>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t xml:space="preserve">Future operation of the Scientific Committee </w:t>
      </w:r>
    </w:p>
    <w:p w:rsidR="00F4406E" w:rsidRPr="0002767C" w:rsidRDefault="00F4406E" w:rsidP="00C718EF">
      <w:pPr>
        <w:numPr>
          <w:ilvl w:val="2"/>
          <w:numId w:val="51"/>
        </w:numPr>
        <w:adjustRightInd w:val="0"/>
        <w:snapToGrid w:val="0"/>
        <w:spacing w:after="0" w:line="240" w:lineRule="auto"/>
        <w:jc w:val="both"/>
        <w:rPr>
          <w:rFonts w:ascii="Times New Roman" w:eastAsia="Times New Roman" w:hAnsi="Times New Roman" w:cs="Times New Roman"/>
          <w:lang w:val="en-US"/>
        </w:rPr>
      </w:pPr>
      <w:r w:rsidRPr="0002767C">
        <w:rPr>
          <w:rFonts w:ascii="Times New Roman" w:eastAsia="Times New Roman" w:hAnsi="Times New Roman" w:cs="Times New Roman"/>
          <w:lang w:val="en-US"/>
        </w:rPr>
        <w:t>Future structure of the SC</w:t>
      </w:r>
    </w:p>
    <w:p w:rsidR="00F4406E" w:rsidRPr="0002767C" w:rsidRDefault="00F4406E" w:rsidP="00C718EF">
      <w:pPr>
        <w:numPr>
          <w:ilvl w:val="2"/>
          <w:numId w:val="51"/>
        </w:numPr>
        <w:adjustRightInd w:val="0"/>
        <w:snapToGrid w:val="0"/>
        <w:spacing w:after="0" w:line="240" w:lineRule="auto"/>
        <w:jc w:val="both"/>
        <w:rPr>
          <w:rFonts w:ascii="Times New Roman" w:eastAsia="Times New Roman" w:hAnsi="Times New Roman" w:cs="Times New Roman"/>
          <w:lang w:val="en-US"/>
        </w:rPr>
      </w:pPr>
      <w:r w:rsidRPr="0002767C">
        <w:rPr>
          <w:rFonts w:ascii="Times New Roman" w:eastAsia="Times New Roman" w:hAnsi="Times New Roman" w:cs="Times New Roman"/>
          <w:lang w:val="en-US"/>
        </w:rPr>
        <w:t>Review of SC agenda</w:t>
      </w:r>
    </w:p>
    <w:p w:rsidR="00F4406E" w:rsidRPr="0002767C" w:rsidRDefault="00F4406E" w:rsidP="00C718EF">
      <w:pPr>
        <w:numPr>
          <w:ilvl w:val="2"/>
          <w:numId w:val="51"/>
        </w:numPr>
        <w:adjustRightInd w:val="0"/>
        <w:snapToGrid w:val="0"/>
        <w:spacing w:after="0" w:line="240" w:lineRule="auto"/>
        <w:jc w:val="both"/>
        <w:rPr>
          <w:rFonts w:ascii="Times New Roman" w:eastAsia="Times New Roman" w:hAnsi="Times New Roman" w:cs="Times New Roman"/>
          <w:lang w:val="en-US"/>
        </w:rPr>
      </w:pPr>
      <w:r w:rsidRPr="0002767C">
        <w:rPr>
          <w:rFonts w:ascii="Times New Roman" w:eastAsia="Times New Roman" w:hAnsi="Times New Roman" w:cs="Times New Roman"/>
          <w:lang w:val="en-US"/>
        </w:rPr>
        <w:t xml:space="preserve">Guidelines for the </w:t>
      </w:r>
      <w:r w:rsidR="003A4BF4" w:rsidRPr="0002767C">
        <w:rPr>
          <w:rFonts w:ascii="Times New Roman" w:eastAsia="Times New Roman" w:hAnsi="Times New Roman" w:cs="Times New Roman"/>
          <w:lang w:val="en-US"/>
        </w:rPr>
        <w:t xml:space="preserve">SC Chair and </w:t>
      </w:r>
      <w:r w:rsidRPr="0002767C">
        <w:rPr>
          <w:rFonts w:ascii="Times New Roman" w:eastAsia="Times New Roman" w:hAnsi="Times New Roman" w:cs="Times New Roman"/>
          <w:lang w:val="en-US"/>
        </w:rPr>
        <w:t xml:space="preserve">theme conveners </w:t>
      </w:r>
    </w:p>
    <w:p w:rsidR="00F4406E" w:rsidRPr="0002767C" w:rsidRDefault="00F4406E" w:rsidP="00C718EF">
      <w:pPr>
        <w:numPr>
          <w:ilvl w:val="1"/>
          <w:numId w:val="51"/>
        </w:numPr>
        <w:snapToGrid w:val="0"/>
        <w:spacing w:after="0" w:line="240" w:lineRule="auto"/>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t>Election of the Chairman of the Scientific Committee</w:t>
      </w:r>
      <w:r w:rsidR="00C767A7">
        <w:rPr>
          <w:rFonts w:ascii="Times New Roman" w:eastAsia="Times New Roman" w:hAnsi="Times New Roman" w:cs="Times New Roman"/>
          <w:b/>
          <w:lang w:val="en-US"/>
        </w:rPr>
        <w:t>*</w:t>
      </w:r>
    </w:p>
    <w:p w:rsidR="00F4406E" w:rsidRPr="0002767C" w:rsidRDefault="00F4406E" w:rsidP="00C718EF">
      <w:pPr>
        <w:numPr>
          <w:ilvl w:val="1"/>
          <w:numId w:val="51"/>
        </w:numPr>
        <w:adjustRightInd w:val="0"/>
        <w:snapToGrid w:val="0"/>
        <w:spacing w:after="0" w:line="240" w:lineRule="auto"/>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t>Next meeting</w:t>
      </w:r>
      <w:r w:rsidR="00C767A7">
        <w:rPr>
          <w:rFonts w:ascii="Times New Roman" w:eastAsia="Times New Roman" w:hAnsi="Times New Roman" w:cs="Times New Roman"/>
          <w:b/>
          <w:lang w:val="en-US"/>
        </w:rPr>
        <w:t>*</w:t>
      </w:r>
      <w:r w:rsidRPr="0002767C">
        <w:rPr>
          <w:rFonts w:ascii="Times New Roman" w:eastAsia="Times New Roman" w:hAnsi="Times New Roman" w:cs="Times New Roman"/>
          <w:b/>
          <w:lang w:val="en-US"/>
        </w:rPr>
        <w:t xml:space="preserve"> </w:t>
      </w:r>
    </w:p>
    <w:p w:rsidR="00F4406E" w:rsidRPr="0002767C" w:rsidRDefault="00F4406E" w:rsidP="00F4406E">
      <w:pPr>
        <w:adjustRightInd w:val="0"/>
        <w:snapToGrid w:val="0"/>
        <w:spacing w:after="0" w:line="240" w:lineRule="auto"/>
        <w:ind w:left="720"/>
        <w:jc w:val="both"/>
        <w:rPr>
          <w:rFonts w:ascii="Times New Roman" w:eastAsia="Times New Roman" w:hAnsi="Times New Roman" w:cs="Times New Roman"/>
          <w:lang w:val="en-US"/>
        </w:rPr>
      </w:pPr>
    </w:p>
    <w:p w:rsidR="00F4406E" w:rsidRPr="0002767C" w:rsidRDefault="00F4406E" w:rsidP="00C718EF">
      <w:pPr>
        <w:numPr>
          <w:ilvl w:val="0"/>
          <w:numId w:val="62"/>
        </w:numPr>
        <w:adjustRightInd w:val="0"/>
        <w:snapToGrid w:val="0"/>
        <w:spacing w:after="0" w:line="240" w:lineRule="auto"/>
        <w:ind w:left="2160"/>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t>OTHER MATTERS</w:t>
      </w:r>
    </w:p>
    <w:p w:rsidR="00F4406E" w:rsidRPr="0002767C" w:rsidRDefault="00F4406E" w:rsidP="00F4406E">
      <w:pPr>
        <w:adjustRightInd w:val="0"/>
        <w:snapToGrid w:val="0"/>
        <w:spacing w:after="0" w:line="240" w:lineRule="auto"/>
        <w:ind w:left="720"/>
        <w:jc w:val="both"/>
        <w:rPr>
          <w:rFonts w:ascii="Times New Roman" w:eastAsia="Times New Roman" w:hAnsi="Times New Roman" w:cs="Times New Roman"/>
          <w:lang w:val="en-US"/>
        </w:rPr>
      </w:pPr>
    </w:p>
    <w:p w:rsidR="00F4406E" w:rsidRPr="0002767C" w:rsidRDefault="00F4406E" w:rsidP="00C718EF">
      <w:pPr>
        <w:numPr>
          <w:ilvl w:val="0"/>
          <w:numId w:val="62"/>
        </w:numPr>
        <w:adjustRightInd w:val="0"/>
        <w:snapToGrid w:val="0"/>
        <w:spacing w:after="0" w:line="240" w:lineRule="auto"/>
        <w:ind w:left="2160"/>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t>ADOPTION OF THE SUMMARY RE</w:t>
      </w:r>
      <w:r w:rsidRPr="0002767C">
        <w:rPr>
          <w:rFonts w:ascii="Times New Roman" w:hAnsi="Times New Roman" w:cs="Times New Roman"/>
          <w:b/>
          <w:lang w:val="en-US" w:eastAsia="ko-KR"/>
        </w:rPr>
        <w:t>P</w:t>
      </w:r>
      <w:r w:rsidRPr="0002767C">
        <w:rPr>
          <w:rFonts w:ascii="Times New Roman" w:eastAsia="Times New Roman" w:hAnsi="Times New Roman" w:cs="Times New Roman"/>
          <w:b/>
          <w:lang w:val="en-US"/>
        </w:rPr>
        <w:t xml:space="preserve">ORT OF THE </w:t>
      </w:r>
      <w:r w:rsidRPr="0002767C">
        <w:rPr>
          <w:rFonts w:ascii="Times New Roman" w:hAnsi="Times New Roman" w:cs="Times New Roman"/>
          <w:b/>
          <w:lang w:val="en-US" w:eastAsia="ko-KR"/>
        </w:rPr>
        <w:t>EIGHTH REGULAR</w:t>
      </w:r>
      <w:r w:rsidRPr="0002767C">
        <w:rPr>
          <w:rFonts w:ascii="Times New Roman" w:eastAsia="Times New Roman" w:hAnsi="Times New Roman" w:cs="Times New Roman"/>
          <w:b/>
          <w:lang w:val="en-US"/>
        </w:rPr>
        <w:t xml:space="preserve"> SESSION OF THE SCIENTIFIC COMMITTEE</w:t>
      </w:r>
    </w:p>
    <w:p w:rsidR="00F4406E" w:rsidRPr="0002767C" w:rsidRDefault="00F4406E" w:rsidP="00F4406E">
      <w:pPr>
        <w:adjustRightInd w:val="0"/>
        <w:snapToGrid w:val="0"/>
        <w:spacing w:after="0" w:line="240" w:lineRule="auto"/>
        <w:jc w:val="both"/>
        <w:rPr>
          <w:rFonts w:ascii="Times New Roman" w:eastAsia="Times New Roman" w:hAnsi="Times New Roman" w:cs="Times New Roman"/>
          <w:lang w:val="en-US"/>
        </w:rPr>
      </w:pPr>
    </w:p>
    <w:p w:rsidR="00F4406E" w:rsidRPr="0002767C" w:rsidRDefault="00F4406E" w:rsidP="00C718EF">
      <w:pPr>
        <w:numPr>
          <w:ilvl w:val="0"/>
          <w:numId w:val="54"/>
        </w:numPr>
        <w:adjustRightInd w:val="0"/>
        <w:snapToGrid w:val="0"/>
        <w:spacing w:after="0" w:line="240" w:lineRule="auto"/>
        <w:jc w:val="both"/>
        <w:rPr>
          <w:rFonts w:ascii="Times New Roman" w:eastAsia="Times New Roman" w:hAnsi="Times New Roman" w:cs="Times New Roman"/>
          <w:b/>
          <w:vanish/>
          <w:lang w:val="en-US"/>
        </w:rPr>
      </w:pPr>
    </w:p>
    <w:p w:rsidR="00F4406E" w:rsidRPr="0002767C" w:rsidRDefault="00F4406E" w:rsidP="00C718EF">
      <w:pPr>
        <w:numPr>
          <w:ilvl w:val="0"/>
          <w:numId w:val="54"/>
        </w:numPr>
        <w:adjustRightInd w:val="0"/>
        <w:snapToGrid w:val="0"/>
        <w:spacing w:after="0" w:line="240" w:lineRule="auto"/>
        <w:jc w:val="both"/>
        <w:rPr>
          <w:rFonts w:ascii="Times New Roman" w:eastAsia="Times New Roman" w:hAnsi="Times New Roman" w:cs="Times New Roman"/>
          <w:b/>
          <w:vanish/>
          <w:lang w:val="en-US"/>
        </w:rPr>
      </w:pPr>
    </w:p>
    <w:p w:rsidR="00F4406E" w:rsidRPr="0002767C" w:rsidRDefault="00F4406E" w:rsidP="00C718EF">
      <w:pPr>
        <w:numPr>
          <w:ilvl w:val="0"/>
          <w:numId w:val="54"/>
        </w:numPr>
        <w:adjustRightInd w:val="0"/>
        <w:snapToGrid w:val="0"/>
        <w:spacing w:after="0" w:line="240" w:lineRule="auto"/>
        <w:jc w:val="both"/>
        <w:rPr>
          <w:rFonts w:ascii="Times New Roman" w:eastAsia="Times New Roman" w:hAnsi="Times New Roman" w:cs="Times New Roman"/>
          <w:b/>
          <w:vanish/>
          <w:lang w:val="en-US"/>
        </w:rPr>
      </w:pPr>
    </w:p>
    <w:p w:rsidR="00F4406E" w:rsidRPr="0002767C" w:rsidRDefault="00F4406E" w:rsidP="00C718EF">
      <w:pPr>
        <w:numPr>
          <w:ilvl w:val="0"/>
          <w:numId w:val="54"/>
        </w:numPr>
        <w:adjustRightInd w:val="0"/>
        <w:snapToGrid w:val="0"/>
        <w:spacing w:after="0" w:line="240" w:lineRule="auto"/>
        <w:jc w:val="both"/>
        <w:rPr>
          <w:rFonts w:ascii="Times New Roman" w:eastAsia="Times New Roman" w:hAnsi="Times New Roman" w:cs="Times New Roman"/>
          <w:b/>
          <w:vanish/>
          <w:lang w:val="en-US"/>
        </w:rPr>
      </w:pPr>
    </w:p>
    <w:p w:rsidR="00F4406E" w:rsidRPr="0002767C" w:rsidRDefault="00F4406E" w:rsidP="00C718EF">
      <w:pPr>
        <w:numPr>
          <w:ilvl w:val="0"/>
          <w:numId w:val="55"/>
        </w:numPr>
        <w:adjustRightInd w:val="0"/>
        <w:snapToGrid w:val="0"/>
        <w:spacing w:after="0" w:line="240" w:lineRule="auto"/>
        <w:jc w:val="both"/>
        <w:rPr>
          <w:rFonts w:ascii="Times New Roman" w:eastAsia="Times New Roman" w:hAnsi="Times New Roman" w:cs="Times New Roman"/>
          <w:b/>
          <w:vanish/>
          <w:lang w:val="en-US"/>
        </w:rPr>
      </w:pPr>
    </w:p>
    <w:p w:rsidR="00F4406E" w:rsidRPr="0002767C" w:rsidRDefault="00F4406E" w:rsidP="00C718EF">
      <w:pPr>
        <w:numPr>
          <w:ilvl w:val="0"/>
          <w:numId w:val="62"/>
        </w:numPr>
        <w:adjustRightInd w:val="0"/>
        <w:snapToGrid w:val="0"/>
        <w:spacing w:after="0" w:line="240" w:lineRule="auto"/>
        <w:ind w:left="2160"/>
        <w:jc w:val="both"/>
        <w:rPr>
          <w:rFonts w:ascii="Times New Roman" w:eastAsia="Times New Roman" w:hAnsi="Times New Roman" w:cs="Times New Roman"/>
          <w:b/>
          <w:lang w:val="en-US"/>
        </w:rPr>
      </w:pPr>
      <w:r w:rsidRPr="0002767C">
        <w:rPr>
          <w:rFonts w:ascii="Times New Roman" w:eastAsia="Times New Roman" w:hAnsi="Times New Roman" w:cs="Times New Roman"/>
          <w:b/>
          <w:lang w:val="en-US"/>
        </w:rPr>
        <w:t>CLOSE OF MEETING</w:t>
      </w:r>
    </w:p>
    <w:p w:rsidR="00F4406E" w:rsidRPr="0002767C" w:rsidRDefault="00F4406E" w:rsidP="00F4406E">
      <w:pPr>
        <w:adjustRightInd w:val="0"/>
        <w:snapToGrid w:val="0"/>
        <w:spacing w:after="0" w:line="240" w:lineRule="auto"/>
        <w:jc w:val="both"/>
        <w:rPr>
          <w:rFonts w:ascii="Times New Roman" w:eastAsia="Times New Roman" w:hAnsi="Times New Roman" w:cs="Times New Roman"/>
          <w:lang w:val="en-US"/>
        </w:rPr>
      </w:pPr>
    </w:p>
    <w:p w:rsidR="00F4406E" w:rsidRPr="0002767C" w:rsidRDefault="00F4406E" w:rsidP="00F4406E">
      <w:pPr>
        <w:snapToGrid w:val="0"/>
        <w:spacing w:after="0" w:line="240" w:lineRule="auto"/>
        <w:jc w:val="right"/>
        <w:rPr>
          <w:rFonts w:ascii="Times New Roman" w:eastAsia="Calibri" w:hAnsi="Times New Roman" w:cs="Times New Roman"/>
          <w:b/>
          <w:lang w:val="en-US"/>
        </w:rPr>
      </w:pPr>
      <w:r w:rsidRPr="0002767C">
        <w:rPr>
          <w:rFonts w:ascii="Times New Roman" w:eastAsia="Times New Roman" w:hAnsi="Times New Roman" w:cs="Times New Roman"/>
          <w:lang w:val="en-US"/>
        </w:rPr>
        <w:br w:type="page"/>
      </w:r>
      <w:r w:rsidRPr="0002767C">
        <w:rPr>
          <w:rFonts w:ascii="Times New Roman" w:eastAsia="Calibri" w:hAnsi="Times New Roman" w:cs="Times New Roman"/>
          <w:b/>
          <w:lang w:val="en-US"/>
        </w:rPr>
        <w:lastRenderedPageBreak/>
        <w:t xml:space="preserve">Attachment </w:t>
      </w:r>
      <w:r w:rsidR="008B229C" w:rsidRPr="0002767C">
        <w:rPr>
          <w:rFonts w:ascii="Times New Roman" w:eastAsia="Calibri" w:hAnsi="Times New Roman" w:cs="Times New Roman"/>
          <w:b/>
          <w:lang w:val="en-US"/>
        </w:rPr>
        <w:t>D</w:t>
      </w:r>
    </w:p>
    <w:p w:rsidR="00F4406E" w:rsidRPr="0002767C" w:rsidRDefault="00F4406E" w:rsidP="00F4406E">
      <w:pPr>
        <w:pStyle w:val="Default"/>
        <w:snapToGrid w:val="0"/>
        <w:jc w:val="right"/>
        <w:rPr>
          <w:sz w:val="22"/>
          <w:szCs w:val="22"/>
          <w:lang w:val="en-US"/>
        </w:rPr>
      </w:pPr>
    </w:p>
    <w:p w:rsidR="00F4406E" w:rsidRPr="0002767C" w:rsidRDefault="00F4406E" w:rsidP="00F4406E">
      <w:pPr>
        <w:pStyle w:val="Default"/>
        <w:snapToGrid w:val="0"/>
        <w:jc w:val="center"/>
        <w:rPr>
          <w:sz w:val="22"/>
          <w:szCs w:val="22"/>
          <w:lang w:val="en-US"/>
        </w:rPr>
      </w:pPr>
      <w:r w:rsidRPr="0002767C">
        <w:rPr>
          <w:b/>
          <w:bCs/>
          <w:sz w:val="22"/>
          <w:szCs w:val="22"/>
          <w:lang w:val="en-US"/>
        </w:rPr>
        <w:t>The Commission for the Conservation and Management of</w:t>
      </w:r>
    </w:p>
    <w:p w:rsidR="00F4406E" w:rsidRPr="0002767C" w:rsidRDefault="00F4406E" w:rsidP="00F4406E">
      <w:pPr>
        <w:pStyle w:val="Default"/>
        <w:snapToGrid w:val="0"/>
        <w:jc w:val="center"/>
        <w:rPr>
          <w:sz w:val="22"/>
          <w:szCs w:val="22"/>
          <w:lang w:val="en-US"/>
        </w:rPr>
      </w:pPr>
      <w:r w:rsidRPr="0002767C">
        <w:rPr>
          <w:b/>
          <w:bCs/>
          <w:sz w:val="22"/>
          <w:szCs w:val="22"/>
          <w:lang w:val="en-US"/>
        </w:rPr>
        <w:t>Highly Migratory Fish Stocks in the Western and Central Pacific Ocean</w:t>
      </w:r>
    </w:p>
    <w:p w:rsidR="00F4406E" w:rsidRPr="0002767C" w:rsidRDefault="00F4406E" w:rsidP="00F4406E">
      <w:pPr>
        <w:pStyle w:val="Default"/>
        <w:snapToGrid w:val="0"/>
        <w:jc w:val="center"/>
        <w:rPr>
          <w:b/>
          <w:bCs/>
          <w:sz w:val="22"/>
          <w:szCs w:val="22"/>
          <w:lang w:val="en-US"/>
        </w:rPr>
      </w:pPr>
    </w:p>
    <w:p w:rsidR="00F4406E" w:rsidRPr="0002767C" w:rsidRDefault="00F4406E" w:rsidP="00F4406E">
      <w:pPr>
        <w:pStyle w:val="Default"/>
        <w:snapToGrid w:val="0"/>
        <w:jc w:val="center"/>
        <w:rPr>
          <w:sz w:val="22"/>
          <w:szCs w:val="22"/>
          <w:lang w:val="en-US"/>
        </w:rPr>
      </w:pPr>
      <w:r w:rsidRPr="0002767C">
        <w:rPr>
          <w:b/>
          <w:bCs/>
          <w:sz w:val="22"/>
          <w:szCs w:val="22"/>
          <w:lang w:val="en-US"/>
        </w:rPr>
        <w:t>Scientific Committee</w:t>
      </w:r>
    </w:p>
    <w:p w:rsidR="00F4406E" w:rsidRPr="0002767C" w:rsidRDefault="00F4406E" w:rsidP="00F4406E">
      <w:pPr>
        <w:pStyle w:val="Default"/>
        <w:snapToGrid w:val="0"/>
        <w:jc w:val="center"/>
        <w:rPr>
          <w:sz w:val="22"/>
          <w:szCs w:val="22"/>
          <w:lang w:val="en-US"/>
        </w:rPr>
      </w:pPr>
      <w:r w:rsidRPr="0002767C">
        <w:rPr>
          <w:b/>
          <w:bCs/>
          <w:sz w:val="22"/>
          <w:szCs w:val="22"/>
          <w:lang w:val="en-US"/>
        </w:rPr>
        <w:t>Eighth Regular Session</w:t>
      </w:r>
    </w:p>
    <w:p w:rsidR="00F4406E" w:rsidRPr="0002767C" w:rsidRDefault="00F4406E" w:rsidP="00F4406E">
      <w:pPr>
        <w:pStyle w:val="Default"/>
        <w:snapToGrid w:val="0"/>
        <w:jc w:val="center"/>
        <w:rPr>
          <w:b/>
          <w:bCs/>
          <w:sz w:val="22"/>
          <w:szCs w:val="22"/>
          <w:lang w:val="en-US"/>
        </w:rPr>
      </w:pPr>
    </w:p>
    <w:p w:rsidR="00F4406E" w:rsidRPr="0002767C" w:rsidRDefault="00F4406E" w:rsidP="00F4406E">
      <w:pPr>
        <w:pStyle w:val="Default"/>
        <w:snapToGrid w:val="0"/>
        <w:jc w:val="center"/>
        <w:rPr>
          <w:sz w:val="22"/>
          <w:szCs w:val="22"/>
          <w:lang w:val="en-US"/>
        </w:rPr>
      </w:pPr>
      <w:r w:rsidRPr="0002767C">
        <w:rPr>
          <w:b/>
          <w:bCs/>
          <w:sz w:val="22"/>
          <w:szCs w:val="22"/>
          <w:lang w:val="en-US"/>
        </w:rPr>
        <w:t>Busan, Republic of Korea</w:t>
      </w:r>
    </w:p>
    <w:p w:rsidR="00F4406E" w:rsidRPr="0002767C" w:rsidRDefault="00F4406E" w:rsidP="00F4406E">
      <w:pPr>
        <w:pStyle w:val="Default"/>
        <w:snapToGrid w:val="0"/>
        <w:jc w:val="center"/>
        <w:rPr>
          <w:b/>
          <w:bCs/>
          <w:sz w:val="22"/>
          <w:szCs w:val="22"/>
          <w:lang w:val="en-US"/>
        </w:rPr>
      </w:pPr>
      <w:r w:rsidRPr="0002767C">
        <w:rPr>
          <w:b/>
          <w:bCs/>
          <w:sz w:val="22"/>
          <w:szCs w:val="22"/>
          <w:lang w:val="en-US"/>
        </w:rPr>
        <w:t>7–15 August 2012</w:t>
      </w:r>
    </w:p>
    <w:p w:rsidR="00F4406E" w:rsidRPr="0002767C" w:rsidRDefault="00F4406E" w:rsidP="00F4406E">
      <w:pPr>
        <w:pStyle w:val="Default"/>
        <w:snapToGrid w:val="0"/>
        <w:jc w:val="center"/>
        <w:rPr>
          <w:sz w:val="22"/>
          <w:szCs w:val="22"/>
          <w:lang w:val="en-US"/>
        </w:rPr>
      </w:pPr>
    </w:p>
    <w:tbl>
      <w:tblPr>
        <w:tblW w:w="0" w:type="auto"/>
        <w:jc w:val="center"/>
        <w:tblLook w:val="04A0" w:firstRow="1" w:lastRow="0" w:firstColumn="1" w:lastColumn="0" w:noHBand="0" w:noVBand="1"/>
      </w:tblPr>
      <w:tblGrid>
        <w:gridCol w:w="9576"/>
      </w:tblGrid>
      <w:tr w:rsidR="00F4406E" w:rsidRPr="0002767C" w:rsidTr="00C32CFE">
        <w:trPr>
          <w:jc w:val="center"/>
        </w:trPr>
        <w:tc>
          <w:tcPr>
            <w:tcW w:w="9576" w:type="dxa"/>
            <w:tcBorders>
              <w:top w:val="single" w:sz="18" w:space="0" w:color="auto"/>
              <w:left w:val="nil"/>
              <w:bottom w:val="single" w:sz="18" w:space="0" w:color="auto"/>
              <w:right w:val="nil"/>
            </w:tcBorders>
          </w:tcPr>
          <w:p w:rsidR="00F4406E" w:rsidRPr="0002767C" w:rsidRDefault="004B5A32" w:rsidP="00BB5E7E">
            <w:pPr>
              <w:pStyle w:val="Heading1"/>
              <w:numPr>
                <w:ilvl w:val="0"/>
                <w:numId w:val="0"/>
              </w:numPr>
              <w:snapToGrid w:val="0"/>
              <w:spacing w:before="0" w:after="0"/>
              <w:jc w:val="center"/>
              <w:rPr>
                <w:rFonts w:ascii="Times New Roman" w:hAnsi="Times New Roman"/>
                <w:sz w:val="22"/>
                <w:szCs w:val="22"/>
                <w:lang w:val="en-US"/>
              </w:rPr>
            </w:pPr>
            <w:r w:rsidRPr="0002767C">
              <w:rPr>
                <w:rFonts w:ascii="Times New Roman" w:hAnsi="Times New Roman"/>
                <w:sz w:val="22"/>
                <w:szCs w:val="22"/>
                <w:lang w:val="en-US"/>
              </w:rPr>
              <w:t>ACRONYMS AND ABBREVIATIONS USED BY WCPFC</w:t>
            </w:r>
            <w:r w:rsidR="00DE4947" w:rsidRPr="0002767C">
              <w:rPr>
                <w:rFonts w:ascii="Times New Roman" w:hAnsi="Times New Roman"/>
                <w:sz w:val="22"/>
                <w:szCs w:val="22"/>
                <w:lang w:val="en-US"/>
              </w:rPr>
              <w:fldChar w:fldCharType="begin"/>
            </w:r>
            <w:r w:rsidR="00DB5239" w:rsidRPr="0002767C">
              <w:rPr>
                <w:lang w:val="en-US"/>
              </w:rPr>
              <w:instrText xml:space="preserve"> </w:instrText>
            </w:r>
            <w:r w:rsidR="00DB5239" w:rsidRPr="0002767C">
              <w:rPr>
                <w:rFonts w:ascii="Times New Roman" w:hAnsi="Times New Roman"/>
                <w:sz w:val="22"/>
                <w:szCs w:val="22"/>
                <w:lang w:val="en-US"/>
              </w:rPr>
              <w:instrText xml:space="preserve">Tc </w:instrText>
            </w:r>
            <w:r w:rsidR="00EC28E0" w:rsidRPr="0002767C">
              <w:rPr>
                <w:rFonts w:ascii="Times New Roman" w:hAnsi="Times New Roman"/>
                <w:b w:val="0"/>
                <w:sz w:val="22"/>
                <w:szCs w:val="22"/>
                <w:lang w:val="en-US"/>
              </w:rPr>
              <w:instrText>"</w:instrText>
            </w:r>
            <w:bookmarkStart w:id="91" w:name="_Toc340657297"/>
            <w:bookmarkStart w:id="92" w:name="_Toc340657493"/>
            <w:bookmarkStart w:id="93" w:name="_Toc340994835"/>
            <w:r w:rsidR="00EC28E0" w:rsidRPr="0002767C">
              <w:rPr>
                <w:rFonts w:ascii="Times New Roman" w:hAnsi="Times New Roman"/>
                <w:b w:val="0"/>
                <w:sz w:val="22"/>
                <w:szCs w:val="22"/>
                <w:lang w:val="en-US"/>
              </w:rPr>
              <w:instrText>Attachment D – Acronyms and Abbreviations used by WCPFC</w:instrText>
            </w:r>
            <w:bookmarkEnd w:id="91"/>
            <w:bookmarkEnd w:id="92"/>
            <w:bookmarkEnd w:id="93"/>
            <w:r w:rsidR="00EC28E0" w:rsidRPr="0002767C">
              <w:rPr>
                <w:rFonts w:ascii="Times New Roman" w:hAnsi="Times New Roman"/>
                <w:b w:val="0"/>
                <w:sz w:val="22"/>
                <w:szCs w:val="22"/>
                <w:lang w:val="en-US"/>
              </w:rPr>
              <w:instrText>"</w:instrText>
            </w:r>
            <w:r w:rsidR="00DB5239" w:rsidRPr="0002767C">
              <w:rPr>
                <w:rFonts w:ascii="Times New Roman" w:hAnsi="Times New Roman"/>
                <w:sz w:val="22"/>
                <w:szCs w:val="22"/>
                <w:lang w:val="en-US"/>
              </w:rPr>
              <w:instrText xml:space="preserve"> \F C \L "2"</w:instrText>
            </w:r>
            <w:r w:rsidR="00DB5239" w:rsidRPr="0002767C">
              <w:rPr>
                <w:lang w:val="en-US"/>
              </w:rPr>
              <w:instrText xml:space="preserve"> </w:instrText>
            </w:r>
            <w:r w:rsidR="00DE4947" w:rsidRPr="0002767C">
              <w:rPr>
                <w:rFonts w:ascii="Times New Roman" w:hAnsi="Times New Roman"/>
                <w:sz w:val="22"/>
                <w:szCs w:val="22"/>
                <w:lang w:val="en-US"/>
              </w:rPr>
              <w:fldChar w:fldCharType="end"/>
            </w:r>
            <w:r w:rsidR="00323448" w:rsidRPr="0002767C">
              <w:rPr>
                <w:rFonts w:ascii="Times New Roman" w:hAnsi="Times New Roman"/>
                <w:sz w:val="22"/>
                <w:szCs w:val="22"/>
                <w:lang w:val="en-US"/>
              </w:rPr>
              <w:t xml:space="preserve"> </w:t>
            </w:r>
          </w:p>
        </w:tc>
      </w:tr>
    </w:tbl>
    <w:p w:rsidR="00F4406E" w:rsidRPr="0002767C" w:rsidRDefault="00F4406E" w:rsidP="00F4406E">
      <w:pPr>
        <w:snapToGrid w:val="0"/>
        <w:spacing w:after="0" w:line="240" w:lineRule="auto"/>
        <w:rPr>
          <w:rFonts w:ascii="Times New Roman" w:hAnsi="Times New Roman" w:cs="Times New Roman"/>
          <w:lang w:val="en-US"/>
        </w:rPr>
      </w:pPr>
    </w:p>
    <w:tbl>
      <w:tblPr>
        <w:tblW w:w="0" w:type="auto"/>
        <w:tblLook w:val="04A0" w:firstRow="1" w:lastRow="0" w:firstColumn="1" w:lastColumn="0" w:noHBand="0" w:noVBand="1"/>
      </w:tblPr>
      <w:tblGrid>
        <w:gridCol w:w="4194"/>
        <w:gridCol w:w="4194"/>
      </w:tblGrid>
      <w:tr w:rsidR="00450B03" w:rsidRPr="0002767C" w:rsidTr="0035152D">
        <w:trPr>
          <w:trHeight w:val="146"/>
        </w:trPr>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p>
        </w:tc>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p>
        </w:tc>
      </w:tr>
      <w:tr w:rsidR="00450B03" w:rsidRPr="0002767C" w:rsidTr="0035152D">
        <w:trPr>
          <w:trHeight w:val="146"/>
        </w:trPr>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ACAP </w:t>
            </w:r>
          </w:p>
        </w:tc>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Agreement for the Conservation of Albatross and Petrels </w:t>
            </w:r>
          </w:p>
        </w:tc>
      </w:tr>
      <w:tr w:rsidR="00450B03" w:rsidRPr="0002767C" w:rsidTr="0035152D">
        <w:trPr>
          <w:trHeight w:val="146"/>
        </w:trPr>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ALB </w:t>
            </w:r>
          </w:p>
        </w:tc>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albacore (</w:t>
            </w:r>
            <w:r w:rsidRPr="0002767C">
              <w:rPr>
                <w:rFonts w:ascii="Times New Roman" w:eastAsiaTheme="minorHAnsi" w:hAnsi="Times New Roman" w:cs="Times New Roman"/>
                <w:i/>
                <w:iCs/>
                <w:color w:val="000000"/>
                <w:lang w:val="en-US"/>
              </w:rPr>
              <w:t>Thunnus alalunga</w:t>
            </w:r>
            <w:r w:rsidRPr="0002767C">
              <w:rPr>
                <w:rFonts w:ascii="Times New Roman" w:eastAsiaTheme="minorHAnsi" w:hAnsi="Times New Roman" w:cs="Times New Roman"/>
                <w:color w:val="000000"/>
                <w:lang w:val="en-US"/>
              </w:rPr>
              <w:t xml:space="preserve">) </w:t>
            </w:r>
          </w:p>
        </w:tc>
      </w:tr>
      <w:tr w:rsidR="00450B03" w:rsidRPr="0002767C" w:rsidTr="0035152D">
        <w:trPr>
          <w:trHeight w:val="146"/>
        </w:trPr>
        <w:tc>
          <w:tcPr>
            <w:tcW w:w="4194" w:type="dxa"/>
            <w:tcBorders>
              <w:top w:val="nil"/>
              <w:left w:val="nil"/>
              <w:bottom w:val="nil"/>
              <w:right w:val="nil"/>
            </w:tcBorders>
            <w:hideMark/>
          </w:tcPr>
          <w:p w:rsidR="00450B03" w:rsidRPr="0002767C" w:rsidRDefault="00EC28E0" w:rsidP="0035152D">
            <w:pPr>
              <w:autoSpaceDE w:val="0"/>
              <w:autoSpaceDN w:val="0"/>
              <w:adjustRightInd w:val="0"/>
              <w:snapToGrid w:val="0"/>
              <w:spacing w:after="0" w:line="240" w:lineRule="auto"/>
              <w:rPr>
                <w:rFonts w:ascii="Times New Roman" w:eastAsiaTheme="minorHAnsi" w:hAnsi="Times New Roman" w:cs="Times New Roman"/>
                <w:i/>
                <w:color w:val="000000"/>
                <w:lang w:val="en-US"/>
              </w:rPr>
            </w:pPr>
            <w:r w:rsidRPr="0002767C">
              <w:rPr>
                <w:rFonts w:ascii="Times New Roman" w:eastAsiaTheme="minorHAnsi" w:hAnsi="Times New Roman" w:cs="Times New Roman"/>
                <w:i/>
                <w:color w:val="000000"/>
                <w:lang w:val="en-US"/>
              </w:rPr>
              <w:t>B</w:t>
            </w:r>
            <w:r w:rsidRPr="0002767C">
              <w:rPr>
                <w:rFonts w:ascii="Times New Roman" w:eastAsiaTheme="minorHAnsi" w:hAnsi="Times New Roman" w:cs="Times New Roman"/>
                <w:i/>
                <w:color w:val="000000"/>
                <w:vertAlign w:val="subscript"/>
                <w:lang w:val="en-US"/>
              </w:rPr>
              <w:t>current</w:t>
            </w:r>
            <w:r w:rsidRPr="0002767C">
              <w:rPr>
                <w:rFonts w:ascii="Times New Roman" w:eastAsiaTheme="minorHAnsi" w:hAnsi="Times New Roman" w:cs="Times New Roman"/>
                <w:i/>
                <w:color w:val="000000"/>
                <w:lang w:val="en-US"/>
              </w:rPr>
              <w:t xml:space="preserve"> </w:t>
            </w:r>
          </w:p>
        </w:tc>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average biomass over the period 200</w:t>
            </w:r>
            <w:r w:rsidRPr="0002767C">
              <w:rPr>
                <w:rFonts w:ascii="Times New Roman" w:hAnsi="Times New Roman" w:cs="Times New Roman"/>
                <w:color w:val="000000"/>
                <w:lang w:val="en-US" w:eastAsia="ko-KR"/>
              </w:rPr>
              <w:t>6</w:t>
            </w:r>
            <w:r w:rsidRPr="0002767C">
              <w:rPr>
                <w:rFonts w:ascii="Times New Roman" w:eastAsiaTheme="minorHAnsi" w:hAnsi="Times New Roman" w:cs="Times New Roman"/>
                <w:color w:val="000000"/>
                <w:lang w:val="en-US"/>
              </w:rPr>
              <w:t>–200</w:t>
            </w:r>
            <w:r w:rsidRPr="0002767C">
              <w:rPr>
                <w:rFonts w:ascii="Times New Roman" w:hAnsi="Times New Roman" w:cs="Times New Roman"/>
                <w:color w:val="000000"/>
                <w:lang w:val="en-US" w:eastAsia="ko-KR"/>
              </w:rPr>
              <w:t>9</w:t>
            </w:r>
            <w:r w:rsidRPr="0002767C">
              <w:rPr>
                <w:rFonts w:ascii="Times New Roman" w:eastAsiaTheme="minorHAnsi" w:hAnsi="Times New Roman" w:cs="Times New Roman"/>
                <w:color w:val="000000"/>
                <w:lang w:val="en-US"/>
              </w:rPr>
              <w:t xml:space="preserve"> </w:t>
            </w:r>
          </w:p>
        </w:tc>
      </w:tr>
      <w:tr w:rsidR="00450B03" w:rsidRPr="0002767C" w:rsidTr="0035152D">
        <w:trPr>
          <w:trHeight w:val="146"/>
        </w:trPr>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BET </w:t>
            </w:r>
          </w:p>
        </w:tc>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bigeye tuna (</w:t>
            </w:r>
            <w:r w:rsidRPr="0002767C">
              <w:rPr>
                <w:rFonts w:ascii="Times New Roman" w:eastAsiaTheme="minorHAnsi" w:hAnsi="Times New Roman" w:cs="Times New Roman"/>
                <w:i/>
                <w:iCs/>
                <w:color w:val="000000"/>
                <w:lang w:val="en-US"/>
              </w:rPr>
              <w:t>Thunnus obesus</w:t>
            </w:r>
            <w:r w:rsidRPr="0002767C">
              <w:rPr>
                <w:rFonts w:ascii="Times New Roman" w:eastAsiaTheme="minorHAnsi" w:hAnsi="Times New Roman" w:cs="Times New Roman"/>
                <w:color w:val="000000"/>
                <w:lang w:val="en-US"/>
              </w:rPr>
              <w:t xml:space="preserve">) </w:t>
            </w:r>
          </w:p>
        </w:tc>
      </w:tr>
      <w:tr w:rsidR="00450B03" w:rsidRPr="0002767C" w:rsidTr="0035152D">
        <w:trPr>
          <w:trHeight w:val="145"/>
        </w:trPr>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BFAR </w:t>
            </w:r>
          </w:p>
        </w:tc>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Bureau of Fisheries and Aquatic Resources (Philippines) </w:t>
            </w:r>
          </w:p>
        </w:tc>
      </w:tr>
      <w:tr w:rsidR="00450B03" w:rsidRPr="0002767C" w:rsidTr="0035152D">
        <w:trPr>
          <w:trHeight w:val="146"/>
        </w:trPr>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i/>
                <w:color w:val="000000"/>
                <w:lang w:val="en-US"/>
              </w:rPr>
            </w:pPr>
            <w:r w:rsidRPr="0002767C">
              <w:rPr>
                <w:rFonts w:ascii="Times New Roman" w:eastAsiaTheme="minorHAnsi" w:hAnsi="Times New Roman" w:cs="Times New Roman"/>
                <w:i/>
                <w:color w:val="000000"/>
                <w:lang w:val="en-US"/>
              </w:rPr>
              <w:t>B</w:t>
            </w:r>
            <w:r w:rsidRPr="0002767C">
              <w:rPr>
                <w:rFonts w:ascii="Times New Roman" w:eastAsiaTheme="minorHAnsi" w:hAnsi="Times New Roman" w:cs="Times New Roman"/>
                <w:i/>
                <w:color w:val="000000"/>
                <w:vertAlign w:val="subscript"/>
                <w:lang w:val="en-US"/>
              </w:rPr>
              <w:t>MSY</w:t>
            </w:r>
            <w:r w:rsidRPr="0002767C">
              <w:rPr>
                <w:rFonts w:ascii="Times New Roman" w:eastAsiaTheme="minorHAnsi" w:hAnsi="Times New Roman" w:cs="Times New Roman"/>
                <w:i/>
                <w:color w:val="000000"/>
                <w:lang w:val="en-US"/>
              </w:rPr>
              <w:t xml:space="preserve"> </w:t>
            </w:r>
          </w:p>
        </w:tc>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biomass that will support the maximum sustainable yield </w:t>
            </w:r>
          </w:p>
        </w:tc>
      </w:tr>
      <w:tr w:rsidR="00450B03" w:rsidRPr="0002767C" w:rsidTr="0035152D">
        <w:trPr>
          <w:trHeight w:val="145"/>
        </w:trPr>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CCM </w:t>
            </w:r>
          </w:p>
        </w:tc>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Members, Cooperating Non-members and participating Territories </w:t>
            </w:r>
          </w:p>
        </w:tc>
      </w:tr>
      <w:tr w:rsidR="00450B03" w:rsidRPr="0002767C" w:rsidTr="0035152D">
        <w:trPr>
          <w:trHeight w:val="145"/>
        </w:trPr>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CMM</w:t>
            </w:r>
          </w:p>
        </w:tc>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Conservation and management measure</w:t>
            </w:r>
          </w:p>
        </w:tc>
      </w:tr>
      <w:tr w:rsidR="00450B03" w:rsidRPr="0002767C" w:rsidTr="0035152D">
        <w:trPr>
          <w:trHeight w:val="272"/>
        </w:trPr>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the Convention </w:t>
            </w:r>
          </w:p>
        </w:tc>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The Convention for the Conservation and Management of Highly Migratory Fish Stocks in the Western and Central Pacific Ocean </w:t>
            </w:r>
          </w:p>
        </w:tc>
      </w:tr>
      <w:tr w:rsidR="00450B03" w:rsidRPr="0002767C" w:rsidTr="0035152D">
        <w:trPr>
          <w:trHeight w:val="399"/>
        </w:trPr>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the Convention Area </w:t>
            </w:r>
          </w:p>
        </w:tc>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The area of competence of the Commission for the Conservation and Management of Highly Migratory Fish Stocks in the Western and Central Pacific Ocean </w:t>
            </w:r>
          </w:p>
        </w:tc>
      </w:tr>
      <w:tr w:rsidR="00450B03" w:rsidRPr="0002767C" w:rsidTr="0035152D">
        <w:trPr>
          <w:trHeight w:val="145"/>
        </w:trPr>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CPUE </w:t>
            </w:r>
          </w:p>
        </w:tc>
        <w:tc>
          <w:tcPr>
            <w:tcW w:w="4194" w:type="dxa"/>
            <w:tcBorders>
              <w:top w:val="nil"/>
              <w:left w:val="nil"/>
              <w:bottom w:val="nil"/>
              <w:right w:val="nil"/>
            </w:tcBorders>
            <w:hideMark/>
          </w:tcPr>
          <w:p w:rsidR="00450B03" w:rsidRPr="0002767C" w:rsidRDefault="00450B03" w:rsidP="00956419">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catch per unit effort </w:t>
            </w:r>
          </w:p>
        </w:tc>
      </w:tr>
      <w:tr w:rsidR="00450B03" w:rsidRPr="0002767C" w:rsidTr="0035152D">
        <w:trPr>
          <w:trHeight w:val="272"/>
        </w:trPr>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CSIRO </w:t>
            </w:r>
          </w:p>
        </w:tc>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Commonwealth Scientific and Industrial Research Organization (Australia) </w:t>
            </w:r>
          </w:p>
        </w:tc>
      </w:tr>
      <w:tr w:rsidR="00044EA0" w:rsidRPr="0002767C" w:rsidTr="0035152D">
        <w:trPr>
          <w:trHeight w:val="272"/>
        </w:trPr>
        <w:tc>
          <w:tcPr>
            <w:tcW w:w="4194" w:type="dxa"/>
            <w:tcBorders>
              <w:top w:val="nil"/>
              <w:left w:val="nil"/>
              <w:bottom w:val="nil"/>
              <w:right w:val="nil"/>
            </w:tcBorders>
            <w:hideMark/>
          </w:tcPr>
          <w:p w:rsidR="00044EA0" w:rsidRPr="0002767C" w:rsidRDefault="00EC28E0"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hAnsi="Times New Roman" w:cs="Times New Roman"/>
                <w:lang w:val="en-US"/>
              </w:rPr>
              <w:t>DFLL</w:t>
            </w:r>
          </w:p>
        </w:tc>
        <w:tc>
          <w:tcPr>
            <w:tcW w:w="4194" w:type="dxa"/>
            <w:tcBorders>
              <w:top w:val="nil"/>
              <w:left w:val="nil"/>
              <w:bottom w:val="nil"/>
              <w:right w:val="nil"/>
            </w:tcBorders>
            <w:hideMark/>
          </w:tcPr>
          <w:p w:rsidR="00044EA0" w:rsidRPr="0002767C" w:rsidRDefault="00EC28E0"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hAnsi="Times New Roman" w:cs="Times New Roman"/>
                <w:lang w:val="en-US"/>
              </w:rPr>
              <w:t>deep frozen tuna longline</w:t>
            </w:r>
          </w:p>
        </w:tc>
      </w:tr>
      <w:tr w:rsidR="00450B03" w:rsidRPr="0002767C" w:rsidTr="0035152D">
        <w:trPr>
          <w:trHeight w:val="145"/>
        </w:trPr>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EB-theme</w:t>
            </w:r>
          </w:p>
        </w:tc>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Ecosystem and Bycatch Mitigation theme </w:t>
            </w:r>
          </w:p>
        </w:tc>
      </w:tr>
      <w:tr w:rsidR="00450B03" w:rsidRPr="0002767C" w:rsidTr="0035152D">
        <w:trPr>
          <w:trHeight w:val="145"/>
        </w:trPr>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EEZ </w:t>
            </w:r>
          </w:p>
        </w:tc>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exclusive economic zone </w:t>
            </w:r>
          </w:p>
        </w:tc>
      </w:tr>
      <w:tr w:rsidR="00450B03" w:rsidRPr="0002767C" w:rsidTr="0035152D">
        <w:trPr>
          <w:trHeight w:val="145"/>
        </w:trPr>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ENSO</w:t>
            </w:r>
          </w:p>
        </w:tc>
        <w:tc>
          <w:tcPr>
            <w:tcW w:w="4194" w:type="dxa"/>
            <w:tcBorders>
              <w:top w:val="nil"/>
              <w:left w:val="nil"/>
              <w:bottom w:val="nil"/>
              <w:right w:val="nil"/>
            </w:tcBorders>
            <w:hideMark/>
          </w:tcPr>
          <w:p w:rsidR="00450B03" w:rsidRPr="0002767C" w:rsidRDefault="00450B03" w:rsidP="00450B03">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El Niño-Southern Oscillation</w:t>
            </w:r>
          </w:p>
        </w:tc>
      </w:tr>
      <w:tr w:rsidR="00450B03" w:rsidRPr="0002767C" w:rsidTr="0035152D">
        <w:trPr>
          <w:trHeight w:val="145"/>
        </w:trPr>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EPO </w:t>
            </w:r>
          </w:p>
        </w:tc>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eastern Pacific Ocean </w:t>
            </w:r>
          </w:p>
        </w:tc>
      </w:tr>
      <w:tr w:rsidR="00450B03" w:rsidRPr="0002767C" w:rsidTr="0035152D">
        <w:trPr>
          <w:trHeight w:val="145"/>
        </w:trPr>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ERA </w:t>
            </w:r>
          </w:p>
        </w:tc>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ecological risk assessment </w:t>
            </w:r>
          </w:p>
        </w:tc>
      </w:tr>
      <w:tr w:rsidR="00450B03" w:rsidRPr="0002767C" w:rsidTr="0035152D">
        <w:trPr>
          <w:trHeight w:val="145"/>
        </w:trPr>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ETBF </w:t>
            </w:r>
          </w:p>
        </w:tc>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Eastern Tuna and Billfish Fishery (Australia) </w:t>
            </w:r>
          </w:p>
        </w:tc>
      </w:tr>
      <w:tr w:rsidR="00450B03" w:rsidRPr="0002767C" w:rsidTr="0035152D">
        <w:trPr>
          <w:trHeight w:val="145"/>
        </w:trPr>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EU </w:t>
            </w:r>
          </w:p>
        </w:tc>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European Union </w:t>
            </w:r>
          </w:p>
        </w:tc>
      </w:tr>
      <w:tr w:rsidR="00450B03" w:rsidRPr="0002767C" w:rsidTr="0035152D">
        <w:trPr>
          <w:trHeight w:val="145"/>
        </w:trPr>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F </w:t>
            </w:r>
          </w:p>
        </w:tc>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fishing mortality rate </w:t>
            </w:r>
          </w:p>
        </w:tc>
      </w:tr>
      <w:tr w:rsidR="00450B03" w:rsidRPr="0002767C" w:rsidTr="0035152D">
        <w:trPr>
          <w:trHeight w:val="145"/>
        </w:trPr>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FAD </w:t>
            </w:r>
          </w:p>
        </w:tc>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fish aggregating/aggregation device </w:t>
            </w:r>
          </w:p>
        </w:tc>
      </w:tr>
      <w:tr w:rsidR="00450B03" w:rsidRPr="0002767C" w:rsidTr="0035152D">
        <w:trPr>
          <w:trHeight w:val="145"/>
        </w:trPr>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FAO </w:t>
            </w:r>
          </w:p>
        </w:tc>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Food and Agriculture Organization of the United Nations</w:t>
            </w:r>
          </w:p>
        </w:tc>
      </w:tr>
      <w:tr w:rsidR="00450B03" w:rsidRPr="0002767C" w:rsidTr="0035152D">
        <w:trPr>
          <w:trHeight w:val="146"/>
        </w:trPr>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i/>
                <w:color w:val="000000"/>
                <w:lang w:val="en-US"/>
              </w:rPr>
            </w:pPr>
            <w:r w:rsidRPr="0002767C">
              <w:rPr>
                <w:rFonts w:ascii="Times New Roman" w:eastAsiaTheme="minorHAnsi" w:hAnsi="Times New Roman" w:cs="Times New Roman"/>
                <w:i/>
                <w:color w:val="000000"/>
                <w:lang w:val="en-US"/>
              </w:rPr>
              <w:t>F</w:t>
            </w:r>
            <w:r w:rsidRPr="0002767C">
              <w:rPr>
                <w:rFonts w:ascii="Times New Roman" w:eastAsiaTheme="minorHAnsi" w:hAnsi="Times New Roman" w:cs="Times New Roman"/>
                <w:i/>
                <w:color w:val="000000"/>
                <w:vertAlign w:val="subscript"/>
                <w:lang w:val="en-US"/>
              </w:rPr>
              <w:t>current</w:t>
            </w:r>
            <w:r w:rsidRPr="0002767C">
              <w:rPr>
                <w:rFonts w:ascii="Times New Roman" w:eastAsiaTheme="minorHAnsi" w:hAnsi="Times New Roman" w:cs="Times New Roman"/>
                <w:i/>
                <w:color w:val="000000"/>
                <w:lang w:val="en-US"/>
              </w:rPr>
              <w:t xml:space="preserve"> </w:t>
            </w:r>
          </w:p>
        </w:tc>
        <w:tc>
          <w:tcPr>
            <w:tcW w:w="4194" w:type="dxa"/>
            <w:tcBorders>
              <w:top w:val="nil"/>
              <w:left w:val="nil"/>
              <w:bottom w:val="nil"/>
              <w:right w:val="nil"/>
            </w:tcBorders>
            <w:hideMark/>
          </w:tcPr>
          <w:p w:rsidR="00450B03" w:rsidRPr="0002767C" w:rsidRDefault="00450B03" w:rsidP="00E348B6">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average fishing mortality rate over the period </w:t>
            </w:r>
            <w:r w:rsidR="00E348B6">
              <w:rPr>
                <w:rFonts w:ascii="Times New Roman" w:eastAsiaTheme="minorHAnsi" w:hAnsi="Times New Roman" w:cs="Times New Roman"/>
                <w:color w:val="000000"/>
                <w:lang w:val="en-US"/>
              </w:rPr>
              <w:t>xxxx</w:t>
            </w:r>
            <w:r w:rsidRPr="0002767C">
              <w:rPr>
                <w:rFonts w:ascii="Times New Roman" w:eastAsiaTheme="minorHAnsi" w:hAnsi="Times New Roman" w:cs="Times New Roman"/>
                <w:color w:val="000000"/>
                <w:lang w:val="en-US"/>
              </w:rPr>
              <w:t>–</w:t>
            </w:r>
            <w:r w:rsidR="00E348B6">
              <w:rPr>
                <w:rFonts w:ascii="Times New Roman" w:eastAsiaTheme="minorHAnsi" w:hAnsi="Times New Roman" w:cs="Times New Roman"/>
                <w:color w:val="000000"/>
                <w:lang w:val="en-US"/>
              </w:rPr>
              <w:t>xxxx</w:t>
            </w:r>
            <w:r w:rsidR="00E348B6" w:rsidRPr="0002767C">
              <w:rPr>
                <w:rFonts w:ascii="Times New Roman" w:eastAsiaTheme="minorHAnsi" w:hAnsi="Times New Roman" w:cs="Times New Roman"/>
                <w:color w:val="000000"/>
                <w:lang w:val="en-US"/>
              </w:rPr>
              <w:t xml:space="preserve"> </w:t>
            </w:r>
          </w:p>
        </w:tc>
      </w:tr>
      <w:tr w:rsidR="00450B03" w:rsidRPr="0002767C" w:rsidTr="0035152D">
        <w:trPr>
          <w:trHeight w:val="145"/>
        </w:trPr>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lastRenderedPageBreak/>
              <w:t xml:space="preserve">FFA </w:t>
            </w:r>
          </w:p>
        </w:tc>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Pacific Islands Forum Fisheries Agency </w:t>
            </w:r>
          </w:p>
        </w:tc>
      </w:tr>
      <w:tr w:rsidR="00450B03" w:rsidRPr="0002767C" w:rsidTr="0035152D">
        <w:trPr>
          <w:trHeight w:val="146"/>
        </w:trPr>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i/>
                <w:color w:val="000000"/>
                <w:lang w:val="en-US"/>
              </w:rPr>
            </w:pPr>
            <w:r w:rsidRPr="0002767C">
              <w:rPr>
                <w:rFonts w:ascii="Times New Roman" w:eastAsiaTheme="minorHAnsi" w:hAnsi="Times New Roman" w:cs="Times New Roman"/>
                <w:i/>
                <w:color w:val="000000"/>
                <w:lang w:val="en-US"/>
              </w:rPr>
              <w:t>F</w:t>
            </w:r>
            <w:r w:rsidRPr="0002767C">
              <w:rPr>
                <w:rFonts w:ascii="Times New Roman" w:eastAsiaTheme="minorHAnsi" w:hAnsi="Times New Roman" w:cs="Times New Roman"/>
                <w:i/>
                <w:color w:val="000000"/>
                <w:vertAlign w:val="subscript"/>
                <w:lang w:val="en-US"/>
              </w:rPr>
              <w:t>MSY</w:t>
            </w:r>
            <w:r w:rsidRPr="0002767C">
              <w:rPr>
                <w:rFonts w:ascii="Times New Roman" w:eastAsiaTheme="minorHAnsi" w:hAnsi="Times New Roman" w:cs="Times New Roman"/>
                <w:i/>
                <w:color w:val="000000"/>
                <w:lang w:val="en-US"/>
              </w:rPr>
              <w:t xml:space="preserve"> </w:t>
            </w:r>
          </w:p>
        </w:tc>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fishing mortality that will support the maximum sustainable yield </w:t>
            </w:r>
          </w:p>
        </w:tc>
      </w:tr>
      <w:tr w:rsidR="00450B03" w:rsidRPr="0002767C" w:rsidTr="0035152D">
        <w:trPr>
          <w:trHeight w:val="145"/>
        </w:trPr>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FSM </w:t>
            </w:r>
          </w:p>
        </w:tc>
        <w:tc>
          <w:tcPr>
            <w:tcW w:w="4194" w:type="dxa"/>
            <w:tcBorders>
              <w:top w:val="nil"/>
              <w:left w:val="nil"/>
              <w:bottom w:val="nil"/>
              <w:right w:val="nil"/>
            </w:tcBorders>
            <w:hideMark/>
          </w:tcPr>
          <w:p w:rsidR="00450B03" w:rsidRPr="0002767C" w:rsidRDefault="00450B03"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Federated States of Micronesia</w:t>
            </w:r>
          </w:p>
        </w:tc>
      </w:tr>
      <w:tr w:rsidR="0035152D" w:rsidRPr="0002767C" w:rsidTr="0035152D">
        <w:trPr>
          <w:trHeight w:val="145"/>
        </w:trPr>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i/>
                <w:color w:val="000000"/>
                <w:lang w:val="en-US"/>
              </w:rPr>
            </w:pPr>
            <w:r w:rsidRPr="0002767C">
              <w:rPr>
                <w:rFonts w:ascii="Times New Roman" w:eastAsiaTheme="minorHAnsi" w:hAnsi="Times New Roman" w:cs="Times New Roman"/>
                <w:i/>
                <w:color w:val="000000"/>
                <w:lang w:val="en-US"/>
              </w:rPr>
              <w:t>F</w:t>
            </w:r>
            <w:r w:rsidRPr="0002767C">
              <w:rPr>
                <w:rFonts w:ascii="Times New Roman" w:eastAsiaTheme="minorHAnsi" w:hAnsi="Times New Roman" w:cs="Times New Roman"/>
                <w:i/>
                <w:color w:val="000000"/>
                <w:vertAlign w:val="subscript"/>
                <w:lang w:val="en-US"/>
              </w:rPr>
              <w:t>SSB-ATHL</w:t>
            </w:r>
            <w:r w:rsidRPr="0002767C">
              <w:rPr>
                <w:rFonts w:ascii="Times New Roman" w:eastAsiaTheme="minorHAnsi" w:hAnsi="Times New Roman" w:cs="Times New Roman"/>
                <w:i/>
                <w:color w:val="000000"/>
                <w:lang w:val="en-US"/>
              </w:rPr>
              <w:t xml:space="preserve"> </w:t>
            </w:r>
          </w:p>
        </w:tc>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imes New Roman" w:hAnsi="Times New Roman" w:cs="Times New Roman"/>
                <w:lang w:val="en-US" w:eastAsia="en-GB"/>
              </w:rPr>
              <w:t xml:space="preserve">fishing mortality that maintains </w:t>
            </w:r>
            <w:r w:rsidRPr="0002767C">
              <w:rPr>
                <w:rFonts w:ascii="Times New Roman" w:eastAsiaTheme="minorHAnsi" w:hAnsi="Times New Roman" w:cs="Times New Roman"/>
                <w:color w:val="000000"/>
                <w:lang w:val="en-US"/>
              </w:rPr>
              <w:t xml:space="preserve">spawning stock biomass (SSB) above the average level of its ten historically lowest points (ATHL) </w:t>
            </w:r>
          </w:p>
        </w:tc>
      </w:tr>
      <w:tr w:rsidR="0035152D" w:rsidRPr="0002767C" w:rsidTr="0035152D">
        <w:trPr>
          <w:trHeight w:val="145"/>
        </w:trPr>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GEF </w:t>
            </w:r>
          </w:p>
        </w:tc>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Global Environment Facility </w:t>
            </w:r>
          </w:p>
        </w:tc>
      </w:tr>
      <w:tr w:rsidR="0035152D" w:rsidRPr="0002767C" w:rsidTr="0035152D">
        <w:trPr>
          <w:trHeight w:val="145"/>
        </w:trPr>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GLM </w:t>
            </w:r>
          </w:p>
        </w:tc>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general linear model </w:t>
            </w:r>
          </w:p>
        </w:tc>
      </w:tr>
      <w:tr w:rsidR="0035152D" w:rsidRPr="0002767C" w:rsidTr="0035152D">
        <w:trPr>
          <w:trHeight w:val="145"/>
        </w:trPr>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GT </w:t>
            </w:r>
          </w:p>
        </w:tc>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gross registered tonnage </w:t>
            </w:r>
          </w:p>
        </w:tc>
      </w:tr>
      <w:tr w:rsidR="0035152D" w:rsidRPr="0002767C" w:rsidTr="0035152D">
        <w:trPr>
          <w:trHeight w:val="145"/>
        </w:trPr>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IATTC </w:t>
            </w:r>
          </w:p>
        </w:tc>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Inter-American Tropical Tuna Commission </w:t>
            </w:r>
          </w:p>
        </w:tc>
      </w:tr>
      <w:tr w:rsidR="0035152D" w:rsidRPr="0002767C" w:rsidTr="0035152D">
        <w:trPr>
          <w:trHeight w:val="145"/>
        </w:trPr>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ICCAT </w:t>
            </w:r>
          </w:p>
        </w:tc>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International Commission for the Conservation of Atlantic Tunas </w:t>
            </w:r>
          </w:p>
        </w:tc>
      </w:tr>
      <w:tr w:rsidR="00044EA0" w:rsidRPr="0002767C" w:rsidTr="0035152D">
        <w:trPr>
          <w:trHeight w:val="145"/>
        </w:trPr>
        <w:tc>
          <w:tcPr>
            <w:tcW w:w="4194" w:type="dxa"/>
            <w:tcBorders>
              <w:top w:val="nil"/>
              <w:left w:val="nil"/>
              <w:bottom w:val="nil"/>
              <w:right w:val="nil"/>
            </w:tcBorders>
            <w:hideMark/>
          </w:tcPr>
          <w:p w:rsidR="00044EA0" w:rsidRPr="0002767C" w:rsidRDefault="00EC28E0"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hAnsi="Times New Roman" w:cs="Times New Roman"/>
                <w:lang w:val="en-US"/>
              </w:rPr>
              <w:t>IFLL</w:t>
            </w:r>
          </w:p>
        </w:tc>
        <w:tc>
          <w:tcPr>
            <w:tcW w:w="4194" w:type="dxa"/>
            <w:tcBorders>
              <w:top w:val="nil"/>
              <w:left w:val="nil"/>
              <w:bottom w:val="nil"/>
              <w:right w:val="nil"/>
            </w:tcBorders>
            <w:hideMark/>
          </w:tcPr>
          <w:p w:rsidR="00044EA0" w:rsidRPr="0002767C" w:rsidRDefault="00EC28E0"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hAnsi="Times New Roman" w:cs="Times New Roman"/>
                <w:lang w:val="en-US"/>
              </w:rPr>
              <w:t>ice fresh (tuna) longline</w:t>
            </w:r>
          </w:p>
        </w:tc>
      </w:tr>
      <w:tr w:rsidR="0035152D" w:rsidRPr="0002767C" w:rsidTr="0035152D">
        <w:trPr>
          <w:trHeight w:val="145"/>
        </w:trPr>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IOTC </w:t>
            </w:r>
          </w:p>
        </w:tc>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Indian Ocean Tuna Commission </w:t>
            </w:r>
          </w:p>
        </w:tc>
      </w:tr>
      <w:tr w:rsidR="0035152D" w:rsidRPr="0002767C" w:rsidTr="0035152D">
        <w:trPr>
          <w:trHeight w:val="145"/>
        </w:trPr>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ISC </w:t>
            </w:r>
          </w:p>
        </w:tc>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International Scientific Committee for Tuna and Tuna-like Species in the North Pacific Ocean </w:t>
            </w:r>
          </w:p>
        </w:tc>
      </w:tr>
      <w:tr w:rsidR="00C767A7" w:rsidRPr="0002767C" w:rsidTr="0035152D">
        <w:trPr>
          <w:trHeight w:val="145"/>
        </w:trPr>
        <w:tc>
          <w:tcPr>
            <w:tcW w:w="4194" w:type="dxa"/>
            <w:tcBorders>
              <w:top w:val="nil"/>
              <w:left w:val="nil"/>
              <w:bottom w:val="nil"/>
              <w:right w:val="nil"/>
            </w:tcBorders>
            <w:hideMark/>
          </w:tcPr>
          <w:p w:rsidR="00C767A7" w:rsidRPr="0002767C" w:rsidRDefault="00C767A7"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Pr>
                <w:rFonts w:ascii="Times New Roman" w:eastAsiaTheme="minorHAnsi" w:hAnsi="Times New Roman" w:cs="Times New Roman"/>
                <w:color w:val="000000"/>
                <w:lang w:val="en-US"/>
              </w:rPr>
              <w:t>ISG</w:t>
            </w:r>
          </w:p>
        </w:tc>
        <w:tc>
          <w:tcPr>
            <w:tcW w:w="4194" w:type="dxa"/>
            <w:tcBorders>
              <w:top w:val="nil"/>
              <w:left w:val="nil"/>
              <w:bottom w:val="nil"/>
              <w:right w:val="nil"/>
            </w:tcBorders>
            <w:hideMark/>
          </w:tcPr>
          <w:p w:rsidR="00C767A7" w:rsidRPr="0002767C" w:rsidRDefault="00C767A7"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Pr>
                <w:rFonts w:ascii="Times New Roman" w:eastAsiaTheme="minorHAnsi" w:hAnsi="Times New Roman" w:cs="Times New Roman"/>
                <w:color w:val="000000"/>
                <w:lang w:val="en-US"/>
              </w:rPr>
              <w:t>Informal Small Group</w:t>
            </w:r>
          </w:p>
        </w:tc>
      </w:tr>
      <w:tr w:rsidR="0035152D" w:rsidRPr="0002767C" w:rsidTr="0035152D">
        <w:trPr>
          <w:trHeight w:val="145"/>
        </w:trPr>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ISSF </w:t>
            </w:r>
          </w:p>
        </w:tc>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International Sustainable Seafood Foundation </w:t>
            </w:r>
          </w:p>
        </w:tc>
      </w:tr>
      <w:tr w:rsidR="00514940" w:rsidRPr="0002767C" w:rsidTr="0035152D">
        <w:trPr>
          <w:trHeight w:val="145"/>
        </w:trPr>
        <w:tc>
          <w:tcPr>
            <w:tcW w:w="4194" w:type="dxa"/>
            <w:tcBorders>
              <w:top w:val="nil"/>
              <w:left w:val="nil"/>
              <w:bottom w:val="nil"/>
              <w:right w:val="nil"/>
            </w:tcBorders>
            <w:hideMark/>
          </w:tcPr>
          <w:p w:rsidR="00514940" w:rsidRPr="0002767C" w:rsidRDefault="00514940"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IWG</w:t>
            </w:r>
          </w:p>
        </w:tc>
        <w:tc>
          <w:tcPr>
            <w:tcW w:w="4194" w:type="dxa"/>
            <w:tcBorders>
              <w:top w:val="nil"/>
              <w:left w:val="nil"/>
              <w:bottom w:val="nil"/>
              <w:right w:val="nil"/>
            </w:tcBorders>
            <w:hideMark/>
          </w:tcPr>
          <w:p w:rsidR="00514940" w:rsidRPr="0002767C" w:rsidRDefault="00514940"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Intersessional working group</w:t>
            </w:r>
          </w:p>
        </w:tc>
      </w:tr>
      <w:tr w:rsidR="00044EA0" w:rsidRPr="0002767C" w:rsidTr="0035152D">
        <w:trPr>
          <w:trHeight w:val="145"/>
        </w:trPr>
        <w:tc>
          <w:tcPr>
            <w:tcW w:w="4194" w:type="dxa"/>
            <w:tcBorders>
              <w:top w:val="nil"/>
              <w:left w:val="nil"/>
              <w:bottom w:val="nil"/>
              <w:right w:val="nil"/>
            </w:tcBorders>
            <w:hideMark/>
          </w:tcPr>
          <w:p w:rsidR="00044EA0" w:rsidRPr="0002767C" w:rsidRDefault="00044EA0"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JPY</w:t>
            </w:r>
          </w:p>
        </w:tc>
        <w:tc>
          <w:tcPr>
            <w:tcW w:w="4194" w:type="dxa"/>
            <w:tcBorders>
              <w:top w:val="nil"/>
              <w:left w:val="nil"/>
              <w:bottom w:val="nil"/>
              <w:right w:val="nil"/>
            </w:tcBorders>
            <w:hideMark/>
          </w:tcPr>
          <w:p w:rsidR="00044EA0" w:rsidRPr="0002767C" w:rsidRDefault="00044EA0"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Japanese yen</w:t>
            </w:r>
          </w:p>
        </w:tc>
      </w:tr>
      <w:tr w:rsidR="0035152D" w:rsidRPr="0002767C" w:rsidTr="0035152D">
        <w:trPr>
          <w:trHeight w:val="145"/>
        </w:trPr>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JTF </w:t>
            </w:r>
          </w:p>
        </w:tc>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Japan Trust Fund </w:t>
            </w:r>
          </w:p>
        </w:tc>
      </w:tr>
      <w:tr w:rsidR="0035152D" w:rsidRPr="0002767C" w:rsidTr="0035152D">
        <w:trPr>
          <w:trHeight w:val="145"/>
        </w:trPr>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LL</w:t>
            </w:r>
          </w:p>
        </w:tc>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longline</w:t>
            </w:r>
          </w:p>
        </w:tc>
      </w:tr>
      <w:tr w:rsidR="0035152D" w:rsidRPr="0002767C" w:rsidTr="0035152D">
        <w:trPr>
          <w:trHeight w:val="145"/>
        </w:trPr>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LRP </w:t>
            </w:r>
          </w:p>
        </w:tc>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limit reference point </w:t>
            </w:r>
          </w:p>
        </w:tc>
      </w:tr>
      <w:tr w:rsidR="0035152D" w:rsidRPr="0002767C" w:rsidTr="0035152D">
        <w:trPr>
          <w:trHeight w:val="145"/>
        </w:trPr>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m </w:t>
            </w:r>
          </w:p>
        </w:tc>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meters </w:t>
            </w:r>
          </w:p>
        </w:tc>
      </w:tr>
      <w:tr w:rsidR="00DC7685" w:rsidRPr="0002767C" w:rsidTr="0035152D">
        <w:trPr>
          <w:trHeight w:val="145"/>
        </w:trPr>
        <w:tc>
          <w:tcPr>
            <w:tcW w:w="4194" w:type="dxa"/>
            <w:tcBorders>
              <w:top w:val="nil"/>
              <w:left w:val="nil"/>
              <w:bottom w:val="nil"/>
              <w:right w:val="nil"/>
            </w:tcBorders>
            <w:hideMark/>
          </w:tcPr>
          <w:p w:rsidR="00DC7685" w:rsidRPr="0002767C" w:rsidRDefault="00EC28E0"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MCMC</w:t>
            </w:r>
          </w:p>
        </w:tc>
        <w:tc>
          <w:tcPr>
            <w:tcW w:w="4194" w:type="dxa"/>
            <w:tcBorders>
              <w:top w:val="nil"/>
              <w:left w:val="nil"/>
              <w:bottom w:val="nil"/>
              <w:right w:val="nil"/>
            </w:tcBorders>
            <w:hideMark/>
          </w:tcPr>
          <w:p w:rsidR="00DC7685" w:rsidRPr="0002767C" w:rsidRDefault="00EC28E0"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hAnsi="Times New Roman" w:cs="Times New Roman"/>
                <w:lang w:val="en-US"/>
              </w:rPr>
              <w:t>Markov chain Monte Carlo (a random sampling method)</w:t>
            </w:r>
          </w:p>
        </w:tc>
      </w:tr>
      <w:tr w:rsidR="0035152D" w:rsidRPr="0002767C" w:rsidTr="0035152D">
        <w:trPr>
          <w:trHeight w:val="145"/>
        </w:trPr>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MFCL </w:t>
            </w:r>
          </w:p>
        </w:tc>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MULTIFAN-CL (a stock assessment modeling approach) </w:t>
            </w:r>
          </w:p>
        </w:tc>
      </w:tr>
      <w:tr w:rsidR="0035152D" w:rsidRPr="0002767C" w:rsidTr="0035152D">
        <w:trPr>
          <w:trHeight w:val="145"/>
        </w:trPr>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hAnsi="Times New Roman" w:cs="Times New Roman"/>
                <w:color w:val="000000"/>
                <w:lang w:val="en-US" w:eastAsia="ko-KR"/>
              </w:rPr>
            </w:pPr>
            <w:r w:rsidRPr="0002767C">
              <w:rPr>
                <w:rFonts w:ascii="Times New Roman" w:hAnsi="Times New Roman" w:cs="Times New Roman"/>
                <w:color w:val="000000"/>
                <w:lang w:val="en-US" w:eastAsia="ko-KR"/>
              </w:rPr>
              <w:t>M</w:t>
            </w:r>
            <w:r w:rsidRPr="0002767C">
              <w:rPr>
                <w:rFonts w:ascii="Times New Roman" w:hAnsi="Times New Roman" w:cs="Times New Roman"/>
                <w:color w:val="000000"/>
                <w:vertAlign w:val="subscript"/>
                <w:lang w:val="en-US" w:eastAsia="ko-KR"/>
              </w:rPr>
              <w:t>FMT</w:t>
            </w:r>
          </w:p>
        </w:tc>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hAnsi="Times New Roman" w:cs="Times New Roman"/>
                <w:color w:val="000000"/>
                <w:lang w:val="en-US" w:eastAsia="ko-KR"/>
              </w:rPr>
              <w:t>m</w:t>
            </w:r>
            <w:r w:rsidRPr="0002767C">
              <w:rPr>
                <w:rFonts w:ascii="Times New Roman" w:eastAsiaTheme="minorHAnsi" w:hAnsi="Times New Roman" w:cs="Times New Roman"/>
                <w:color w:val="000000"/>
                <w:lang w:val="en-US"/>
              </w:rPr>
              <w:t xml:space="preserve">aximum </w:t>
            </w:r>
            <w:r w:rsidRPr="0002767C">
              <w:rPr>
                <w:rFonts w:ascii="Times New Roman" w:hAnsi="Times New Roman" w:cs="Times New Roman"/>
                <w:color w:val="000000"/>
                <w:lang w:val="en-US" w:eastAsia="ko-KR"/>
              </w:rPr>
              <w:t>f</w:t>
            </w:r>
            <w:r w:rsidRPr="0002767C">
              <w:rPr>
                <w:rFonts w:ascii="Times New Roman" w:eastAsiaTheme="minorHAnsi" w:hAnsi="Times New Roman" w:cs="Times New Roman"/>
                <w:color w:val="000000"/>
                <w:lang w:val="en-US"/>
              </w:rPr>
              <w:t xml:space="preserve">ishing </w:t>
            </w:r>
            <w:r w:rsidRPr="0002767C">
              <w:rPr>
                <w:rFonts w:ascii="Times New Roman" w:hAnsi="Times New Roman" w:cs="Times New Roman"/>
                <w:color w:val="000000"/>
                <w:lang w:val="en-US" w:eastAsia="ko-KR"/>
              </w:rPr>
              <w:t>m</w:t>
            </w:r>
            <w:r w:rsidRPr="0002767C">
              <w:rPr>
                <w:rFonts w:ascii="Times New Roman" w:eastAsiaTheme="minorHAnsi" w:hAnsi="Times New Roman" w:cs="Times New Roman"/>
                <w:color w:val="000000"/>
                <w:lang w:val="en-US"/>
              </w:rPr>
              <w:t xml:space="preserve">ortality </w:t>
            </w:r>
            <w:r w:rsidRPr="0002767C">
              <w:rPr>
                <w:rFonts w:ascii="Times New Roman" w:hAnsi="Times New Roman" w:cs="Times New Roman"/>
                <w:color w:val="000000"/>
                <w:lang w:val="en-US" w:eastAsia="ko-KR"/>
              </w:rPr>
              <w:t>t</w:t>
            </w:r>
            <w:r w:rsidRPr="0002767C">
              <w:rPr>
                <w:rFonts w:ascii="Times New Roman" w:eastAsiaTheme="minorHAnsi" w:hAnsi="Times New Roman" w:cs="Times New Roman"/>
                <w:color w:val="000000"/>
                <w:lang w:val="en-US"/>
              </w:rPr>
              <w:t>hreshold</w:t>
            </w:r>
          </w:p>
        </w:tc>
      </w:tr>
      <w:tr w:rsidR="0035152D" w:rsidRPr="0002767C" w:rsidTr="0035152D">
        <w:trPr>
          <w:trHeight w:val="145"/>
        </w:trPr>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MOU </w:t>
            </w:r>
          </w:p>
        </w:tc>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memorandum of understanding </w:t>
            </w:r>
          </w:p>
        </w:tc>
      </w:tr>
      <w:tr w:rsidR="0035152D" w:rsidRPr="0002767C" w:rsidTr="0035152D">
        <w:trPr>
          <w:trHeight w:val="145"/>
        </w:trPr>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MSE </w:t>
            </w:r>
          </w:p>
        </w:tc>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management strategy evaluation </w:t>
            </w:r>
          </w:p>
        </w:tc>
      </w:tr>
      <w:tr w:rsidR="0035152D" w:rsidRPr="0002767C" w:rsidTr="0035152D">
        <w:trPr>
          <w:trHeight w:val="145"/>
        </w:trPr>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hAnsi="Times New Roman" w:cs="Times New Roman"/>
                <w:color w:val="000000"/>
                <w:lang w:val="en-US" w:eastAsia="ko-KR"/>
              </w:rPr>
            </w:pPr>
            <w:r w:rsidRPr="0002767C">
              <w:rPr>
                <w:rFonts w:ascii="Times New Roman" w:hAnsi="Times New Roman" w:cs="Times New Roman"/>
                <w:color w:val="000000"/>
                <w:lang w:val="en-US" w:eastAsia="ko-KR"/>
              </w:rPr>
              <w:t>M</w:t>
            </w:r>
            <w:r w:rsidRPr="0002767C">
              <w:rPr>
                <w:rFonts w:ascii="Times New Roman" w:hAnsi="Times New Roman" w:cs="Times New Roman"/>
                <w:color w:val="000000"/>
                <w:vertAlign w:val="subscript"/>
                <w:lang w:val="en-US" w:eastAsia="ko-KR"/>
              </w:rPr>
              <w:t>SST</w:t>
            </w:r>
          </w:p>
        </w:tc>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hAnsi="Times New Roman" w:cs="Times New Roman"/>
                <w:color w:val="000000"/>
                <w:lang w:val="en-US" w:eastAsia="ko-KR"/>
              </w:rPr>
            </w:pPr>
            <w:r w:rsidRPr="0002767C">
              <w:rPr>
                <w:rFonts w:ascii="Times New Roman" w:hAnsi="Times New Roman" w:cs="Times New Roman"/>
                <w:color w:val="000000"/>
                <w:lang w:val="en-US" w:eastAsia="ko-KR"/>
              </w:rPr>
              <w:t>minimum stock size threshold</w:t>
            </w:r>
          </w:p>
        </w:tc>
      </w:tr>
      <w:tr w:rsidR="0035152D" w:rsidRPr="0002767C" w:rsidTr="0035152D">
        <w:trPr>
          <w:trHeight w:val="145"/>
        </w:trPr>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i/>
                <w:color w:val="000000"/>
                <w:lang w:val="en-US"/>
              </w:rPr>
            </w:pPr>
            <w:r w:rsidRPr="0002767C">
              <w:rPr>
                <w:rFonts w:ascii="Times New Roman" w:eastAsiaTheme="minorHAnsi" w:hAnsi="Times New Roman" w:cs="Times New Roman"/>
                <w:color w:val="000000"/>
                <w:lang w:val="en-US"/>
              </w:rPr>
              <w:t>MSY</w:t>
            </w:r>
            <w:r w:rsidRPr="0002767C">
              <w:rPr>
                <w:rFonts w:ascii="Times New Roman" w:eastAsiaTheme="minorHAnsi" w:hAnsi="Times New Roman" w:cs="Times New Roman"/>
                <w:i/>
                <w:color w:val="000000"/>
                <w:lang w:val="en-US"/>
              </w:rPr>
              <w:t xml:space="preserve"> </w:t>
            </w:r>
          </w:p>
        </w:tc>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maximum sustainable yield </w:t>
            </w:r>
          </w:p>
        </w:tc>
      </w:tr>
      <w:tr w:rsidR="0035152D" w:rsidRPr="0002767C" w:rsidTr="0035152D">
        <w:trPr>
          <w:trHeight w:val="145"/>
        </w:trPr>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mt </w:t>
            </w:r>
          </w:p>
        </w:tc>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metric tonnes </w:t>
            </w:r>
          </w:p>
        </w:tc>
      </w:tr>
      <w:tr w:rsidR="0035152D" w:rsidRPr="0002767C" w:rsidTr="0035152D">
        <w:trPr>
          <w:trHeight w:val="145"/>
        </w:trPr>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NPAFC </w:t>
            </w:r>
          </w:p>
        </w:tc>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North Pacific Anadromous Fisheries Commission </w:t>
            </w:r>
          </w:p>
        </w:tc>
      </w:tr>
      <w:tr w:rsidR="0035152D" w:rsidRPr="0002767C" w:rsidTr="0035152D">
        <w:trPr>
          <w:trHeight w:val="145"/>
        </w:trPr>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PFRP </w:t>
            </w:r>
          </w:p>
        </w:tc>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Pelagic Fisheries Research Program (Hawaii, USA) </w:t>
            </w:r>
          </w:p>
        </w:tc>
      </w:tr>
      <w:tr w:rsidR="0035152D" w:rsidRPr="0002767C" w:rsidTr="0035152D">
        <w:trPr>
          <w:trHeight w:val="145"/>
        </w:trPr>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PNA </w:t>
            </w:r>
          </w:p>
        </w:tc>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Parties to the Nauru Agreement </w:t>
            </w:r>
          </w:p>
        </w:tc>
      </w:tr>
      <w:tr w:rsidR="0035152D" w:rsidRPr="0002767C" w:rsidTr="0035152D">
        <w:trPr>
          <w:trHeight w:val="145"/>
        </w:trPr>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PNG </w:t>
            </w:r>
          </w:p>
        </w:tc>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Papua New Guinea </w:t>
            </w:r>
          </w:p>
        </w:tc>
      </w:tr>
      <w:tr w:rsidR="0035152D" w:rsidRPr="0002767C" w:rsidTr="0035152D">
        <w:trPr>
          <w:trHeight w:val="145"/>
        </w:trPr>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PTTP </w:t>
            </w:r>
          </w:p>
        </w:tc>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Pacific Tuna Tagging Programme </w:t>
            </w:r>
          </w:p>
        </w:tc>
      </w:tr>
      <w:tr w:rsidR="00044EA0" w:rsidRPr="0002767C" w:rsidTr="0035152D">
        <w:trPr>
          <w:trHeight w:val="145"/>
        </w:trPr>
        <w:tc>
          <w:tcPr>
            <w:tcW w:w="4194" w:type="dxa"/>
            <w:tcBorders>
              <w:top w:val="nil"/>
              <w:left w:val="nil"/>
              <w:bottom w:val="nil"/>
              <w:right w:val="nil"/>
            </w:tcBorders>
            <w:hideMark/>
          </w:tcPr>
          <w:p w:rsidR="00044EA0" w:rsidRPr="0002767C" w:rsidRDefault="00044EA0"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ROP</w:t>
            </w:r>
          </w:p>
        </w:tc>
        <w:tc>
          <w:tcPr>
            <w:tcW w:w="4194" w:type="dxa"/>
            <w:tcBorders>
              <w:top w:val="nil"/>
              <w:left w:val="nil"/>
              <w:bottom w:val="nil"/>
              <w:right w:val="nil"/>
            </w:tcBorders>
            <w:hideMark/>
          </w:tcPr>
          <w:p w:rsidR="00044EA0" w:rsidRPr="0002767C" w:rsidRDefault="00044EA0"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Regional Observer Programme</w:t>
            </w:r>
          </w:p>
        </w:tc>
      </w:tr>
      <w:tr w:rsidR="0035152D" w:rsidRPr="0002767C" w:rsidTr="0035152D">
        <w:trPr>
          <w:trHeight w:val="145"/>
        </w:trPr>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RFMO </w:t>
            </w:r>
          </w:p>
        </w:tc>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regional fisheries management organization </w:t>
            </w:r>
          </w:p>
        </w:tc>
      </w:tr>
      <w:tr w:rsidR="0035152D" w:rsidRPr="0002767C" w:rsidTr="0035152D">
        <w:trPr>
          <w:trHeight w:val="145"/>
        </w:trPr>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RMI </w:t>
            </w:r>
          </w:p>
        </w:tc>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Republic of the Marshall Islands </w:t>
            </w:r>
          </w:p>
        </w:tc>
      </w:tr>
      <w:tr w:rsidR="0035152D" w:rsidRPr="0002767C" w:rsidTr="0035152D">
        <w:trPr>
          <w:trHeight w:val="145"/>
        </w:trPr>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SB </w:t>
            </w:r>
          </w:p>
        </w:tc>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spawning biomass </w:t>
            </w:r>
          </w:p>
        </w:tc>
      </w:tr>
      <w:tr w:rsidR="00044EA0" w:rsidRPr="0002767C" w:rsidTr="0035152D">
        <w:trPr>
          <w:trHeight w:val="145"/>
        </w:trPr>
        <w:tc>
          <w:tcPr>
            <w:tcW w:w="4194" w:type="dxa"/>
            <w:tcBorders>
              <w:top w:val="nil"/>
              <w:left w:val="nil"/>
              <w:bottom w:val="nil"/>
              <w:right w:val="nil"/>
            </w:tcBorders>
            <w:hideMark/>
          </w:tcPr>
          <w:p w:rsidR="004249B6" w:rsidRPr="0002767C" w:rsidRDefault="00EC28E0">
            <w:pPr>
              <w:tabs>
                <w:tab w:val="left" w:pos="720"/>
              </w:tabs>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SC</w:t>
            </w:r>
            <w:r w:rsidRPr="0002767C">
              <w:rPr>
                <w:rFonts w:ascii="Times New Roman" w:eastAsiaTheme="minorHAnsi" w:hAnsi="Times New Roman" w:cs="Times New Roman"/>
                <w:color w:val="000000"/>
                <w:lang w:val="en-US"/>
              </w:rPr>
              <w:tab/>
            </w:r>
          </w:p>
        </w:tc>
        <w:tc>
          <w:tcPr>
            <w:tcW w:w="4194" w:type="dxa"/>
            <w:tcBorders>
              <w:top w:val="nil"/>
              <w:left w:val="nil"/>
              <w:bottom w:val="nil"/>
              <w:right w:val="nil"/>
            </w:tcBorders>
            <w:hideMark/>
          </w:tcPr>
          <w:p w:rsidR="00044EA0" w:rsidRPr="0002767C" w:rsidRDefault="00EC28E0"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Scientific Committee of the WCPFC</w:t>
            </w:r>
          </w:p>
        </w:tc>
      </w:tr>
      <w:tr w:rsidR="00450B03" w:rsidRPr="0002767C" w:rsidTr="0035152D">
        <w:trPr>
          <w:trHeight w:val="145"/>
        </w:trPr>
        <w:tc>
          <w:tcPr>
            <w:tcW w:w="4194" w:type="dxa"/>
            <w:tcBorders>
              <w:top w:val="nil"/>
              <w:left w:val="nil"/>
              <w:bottom w:val="nil"/>
              <w:right w:val="nil"/>
            </w:tcBorders>
            <w:hideMark/>
          </w:tcPr>
          <w:p w:rsidR="00450B03" w:rsidRPr="0002767C" w:rsidRDefault="00EC28E0"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hAnsi="Times New Roman" w:cs="Times New Roman"/>
                <w:lang w:val="en-US"/>
              </w:rPr>
              <w:t>SEAFDEC</w:t>
            </w:r>
          </w:p>
        </w:tc>
        <w:tc>
          <w:tcPr>
            <w:tcW w:w="4194" w:type="dxa"/>
            <w:tcBorders>
              <w:top w:val="nil"/>
              <w:left w:val="nil"/>
              <w:bottom w:val="nil"/>
              <w:right w:val="nil"/>
            </w:tcBorders>
            <w:hideMark/>
          </w:tcPr>
          <w:p w:rsidR="00450B03" w:rsidRPr="0002767C" w:rsidRDefault="00EC28E0"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hAnsi="Times New Roman" w:cs="Times New Roman"/>
                <w:lang w:val="en-US"/>
              </w:rPr>
              <w:t>Southeast Asian Fisheries Development Center</w:t>
            </w:r>
          </w:p>
        </w:tc>
      </w:tr>
      <w:tr w:rsidR="0035152D" w:rsidRPr="0002767C" w:rsidTr="0035152D">
        <w:trPr>
          <w:trHeight w:val="145"/>
        </w:trPr>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lastRenderedPageBreak/>
              <w:t xml:space="preserve">SEAPODYM </w:t>
            </w:r>
          </w:p>
        </w:tc>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spatial ecosystem and population dynamics model </w:t>
            </w:r>
          </w:p>
        </w:tc>
      </w:tr>
      <w:tr w:rsidR="0035152D" w:rsidRPr="0002767C" w:rsidTr="0035152D">
        <w:trPr>
          <w:trHeight w:val="145"/>
        </w:trPr>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SIDS </w:t>
            </w:r>
          </w:p>
        </w:tc>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small island developing state </w:t>
            </w:r>
          </w:p>
        </w:tc>
      </w:tr>
      <w:tr w:rsidR="0035152D" w:rsidRPr="0002767C" w:rsidTr="0035152D">
        <w:trPr>
          <w:trHeight w:val="145"/>
        </w:trPr>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SKJ </w:t>
            </w:r>
          </w:p>
        </w:tc>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skipjack tuna (</w:t>
            </w:r>
            <w:r w:rsidRPr="0002767C">
              <w:rPr>
                <w:rFonts w:ascii="Times New Roman" w:eastAsiaTheme="minorHAnsi" w:hAnsi="Times New Roman" w:cs="Times New Roman"/>
                <w:i/>
                <w:color w:val="000000"/>
                <w:lang w:val="en-US"/>
              </w:rPr>
              <w:t>Katsuwonus pelamis</w:t>
            </w:r>
            <w:r w:rsidRPr="0002767C">
              <w:rPr>
                <w:rFonts w:ascii="Times New Roman" w:eastAsiaTheme="minorHAnsi" w:hAnsi="Times New Roman" w:cs="Times New Roman"/>
                <w:color w:val="000000"/>
                <w:lang w:val="en-US"/>
              </w:rPr>
              <w:t xml:space="preserve">) </w:t>
            </w:r>
          </w:p>
        </w:tc>
      </w:tr>
      <w:tr w:rsidR="0035152D" w:rsidRPr="0002767C" w:rsidTr="0035152D">
        <w:trPr>
          <w:trHeight w:val="145"/>
        </w:trPr>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SPC-OFP </w:t>
            </w:r>
          </w:p>
        </w:tc>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Secretariat of the Pacific Community- Oceanic Fisheries Programme </w:t>
            </w:r>
          </w:p>
        </w:tc>
      </w:tr>
      <w:tr w:rsidR="0035152D" w:rsidRPr="0002767C" w:rsidTr="0035152D">
        <w:trPr>
          <w:trHeight w:val="145"/>
        </w:trPr>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SPR </w:t>
            </w:r>
          </w:p>
        </w:tc>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spawning </w:t>
            </w:r>
            <w:r w:rsidRPr="0002767C">
              <w:rPr>
                <w:rFonts w:ascii="Times New Roman" w:hAnsi="Times New Roman" w:cs="Times New Roman"/>
                <w:color w:val="000000"/>
                <w:lang w:val="en-US" w:eastAsia="ko-KR"/>
              </w:rPr>
              <w:t>potential</w:t>
            </w:r>
            <w:r w:rsidRPr="0002767C">
              <w:rPr>
                <w:rFonts w:ascii="Times New Roman" w:eastAsiaTheme="minorHAnsi" w:hAnsi="Times New Roman" w:cs="Times New Roman"/>
                <w:color w:val="000000"/>
                <w:lang w:val="en-US"/>
              </w:rPr>
              <w:t xml:space="preserve"> per recruit </w:t>
            </w:r>
          </w:p>
        </w:tc>
      </w:tr>
      <w:tr w:rsidR="0035152D" w:rsidRPr="0002767C" w:rsidTr="0035152D">
        <w:trPr>
          <w:trHeight w:val="145"/>
        </w:trPr>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SSB </w:t>
            </w:r>
          </w:p>
        </w:tc>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spawning stock biomass </w:t>
            </w:r>
          </w:p>
        </w:tc>
      </w:tr>
      <w:tr w:rsidR="00E348B6" w:rsidRPr="0002767C" w:rsidTr="0035152D">
        <w:trPr>
          <w:trHeight w:val="145"/>
        </w:trPr>
        <w:tc>
          <w:tcPr>
            <w:tcW w:w="4194" w:type="dxa"/>
            <w:tcBorders>
              <w:top w:val="nil"/>
              <w:left w:val="nil"/>
              <w:bottom w:val="nil"/>
              <w:right w:val="nil"/>
            </w:tcBorders>
            <w:hideMark/>
          </w:tcPr>
          <w:p w:rsidR="00E348B6" w:rsidRPr="0002767C" w:rsidRDefault="00E348B6"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Pr>
                <w:rFonts w:ascii="Times New Roman" w:eastAsiaTheme="minorHAnsi" w:hAnsi="Times New Roman" w:cs="Times New Roman"/>
                <w:color w:val="000000"/>
                <w:lang w:val="en-US"/>
              </w:rPr>
              <w:t>the Statistical Area</w:t>
            </w:r>
          </w:p>
        </w:tc>
        <w:tc>
          <w:tcPr>
            <w:tcW w:w="4194" w:type="dxa"/>
            <w:tcBorders>
              <w:top w:val="nil"/>
              <w:left w:val="nil"/>
              <w:bottom w:val="nil"/>
              <w:right w:val="nil"/>
            </w:tcBorders>
            <w:hideMark/>
          </w:tcPr>
          <w:p w:rsidR="00E348B6" w:rsidRPr="0002767C" w:rsidRDefault="00E348B6"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Pr>
                <w:rFonts w:ascii="Times New Roman" w:eastAsiaTheme="minorHAnsi" w:hAnsi="Times New Roman" w:cs="Times New Roman"/>
                <w:color w:val="000000"/>
                <w:lang w:val="en-US"/>
              </w:rPr>
              <w:t>the WCPFC Statistical Area defined in para. 8 of the document “Scientific data to be provided to the Commission”</w:t>
            </w:r>
          </w:p>
        </w:tc>
      </w:tr>
      <w:tr w:rsidR="0035152D" w:rsidRPr="0002767C" w:rsidTr="0035152D">
        <w:trPr>
          <w:trHeight w:val="145"/>
        </w:trPr>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 xml:space="preserve">TCC </w:t>
            </w:r>
          </w:p>
        </w:tc>
        <w:tc>
          <w:tcPr>
            <w:tcW w:w="4194" w:type="dxa"/>
            <w:tcBorders>
              <w:top w:val="nil"/>
              <w:left w:val="nil"/>
              <w:bottom w:val="nil"/>
              <w:right w:val="nil"/>
            </w:tcBorders>
            <w:hideMark/>
          </w:tcPr>
          <w:p w:rsidR="0035152D" w:rsidRPr="0002767C" w:rsidRDefault="0035152D"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Technical and Compliance Committee of the WCPFC</w:t>
            </w:r>
          </w:p>
        </w:tc>
      </w:tr>
      <w:tr w:rsidR="00514940" w:rsidRPr="0002767C" w:rsidTr="0035152D">
        <w:trPr>
          <w:trHeight w:val="145"/>
        </w:trPr>
        <w:tc>
          <w:tcPr>
            <w:tcW w:w="4194" w:type="dxa"/>
            <w:tcBorders>
              <w:top w:val="nil"/>
              <w:left w:val="nil"/>
              <w:bottom w:val="nil"/>
              <w:right w:val="nil"/>
            </w:tcBorders>
            <w:hideMark/>
          </w:tcPr>
          <w:p w:rsidR="00514940" w:rsidRPr="0002767C" w:rsidRDefault="00514940"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TOR</w:t>
            </w:r>
          </w:p>
        </w:tc>
        <w:tc>
          <w:tcPr>
            <w:tcW w:w="4194" w:type="dxa"/>
            <w:tcBorders>
              <w:top w:val="nil"/>
              <w:left w:val="nil"/>
              <w:bottom w:val="nil"/>
              <w:right w:val="nil"/>
            </w:tcBorders>
            <w:hideMark/>
          </w:tcPr>
          <w:p w:rsidR="00514940" w:rsidRPr="0002767C" w:rsidRDefault="00514940"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terms of reference</w:t>
            </w:r>
          </w:p>
        </w:tc>
      </w:tr>
      <w:tr w:rsidR="00044EA0" w:rsidRPr="0002767C" w:rsidTr="0035152D">
        <w:trPr>
          <w:trHeight w:val="145"/>
        </w:trPr>
        <w:tc>
          <w:tcPr>
            <w:tcW w:w="4194" w:type="dxa"/>
            <w:tcBorders>
              <w:top w:val="nil"/>
              <w:left w:val="nil"/>
              <w:bottom w:val="nil"/>
              <w:right w:val="nil"/>
            </w:tcBorders>
            <w:hideMark/>
          </w:tcPr>
          <w:p w:rsidR="00044EA0" w:rsidRPr="0002767C" w:rsidRDefault="00044EA0"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USA</w:t>
            </w:r>
          </w:p>
        </w:tc>
        <w:tc>
          <w:tcPr>
            <w:tcW w:w="4194" w:type="dxa"/>
            <w:tcBorders>
              <w:top w:val="nil"/>
              <w:left w:val="nil"/>
              <w:bottom w:val="nil"/>
              <w:right w:val="nil"/>
            </w:tcBorders>
            <w:hideMark/>
          </w:tcPr>
          <w:p w:rsidR="00044EA0" w:rsidRPr="0002767C" w:rsidRDefault="00044EA0"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United States of America</w:t>
            </w:r>
          </w:p>
        </w:tc>
      </w:tr>
      <w:tr w:rsidR="00044EA0" w:rsidRPr="0002767C" w:rsidTr="0035152D">
        <w:trPr>
          <w:trHeight w:val="145"/>
        </w:trPr>
        <w:tc>
          <w:tcPr>
            <w:tcW w:w="4194" w:type="dxa"/>
            <w:tcBorders>
              <w:top w:val="nil"/>
              <w:left w:val="nil"/>
              <w:bottom w:val="nil"/>
              <w:right w:val="nil"/>
            </w:tcBorders>
            <w:hideMark/>
          </w:tcPr>
          <w:p w:rsidR="00044EA0" w:rsidRPr="0002767C" w:rsidRDefault="00044EA0"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USD</w:t>
            </w:r>
          </w:p>
        </w:tc>
        <w:tc>
          <w:tcPr>
            <w:tcW w:w="4194" w:type="dxa"/>
            <w:tcBorders>
              <w:top w:val="nil"/>
              <w:left w:val="nil"/>
              <w:bottom w:val="nil"/>
              <w:right w:val="nil"/>
            </w:tcBorders>
            <w:hideMark/>
          </w:tcPr>
          <w:p w:rsidR="00044EA0" w:rsidRPr="0002767C" w:rsidRDefault="00044EA0"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US dollars</w:t>
            </w:r>
          </w:p>
        </w:tc>
      </w:tr>
      <w:tr w:rsidR="00044EA0" w:rsidRPr="0002767C" w:rsidTr="0035152D">
        <w:trPr>
          <w:trHeight w:val="145"/>
        </w:trPr>
        <w:tc>
          <w:tcPr>
            <w:tcW w:w="4194" w:type="dxa"/>
            <w:tcBorders>
              <w:top w:val="nil"/>
              <w:left w:val="nil"/>
              <w:bottom w:val="nil"/>
              <w:right w:val="nil"/>
            </w:tcBorders>
            <w:hideMark/>
          </w:tcPr>
          <w:p w:rsidR="00044EA0" w:rsidRPr="0002767C" w:rsidRDefault="00EC28E0"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WCPFC</w:t>
            </w:r>
          </w:p>
        </w:tc>
        <w:tc>
          <w:tcPr>
            <w:tcW w:w="4194" w:type="dxa"/>
            <w:tcBorders>
              <w:top w:val="nil"/>
              <w:left w:val="nil"/>
              <w:bottom w:val="nil"/>
              <w:right w:val="nil"/>
            </w:tcBorders>
            <w:hideMark/>
          </w:tcPr>
          <w:p w:rsidR="00044EA0" w:rsidRPr="0002767C" w:rsidRDefault="00EC28E0"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Western and Central Pacific Fisheries Commission</w:t>
            </w:r>
          </w:p>
        </w:tc>
      </w:tr>
      <w:tr w:rsidR="00514940" w:rsidRPr="0002767C" w:rsidTr="0035152D">
        <w:trPr>
          <w:trHeight w:val="145"/>
        </w:trPr>
        <w:tc>
          <w:tcPr>
            <w:tcW w:w="4194" w:type="dxa"/>
            <w:tcBorders>
              <w:top w:val="nil"/>
              <w:left w:val="nil"/>
              <w:bottom w:val="nil"/>
              <w:right w:val="nil"/>
            </w:tcBorders>
            <w:hideMark/>
          </w:tcPr>
          <w:p w:rsidR="00514940" w:rsidRPr="0002767C" w:rsidRDefault="00EC28E0"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WCPO</w:t>
            </w:r>
          </w:p>
        </w:tc>
        <w:tc>
          <w:tcPr>
            <w:tcW w:w="4194" w:type="dxa"/>
            <w:tcBorders>
              <w:top w:val="nil"/>
              <w:left w:val="nil"/>
              <w:bottom w:val="nil"/>
              <w:right w:val="nil"/>
            </w:tcBorders>
            <w:hideMark/>
          </w:tcPr>
          <w:p w:rsidR="00514940" w:rsidRPr="0002767C" w:rsidRDefault="00434145"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w</w:t>
            </w:r>
            <w:r w:rsidR="00EC28E0" w:rsidRPr="0002767C">
              <w:rPr>
                <w:rFonts w:ascii="Times New Roman" w:eastAsiaTheme="minorHAnsi" w:hAnsi="Times New Roman" w:cs="Times New Roman"/>
                <w:color w:val="000000"/>
                <w:lang w:val="en-US"/>
              </w:rPr>
              <w:t>estern and central Pacific Ocean</w:t>
            </w:r>
          </w:p>
        </w:tc>
      </w:tr>
      <w:tr w:rsidR="001A57F0" w:rsidRPr="0002767C" w:rsidTr="0035152D">
        <w:trPr>
          <w:trHeight w:val="145"/>
        </w:trPr>
        <w:tc>
          <w:tcPr>
            <w:tcW w:w="4194" w:type="dxa"/>
            <w:tcBorders>
              <w:top w:val="nil"/>
              <w:left w:val="nil"/>
              <w:bottom w:val="nil"/>
              <w:right w:val="nil"/>
            </w:tcBorders>
            <w:hideMark/>
          </w:tcPr>
          <w:p w:rsidR="001A57F0" w:rsidRPr="0002767C" w:rsidRDefault="00EC28E0"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WG</w:t>
            </w:r>
          </w:p>
        </w:tc>
        <w:tc>
          <w:tcPr>
            <w:tcW w:w="4194" w:type="dxa"/>
            <w:tcBorders>
              <w:top w:val="nil"/>
              <w:left w:val="nil"/>
              <w:bottom w:val="nil"/>
              <w:right w:val="nil"/>
            </w:tcBorders>
            <w:hideMark/>
          </w:tcPr>
          <w:p w:rsidR="001A57F0" w:rsidRPr="0002767C" w:rsidRDefault="00EC28E0"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working group</w:t>
            </w:r>
          </w:p>
        </w:tc>
      </w:tr>
      <w:tr w:rsidR="00044EA0" w:rsidRPr="0002767C" w:rsidTr="0035152D">
        <w:trPr>
          <w:trHeight w:val="145"/>
        </w:trPr>
        <w:tc>
          <w:tcPr>
            <w:tcW w:w="4194" w:type="dxa"/>
            <w:tcBorders>
              <w:top w:val="nil"/>
              <w:left w:val="nil"/>
              <w:bottom w:val="nil"/>
              <w:right w:val="nil"/>
            </w:tcBorders>
            <w:hideMark/>
          </w:tcPr>
          <w:p w:rsidR="004249B6" w:rsidRPr="0002767C" w:rsidRDefault="00EC28E0">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WPEAOFM</w:t>
            </w:r>
          </w:p>
        </w:tc>
        <w:tc>
          <w:tcPr>
            <w:tcW w:w="4194" w:type="dxa"/>
            <w:tcBorders>
              <w:top w:val="nil"/>
              <w:left w:val="nil"/>
              <w:bottom w:val="nil"/>
              <w:right w:val="nil"/>
            </w:tcBorders>
            <w:hideMark/>
          </w:tcPr>
          <w:p w:rsidR="00044EA0" w:rsidRPr="0002767C" w:rsidRDefault="00EC28E0" w:rsidP="0035152D">
            <w:pPr>
              <w:autoSpaceDE w:val="0"/>
              <w:autoSpaceDN w:val="0"/>
              <w:adjustRightInd w:val="0"/>
              <w:snapToGrid w:val="0"/>
              <w:spacing w:after="0" w:line="240" w:lineRule="auto"/>
              <w:rPr>
                <w:rFonts w:ascii="Times New Roman" w:eastAsiaTheme="minorHAnsi" w:hAnsi="Times New Roman" w:cs="Times New Roman"/>
                <w:color w:val="000000"/>
                <w:lang w:val="en-US"/>
              </w:rPr>
            </w:pPr>
            <w:r w:rsidRPr="0002767C">
              <w:rPr>
                <w:rFonts w:ascii="Times New Roman" w:eastAsiaTheme="minorHAnsi" w:hAnsi="Times New Roman" w:cs="Times New Roman"/>
                <w:color w:val="000000"/>
                <w:lang w:val="en-US"/>
              </w:rPr>
              <w:t>Western Pacific East Asia Oceanic Fisheries Management Project</w:t>
            </w:r>
          </w:p>
        </w:tc>
      </w:tr>
    </w:tbl>
    <w:p w:rsidR="00273839" w:rsidRPr="0002767C" w:rsidRDefault="00273839" w:rsidP="00F4406E">
      <w:pPr>
        <w:snapToGrid w:val="0"/>
        <w:spacing w:after="0" w:line="240" w:lineRule="auto"/>
        <w:jc w:val="right"/>
        <w:rPr>
          <w:rFonts w:ascii="Times New Roman" w:eastAsia="Calibri" w:hAnsi="Times New Roman" w:cs="Times New Roman"/>
          <w:b/>
          <w:lang w:val="en-US"/>
        </w:rPr>
      </w:pPr>
    </w:p>
    <w:p w:rsidR="00273839" w:rsidRPr="0002767C" w:rsidRDefault="00273839">
      <w:pPr>
        <w:rPr>
          <w:rFonts w:ascii="Times New Roman" w:eastAsia="Calibri" w:hAnsi="Times New Roman" w:cs="Times New Roman"/>
          <w:b/>
          <w:lang w:val="en-US"/>
        </w:rPr>
      </w:pPr>
      <w:r w:rsidRPr="0002767C">
        <w:rPr>
          <w:rFonts w:ascii="Times New Roman" w:eastAsia="Calibri" w:hAnsi="Times New Roman" w:cs="Times New Roman"/>
          <w:b/>
          <w:lang w:val="en-US"/>
        </w:rPr>
        <w:br w:type="page"/>
      </w:r>
    </w:p>
    <w:p w:rsidR="00F4406E" w:rsidRPr="0002767C" w:rsidRDefault="00F4406E" w:rsidP="00F4406E">
      <w:pPr>
        <w:snapToGrid w:val="0"/>
        <w:spacing w:after="0" w:line="240" w:lineRule="auto"/>
        <w:jc w:val="right"/>
        <w:rPr>
          <w:rFonts w:ascii="Times New Roman" w:eastAsia="Calibri" w:hAnsi="Times New Roman" w:cs="Times New Roman"/>
          <w:b/>
          <w:lang w:val="en-US"/>
        </w:rPr>
      </w:pPr>
      <w:r w:rsidRPr="0002767C">
        <w:rPr>
          <w:rFonts w:ascii="Times New Roman" w:eastAsia="Calibri" w:hAnsi="Times New Roman" w:cs="Times New Roman"/>
          <w:b/>
          <w:lang w:val="en-US"/>
        </w:rPr>
        <w:lastRenderedPageBreak/>
        <w:t xml:space="preserve">Attachment </w:t>
      </w:r>
      <w:r w:rsidR="008B229C" w:rsidRPr="0002767C">
        <w:rPr>
          <w:rFonts w:ascii="Times New Roman" w:eastAsia="Calibri" w:hAnsi="Times New Roman" w:cs="Times New Roman"/>
          <w:b/>
          <w:lang w:val="en-US"/>
        </w:rPr>
        <w:t>E</w:t>
      </w:r>
    </w:p>
    <w:p w:rsidR="00F4406E" w:rsidRPr="0002767C" w:rsidRDefault="00F4406E" w:rsidP="00F4406E">
      <w:pPr>
        <w:pStyle w:val="Default"/>
        <w:snapToGrid w:val="0"/>
        <w:jc w:val="right"/>
        <w:rPr>
          <w:sz w:val="22"/>
          <w:szCs w:val="22"/>
          <w:lang w:val="en-US"/>
        </w:rPr>
      </w:pPr>
    </w:p>
    <w:p w:rsidR="00F4406E" w:rsidRPr="0002767C" w:rsidRDefault="00F4406E" w:rsidP="00F4406E">
      <w:pPr>
        <w:pStyle w:val="Default"/>
        <w:snapToGrid w:val="0"/>
        <w:jc w:val="center"/>
        <w:rPr>
          <w:sz w:val="22"/>
          <w:szCs w:val="22"/>
          <w:lang w:val="en-US"/>
        </w:rPr>
      </w:pPr>
      <w:r w:rsidRPr="0002767C">
        <w:rPr>
          <w:b/>
          <w:bCs/>
          <w:sz w:val="22"/>
          <w:szCs w:val="22"/>
          <w:lang w:val="en-US"/>
        </w:rPr>
        <w:t>The Commission for the Conservation and Management of</w:t>
      </w:r>
    </w:p>
    <w:p w:rsidR="00F4406E" w:rsidRPr="0002767C" w:rsidRDefault="00F4406E" w:rsidP="00F4406E">
      <w:pPr>
        <w:pStyle w:val="Default"/>
        <w:snapToGrid w:val="0"/>
        <w:jc w:val="center"/>
        <w:rPr>
          <w:sz w:val="22"/>
          <w:szCs w:val="22"/>
          <w:lang w:val="en-US"/>
        </w:rPr>
      </w:pPr>
      <w:r w:rsidRPr="0002767C">
        <w:rPr>
          <w:b/>
          <w:bCs/>
          <w:sz w:val="22"/>
          <w:szCs w:val="22"/>
          <w:lang w:val="en-US"/>
        </w:rPr>
        <w:t>Highly Migratory Fish Stocks in the Western and Central Pacific Ocean</w:t>
      </w:r>
    </w:p>
    <w:p w:rsidR="00F4406E" w:rsidRPr="0002767C" w:rsidRDefault="00F4406E" w:rsidP="00F4406E">
      <w:pPr>
        <w:pStyle w:val="Default"/>
        <w:snapToGrid w:val="0"/>
        <w:jc w:val="center"/>
        <w:rPr>
          <w:b/>
          <w:bCs/>
          <w:sz w:val="22"/>
          <w:szCs w:val="22"/>
          <w:lang w:val="en-US"/>
        </w:rPr>
      </w:pPr>
    </w:p>
    <w:p w:rsidR="00F4406E" w:rsidRPr="0002767C" w:rsidRDefault="00F4406E" w:rsidP="00F4406E">
      <w:pPr>
        <w:pStyle w:val="Default"/>
        <w:snapToGrid w:val="0"/>
        <w:jc w:val="center"/>
        <w:rPr>
          <w:sz w:val="22"/>
          <w:szCs w:val="22"/>
          <w:lang w:val="en-US"/>
        </w:rPr>
      </w:pPr>
      <w:r w:rsidRPr="0002767C">
        <w:rPr>
          <w:b/>
          <w:bCs/>
          <w:sz w:val="22"/>
          <w:szCs w:val="22"/>
          <w:lang w:val="en-US"/>
        </w:rPr>
        <w:t>Scientific Committee</w:t>
      </w:r>
    </w:p>
    <w:p w:rsidR="00F4406E" w:rsidRPr="0002767C" w:rsidRDefault="00F4406E" w:rsidP="00F4406E">
      <w:pPr>
        <w:pStyle w:val="Default"/>
        <w:snapToGrid w:val="0"/>
        <w:jc w:val="center"/>
        <w:rPr>
          <w:sz w:val="22"/>
          <w:szCs w:val="22"/>
          <w:lang w:val="en-US"/>
        </w:rPr>
      </w:pPr>
      <w:r w:rsidRPr="0002767C">
        <w:rPr>
          <w:b/>
          <w:bCs/>
          <w:sz w:val="22"/>
          <w:szCs w:val="22"/>
          <w:lang w:val="en-US"/>
        </w:rPr>
        <w:t>Eighth Regular Session</w:t>
      </w:r>
    </w:p>
    <w:p w:rsidR="00F4406E" w:rsidRPr="0002767C" w:rsidRDefault="00F4406E" w:rsidP="00F4406E">
      <w:pPr>
        <w:pStyle w:val="Default"/>
        <w:snapToGrid w:val="0"/>
        <w:jc w:val="center"/>
        <w:rPr>
          <w:b/>
          <w:bCs/>
          <w:sz w:val="22"/>
          <w:szCs w:val="22"/>
          <w:lang w:val="en-US"/>
        </w:rPr>
      </w:pPr>
    </w:p>
    <w:p w:rsidR="00F4406E" w:rsidRPr="0002767C" w:rsidRDefault="00F4406E" w:rsidP="00F4406E">
      <w:pPr>
        <w:pStyle w:val="Default"/>
        <w:snapToGrid w:val="0"/>
        <w:jc w:val="center"/>
        <w:rPr>
          <w:sz w:val="22"/>
          <w:szCs w:val="22"/>
          <w:lang w:val="en-US"/>
        </w:rPr>
      </w:pPr>
      <w:r w:rsidRPr="0002767C">
        <w:rPr>
          <w:b/>
          <w:bCs/>
          <w:sz w:val="22"/>
          <w:szCs w:val="22"/>
          <w:lang w:val="en-US"/>
        </w:rPr>
        <w:t>Busan, Republic of Korea</w:t>
      </w:r>
    </w:p>
    <w:p w:rsidR="00F4406E" w:rsidRPr="0002767C" w:rsidRDefault="00F4406E" w:rsidP="00F4406E">
      <w:pPr>
        <w:pStyle w:val="Default"/>
        <w:snapToGrid w:val="0"/>
        <w:jc w:val="center"/>
        <w:rPr>
          <w:b/>
          <w:bCs/>
          <w:sz w:val="22"/>
          <w:szCs w:val="22"/>
          <w:lang w:val="en-US"/>
        </w:rPr>
      </w:pPr>
      <w:r w:rsidRPr="0002767C">
        <w:rPr>
          <w:b/>
          <w:bCs/>
          <w:sz w:val="22"/>
          <w:szCs w:val="22"/>
          <w:lang w:val="en-US"/>
        </w:rPr>
        <w:t>7–15 August 2012</w:t>
      </w:r>
    </w:p>
    <w:p w:rsidR="00F4406E" w:rsidRPr="0002767C" w:rsidRDefault="00F4406E" w:rsidP="00F4406E">
      <w:pPr>
        <w:pStyle w:val="Default"/>
        <w:snapToGrid w:val="0"/>
        <w:jc w:val="center"/>
        <w:rPr>
          <w:sz w:val="22"/>
          <w:szCs w:val="22"/>
          <w:lang w:val="en-US"/>
        </w:rPr>
      </w:pPr>
    </w:p>
    <w:tbl>
      <w:tblPr>
        <w:tblW w:w="0" w:type="auto"/>
        <w:jc w:val="center"/>
        <w:tblLook w:val="04A0" w:firstRow="1" w:lastRow="0" w:firstColumn="1" w:lastColumn="0" w:noHBand="0" w:noVBand="1"/>
      </w:tblPr>
      <w:tblGrid>
        <w:gridCol w:w="9576"/>
      </w:tblGrid>
      <w:tr w:rsidR="00F4406E" w:rsidRPr="0002767C" w:rsidTr="00C32CFE">
        <w:trPr>
          <w:jc w:val="center"/>
        </w:trPr>
        <w:tc>
          <w:tcPr>
            <w:tcW w:w="9576" w:type="dxa"/>
            <w:tcBorders>
              <w:top w:val="single" w:sz="18" w:space="0" w:color="auto"/>
              <w:left w:val="nil"/>
              <w:bottom w:val="single" w:sz="18" w:space="0" w:color="auto"/>
              <w:right w:val="nil"/>
            </w:tcBorders>
          </w:tcPr>
          <w:p w:rsidR="00F4406E" w:rsidRPr="0002767C" w:rsidRDefault="004B5A32" w:rsidP="00DB5239">
            <w:pPr>
              <w:pStyle w:val="Heading1"/>
              <w:numPr>
                <w:ilvl w:val="0"/>
                <w:numId w:val="0"/>
              </w:numPr>
              <w:snapToGrid w:val="0"/>
              <w:spacing w:before="0" w:after="0"/>
              <w:jc w:val="center"/>
              <w:rPr>
                <w:rFonts w:ascii="Times New Roman" w:hAnsi="Times New Roman"/>
                <w:sz w:val="22"/>
                <w:szCs w:val="22"/>
                <w:lang w:val="en-US"/>
              </w:rPr>
            </w:pPr>
            <w:r w:rsidRPr="0002767C">
              <w:rPr>
                <w:rFonts w:ascii="Times New Roman" w:hAnsi="Times New Roman"/>
                <w:sz w:val="22"/>
                <w:szCs w:val="22"/>
                <w:lang w:val="en-US"/>
              </w:rPr>
              <w:t>LIST OF DOCUMENTS</w:t>
            </w:r>
            <w:r w:rsidR="00DE4947" w:rsidRPr="0002767C">
              <w:rPr>
                <w:rFonts w:ascii="Times New Roman" w:hAnsi="Times New Roman"/>
                <w:sz w:val="22"/>
                <w:szCs w:val="22"/>
                <w:lang w:val="en-US"/>
              </w:rPr>
              <w:fldChar w:fldCharType="begin"/>
            </w:r>
            <w:r w:rsidR="00DB5239" w:rsidRPr="0002767C">
              <w:rPr>
                <w:lang w:val="en-US"/>
              </w:rPr>
              <w:instrText xml:space="preserve"> </w:instrText>
            </w:r>
            <w:r w:rsidR="00EC28E0" w:rsidRPr="0002767C">
              <w:rPr>
                <w:rFonts w:ascii="Times New Roman" w:hAnsi="Times New Roman"/>
                <w:b w:val="0"/>
                <w:sz w:val="22"/>
                <w:szCs w:val="22"/>
                <w:lang w:val="en-US"/>
              </w:rPr>
              <w:instrText>TC "</w:instrText>
            </w:r>
            <w:bookmarkStart w:id="94" w:name="_Toc340657298"/>
            <w:bookmarkStart w:id="95" w:name="_Toc340657494"/>
            <w:bookmarkStart w:id="96" w:name="_Toc340994836"/>
            <w:r w:rsidR="008B229C" w:rsidRPr="0002767C">
              <w:rPr>
                <w:rFonts w:ascii="Times New Roman" w:hAnsi="Times New Roman"/>
                <w:b w:val="0"/>
                <w:sz w:val="22"/>
                <w:szCs w:val="22"/>
                <w:lang w:val="en-US"/>
              </w:rPr>
              <w:instrText>Attachment E</w:instrText>
            </w:r>
            <w:r w:rsidR="00DB5239" w:rsidRPr="0002767C">
              <w:rPr>
                <w:rFonts w:ascii="Times New Roman" w:hAnsi="Times New Roman"/>
                <w:b w:val="0"/>
                <w:sz w:val="22"/>
                <w:szCs w:val="22"/>
                <w:lang w:val="en-US"/>
              </w:rPr>
              <w:instrText xml:space="preserve"> – List of Documents</w:instrText>
            </w:r>
            <w:bookmarkEnd w:id="94"/>
            <w:bookmarkEnd w:id="95"/>
            <w:bookmarkEnd w:id="96"/>
            <w:r w:rsidR="00EC28E0" w:rsidRPr="0002767C">
              <w:rPr>
                <w:rFonts w:ascii="Times New Roman" w:hAnsi="Times New Roman"/>
                <w:b w:val="0"/>
                <w:sz w:val="22"/>
                <w:szCs w:val="22"/>
                <w:lang w:val="en-US"/>
              </w:rPr>
              <w:instrText>" \f C \l "2"</w:instrText>
            </w:r>
            <w:r w:rsidR="00DB5239" w:rsidRPr="0002767C">
              <w:rPr>
                <w:lang w:val="en-US"/>
              </w:rPr>
              <w:instrText xml:space="preserve"> </w:instrText>
            </w:r>
            <w:r w:rsidR="00DE4947" w:rsidRPr="0002767C">
              <w:rPr>
                <w:rFonts w:ascii="Times New Roman" w:hAnsi="Times New Roman"/>
                <w:sz w:val="22"/>
                <w:szCs w:val="22"/>
                <w:lang w:val="en-US"/>
              </w:rPr>
              <w:fldChar w:fldCharType="end"/>
            </w:r>
            <w:r w:rsidR="00323448" w:rsidRPr="0002767C">
              <w:rPr>
                <w:rFonts w:ascii="Times New Roman" w:hAnsi="Times New Roman"/>
                <w:sz w:val="22"/>
                <w:szCs w:val="22"/>
                <w:lang w:val="en-US"/>
              </w:rPr>
              <w:t xml:space="preserve"> </w:t>
            </w:r>
          </w:p>
        </w:tc>
      </w:tr>
    </w:tbl>
    <w:p w:rsidR="00F4406E" w:rsidRPr="0002767C" w:rsidRDefault="00F4406E" w:rsidP="00F4406E">
      <w:pPr>
        <w:snapToGrid w:val="0"/>
        <w:spacing w:after="0" w:line="240" w:lineRule="auto"/>
        <w:rPr>
          <w:rFonts w:ascii="Times New Roman" w:hAnsi="Times New Roman" w:cs="Times New Roman"/>
          <w:lang w:val="en-US"/>
        </w:rPr>
      </w:pPr>
    </w:p>
    <w:p w:rsidR="00F4406E" w:rsidRPr="0002767C" w:rsidRDefault="00F4406E" w:rsidP="00F4406E">
      <w:pPr>
        <w:adjustRightInd w:val="0"/>
        <w:snapToGrid w:val="0"/>
        <w:spacing w:after="0" w:line="240" w:lineRule="auto"/>
        <w:jc w:val="right"/>
        <w:rPr>
          <w:rFonts w:ascii="Times New Roman" w:eastAsia="Times New Roman" w:hAnsi="Times New Roman" w:cs="Times New Roman"/>
          <w:b/>
          <w:bCs/>
          <w:lang w:val="en-US"/>
        </w:rPr>
      </w:pPr>
    </w:p>
    <w:p w:rsidR="00F4406E" w:rsidRPr="0002767C" w:rsidRDefault="00F4406E" w:rsidP="00F4406E">
      <w:pPr>
        <w:widowControl w:val="0"/>
        <w:suppressLineNumbers/>
        <w:suppressAutoHyphens/>
        <w:adjustRightInd w:val="0"/>
        <w:snapToGrid w:val="0"/>
        <w:spacing w:after="0" w:line="240" w:lineRule="auto"/>
        <w:jc w:val="both"/>
        <w:rPr>
          <w:rFonts w:ascii="Times New Roman" w:eastAsia="Lucida Sans Unicode" w:hAnsi="Times New Roman" w:cs="Times New Roman"/>
          <w:b/>
          <w:bCs/>
          <w:u w:val="single"/>
          <w:lang w:val="en-US"/>
        </w:rPr>
      </w:pPr>
      <w:r w:rsidRPr="0002767C">
        <w:rPr>
          <w:rFonts w:ascii="Times New Roman" w:eastAsia="Lucida Sans Unicode" w:hAnsi="Times New Roman" w:cs="Times New Roman"/>
          <w:b/>
          <w:bCs/>
          <w:u w:val="single"/>
          <w:lang w:val="en-US"/>
        </w:rPr>
        <w:t>MEETING INFORMATION</w:t>
      </w:r>
    </w:p>
    <w:p w:rsidR="00F4406E" w:rsidRPr="0002767C" w:rsidRDefault="00F4406E" w:rsidP="00F4406E">
      <w:pPr>
        <w:widowControl w:val="0"/>
        <w:suppressLineNumbers/>
        <w:suppressAutoHyphens/>
        <w:adjustRightInd w:val="0"/>
        <w:snapToGrid w:val="0"/>
        <w:spacing w:after="0" w:line="240" w:lineRule="auto"/>
        <w:jc w:val="both"/>
        <w:rPr>
          <w:rFonts w:ascii="Times New Roman" w:eastAsia="Lucida Sans Unicode" w:hAnsi="Times New Roman" w:cs="Times New Roman"/>
          <w:lang w:val="en-US"/>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1E0" w:firstRow="1" w:lastRow="1" w:firstColumn="1" w:lastColumn="1" w:noHBand="0" w:noVBand="0"/>
      </w:tblPr>
      <w:tblGrid>
        <w:gridCol w:w="2750"/>
        <w:gridCol w:w="6826"/>
      </w:tblGrid>
      <w:tr w:rsidR="00F4406E" w:rsidRPr="0002767C" w:rsidTr="00C32CFE">
        <w:tc>
          <w:tcPr>
            <w:tcW w:w="1436" w:type="pct"/>
          </w:tcPr>
          <w:p w:rsidR="00F4406E" w:rsidRPr="0002767C" w:rsidRDefault="00F4406E" w:rsidP="00F4406E">
            <w:pPr>
              <w:adjustRightInd w:val="0"/>
              <w:snapToGrid w:val="0"/>
              <w:spacing w:after="0" w:line="240" w:lineRule="auto"/>
              <w:rPr>
                <w:rFonts w:ascii="Times New Roman" w:eastAsia="Times New Roman" w:hAnsi="Times New Roman" w:cs="Times New Roman"/>
                <w:b/>
                <w:lang w:val="en-US"/>
              </w:rPr>
            </w:pPr>
            <w:r w:rsidRPr="0002767C">
              <w:rPr>
                <w:rFonts w:ascii="Times New Roman" w:eastAsia="Times New Roman" w:hAnsi="Times New Roman" w:cs="Times New Roman"/>
                <w:b/>
                <w:lang w:val="en-US"/>
              </w:rPr>
              <w:t>WCPFC-SC8-2012-01</w:t>
            </w:r>
          </w:p>
        </w:tc>
        <w:tc>
          <w:tcPr>
            <w:tcW w:w="3564" w:type="pct"/>
          </w:tcPr>
          <w:p w:rsidR="00F4406E" w:rsidRPr="0002767C" w:rsidRDefault="00F4406E" w:rsidP="00F4406E">
            <w:pPr>
              <w:adjustRightInd w:val="0"/>
              <w:snapToGrid w:val="0"/>
              <w:spacing w:after="0" w:line="240" w:lineRule="auto"/>
              <w:rPr>
                <w:rFonts w:ascii="Times New Roman" w:eastAsia="Times New Roman" w:hAnsi="Times New Roman" w:cs="Times New Roman"/>
                <w:lang w:val="en-US"/>
              </w:rPr>
            </w:pPr>
            <w:r w:rsidRPr="0002767C">
              <w:rPr>
                <w:rFonts w:ascii="Times New Roman" w:hAnsi="Times New Roman" w:cs="Times New Roman"/>
                <w:bCs/>
                <w:lang w:val="en-US" w:eastAsia="ko-KR"/>
              </w:rPr>
              <w:t>Meeting</w:t>
            </w:r>
            <w:r w:rsidRPr="0002767C">
              <w:rPr>
                <w:rFonts w:ascii="Times New Roman" w:eastAsia="Times New Roman" w:hAnsi="Times New Roman" w:cs="Times New Roman"/>
                <w:bCs/>
                <w:lang w:val="en-US"/>
              </w:rPr>
              <w:t xml:space="preserve"> </w:t>
            </w:r>
            <w:r w:rsidRPr="0002767C">
              <w:rPr>
                <w:rFonts w:ascii="Times New Roman" w:hAnsi="Times New Roman" w:cs="Times New Roman"/>
                <w:bCs/>
                <w:lang w:val="en-US" w:eastAsia="ko-KR"/>
              </w:rPr>
              <w:t xml:space="preserve">notice and information  </w:t>
            </w:r>
          </w:p>
        </w:tc>
      </w:tr>
      <w:tr w:rsidR="00F4406E" w:rsidRPr="0002767C" w:rsidTr="00C32CFE">
        <w:tc>
          <w:tcPr>
            <w:tcW w:w="1436" w:type="pct"/>
          </w:tcPr>
          <w:p w:rsidR="00F4406E" w:rsidRPr="0002767C" w:rsidRDefault="00F4406E" w:rsidP="00F4406E">
            <w:pPr>
              <w:adjustRightInd w:val="0"/>
              <w:snapToGrid w:val="0"/>
              <w:spacing w:after="0" w:line="240" w:lineRule="auto"/>
              <w:rPr>
                <w:rFonts w:ascii="Times New Roman" w:eastAsia="Times New Roman" w:hAnsi="Times New Roman" w:cs="Times New Roman"/>
                <w:b/>
                <w:bCs/>
                <w:lang w:val="en-US"/>
              </w:rPr>
            </w:pPr>
            <w:r w:rsidRPr="0002767C">
              <w:rPr>
                <w:rFonts w:ascii="Times New Roman" w:eastAsia="Times New Roman" w:hAnsi="Times New Roman" w:cs="Times New Roman"/>
                <w:b/>
                <w:lang w:val="en-US"/>
              </w:rPr>
              <w:t>WCPFC-SC8-2012-0</w:t>
            </w:r>
            <w:r w:rsidRPr="0002767C">
              <w:rPr>
                <w:rFonts w:ascii="Times New Roman" w:eastAsia="Times New Roman" w:hAnsi="Times New Roman" w:cs="Times New Roman"/>
                <w:b/>
                <w:bCs/>
                <w:lang w:val="en-US"/>
              </w:rPr>
              <w:t>2</w:t>
            </w:r>
          </w:p>
        </w:tc>
        <w:tc>
          <w:tcPr>
            <w:tcW w:w="3564" w:type="pct"/>
          </w:tcPr>
          <w:p w:rsidR="00F4406E" w:rsidRPr="0002767C" w:rsidRDefault="00F4406E" w:rsidP="00F4406E">
            <w:pPr>
              <w:adjustRightInd w:val="0"/>
              <w:snapToGrid w:val="0"/>
              <w:spacing w:after="0" w:line="240" w:lineRule="auto"/>
              <w:rPr>
                <w:rFonts w:ascii="Times New Roman" w:hAnsi="Times New Roman" w:cs="Times New Roman"/>
                <w:lang w:val="en-US" w:eastAsia="ko-KR"/>
              </w:rPr>
            </w:pPr>
            <w:r w:rsidRPr="0002767C">
              <w:rPr>
                <w:rFonts w:ascii="Times New Roman" w:hAnsi="Times New Roman" w:cs="Times New Roman"/>
                <w:lang w:val="en-US" w:eastAsia="ko-KR"/>
              </w:rPr>
              <w:t xml:space="preserve">Provisional agenda  </w:t>
            </w:r>
          </w:p>
        </w:tc>
      </w:tr>
      <w:tr w:rsidR="00F4406E" w:rsidRPr="0002767C" w:rsidTr="00C32CFE">
        <w:tc>
          <w:tcPr>
            <w:tcW w:w="1436" w:type="pct"/>
          </w:tcPr>
          <w:p w:rsidR="00F4406E" w:rsidRPr="0002767C" w:rsidRDefault="00F4406E" w:rsidP="00F4406E">
            <w:pPr>
              <w:adjustRightInd w:val="0"/>
              <w:snapToGrid w:val="0"/>
              <w:spacing w:after="0" w:line="240" w:lineRule="auto"/>
              <w:rPr>
                <w:rFonts w:ascii="Times New Roman" w:eastAsia="Times New Roman" w:hAnsi="Times New Roman" w:cs="Times New Roman"/>
                <w:b/>
                <w:lang w:val="en-US"/>
              </w:rPr>
            </w:pPr>
            <w:r w:rsidRPr="0002767C">
              <w:rPr>
                <w:rFonts w:ascii="Times New Roman" w:eastAsia="Times New Roman" w:hAnsi="Times New Roman" w:cs="Times New Roman"/>
                <w:b/>
                <w:lang w:val="en-US"/>
              </w:rPr>
              <w:t xml:space="preserve">WCPFC-SC8-2012-03 </w:t>
            </w:r>
          </w:p>
        </w:tc>
        <w:tc>
          <w:tcPr>
            <w:tcW w:w="3564" w:type="pct"/>
          </w:tcPr>
          <w:p w:rsidR="00F4406E" w:rsidRPr="0002767C" w:rsidRDefault="00F4406E" w:rsidP="00F4406E">
            <w:pPr>
              <w:adjustRightInd w:val="0"/>
              <w:snapToGrid w:val="0"/>
              <w:spacing w:after="0" w:line="240" w:lineRule="auto"/>
              <w:rPr>
                <w:rFonts w:ascii="Times New Roman" w:eastAsia="Times New Roman" w:hAnsi="Times New Roman" w:cs="Times New Roman"/>
                <w:lang w:val="en-US"/>
              </w:rPr>
            </w:pPr>
            <w:r w:rsidRPr="0002767C">
              <w:rPr>
                <w:rFonts w:ascii="Times New Roman" w:hAnsi="Times New Roman" w:cs="Times New Roman"/>
                <w:lang w:val="en-US" w:eastAsia="ko-KR"/>
              </w:rPr>
              <w:t xml:space="preserve">Provisional annotated agenda  </w:t>
            </w:r>
          </w:p>
        </w:tc>
      </w:tr>
      <w:tr w:rsidR="00F4406E" w:rsidRPr="0002767C" w:rsidTr="00C32CFE">
        <w:tc>
          <w:tcPr>
            <w:tcW w:w="1436" w:type="pct"/>
          </w:tcPr>
          <w:p w:rsidR="00F4406E" w:rsidRPr="0002767C" w:rsidRDefault="00F4406E" w:rsidP="00F4406E">
            <w:pPr>
              <w:adjustRightInd w:val="0"/>
              <w:snapToGrid w:val="0"/>
              <w:spacing w:after="0" w:line="240" w:lineRule="auto"/>
              <w:rPr>
                <w:rFonts w:ascii="Times New Roman" w:eastAsia="Times New Roman" w:hAnsi="Times New Roman" w:cs="Times New Roman"/>
                <w:b/>
                <w:lang w:val="en-US"/>
              </w:rPr>
            </w:pPr>
            <w:r w:rsidRPr="0002767C">
              <w:rPr>
                <w:rFonts w:ascii="Times New Roman" w:eastAsia="Times New Roman" w:hAnsi="Times New Roman" w:cs="Times New Roman"/>
                <w:b/>
                <w:lang w:val="en-US"/>
              </w:rPr>
              <w:t>WCPFC-SC8-2012-04</w:t>
            </w:r>
          </w:p>
        </w:tc>
        <w:tc>
          <w:tcPr>
            <w:tcW w:w="3564" w:type="pct"/>
          </w:tcPr>
          <w:p w:rsidR="00F4406E" w:rsidRPr="0002767C" w:rsidRDefault="00F4406E" w:rsidP="00F4406E">
            <w:pPr>
              <w:adjustRightInd w:val="0"/>
              <w:snapToGrid w:val="0"/>
              <w:spacing w:after="0" w:line="240" w:lineRule="auto"/>
              <w:rPr>
                <w:rFonts w:ascii="Times New Roman" w:eastAsia="Times New Roman" w:hAnsi="Times New Roman" w:cs="Times New Roman"/>
                <w:lang w:val="en-US"/>
              </w:rPr>
            </w:pPr>
            <w:r w:rsidRPr="0002767C">
              <w:rPr>
                <w:rFonts w:ascii="Times New Roman" w:hAnsi="Times New Roman" w:cs="Times New Roman"/>
                <w:lang w:val="en-US" w:eastAsia="ko-KR"/>
              </w:rPr>
              <w:t>Indicative schedule   Rev 1 (4 August 2012)</w:t>
            </w:r>
          </w:p>
        </w:tc>
      </w:tr>
      <w:tr w:rsidR="00F4406E" w:rsidRPr="0002767C" w:rsidTr="00C32CFE">
        <w:tc>
          <w:tcPr>
            <w:tcW w:w="1436" w:type="pct"/>
          </w:tcPr>
          <w:p w:rsidR="00F4406E" w:rsidRPr="0002767C" w:rsidRDefault="00F4406E" w:rsidP="00F4406E">
            <w:pPr>
              <w:adjustRightInd w:val="0"/>
              <w:snapToGrid w:val="0"/>
              <w:spacing w:after="0" w:line="240" w:lineRule="auto"/>
              <w:rPr>
                <w:rFonts w:ascii="Times New Roman" w:eastAsia="Times New Roman" w:hAnsi="Times New Roman" w:cs="Times New Roman"/>
                <w:b/>
                <w:lang w:val="en-US"/>
              </w:rPr>
            </w:pPr>
            <w:r w:rsidRPr="0002767C">
              <w:rPr>
                <w:rFonts w:ascii="Times New Roman" w:eastAsia="Times New Roman" w:hAnsi="Times New Roman" w:cs="Times New Roman"/>
                <w:b/>
                <w:lang w:val="en-US"/>
              </w:rPr>
              <w:t>WCPFC-SC8-2012-0</w:t>
            </w:r>
            <w:r w:rsidRPr="0002767C">
              <w:rPr>
                <w:rFonts w:ascii="Times New Roman" w:eastAsia="Times New Roman" w:hAnsi="Times New Roman" w:cs="Times New Roman"/>
                <w:b/>
                <w:bCs/>
                <w:lang w:val="en-US"/>
              </w:rPr>
              <w:t>5</w:t>
            </w:r>
          </w:p>
        </w:tc>
        <w:tc>
          <w:tcPr>
            <w:tcW w:w="3564" w:type="pct"/>
          </w:tcPr>
          <w:p w:rsidR="00F4406E" w:rsidRPr="0002767C" w:rsidRDefault="00F4406E" w:rsidP="00F4406E">
            <w:pPr>
              <w:adjustRightInd w:val="0"/>
              <w:snapToGrid w:val="0"/>
              <w:spacing w:after="0" w:line="240" w:lineRule="auto"/>
              <w:rPr>
                <w:rFonts w:ascii="Times New Roman" w:eastAsia="Times New Roman" w:hAnsi="Times New Roman" w:cs="Times New Roman"/>
                <w:lang w:val="en-US"/>
              </w:rPr>
            </w:pPr>
            <w:r w:rsidRPr="0002767C">
              <w:rPr>
                <w:rFonts w:ascii="Times New Roman" w:hAnsi="Times New Roman" w:cs="Times New Roman"/>
                <w:lang w:val="en-US" w:eastAsia="ko-KR"/>
              </w:rPr>
              <w:t xml:space="preserve">Registration form  </w:t>
            </w:r>
          </w:p>
        </w:tc>
      </w:tr>
      <w:tr w:rsidR="00F4406E" w:rsidRPr="0002767C" w:rsidTr="00C32CFE">
        <w:tc>
          <w:tcPr>
            <w:tcW w:w="1436" w:type="pct"/>
          </w:tcPr>
          <w:p w:rsidR="00F4406E" w:rsidRPr="0002767C" w:rsidRDefault="00F4406E" w:rsidP="00F4406E">
            <w:pPr>
              <w:adjustRightInd w:val="0"/>
              <w:snapToGrid w:val="0"/>
              <w:spacing w:after="0" w:line="240" w:lineRule="auto"/>
              <w:rPr>
                <w:rFonts w:ascii="Times New Roman" w:eastAsia="Times New Roman" w:hAnsi="Times New Roman" w:cs="Times New Roman"/>
                <w:b/>
                <w:bCs/>
                <w:lang w:val="en-US"/>
              </w:rPr>
            </w:pPr>
            <w:r w:rsidRPr="0002767C">
              <w:rPr>
                <w:rFonts w:ascii="Times New Roman" w:eastAsia="Times New Roman" w:hAnsi="Times New Roman" w:cs="Times New Roman"/>
                <w:b/>
                <w:lang w:val="en-US"/>
              </w:rPr>
              <w:t>WCPFC-SC8-2012-0</w:t>
            </w:r>
            <w:r w:rsidRPr="0002767C">
              <w:rPr>
                <w:rFonts w:ascii="Times New Roman" w:eastAsia="Times New Roman" w:hAnsi="Times New Roman" w:cs="Times New Roman"/>
                <w:b/>
                <w:bCs/>
                <w:lang w:val="en-US"/>
              </w:rPr>
              <w:t xml:space="preserve">6 </w:t>
            </w:r>
          </w:p>
        </w:tc>
        <w:tc>
          <w:tcPr>
            <w:tcW w:w="3564" w:type="pct"/>
          </w:tcPr>
          <w:p w:rsidR="00F4406E" w:rsidRPr="0002767C" w:rsidRDefault="00F4406E" w:rsidP="00F4406E">
            <w:pPr>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 xml:space="preserve">Guidelines for submitting meeting papers  </w:t>
            </w:r>
          </w:p>
        </w:tc>
      </w:tr>
      <w:tr w:rsidR="00F4406E" w:rsidRPr="0002767C" w:rsidTr="00C32CFE">
        <w:trPr>
          <w:trHeight w:val="215"/>
        </w:trPr>
        <w:tc>
          <w:tcPr>
            <w:tcW w:w="1436" w:type="pct"/>
          </w:tcPr>
          <w:p w:rsidR="00F4406E" w:rsidRPr="0002767C" w:rsidRDefault="00F4406E" w:rsidP="00F4406E">
            <w:pPr>
              <w:adjustRightInd w:val="0"/>
              <w:snapToGrid w:val="0"/>
              <w:spacing w:after="0" w:line="240" w:lineRule="auto"/>
              <w:rPr>
                <w:rFonts w:ascii="Times New Roman" w:eastAsia="Times New Roman" w:hAnsi="Times New Roman" w:cs="Times New Roman"/>
                <w:b/>
                <w:bCs/>
                <w:lang w:val="en-US"/>
              </w:rPr>
            </w:pPr>
            <w:r w:rsidRPr="0002767C">
              <w:rPr>
                <w:rFonts w:ascii="Times New Roman" w:eastAsia="Times New Roman" w:hAnsi="Times New Roman" w:cs="Times New Roman"/>
                <w:b/>
                <w:lang w:val="en-US"/>
              </w:rPr>
              <w:t>WCPFC-SC8-2012-0</w:t>
            </w:r>
            <w:r w:rsidRPr="0002767C">
              <w:rPr>
                <w:rFonts w:ascii="Times New Roman" w:eastAsia="Times New Roman" w:hAnsi="Times New Roman" w:cs="Times New Roman"/>
                <w:b/>
                <w:bCs/>
                <w:lang w:val="en-US"/>
              </w:rPr>
              <w:t>7</w:t>
            </w:r>
          </w:p>
        </w:tc>
        <w:tc>
          <w:tcPr>
            <w:tcW w:w="3564" w:type="pct"/>
          </w:tcPr>
          <w:p w:rsidR="00F4406E" w:rsidRPr="0002767C" w:rsidRDefault="00F4406E" w:rsidP="00F4406E">
            <w:pPr>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List of Documents Rev 3 (15 August 2012)</w:t>
            </w:r>
          </w:p>
        </w:tc>
      </w:tr>
      <w:tr w:rsidR="00F4406E" w:rsidRPr="0002767C" w:rsidTr="00C32CFE">
        <w:trPr>
          <w:trHeight w:val="153"/>
        </w:trPr>
        <w:tc>
          <w:tcPr>
            <w:tcW w:w="1436" w:type="pct"/>
          </w:tcPr>
          <w:p w:rsidR="00F4406E" w:rsidRPr="0002767C" w:rsidRDefault="00F4406E" w:rsidP="00F4406E">
            <w:pPr>
              <w:adjustRightInd w:val="0"/>
              <w:snapToGrid w:val="0"/>
              <w:spacing w:after="0" w:line="240" w:lineRule="auto"/>
              <w:rPr>
                <w:rFonts w:ascii="Times New Roman" w:eastAsia="Malgun Gothic" w:hAnsi="Times New Roman" w:cs="Times New Roman"/>
                <w:b/>
                <w:lang w:val="en-US" w:eastAsia="ko-KR"/>
              </w:rPr>
            </w:pPr>
            <w:r w:rsidRPr="0002767C">
              <w:rPr>
                <w:rFonts w:ascii="Times New Roman" w:eastAsia="Times New Roman" w:hAnsi="Times New Roman" w:cs="Times New Roman"/>
                <w:b/>
                <w:lang w:val="en-US"/>
              </w:rPr>
              <w:t>WCPFC-SC8-2012-0</w:t>
            </w:r>
            <w:r w:rsidRPr="0002767C">
              <w:rPr>
                <w:rFonts w:ascii="Times New Roman" w:eastAsia="Malgun Gothic" w:hAnsi="Times New Roman" w:cs="Times New Roman"/>
                <w:b/>
                <w:bCs/>
                <w:lang w:val="en-US" w:eastAsia="ko-KR"/>
              </w:rPr>
              <w:t>8</w:t>
            </w:r>
          </w:p>
        </w:tc>
        <w:tc>
          <w:tcPr>
            <w:tcW w:w="3564" w:type="pct"/>
          </w:tcPr>
          <w:p w:rsidR="00F4406E" w:rsidRPr="0002767C" w:rsidRDefault="00F4406E" w:rsidP="00F4406E">
            <w:pPr>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 xml:space="preserve">Provisional agenda for head of delegation (HOD) meeting (1600-1700, 6 August 2012) </w:t>
            </w:r>
          </w:p>
        </w:tc>
      </w:tr>
      <w:tr w:rsidR="00F4406E" w:rsidRPr="0002767C" w:rsidTr="00C32CFE">
        <w:tc>
          <w:tcPr>
            <w:tcW w:w="1436" w:type="pct"/>
          </w:tcPr>
          <w:p w:rsidR="00F4406E" w:rsidRPr="0002767C" w:rsidRDefault="00F4406E" w:rsidP="00F4406E">
            <w:pPr>
              <w:adjustRightInd w:val="0"/>
              <w:snapToGrid w:val="0"/>
              <w:spacing w:after="0" w:line="240" w:lineRule="auto"/>
              <w:rPr>
                <w:rFonts w:ascii="Times New Roman" w:eastAsia="Malgun Gothic" w:hAnsi="Times New Roman" w:cs="Times New Roman"/>
                <w:b/>
                <w:lang w:val="en-US" w:eastAsia="ko-KR"/>
              </w:rPr>
            </w:pPr>
            <w:r w:rsidRPr="0002767C">
              <w:rPr>
                <w:rFonts w:ascii="Times New Roman" w:eastAsia="Times New Roman" w:hAnsi="Times New Roman" w:cs="Times New Roman"/>
                <w:b/>
                <w:lang w:val="en-US"/>
              </w:rPr>
              <w:t>WCPFC-SC8-2012-</w:t>
            </w:r>
            <w:r w:rsidRPr="0002767C">
              <w:rPr>
                <w:rFonts w:ascii="Times New Roman" w:eastAsia="Malgun Gothic" w:hAnsi="Times New Roman" w:cs="Times New Roman"/>
                <w:b/>
                <w:lang w:val="en-US" w:eastAsia="ko-KR"/>
              </w:rPr>
              <w:t>09</w:t>
            </w:r>
          </w:p>
        </w:tc>
        <w:tc>
          <w:tcPr>
            <w:tcW w:w="3564" w:type="pct"/>
          </w:tcPr>
          <w:p w:rsidR="00F4406E" w:rsidRPr="0002767C" w:rsidRDefault="00F4406E" w:rsidP="00F4406E">
            <w:pPr>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 xml:space="preserve">Provisional Agenda of the JTF Steering Committee Meeting </w:t>
            </w:r>
          </w:p>
        </w:tc>
      </w:tr>
      <w:tr w:rsidR="00F4406E" w:rsidRPr="0002767C" w:rsidTr="00C32CFE">
        <w:tc>
          <w:tcPr>
            <w:tcW w:w="1436" w:type="pct"/>
          </w:tcPr>
          <w:p w:rsidR="00F4406E" w:rsidRPr="0002767C" w:rsidRDefault="00F4406E" w:rsidP="00F4406E">
            <w:pPr>
              <w:adjustRightInd w:val="0"/>
              <w:snapToGrid w:val="0"/>
              <w:spacing w:after="0" w:line="240" w:lineRule="auto"/>
              <w:rPr>
                <w:rFonts w:ascii="Times New Roman" w:eastAsia="Times New Roman" w:hAnsi="Times New Roman" w:cs="Times New Roman"/>
                <w:b/>
                <w:lang w:val="en-US"/>
              </w:rPr>
            </w:pPr>
            <w:r w:rsidRPr="0002767C">
              <w:rPr>
                <w:rFonts w:ascii="Times New Roman" w:eastAsia="Times New Roman" w:hAnsi="Times New Roman" w:cs="Times New Roman"/>
                <w:b/>
                <w:lang w:val="en-US"/>
              </w:rPr>
              <w:t>WCPFC-SC8-2012-10</w:t>
            </w:r>
          </w:p>
        </w:tc>
        <w:tc>
          <w:tcPr>
            <w:tcW w:w="3564" w:type="pct"/>
          </w:tcPr>
          <w:p w:rsidR="00F4406E" w:rsidRPr="0002767C" w:rsidRDefault="00F4406E" w:rsidP="00F4406E">
            <w:pPr>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 xml:space="preserve">Provisional Agenda of the PTTP Steering Committee Meeting </w:t>
            </w:r>
          </w:p>
        </w:tc>
      </w:tr>
      <w:tr w:rsidR="00F4406E" w:rsidRPr="0002767C" w:rsidTr="00C32CFE">
        <w:tc>
          <w:tcPr>
            <w:tcW w:w="1436" w:type="pct"/>
          </w:tcPr>
          <w:p w:rsidR="00F4406E" w:rsidRPr="0002767C" w:rsidRDefault="00F4406E" w:rsidP="00F4406E">
            <w:pPr>
              <w:adjustRightInd w:val="0"/>
              <w:snapToGrid w:val="0"/>
              <w:spacing w:after="0" w:line="240" w:lineRule="auto"/>
              <w:rPr>
                <w:rFonts w:ascii="Times New Roman" w:eastAsia="Times New Roman" w:hAnsi="Times New Roman" w:cs="Times New Roman"/>
                <w:b/>
                <w:lang w:val="en-US"/>
              </w:rPr>
            </w:pPr>
            <w:r w:rsidRPr="0002767C">
              <w:rPr>
                <w:rFonts w:ascii="Times New Roman" w:eastAsia="Times New Roman" w:hAnsi="Times New Roman" w:cs="Times New Roman"/>
                <w:b/>
                <w:lang w:val="en-US"/>
              </w:rPr>
              <w:t>WCPFC-SC8-2012-11</w:t>
            </w:r>
          </w:p>
        </w:tc>
        <w:tc>
          <w:tcPr>
            <w:tcW w:w="3564" w:type="pct"/>
          </w:tcPr>
          <w:p w:rsidR="00F4406E" w:rsidRPr="0002767C" w:rsidRDefault="00F4406E" w:rsidP="00F4406E">
            <w:pPr>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Provisional Agenda of the WPEA OFM Project Steering Committee</w:t>
            </w:r>
          </w:p>
        </w:tc>
      </w:tr>
      <w:tr w:rsidR="00F4406E" w:rsidRPr="0002767C" w:rsidTr="00C32CFE">
        <w:tc>
          <w:tcPr>
            <w:tcW w:w="1436" w:type="pct"/>
          </w:tcPr>
          <w:p w:rsidR="00F4406E" w:rsidRPr="0002767C" w:rsidRDefault="00F4406E" w:rsidP="00F4406E">
            <w:pPr>
              <w:adjustRightInd w:val="0"/>
              <w:snapToGrid w:val="0"/>
              <w:spacing w:after="0" w:line="240" w:lineRule="auto"/>
              <w:rPr>
                <w:rFonts w:ascii="Times New Roman" w:eastAsia="Times New Roman" w:hAnsi="Times New Roman" w:cs="Times New Roman"/>
                <w:b/>
                <w:lang w:val="en-US"/>
              </w:rPr>
            </w:pPr>
            <w:r w:rsidRPr="0002767C">
              <w:rPr>
                <w:rFonts w:ascii="Times New Roman" w:eastAsia="Times New Roman" w:hAnsi="Times New Roman" w:cs="Times New Roman"/>
                <w:b/>
                <w:lang w:val="en-US"/>
              </w:rPr>
              <w:t>WCPFC-SC8-2012-12</w:t>
            </w:r>
          </w:p>
        </w:tc>
        <w:tc>
          <w:tcPr>
            <w:tcW w:w="3564" w:type="pct"/>
          </w:tcPr>
          <w:p w:rsidR="00F4406E" w:rsidRPr="0002767C" w:rsidRDefault="00F4406E" w:rsidP="00F4406E">
            <w:pPr>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Notes on Reorganisation of the SC Documents List</w:t>
            </w:r>
          </w:p>
        </w:tc>
      </w:tr>
      <w:tr w:rsidR="00F4406E" w:rsidRPr="0002767C" w:rsidTr="00C32CFE">
        <w:tc>
          <w:tcPr>
            <w:tcW w:w="1436" w:type="pct"/>
          </w:tcPr>
          <w:p w:rsidR="00F4406E" w:rsidRPr="0002767C" w:rsidRDefault="00F4406E" w:rsidP="00F4406E">
            <w:pPr>
              <w:adjustRightInd w:val="0"/>
              <w:snapToGrid w:val="0"/>
              <w:spacing w:after="0" w:line="240" w:lineRule="auto"/>
              <w:rPr>
                <w:rFonts w:ascii="Times New Roman" w:eastAsia="Times New Roman" w:hAnsi="Times New Roman" w:cs="Times New Roman"/>
                <w:b/>
                <w:lang w:val="en-US"/>
              </w:rPr>
            </w:pPr>
            <w:r w:rsidRPr="0002767C">
              <w:rPr>
                <w:rFonts w:ascii="Times New Roman" w:eastAsia="Times New Roman" w:hAnsi="Times New Roman" w:cs="Times New Roman"/>
                <w:b/>
                <w:lang w:val="en-US"/>
              </w:rPr>
              <w:t>WCPFC-SC8-2012-13</w:t>
            </w:r>
          </w:p>
        </w:tc>
        <w:tc>
          <w:tcPr>
            <w:tcW w:w="3564" w:type="pct"/>
          </w:tcPr>
          <w:p w:rsidR="00F4406E" w:rsidRPr="0002767C" w:rsidRDefault="00F4406E" w:rsidP="00F4406E">
            <w:pPr>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Theme Agendas Annotated with Associated Papers</w:t>
            </w:r>
          </w:p>
        </w:tc>
      </w:tr>
    </w:tbl>
    <w:p w:rsidR="00F4406E" w:rsidRPr="0002767C" w:rsidRDefault="00F4406E" w:rsidP="00F4406E">
      <w:pPr>
        <w:adjustRightInd w:val="0"/>
        <w:snapToGrid w:val="0"/>
        <w:spacing w:after="0" w:line="240" w:lineRule="auto"/>
        <w:jc w:val="both"/>
        <w:rPr>
          <w:rFonts w:ascii="Times New Roman" w:eastAsia="Times New Roman" w:hAnsi="Times New Roman" w:cs="Times New Roman"/>
          <w:b/>
          <w:bCs/>
          <w:u w:val="single"/>
          <w:lang w:val="en-US"/>
        </w:rPr>
      </w:pPr>
    </w:p>
    <w:p w:rsidR="00F4406E" w:rsidRPr="0002767C" w:rsidRDefault="00F4406E" w:rsidP="00F4406E">
      <w:pPr>
        <w:adjustRightInd w:val="0"/>
        <w:snapToGrid w:val="0"/>
        <w:spacing w:after="0" w:line="240" w:lineRule="auto"/>
        <w:jc w:val="both"/>
        <w:rPr>
          <w:rFonts w:ascii="Times New Roman" w:eastAsia="Times New Roman" w:hAnsi="Times New Roman" w:cs="Times New Roman"/>
          <w:b/>
          <w:bCs/>
          <w:u w:val="single"/>
          <w:lang w:val="en-US"/>
        </w:rPr>
      </w:pPr>
      <w:r w:rsidRPr="0002767C">
        <w:rPr>
          <w:rFonts w:ascii="Times New Roman" w:eastAsia="Times New Roman" w:hAnsi="Times New Roman" w:cs="Times New Roman"/>
          <w:b/>
          <w:bCs/>
          <w:u w:val="single"/>
          <w:lang w:val="en-US"/>
        </w:rPr>
        <w:t>GENERAL PAPERS</w:t>
      </w:r>
    </w:p>
    <w:p w:rsidR="00F4406E" w:rsidRPr="0002767C" w:rsidRDefault="00F4406E" w:rsidP="00F4406E">
      <w:pPr>
        <w:adjustRightInd w:val="0"/>
        <w:snapToGrid w:val="0"/>
        <w:spacing w:after="0" w:line="240" w:lineRule="auto"/>
        <w:jc w:val="both"/>
        <w:rPr>
          <w:rFonts w:ascii="Times New Roman" w:eastAsia="Times New Roman" w:hAnsi="Times New Roman" w:cs="Times New Roman"/>
          <w:b/>
          <w:bCs/>
          <w:i/>
          <w:lang w:val="en-US"/>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1E0" w:firstRow="1" w:lastRow="1" w:firstColumn="1" w:lastColumn="1" w:noHBand="0" w:noVBand="0"/>
      </w:tblPr>
      <w:tblGrid>
        <w:gridCol w:w="2750"/>
        <w:gridCol w:w="6826"/>
      </w:tblGrid>
      <w:tr w:rsidR="00F4406E" w:rsidRPr="0002767C" w:rsidTr="00C32CFE">
        <w:tc>
          <w:tcPr>
            <w:tcW w:w="5000" w:type="pct"/>
            <w:gridSpan w:val="2"/>
            <w:shd w:val="clear" w:color="auto" w:fill="BFBFBF"/>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b/>
                <w:i/>
                <w:iCs/>
                <w:lang w:val="en-US"/>
              </w:rPr>
            </w:pPr>
            <w:r w:rsidRPr="0002767C">
              <w:rPr>
                <w:rFonts w:ascii="Times New Roman" w:eastAsia="Times New Roman" w:hAnsi="Times New Roman" w:cs="Times New Roman"/>
                <w:b/>
                <w:i/>
                <w:iCs/>
                <w:lang w:val="en-US"/>
              </w:rPr>
              <w:t>GENERAL PAPERS – Working Papers</w:t>
            </w:r>
          </w:p>
        </w:tc>
      </w:tr>
      <w:tr w:rsidR="00F4406E" w:rsidRPr="0002767C" w:rsidTr="00C32CFE">
        <w:tc>
          <w:tcPr>
            <w:tcW w:w="1436" w:type="pct"/>
          </w:tcPr>
          <w:p w:rsidR="00F4406E" w:rsidRPr="0002767C" w:rsidRDefault="00F4406E" w:rsidP="00F4406E">
            <w:pPr>
              <w:adjustRightInd w:val="0"/>
              <w:snapToGrid w:val="0"/>
              <w:spacing w:after="0" w:line="240" w:lineRule="auto"/>
              <w:rPr>
                <w:rFonts w:ascii="Times New Roman" w:eastAsia="Malgun Gothic" w:hAnsi="Times New Roman" w:cs="Times New Roman"/>
                <w:b/>
                <w:lang w:val="en-US" w:eastAsia="ko-KR"/>
              </w:rPr>
            </w:pPr>
            <w:r w:rsidRPr="0002767C">
              <w:rPr>
                <w:rFonts w:ascii="Times New Roman" w:eastAsia="Malgun Gothic" w:hAnsi="Times New Roman" w:cs="Times New Roman"/>
                <w:b/>
                <w:lang w:val="en-US" w:eastAsia="ko-KR"/>
              </w:rPr>
              <w:t>GN-WP-01</w:t>
            </w:r>
          </w:p>
        </w:tc>
        <w:tc>
          <w:tcPr>
            <w:tcW w:w="3564" w:type="pct"/>
          </w:tcPr>
          <w:p w:rsidR="00F4406E" w:rsidRPr="0002767C" w:rsidRDefault="00F4406E" w:rsidP="00F4406E">
            <w:pPr>
              <w:adjustRightInd w:val="0"/>
              <w:snapToGrid w:val="0"/>
              <w:spacing w:after="0" w:line="240" w:lineRule="auto"/>
              <w:rPr>
                <w:rFonts w:ascii="Times New Roman" w:eastAsia="Malgun Gothic" w:hAnsi="Times New Roman" w:cs="Times New Roman"/>
                <w:lang w:val="en-US" w:eastAsia="ko-KR"/>
              </w:rPr>
            </w:pPr>
            <w:r w:rsidRPr="0002767C">
              <w:rPr>
                <w:rFonts w:ascii="Times New Roman" w:eastAsia="Malgun Gothic" w:hAnsi="Times New Roman" w:cs="Times New Roman"/>
                <w:lang w:val="en-US" w:eastAsia="ko-KR"/>
              </w:rPr>
              <w:t xml:space="preserve">Williams, P and P. Terawasi. </w:t>
            </w:r>
            <w:r w:rsidRPr="0002767C">
              <w:rPr>
                <w:rFonts w:ascii="Times New Roman" w:eastAsia="Times New Roman" w:hAnsi="Times New Roman" w:cs="Times New Roman"/>
                <w:lang w:val="en-US"/>
              </w:rPr>
              <w:t>. Overview of tuna fisheries in the western and central Pacific Ocean, including economic conditions – 2011.</w:t>
            </w:r>
          </w:p>
        </w:tc>
      </w:tr>
      <w:tr w:rsidR="00F4406E" w:rsidRPr="0002767C" w:rsidTr="00C32CFE">
        <w:tc>
          <w:tcPr>
            <w:tcW w:w="1436" w:type="pct"/>
          </w:tcPr>
          <w:p w:rsidR="00F4406E" w:rsidRPr="0002767C" w:rsidRDefault="00F4406E" w:rsidP="00F4406E">
            <w:pPr>
              <w:adjustRightInd w:val="0"/>
              <w:snapToGrid w:val="0"/>
              <w:spacing w:after="0" w:line="240" w:lineRule="auto"/>
              <w:rPr>
                <w:rFonts w:ascii="Times New Roman" w:eastAsia="Times New Roman" w:hAnsi="Times New Roman" w:cs="Times New Roman"/>
                <w:b/>
                <w:bCs/>
                <w:lang w:val="en-US"/>
              </w:rPr>
            </w:pPr>
            <w:r w:rsidRPr="0002767C">
              <w:rPr>
                <w:rFonts w:ascii="Times New Roman" w:eastAsia="Malgun Gothic" w:hAnsi="Times New Roman" w:cs="Times New Roman"/>
                <w:b/>
                <w:lang w:val="en-US" w:eastAsia="ko-KR"/>
              </w:rPr>
              <w:t>GN-WP-02</w:t>
            </w:r>
          </w:p>
        </w:tc>
        <w:tc>
          <w:tcPr>
            <w:tcW w:w="3564" w:type="pct"/>
          </w:tcPr>
          <w:p w:rsidR="00F4406E" w:rsidRPr="0002767C" w:rsidRDefault="00F4406E" w:rsidP="00F4406E">
            <w:pPr>
              <w:adjustRightInd w:val="0"/>
              <w:snapToGrid w:val="0"/>
              <w:spacing w:after="0" w:line="240" w:lineRule="auto"/>
              <w:rPr>
                <w:rFonts w:ascii="Times New Roman" w:hAnsi="Times New Roman" w:cs="Times New Roman"/>
                <w:lang w:val="en-US" w:eastAsia="ko-KR"/>
              </w:rPr>
            </w:pPr>
            <w:r w:rsidRPr="0002767C">
              <w:rPr>
                <w:rFonts w:ascii="Times New Roman" w:hAnsi="Times New Roman" w:cs="Times New Roman"/>
                <w:lang w:val="en-US" w:eastAsia="ko-KR"/>
              </w:rPr>
              <w:t xml:space="preserve">IATTC. Summary of the fishery and assessments of the major stocks of tuna exploited in the eastern Pacific Ocean. </w:t>
            </w:r>
          </w:p>
        </w:tc>
      </w:tr>
      <w:tr w:rsidR="00F4406E" w:rsidRPr="0002767C" w:rsidTr="00C32CFE">
        <w:tc>
          <w:tcPr>
            <w:tcW w:w="1436" w:type="pct"/>
          </w:tcPr>
          <w:p w:rsidR="00F4406E" w:rsidRPr="0002767C" w:rsidRDefault="00F4406E" w:rsidP="00F4406E">
            <w:pPr>
              <w:adjustRightInd w:val="0"/>
              <w:snapToGrid w:val="0"/>
              <w:spacing w:after="0" w:line="240" w:lineRule="auto"/>
              <w:rPr>
                <w:rFonts w:ascii="Times New Roman" w:eastAsia="Times New Roman" w:hAnsi="Times New Roman" w:cs="Times New Roman"/>
                <w:b/>
                <w:lang w:val="en-US"/>
              </w:rPr>
            </w:pPr>
            <w:r w:rsidRPr="0002767C">
              <w:rPr>
                <w:rFonts w:ascii="Times New Roman" w:eastAsia="Malgun Gothic" w:hAnsi="Times New Roman" w:cs="Times New Roman"/>
                <w:b/>
                <w:lang w:val="en-US" w:eastAsia="ko-KR"/>
              </w:rPr>
              <w:t>GN-WP-03</w:t>
            </w:r>
          </w:p>
        </w:tc>
        <w:tc>
          <w:tcPr>
            <w:tcW w:w="3564" w:type="pct"/>
          </w:tcPr>
          <w:p w:rsidR="00F4406E" w:rsidRPr="0002767C" w:rsidRDefault="00F4406E" w:rsidP="00F4406E">
            <w:pPr>
              <w:adjustRightInd w:val="0"/>
              <w:snapToGrid w:val="0"/>
              <w:spacing w:after="0" w:line="240" w:lineRule="auto"/>
              <w:rPr>
                <w:rFonts w:ascii="Times New Roman" w:eastAsia="Times New Roman" w:hAnsi="Times New Roman" w:cs="Times New Roman"/>
                <w:lang w:val="en-US"/>
              </w:rPr>
            </w:pPr>
            <w:r w:rsidRPr="0002767C">
              <w:rPr>
                <w:rFonts w:ascii="Times New Roman" w:hAnsi="Times New Roman" w:cs="Times New Roman"/>
                <w:lang w:val="en-US" w:eastAsia="ko-KR"/>
              </w:rPr>
              <w:t>Secretariat. Issues arising from the Commission</w:t>
            </w:r>
          </w:p>
        </w:tc>
      </w:tr>
      <w:tr w:rsidR="00F4406E" w:rsidRPr="0002767C" w:rsidTr="00C32CFE">
        <w:tc>
          <w:tcPr>
            <w:tcW w:w="1436" w:type="pct"/>
          </w:tcPr>
          <w:p w:rsidR="00F4406E" w:rsidRPr="0002767C" w:rsidRDefault="00F4406E" w:rsidP="00F4406E">
            <w:pPr>
              <w:adjustRightInd w:val="0"/>
              <w:snapToGrid w:val="0"/>
              <w:spacing w:after="0" w:line="240" w:lineRule="auto"/>
              <w:rPr>
                <w:rFonts w:ascii="Times New Roman" w:eastAsia="Times New Roman" w:hAnsi="Times New Roman" w:cs="Times New Roman"/>
                <w:b/>
                <w:lang w:val="en-US"/>
              </w:rPr>
            </w:pPr>
            <w:r w:rsidRPr="0002767C">
              <w:rPr>
                <w:rFonts w:ascii="Times New Roman" w:eastAsia="Malgun Gothic" w:hAnsi="Times New Roman" w:cs="Times New Roman"/>
                <w:b/>
                <w:lang w:val="en-US" w:eastAsia="ko-KR"/>
              </w:rPr>
              <w:t>GN-WP-04</w:t>
            </w:r>
          </w:p>
        </w:tc>
        <w:tc>
          <w:tcPr>
            <w:tcW w:w="3564" w:type="pct"/>
          </w:tcPr>
          <w:p w:rsidR="00F4406E" w:rsidRPr="0002767C" w:rsidRDefault="00F4406E" w:rsidP="00F4406E">
            <w:pPr>
              <w:adjustRightInd w:val="0"/>
              <w:snapToGrid w:val="0"/>
              <w:spacing w:after="0" w:line="240" w:lineRule="auto"/>
              <w:rPr>
                <w:rFonts w:ascii="Times New Roman" w:eastAsia="Times New Roman" w:hAnsi="Times New Roman" w:cs="Times New Roman"/>
                <w:lang w:val="en-US"/>
              </w:rPr>
            </w:pPr>
            <w:r w:rsidRPr="0002767C">
              <w:rPr>
                <w:rFonts w:ascii="Times New Roman" w:hAnsi="Times New Roman" w:cs="Times New Roman"/>
                <w:lang w:val="en-US" w:eastAsia="ko-KR"/>
              </w:rPr>
              <w:t xml:space="preserve">Secretariat. </w:t>
            </w:r>
            <w:r w:rsidRPr="0002767C">
              <w:rPr>
                <w:rFonts w:ascii="Times New Roman" w:eastAsia="Times New Roman" w:hAnsi="Times New Roman" w:cs="Times New Roman"/>
                <w:lang w:val="en-US"/>
              </w:rPr>
              <w:t>Intersessional activities of the Scientific Committee</w:t>
            </w:r>
          </w:p>
        </w:tc>
      </w:tr>
      <w:tr w:rsidR="00F4406E" w:rsidRPr="0002767C" w:rsidTr="00C32CFE">
        <w:tc>
          <w:tcPr>
            <w:tcW w:w="1436" w:type="pct"/>
          </w:tcPr>
          <w:p w:rsidR="00F4406E" w:rsidRPr="0002767C" w:rsidRDefault="00F4406E" w:rsidP="00F4406E">
            <w:pPr>
              <w:adjustRightInd w:val="0"/>
              <w:snapToGrid w:val="0"/>
              <w:spacing w:after="0" w:line="240" w:lineRule="auto"/>
              <w:rPr>
                <w:rFonts w:ascii="Times New Roman" w:eastAsia="Times New Roman" w:hAnsi="Times New Roman" w:cs="Times New Roman"/>
                <w:b/>
                <w:lang w:val="en-US"/>
              </w:rPr>
            </w:pPr>
            <w:r w:rsidRPr="0002767C">
              <w:rPr>
                <w:rFonts w:ascii="Times New Roman" w:eastAsia="Malgun Gothic" w:hAnsi="Times New Roman" w:cs="Times New Roman"/>
                <w:b/>
                <w:lang w:val="en-US" w:eastAsia="ko-KR"/>
              </w:rPr>
              <w:t>GN-WP-05</w:t>
            </w:r>
          </w:p>
        </w:tc>
        <w:tc>
          <w:tcPr>
            <w:tcW w:w="3564" w:type="pct"/>
          </w:tcPr>
          <w:p w:rsidR="00F4406E" w:rsidRPr="0002767C" w:rsidRDefault="00F4406E" w:rsidP="00F4406E">
            <w:pPr>
              <w:adjustRightInd w:val="0"/>
              <w:snapToGrid w:val="0"/>
              <w:spacing w:after="0" w:line="240" w:lineRule="auto"/>
              <w:rPr>
                <w:rFonts w:ascii="Times New Roman" w:eastAsia="Malgun Gothic" w:hAnsi="Times New Roman" w:cs="Times New Roman"/>
                <w:lang w:val="en-US" w:eastAsia="ko-KR"/>
              </w:rPr>
            </w:pPr>
            <w:r w:rsidRPr="0002767C">
              <w:rPr>
                <w:rFonts w:ascii="Times New Roman" w:eastAsia="Malgun Gothic" w:hAnsi="Times New Roman" w:cs="Times New Roman"/>
                <w:lang w:val="en-US" w:eastAsia="ko-KR"/>
              </w:rPr>
              <w:t xml:space="preserve">SC8 ISG5 List of Work Programme of the Scientific Committee </w:t>
            </w:r>
          </w:p>
          <w:p w:rsidR="00F4406E" w:rsidRPr="0002767C" w:rsidRDefault="00F4406E" w:rsidP="00F4406E">
            <w:pPr>
              <w:adjustRightInd w:val="0"/>
              <w:snapToGrid w:val="0"/>
              <w:spacing w:after="0" w:line="240" w:lineRule="auto"/>
              <w:rPr>
                <w:rFonts w:ascii="Times New Roman" w:eastAsia="Times New Roman" w:hAnsi="Times New Roman" w:cs="Times New Roman"/>
                <w:lang w:val="en-US"/>
              </w:rPr>
            </w:pPr>
            <w:r w:rsidRPr="0002767C">
              <w:rPr>
                <w:rFonts w:ascii="Times New Roman" w:eastAsia="Malgun Gothic" w:hAnsi="Times New Roman" w:cs="Times New Roman"/>
                <w:lang w:val="en-US" w:eastAsia="ko-KR"/>
              </w:rPr>
              <w:t>Rev 2</w:t>
            </w:r>
          </w:p>
        </w:tc>
      </w:tr>
      <w:tr w:rsidR="00F4406E" w:rsidRPr="0002767C" w:rsidTr="00C32CFE">
        <w:tc>
          <w:tcPr>
            <w:tcW w:w="1436" w:type="pct"/>
          </w:tcPr>
          <w:p w:rsidR="00F4406E" w:rsidRPr="0002767C" w:rsidRDefault="00F4406E" w:rsidP="00F4406E">
            <w:pPr>
              <w:adjustRightInd w:val="0"/>
              <w:snapToGrid w:val="0"/>
              <w:spacing w:after="0" w:line="240" w:lineRule="auto"/>
              <w:rPr>
                <w:rFonts w:ascii="Times New Roman" w:eastAsia="Malgun Gothic" w:hAnsi="Times New Roman" w:cs="Times New Roman"/>
                <w:b/>
                <w:lang w:val="en-US" w:eastAsia="ko-KR"/>
              </w:rPr>
            </w:pPr>
            <w:r w:rsidRPr="0002767C">
              <w:rPr>
                <w:rFonts w:ascii="Times New Roman" w:eastAsia="Malgun Gothic" w:hAnsi="Times New Roman" w:cs="Times New Roman"/>
                <w:b/>
                <w:lang w:val="en-US" w:eastAsia="ko-KR"/>
              </w:rPr>
              <w:t xml:space="preserve">GN-WP-06 </w:t>
            </w:r>
          </w:p>
        </w:tc>
        <w:tc>
          <w:tcPr>
            <w:tcW w:w="3564" w:type="pct"/>
          </w:tcPr>
          <w:p w:rsidR="00F4406E" w:rsidRPr="0002767C" w:rsidRDefault="00F4406E" w:rsidP="00F4406E">
            <w:pPr>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 xml:space="preserve">SC8 ISG4 Guidelines for the SC Chair and Theme Conveners </w:t>
            </w:r>
          </w:p>
          <w:p w:rsidR="00F4406E" w:rsidRPr="0002767C" w:rsidRDefault="00F4406E" w:rsidP="00F4406E">
            <w:pPr>
              <w:adjustRightInd w:val="0"/>
              <w:snapToGrid w:val="0"/>
              <w:spacing w:after="0" w:line="240" w:lineRule="auto"/>
              <w:rPr>
                <w:rFonts w:ascii="Times New Roman" w:eastAsia="Malgun Gothic" w:hAnsi="Times New Roman" w:cs="Times New Roman"/>
                <w:lang w:val="en-US" w:eastAsia="ko-KR"/>
              </w:rPr>
            </w:pPr>
            <w:r w:rsidRPr="0002767C">
              <w:rPr>
                <w:rFonts w:ascii="Times New Roman" w:eastAsia="Times New Roman" w:hAnsi="Times New Roman" w:cs="Times New Roman"/>
                <w:lang w:val="en-US"/>
              </w:rPr>
              <w:t>Rev 1</w:t>
            </w:r>
          </w:p>
        </w:tc>
      </w:tr>
      <w:tr w:rsidR="00F4406E" w:rsidRPr="0002767C" w:rsidTr="00C32CFE">
        <w:tc>
          <w:tcPr>
            <w:tcW w:w="1436" w:type="pct"/>
          </w:tcPr>
          <w:p w:rsidR="00F4406E" w:rsidRPr="0002767C" w:rsidRDefault="00F4406E" w:rsidP="00F4406E">
            <w:pPr>
              <w:adjustRightInd w:val="0"/>
              <w:snapToGrid w:val="0"/>
              <w:spacing w:after="0" w:line="240" w:lineRule="auto"/>
              <w:rPr>
                <w:rFonts w:ascii="Times New Roman" w:eastAsia="Malgun Gothic" w:hAnsi="Times New Roman" w:cs="Times New Roman"/>
                <w:b/>
                <w:lang w:val="en-US" w:eastAsia="ko-KR"/>
              </w:rPr>
            </w:pPr>
            <w:r w:rsidRPr="0002767C">
              <w:rPr>
                <w:rFonts w:ascii="Times New Roman" w:eastAsia="Malgun Gothic" w:hAnsi="Times New Roman" w:cs="Times New Roman"/>
                <w:b/>
                <w:lang w:val="en-US" w:eastAsia="ko-KR"/>
              </w:rPr>
              <w:t>GN-WP-07</w:t>
            </w:r>
          </w:p>
        </w:tc>
        <w:tc>
          <w:tcPr>
            <w:tcW w:w="3564" w:type="pct"/>
          </w:tcPr>
          <w:p w:rsidR="00F4406E" w:rsidRPr="0002767C" w:rsidRDefault="00F4406E" w:rsidP="00F4406E">
            <w:pPr>
              <w:adjustRightInd w:val="0"/>
              <w:snapToGrid w:val="0"/>
              <w:spacing w:after="0" w:line="240" w:lineRule="auto"/>
              <w:rPr>
                <w:rFonts w:ascii="Times New Roman" w:eastAsia="Malgun Gothic" w:hAnsi="Times New Roman" w:cs="Times New Roman"/>
                <w:lang w:val="en-US" w:eastAsia="ko-KR"/>
              </w:rPr>
            </w:pPr>
            <w:r w:rsidRPr="0002767C">
              <w:rPr>
                <w:rFonts w:ascii="Times New Roman" w:eastAsia="Malgun Gothic" w:hAnsi="Times New Roman" w:cs="Times New Roman"/>
                <w:lang w:val="en-US" w:eastAsia="ko-KR"/>
              </w:rPr>
              <w:t>Secretariat. Recommended Requirements for Hosting the Scientific Committee Meeting of the WCPFC.</w:t>
            </w:r>
          </w:p>
        </w:tc>
      </w:tr>
      <w:tr w:rsidR="00F4406E" w:rsidRPr="0002767C" w:rsidTr="00C32CFE">
        <w:tc>
          <w:tcPr>
            <w:tcW w:w="1436" w:type="pct"/>
          </w:tcPr>
          <w:p w:rsidR="00F4406E" w:rsidRPr="0002767C" w:rsidRDefault="00F4406E" w:rsidP="00F4406E">
            <w:pPr>
              <w:adjustRightInd w:val="0"/>
              <w:snapToGrid w:val="0"/>
              <w:spacing w:after="0" w:line="240" w:lineRule="auto"/>
              <w:rPr>
                <w:rFonts w:ascii="Times New Roman" w:eastAsia="Malgun Gothic" w:hAnsi="Times New Roman" w:cs="Times New Roman"/>
                <w:b/>
                <w:lang w:val="en-US" w:eastAsia="ko-KR"/>
              </w:rPr>
            </w:pPr>
            <w:r w:rsidRPr="0002767C">
              <w:rPr>
                <w:rFonts w:ascii="Times New Roman" w:eastAsia="Malgun Gothic" w:hAnsi="Times New Roman" w:cs="Times New Roman"/>
                <w:b/>
                <w:lang w:val="en-US" w:eastAsia="ko-KR"/>
              </w:rPr>
              <w:t>GN-WP-08</w:t>
            </w:r>
          </w:p>
        </w:tc>
        <w:tc>
          <w:tcPr>
            <w:tcW w:w="3564" w:type="pct"/>
          </w:tcPr>
          <w:p w:rsidR="00F4406E" w:rsidRPr="0002767C" w:rsidRDefault="00F4406E" w:rsidP="00F4406E">
            <w:pPr>
              <w:adjustRightInd w:val="0"/>
              <w:snapToGrid w:val="0"/>
              <w:spacing w:after="0" w:line="240" w:lineRule="auto"/>
              <w:rPr>
                <w:rFonts w:ascii="Times New Roman" w:eastAsia="Malgun Gothic" w:hAnsi="Times New Roman" w:cs="Times New Roman"/>
                <w:lang w:val="en-US" w:eastAsia="ko-KR"/>
              </w:rPr>
            </w:pPr>
            <w:r w:rsidRPr="0002767C">
              <w:rPr>
                <w:rFonts w:ascii="Times New Roman" w:eastAsia="Malgun Gothic" w:hAnsi="Times New Roman" w:cs="Times New Roman"/>
                <w:lang w:val="en-US" w:eastAsia="ko-KR"/>
              </w:rPr>
              <w:t>Secretariat. Recommendations from the Review of the WCPFC.</w:t>
            </w:r>
          </w:p>
        </w:tc>
      </w:tr>
      <w:tr w:rsidR="00F4406E" w:rsidRPr="0002767C" w:rsidTr="00C32CFE">
        <w:tc>
          <w:tcPr>
            <w:tcW w:w="1436" w:type="pct"/>
          </w:tcPr>
          <w:p w:rsidR="00F4406E" w:rsidRPr="0002767C" w:rsidRDefault="00F4406E" w:rsidP="00F4406E">
            <w:pPr>
              <w:adjustRightInd w:val="0"/>
              <w:snapToGrid w:val="0"/>
              <w:spacing w:after="0" w:line="240" w:lineRule="auto"/>
              <w:rPr>
                <w:rFonts w:ascii="Times New Roman" w:eastAsia="Malgun Gothic" w:hAnsi="Times New Roman" w:cs="Times New Roman"/>
                <w:b/>
                <w:lang w:val="en-US" w:eastAsia="ko-KR"/>
              </w:rPr>
            </w:pPr>
            <w:r w:rsidRPr="0002767C">
              <w:rPr>
                <w:rFonts w:ascii="Times New Roman" w:eastAsia="Malgun Gothic" w:hAnsi="Times New Roman" w:cs="Times New Roman"/>
                <w:b/>
                <w:lang w:val="en-US" w:eastAsia="ko-KR"/>
              </w:rPr>
              <w:t>GN-WP-09</w:t>
            </w:r>
          </w:p>
        </w:tc>
        <w:tc>
          <w:tcPr>
            <w:tcW w:w="3564" w:type="pct"/>
          </w:tcPr>
          <w:p w:rsidR="00F4406E" w:rsidRPr="0002767C" w:rsidRDefault="00F4406E" w:rsidP="00F4406E">
            <w:pPr>
              <w:adjustRightInd w:val="0"/>
              <w:snapToGrid w:val="0"/>
              <w:spacing w:after="0" w:line="240" w:lineRule="auto"/>
              <w:rPr>
                <w:rFonts w:ascii="Times New Roman" w:eastAsia="Malgun Gothic" w:hAnsi="Times New Roman" w:cs="Times New Roman"/>
                <w:lang w:val="en-US" w:eastAsia="ko-KR"/>
              </w:rPr>
            </w:pPr>
            <w:r w:rsidRPr="0002767C">
              <w:rPr>
                <w:rFonts w:ascii="Times New Roman" w:eastAsia="Malgun Gothic" w:hAnsi="Times New Roman" w:cs="Times New Roman"/>
                <w:lang w:val="en-US" w:eastAsia="ko-KR"/>
              </w:rPr>
              <w:t>SC8 ISG6 List of Scientific Committee work programme titles and budget for 2012, and indicative budget for 2013–2014</w:t>
            </w:r>
          </w:p>
        </w:tc>
      </w:tr>
      <w:tr w:rsidR="00F4406E" w:rsidRPr="0002767C" w:rsidTr="00C32CFE">
        <w:tc>
          <w:tcPr>
            <w:tcW w:w="1436" w:type="pct"/>
          </w:tcPr>
          <w:p w:rsidR="00F4406E" w:rsidRPr="0002767C" w:rsidRDefault="00F4406E" w:rsidP="00F4406E">
            <w:pPr>
              <w:adjustRightInd w:val="0"/>
              <w:snapToGrid w:val="0"/>
              <w:spacing w:after="0" w:line="240" w:lineRule="auto"/>
              <w:rPr>
                <w:rFonts w:ascii="Times New Roman" w:eastAsia="Malgun Gothic" w:hAnsi="Times New Roman" w:cs="Times New Roman"/>
                <w:b/>
                <w:lang w:val="en-US" w:eastAsia="ko-KR"/>
              </w:rPr>
            </w:pPr>
            <w:r w:rsidRPr="0002767C">
              <w:rPr>
                <w:rFonts w:ascii="Times New Roman" w:eastAsia="Malgun Gothic" w:hAnsi="Times New Roman" w:cs="Times New Roman"/>
                <w:b/>
                <w:lang w:val="en-US" w:eastAsia="ko-KR"/>
              </w:rPr>
              <w:t>GN-WP-10</w:t>
            </w:r>
          </w:p>
        </w:tc>
        <w:tc>
          <w:tcPr>
            <w:tcW w:w="3564" w:type="pct"/>
          </w:tcPr>
          <w:p w:rsidR="00F4406E" w:rsidRPr="0002767C" w:rsidRDefault="00F4406E" w:rsidP="00F4406E">
            <w:pPr>
              <w:adjustRightInd w:val="0"/>
              <w:snapToGrid w:val="0"/>
              <w:spacing w:after="0" w:line="240" w:lineRule="auto"/>
              <w:rPr>
                <w:rFonts w:ascii="Times New Roman" w:eastAsia="Malgun Gothic" w:hAnsi="Times New Roman" w:cs="Times New Roman"/>
                <w:lang w:val="en-US" w:eastAsia="ko-KR"/>
              </w:rPr>
            </w:pPr>
            <w:r w:rsidRPr="0002767C">
              <w:rPr>
                <w:rFonts w:ascii="Times New Roman" w:eastAsia="Malgun Gothic" w:hAnsi="Times New Roman" w:cs="Times New Roman"/>
                <w:lang w:val="en-US" w:eastAsia="ko-KR"/>
              </w:rPr>
              <w:t>SC8 Indicative plan of the SPC-OFP Science Services for 2013-2015</w:t>
            </w:r>
          </w:p>
        </w:tc>
      </w:tr>
      <w:tr w:rsidR="00F4406E" w:rsidRPr="0002767C" w:rsidTr="00C32CFE">
        <w:tc>
          <w:tcPr>
            <w:tcW w:w="5000" w:type="pct"/>
            <w:gridSpan w:val="2"/>
            <w:shd w:val="clear" w:color="auto" w:fill="BFBFBF"/>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b/>
                <w:i/>
                <w:iCs/>
                <w:lang w:val="en-US"/>
              </w:rPr>
            </w:pPr>
            <w:r w:rsidRPr="0002767C">
              <w:rPr>
                <w:rFonts w:ascii="Times New Roman" w:eastAsia="Times New Roman" w:hAnsi="Times New Roman" w:cs="Times New Roman"/>
                <w:b/>
                <w:i/>
                <w:iCs/>
                <w:lang w:val="en-US"/>
              </w:rPr>
              <w:lastRenderedPageBreak/>
              <w:t>GENERAL PAPERS – Information Papers</w:t>
            </w:r>
          </w:p>
        </w:tc>
      </w:tr>
      <w:tr w:rsidR="00F4406E" w:rsidRPr="0002767C" w:rsidTr="00C32CFE">
        <w:tc>
          <w:tcPr>
            <w:tcW w:w="1436" w:type="pct"/>
          </w:tcPr>
          <w:p w:rsidR="00F4406E" w:rsidRPr="0002767C" w:rsidRDefault="00F4406E" w:rsidP="00F4406E">
            <w:pPr>
              <w:adjustRightInd w:val="0"/>
              <w:snapToGrid w:val="0"/>
              <w:spacing w:after="0" w:line="240" w:lineRule="auto"/>
              <w:rPr>
                <w:rFonts w:ascii="Times New Roman" w:eastAsia="Malgun Gothic" w:hAnsi="Times New Roman" w:cs="Times New Roman"/>
                <w:b/>
                <w:lang w:val="en-US" w:eastAsia="ko-KR"/>
              </w:rPr>
            </w:pPr>
            <w:r w:rsidRPr="0002767C">
              <w:rPr>
                <w:rFonts w:ascii="Times New Roman" w:eastAsia="Malgun Gothic" w:hAnsi="Times New Roman" w:cs="Times New Roman"/>
                <w:b/>
                <w:lang w:val="en-US" w:eastAsia="ko-KR"/>
              </w:rPr>
              <w:t>GN-IP-01</w:t>
            </w:r>
          </w:p>
        </w:tc>
        <w:tc>
          <w:tcPr>
            <w:tcW w:w="3564" w:type="pct"/>
          </w:tcPr>
          <w:p w:rsidR="00F4406E" w:rsidRPr="0002767C" w:rsidRDefault="00F4406E" w:rsidP="00F4406E">
            <w:pPr>
              <w:adjustRightInd w:val="0"/>
              <w:snapToGrid w:val="0"/>
              <w:spacing w:after="0" w:line="240" w:lineRule="auto"/>
              <w:rPr>
                <w:rFonts w:ascii="Times New Roman" w:eastAsia="Malgun Gothic" w:hAnsi="Times New Roman" w:cs="Times New Roman"/>
                <w:lang w:val="en-US" w:eastAsia="ko-KR"/>
              </w:rPr>
            </w:pPr>
            <w:r w:rsidRPr="0002767C">
              <w:rPr>
                <w:rFonts w:ascii="Times New Roman" w:eastAsia="Times New Roman" w:hAnsi="Times New Roman" w:cs="Times New Roman"/>
                <w:bCs/>
                <w:lang w:val="en-US"/>
              </w:rPr>
              <w:t>Secretariat. Cooperation with other organizations</w:t>
            </w:r>
          </w:p>
        </w:tc>
      </w:tr>
      <w:tr w:rsidR="00F4406E" w:rsidRPr="0002767C" w:rsidTr="00C32CFE">
        <w:tc>
          <w:tcPr>
            <w:tcW w:w="1436" w:type="pct"/>
          </w:tcPr>
          <w:p w:rsidR="00F4406E" w:rsidRPr="0002767C" w:rsidRDefault="00F4406E" w:rsidP="00F4406E">
            <w:pPr>
              <w:adjustRightInd w:val="0"/>
              <w:snapToGrid w:val="0"/>
              <w:spacing w:after="0" w:line="240" w:lineRule="auto"/>
              <w:rPr>
                <w:rFonts w:ascii="Times New Roman" w:eastAsia="Times New Roman" w:hAnsi="Times New Roman" w:cs="Times New Roman"/>
                <w:b/>
                <w:lang w:val="en-US"/>
              </w:rPr>
            </w:pPr>
            <w:r w:rsidRPr="0002767C">
              <w:rPr>
                <w:rFonts w:ascii="Times New Roman" w:eastAsia="Malgun Gothic" w:hAnsi="Times New Roman" w:cs="Times New Roman"/>
                <w:b/>
                <w:lang w:val="en-US" w:eastAsia="ko-KR"/>
              </w:rPr>
              <w:t>GN-IP-02</w:t>
            </w:r>
          </w:p>
        </w:tc>
        <w:tc>
          <w:tcPr>
            <w:tcW w:w="3564" w:type="pct"/>
          </w:tcPr>
          <w:p w:rsidR="00F4406E" w:rsidRPr="0002767C" w:rsidRDefault="00F4406E" w:rsidP="00F4406E">
            <w:pPr>
              <w:adjustRightInd w:val="0"/>
              <w:snapToGrid w:val="0"/>
              <w:spacing w:after="0" w:line="240" w:lineRule="auto"/>
              <w:rPr>
                <w:rFonts w:ascii="Times New Roman" w:eastAsia="Times New Roman" w:hAnsi="Times New Roman" w:cs="Times New Roman"/>
                <w:b/>
                <w:bCs/>
                <w:lang w:val="en-US"/>
              </w:rPr>
            </w:pPr>
            <w:r w:rsidRPr="0002767C">
              <w:rPr>
                <w:rFonts w:ascii="Times New Roman" w:eastAsia="Times New Roman" w:hAnsi="Times New Roman" w:cs="Times New Roman"/>
                <w:bCs/>
                <w:lang w:val="en-US"/>
              </w:rPr>
              <w:t>ISC (Chair). Report of the 12th Meeting of the International Scientific Committee for Tuna and Tuna-like Species in the North Pacific Ocean.</w:t>
            </w:r>
          </w:p>
        </w:tc>
      </w:tr>
      <w:tr w:rsidR="00F4406E" w:rsidRPr="0002767C" w:rsidTr="00C32CFE">
        <w:tc>
          <w:tcPr>
            <w:tcW w:w="1436" w:type="pct"/>
          </w:tcPr>
          <w:p w:rsidR="00F4406E" w:rsidRPr="0002767C" w:rsidRDefault="00F4406E" w:rsidP="00F4406E">
            <w:pPr>
              <w:adjustRightInd w:val="0"/>
              <w:snapToGrid w:val="0"/>
              <w:spacing w:after="0" w:line="240" w:lineRule="auto"/>
              <w:rPr>
                <w:rFonts w:ascii="Times New Roman" w:eastAsia="Malgun Gothic" w:hAnsi="Times New Roman" w:cs="Times New Roman"/>
                <w:b/>
                <w:lang w:val="en-US" w:eastAsia="ko-KR"/>
              </w:rPr>
            </w:pPr>
            <w:r w:rsidRPr="0002767C">
              <w:rPr>
                <w:rFonts w:ascii="Times New Roman" w:eastAsia="Malgun Gothic" w:hAnsi="Times New Roman" w:cs="Times New Roman"/>
                <w:b/>
                <w:lang w:val="en-US" w:eastAsia="ko-KR"/>
              </w:rPr>
              <w:t>GN-IP-03</w:t>
            </w:r>
          </w:p>
        </w:tc>
        <w:tc>
          <w:tcPr>
            <w:tcW w:w="3564" w:type="pct"/>
          </w:tcPr>
          <w:p w:rsidR="00F4406E" w:rsidRPr="0002767C" w:rsidRDefault="00F4406E" w:rsidP="00F4406E">
            <w:pPr>
              <w:adjustRightInd w:val="0"/>
              <w:snapToGrid w:val="0"/>
              <w:spacing w:after="0" w:line="240" w:lineRule="auto"/>
              <w:rPr>
                <w:rFonts w:ascii="Times New Roman" w:eastAsia="Times New Roman" w:hAnsi="Times New Roman" w:cs="Times New Roman"/>
                <w:bCs/>
                <w:lang w:val="en-US"/>
              </w:rPr>
            </w:pPr>
            <w:r w:rsidRPr="0002767C">
              <w:rPr>
                <w:rFonts w:ascii="Times New Roman" w:eastAsia="Times New Roman" w:hAnsi="Times New Roman" w:cs="Times New Roman"/>
                <w:bCs/>
                <w:iCs/>
                <w:lang w:val="en-US"/>
              </w:rPr>
              <w:t>Harley, S. A proposal to investigate range contraction for tropical tunas in the WCPO</w:t>
            </w:r>
          </w:p>
        </w:tc>
      </w:tr>
    </w:tbl>
    <w:p w:rsidR="00F4406E" w:rsidRPr="0002767C" w:rsidRDefault="00F4406E" w:rsidP="00F4406E">
      <w:pPr>
        <w:snapToGrid w:val="0"/>
        <w:spacing w:after="0" w:line="240" w:lineRule="auto"/>
        <w:jc w:val="both"/>
        <w:rPr>
          <w:rFonts w:ascii="Times New Roman" w:eastAsia="Times New Roman" w:hAnsi="Times New Roman" w:cs="Times New Roman"/>
          <w:lang w:val="en-US"/>
        </w:rPr>
      </w:pPr>
    </w:p>
    <w:p w:rsidR="00F4406E" w:rsidRPr="0002767C" w:rsidRDefault="00F4406E" w:rsidP="00F4406E">
      <w:pPr>
        <w:snapToGrid w:val="0"/>
        <w:spacing w:after="0" w:line="240" w:lineRule="auto"/>
        <w:jc w:val="both"/>
        <w:rPr>
          <w:rFonts w:ascii="Times New Roman" w:eastAsia="Times New Roman" w:hAnsi="Times New Roman" w:cs="Times New Roman"/>
          <w:b/>
          <w:bCs/>
          <w:u w:val="single"/>
          <w:lang w:val="en-US"/>
        </w:rPr>
      </w:pPr>
      <w:r w:rsidRPr="0002767C">
        <w:rPr>
          <w:rFonts w:ascii="Times New Roman" w:eastAsia="Times New Roman" w:hAnsi="Times New Roman" w:cs="Times New Roman"/>
          <w:b/>
          <w:bCs/>
          <w:u w:val="single"/>
          <w:lang w:val="en-US"/>
        </w:rPr>
        <w:t>SCIENCE-RELATED DOCUMENTS PRESENTED AT WCPFC8</w:t>
      </w:r>
    </w:p>
    <w:p w:rsidR="00F4406E" w:rsidRPr="0002767C" w:rsidRDefault="00F4406E" w:rsidP="00F4406E">
      <w:pPr>
        <w:snapToGrid w:val="0"/>
        <w:spacing w:after="0" w:line="240" w:lineRule="auto"/>
        <w:jc w:val="both"/>
        <w:rPr>
          <w:rFonts w:ascii="Times New Roman" w:eastAsia="Times New Roman" w:hAnsi="Times New Roman" w:cs="Times New Roman"/>
          <w:lang w:val="en-US"/>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1E0" w:firstRow="1" w:lastRow="1" w:firstColumn="1" w:lastColumn="1" w:noHBand="0" w:noVBand="0"/>
      </w:tblPr>
      <w:tblGrid>
        <w:gridCol w:w="2750"/>
        <w:gridCol w:w="6826"/>
      </w:tblGrid>
      <w:tr w:rsidR="00F4406E" w:rsidRPr="0002767C" w:rsidTr="00C32CFE">
        <w:tc>
          <w:tcPr>
            <w:tcW w:w="1436" w:type="pct"/>
          </w:tcPr>
          <w:p w:rsidR="00F4406E" w:rsidRPr="0002767C" w:rsidRDefault="00F4406E" w:rsidP="00F4406E">
            <w:pPr>
              <w:adjustRightInd w:val="0"/>
              <w:snapToGrid w:val="0"/>
              <w:spacing w:after="0" w:line="240" w:lineRule="auto"/>
              <w:rPr>
                <w:rFonts w:ascii="Times New Roman" w:eastAsia="Times New Roman" w:hAnsi="Times New Roman" w:cs="Times New Roman"/>
                <w:b/>
                <w:lang w:val="en-US"/>
              </w:rPr>
            </w:pPr>
            <w:r w:rsidRPr="0002767C">
              <w:rPr>
                <w:rFonts w:ascii="Times New Roman" w:eastAsia="Malgun Gothic" w:hAnsi="Times New Roman" w:cs="Times New Roman"/>
                <w:b/>
                <w:lang w:val="en-US" w:eastAsia="ko-KR"/>
              </w:rPr>
              <w:t xml:space="preserve"> SC8-WCPFC8-01</w:t>
            </w:r>
          </w:p>
        </w:tc>
        <w:tc>
          <w:tcPr>
            <w:tcW w:w="3564" w:type="pct"/>
          </w:tcPr>
          <w:p w:rsidR="00F4406E" w:rsidRPr="0002767C" w:rsidRDefault="00F4406E" w:rsidP="00F4406E">
            <w:pPr>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SPC-OFP. Review of Implementation of Effectiveness of CMM 2008-01 (WCPFC8-2011/43 Rev1)</w:t>
            </w:r>
          </w:p>
        </w:tc>
      </w:tr>
      <w:tr w:rsidR="00F4406E" w:rsidRPr="0002767C" w:rsidTr="00C32CFE">
        <w:tc>
          <w:tcPr>
            <w:tcW w:w="1436" w:type="pct"/>
          </w:tcPr>
          <w:p w:rsidR="00F4406E" w:rsidRPr="0002767C" w:rsidRDefault="00F4406E" w:rsidP="00F4406E">
            <w:pPr>
              <w:adjustRightInd w:val="0"/>
              <w:snapToGrid w:val="0"/>
              <w:spacing w:after="0" w:line="240" w:lineRule="auto"/>
              <w:rPr>
                <w:rFonts w:ascii="Times New Roman" w:eastAsia="Times New Roman" w:hAnsi="Times New Roman" w:cs="Times New Roman"/>
                <w:b/>
                <w:lang w:val="en-US"/>
              </w:rPr>
            </w:pPr>
            <w:r w:rsidRPr="0002767C">
              <w:rPr>
                <w:rFonts w:ascii="Times New Roman" w:eastAsia="Malgun Gothic" w:hAnsi="Times New Roman" w:cs="Times New Roman"/>
                <w:b/>
                <w:lang w:val="en-US" w:eastAsia="ko-KR"/>
              </w:rPr>
              <w:t>SC8-WCPFC8-02</w:t>
            </w:r>
          </w:p>
        </w:tc>
        <w:tc>
          <w:tcPr>
            <w:tcW w:w="3564" w:type="pct"/>
          </w:tcPr>
          <w:p w:rsidR="00F4406E" w:rsidRPr="0002767C" w:rsidRDefault="00F4406E" w:rsidP="00F4406E">
            <w:pPr>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SPC-OFP. Projections recent av-recruitment (WCPFC8-2011/43 A)</w:t>
            </w:r>
          </w:p>
        </w:tc>
      </w:tr>
      <w:tr w:rsidR="00F4406E" w:rsidRPr="0002767C" w:rsidTr="00C32CFE">
        <w:trPr>
          <w:trHeight w:val="175"/>
        </w:trPr>
        <w:tc>
          <w:tcPr>
            <w:tcW w:w="1436" w:type="pct"/>
          </w:tcPr>
          <w:p w:rsidR="00F4406E" w:rsidRPr="0002767C" w:rsidRDefault="00F4406E" w:rsidP="00F4406E">
            <w:pPr>
              <w:adjustRightInd w:val="0"/>
              <w:snapToGrid w:val="0"/>
              <w:spacing w:after="0" w:line="240" w:lineRule="auto"/>
              <w:rPr>
                <w:rFonts w:ascii="Times New Roman" w:eastAsia="Times New Roman" w:hAnsi="Times New Roman" w:cs="Times New Roman"/>
                <w:b/>
                <w:lang w:val="en-US"/>
              </w:rPr>
            </w:pPr>
            <w:r w:rsidRPr="0002767C">
              <w:rPr>
                <w:rFonts w:ascii="Times New Roman" w:eastAsia="Malgun Gothic" w:hAnsi="Times New Roman" w:cs="Times New Roman"/>
                <w:b/>
                <w:lang w:val="en-US" w:eastAsia="ko-KR"/>
              </w:rPr>
              <w:t>SC8-WCPFC8-03</w:t>
            </w:r>
          </w:p>
        </w:tc>
        <w:tc>
          <w:tcPr>
            <w:tcW w:w="3564" w:type="pct"/>
          </w:tcPr>
          <w:p w:rsidR="00F4406E" w:rsidRPr="0002767C" w:rsidRDefault="00F4406E" w:rsidP="00F4406E">
            <w:pPr>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SPC-OFP. Projections srr recruitment (WCPFC8-2011/43 B)</w:t>
            </w:r>
          </w:p>
        </w:tc>
      </w:tr>
      <w:tr w:rsidR="00F4406E" w:rsidRPr="0002767C" w:rsidTr="00C32CFE">
        <w:tc>
          <w:tcPr>
            <w:tcW w:w="1436" w:type="pct"/>
          </w:tcPr>
          <w:p w:rsidR="00F4406E" w:rsidRPr="0002767C" w:rsidRDefault="00F4406E" w:rsidP="00F4406E">
            <w:pPr>
              <w:adjustRightInd w:val="0"/>
              <w:snapToGrid w:val="0"/>
              <w:spacing w:after="0" w:line="240" w:lineRule="auto"/>
              <w:rPr>
                <w:rFonts w:ascii="Times New Roman" w:eastAsia="Times New Roman" w:hAnsi="Times New Roman" w:cs="Times New Roman"/>
                <w:b/>
                <w:lang w:val="en-US"/>
              </w:rPr>
            </w:pPr>
            <w:r w:rsidRPr="0002767C">
              <w:rPr>
                <w:rFonts w:ascii="Times New Roman" w:eastAsia="Malgun Gothic" w:hAnsi="Times New Roman" w:cs="Times New Roman"/>
                <w:b/>
                <w:lang w:val="en-US" w:eastAsia="ko-KR"/>
              </w:rPr>
              <w:t>SC8-WCPFC8-04</w:t>
            </w:r>
          </w:p>
        </w:tc>
        <w:tc>
          <w:tcPr>
            <w:tcW w:w="3564" w:type="pct"/>
          </w:tcPr>
          <w:p w:rsidR="00F4406E" w:rsidRPr="0002767C" w:rsidRDefault="00F4406E" w:rsidP="00F4406E">
            <w:pPr>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SPC-OFP. Summary Information on Whale Shark and Cetacean Interactions in the Tropical WCPFC Purse Seine Fishery (WCPFC8-2011-IP/01 Rev 1)</w:t>
            </w:r>
          </w:p>
        </w:tc>
      </w:tr>
      <w:tr w:rsidR="00F4406E" w:rsidRPr="0002767C" w:rsidTr="00C32CFE">
        <w:tc>
          <w:tcPr>
            <w:tcW w:w="1436" w:type="pct"/>
          </w:tcPr>
          <w:p w:rsidR="00F4406E" w:rsidRPr="0002767C" w:rsidRDefault="00F4406E" w:rsidP="00F4406E">
            <w:pPr>
              <w:adjustRightInd w:val="0"/>
              <w:snapToGrid w:val="0"/>
              <w:spacing w:after="0" w:line="240" w:lineRule="auto"/>
              <w:rPr>
                <w:rFonts w:ascii="Times New Roman" w:eastAsia="Times New Roman" w:hAnsi="Times New Roman" w:cs="Times New Roman"/>
                <w:b/>
                <w:lang w:val="en-US"/>
              </w:rPr>
            </w:pPr>
            <w:r w:rsidRPr="0002767C">
              <w:rPr>
                <w:rFonts w:ascii="Times New Roman" w:eastAsia="Malgun Gothic" w:hAnsi="Times New Roman" w:cs="Times New Roman"/>
                <w:b/>
                <w:lang w:val="en-US" w:eastAsia="ko-KR"/>
              </w:rPr>
              <w:t>SC8-WCPFC8-05</w:t>
            </w:r>
          </w:p>
        </w:tc>
        <w:tc>
          <w:tcPr>
            <w:tcW w:w="3564" w:type="pct"/>
          </w:tcPr>
          <w:p w:rsidR="00F4406E" w:rsidRPr="0002767C" w:rsidRDefault="00F4406E" w:rsidP="00F4406E">
            <w:pPr>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SPC-OFP. WCP Tuna Fishery: 2010 Overview and Status of Stocks (WCPFC8-2011-IP-02)</w:t>
            </w:r>
          </w:p>
        </w:tc>
      </w:tr>
      <w:tr w:rsidR="00F4406E" w:rsidRPr="0002767C" w:rsidTr="00C32CFE">
        <w:tc>
          <w:tcPr>
            <w:tcW w:w="1436" w:type="pct"/>
          </w:tcPr>
          <w:p w:rsidR="00F4406E" w:rsidRPr="0002767C" w:rsidRDefault="00F4406E" w:rsidP="00F4406E">
            <w:pPr>
              <w:adjustRightInd w:val="0"/>
              <w:snapToGrid w:val="0"/>
              <w:spacing w:after="0" w:line="240" w:lineRule="auto"/>
              <w:rPr>
                <w:rFonts w:ascii="Times New Roman" w:eastAsia="Times New Roman" w:hAnsi="Times New Roman" w:cs="Times New Roman"/>
                <w:b/>
                <w:lang w:val="en-US"/>
              </w:rPr>
            </w:pPr>
            <w:r w:rsidRPr="0002767C">
              <w:rPr>
                <w:rFonts w:ascii="Times New Roman" w:eastAsia="Malgun Gothic" w:hAnsi="Times New Roman" w:cs="Times New Roman"/>
                <w:b/>
                <w:lang w:val="en-US" w:eastAsia="ko-KR"/>
              </w:rPr>
              <w:t>SC8-WCPFC8-06</w:t>
            </w:r>
          </w:p>
        </w:tc>
        <w:tc>
          <w:tcPr>
            <w:tcW w:w="3564" w:type="pct"/>
          </w:tcPr>
          <w:p w:rsidR="00F4406E" w:rsidRPr="0002767C" w:rsidRDefault="00F4406E" w:rsidP="00F4406E">
            <w:pPr>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Secretariat. South Pacific Albacore Fishery (WCPFC8-2011-IP/04 Rev 1)</w:t>
            </w:r>
          </w:p>
        </w:tc>
      </w:tr>
      <w:tr w:rsidR="00F4406E" w:rsidRPr="0002767C" w:rsidTr="00C32CFE">
        <w:tc>
          <w:tcPr>
            <w:tcW w:w="1436" w:type="pct"/>
          </w:tcPr>
          <w:p w:rsidR="00F4406E" w:rsidRPr="0002767C" w:rsidRDefault="00F4406E" w:rsidP="00F4406E">
            <w:pPr>
              <w:adjustRightInd w:val="0"/>
              <w:snapToGrid w:val="0"/>
              <w:spacing w:after="0" w:line="240" w:lineRule="auto"/>
              <w:rPr>
                <w:rFonts w:ascii="Times New Roman" w:eastAsia="Times New Roman" w:hAnsi="Times New Roman" w:cs="Times New Roman"/>
                <w:b/>
                <w:lang w:val="en-US"/>
              </w:rPr>
            </w:pPr>
            <w:r w:rsidRPr="0002767C">
              <w:rPr>
                <w:rFonts w:ascii="Times New Roman" w:eastAsia="Malgun Gothic" w:hAnsi="Times New Roman" w:cs="Times New Roman"/>
                <w:b/>
                <w:lang w:val="en-US" w:eastAsia="ko-KR"/>
              </w:rPr>
              <w:t>SC8-WCPFC8-07</w:t>
            </w:r>
          </w:p>
        </w:tc>
        <w:tc>
          <w:tcPr>
            <w:tcW w:w="3564" w:type="pct"/>
          </w:tcPr>
          <w:p w:rsidR="00F4406E" w:rsidRPr="0002767C" w:rsidRDefault="00F4406E" w:rsidP="00F4406E">
            <w:pPr>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SPC-OFP. WCPFC CMM 2008-01 Background Stats (Rev 1) (WCPFC8-2011-IP-11 (Rev 1))</w:t>
            </w:r>
          </w:p>
        </w:tc>
      </w:tr>
      <w:tr w:rsidR="00F4406E" w:rsidRPr="0002767C" w:rsidTr="00C32CFE">
        <w:tc>
          <w:tcPr>
            <w:tcW w:w="1436" w:type="pct"/>
          </w:tcPr>
          <w:p w:rsidR="00F4406E" w:rsidRPr="0002767C" w:rsidRDefault="00F4406E" w:rsidP="00F4406E">
            <w:pPr>
              <w:adjustRightInd w:val="0"/>
              <w:snapToGrid w:val="0"/>
              <w:spacing w:after="0" w:line="240" w:lineRule="auto"/>
              <w:rPr>
                <w:rFonts w:ascii="Times New Roman" w:eastAsia="Times New Roman" w:hAnsi="Times New Roman" w:cs="Times New Roman"/>
                <w:b/>
                <w:lang w:val="en-US"/>
              </w:rPr>
            </w:pPr>
            <w:r w:rsidRPr="0002767C">
              <w:rPr>
                <w:rFonts w:ascii="Times New Roman" w:eastAsia="Malgun Gothic" w:hAnsi="Times New Roman" w:cs="Times New Roman"/>
                <w:b/>
                <w:lang w:val="en-US" w:eastAsia="ko-KR"/>
              </w:rPr>
              <w:t>SC8-WCPFC8-08</w:t>
            </w:r>
          </w:p>
        </w:tc>
        <w:tc>
          <w:tcPr>
            <w:tcW w:w="3564" w:type="pct"/>
          </w:tcPr>
          <w:p w:rsidR="00F4406E" w:rsidRPr="0002767C" w:rsidRDefault="00F4406E" w:rsidP="00F4406E">
            <w:pPr>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SPC-OFP. WCPFC-2011-IP06. Plan for Improvement of the Availability and Use of Purse Seine Catch Composition Data (Project 60)</w:t>
            </w:r>
          </w:p>
        </w:tc>
      </w:tr>
      <w:tr w:rsidR="00F4406E" w:rsidRPr="0002767C" w:rsidTr="00C32CFE">
        <w:tc>
          <w:tcPr>
            <w:tcW w:w="1436" w:type="pct"/>
          </w:tcPr>
          <w:p w:rsidR="00F4406E" w:rsidRPr="0002767C" w:rsidRDefault="00F4406E" w:rsidP="00F4406E">
            <w:pPr>
              <w:adjustRightInd w:val="0"/>
              <w:snapToGrid w:val="0"/>
              <w:spacing w:after="0" w:line="240" w:lineRule="auto"/>
              <w:rPr>
                <w:rFonts w:ascii="Times New Roman" w:eastAsia="Times New Roman" w:hAnsi="Times New Roman" w:cs="Times New Roman"/>
                <w:b/>
                <w:lang w:val="en-US"/>
              </w:rPr>
            </w:pPr>
            <w:r w:rsidRPr="0002767C">
              <w:rPr>
                <w:rFonts w:ascii="Times New Roman" w:eastAsia="Malgun Gothic" w:hAnsi="Times New Roman" w:cs="Times New Roman"/>
                <w:b/>
                <w:lang w:val="en-US" w:eastAsia="ko-KR"/>
              </w:rPr>
              <w:t>SC8-WCPFC8-09</w:t>
            </w:r>
          </w:p>
        </w:tc>
        <w:tc>
          <w:tcPr>
            <w:tcW w:w="3564" w:type="pct"/>
          </w:tcPr>
          <w:p w:rsidR="00F4406E" w:rsidRPr="0002767C" w:rsidRDefault="00F4406E" w:rsidP="00F4406E">
            <w:pPr>
              <w:adjustRightInd w:val="0"/>
              <w:snapToGrid w:val="0"/>
              <w:spacing w:after="0" w:line="240" w:lineRule="auto"/>
              <w:rPr>
                <w:rFonts w:ascii="Times New Roman" w:hAnsi="Times New Roman" w:cs="Times New Roman"/>
                <w:bCs/>
                <w:lang w:val="en-US" w:eastAsia="ko-KR"/>
              </w:rPr>
            </w:pPr>
            <w:r w:rsidRPr="0002767C">
              <w:rPr>
                <w:rFonts w:ascii="Times New Roman" w:hAnsi="Times New Roman" w:cs="Times New Roman"/>
                <w:bCs/>
                <w:lang w:val="en-US" w:eastAsia="ko-KR"/>
              </w:rPr>
              <w:t>Australia Proposals to Address the Impact of Purse Seine Fishing Activity on Whale Sharks (WCPFC8-2011-DP/15a (Rev 1))</w:t>
            </w:r>
          </w:p>
        </w:tc>
      </w:tr>
      <w:tr w:rsidR="00F4406E" w:rsidRPr="0002767C" w:rsidTr="00C32CFE">
        <w:tc>
          <w:tcPr>
            <w:tcW w:w="1436" w:type="pct"/>
          </w:tcPr>
          <w:p w:rsidR="00F4406E" w:rsidRPr="0002767C" w:rsidRDefault="00F4406E" w:rsidP="00F4406E">
            <w:pPr>
              <w:adjustRightInd w:val="0"/>
              <w:snapToGrid w:val="0"/>
              <w:spacing w:after="0" w:line="240" w:lineRule="auto"/>
              <w:rPr>
                <w:rFonts w:ascii="Times New Roman" w:eastAsia="Times New Roman" w:hAnsi="Times New Roman" w:cs="Times New Roman"/>
                <w:b/>
                <w:lang w:val="en-US"/>
              </w:rPr>
            </w:pPr>
            <w:r w:rsidRPr="0002767C">
              <w:rPr>
                <w:rFonts w:ascii="Times New Roman" w:eastAsia="Malgun Gothic" w:hAnsi="Times New Roman" w:cs="Times New Roman"/>
                <w:b/>
                <w:lang w:val="en-US" w:eastAsia="ko-KR"/>
              </w:rPr>
              <w:t>SC8-WCPFC8-10</w:t>
            </w:r>
          </w:p>
        </w:tc>
        <w:tc>
          <w:tcPr>
            <w:tcW w:w="3564" w:type="pct"/>
          </w:tcPr>
          <w:p w:rsidR="00F4406E" w:rsidRPr="0002767C" w:rsidRDefault="00F4406E" w:rsidP="00F4406E">
            <w:pPr>
              <w:adjustRightInd w:val="0"/>
              <w:snapToGrid w:val="0"/>
              <w:spacing w:after="0" w:line="240" w:lineRule="auto"/>
              <w:rPr>
                <w:rFonts w:ascii="Times New Roman" w:eastAsia="Times New Roman" w:hAnsi="Times New Roman" w:cs="Times New Roman"/>
                <w:bCs/>
                <w:lang w:val="en-US"/>
              </w:rPr>
            </w:pPr>
            <w:r w:rsidRPr="0002767C">
              <w:rPr>
                <w:rFonts w:ascii="Times New Roman" w:eastAsia="Times New Roman" w:hAnsi="Times New Roman" w:cs="Times New Roman"/>
                <w:lang w:val="en-US" w:bidi="th-TH"/>
              </w:rPr>
              <w:t xml:space="preserve">Japan. </w:t>
            </w:r>
            <w:r w:rsidRPr="0002767C">
              <w:rPr>
                <w:rFonts w:ascii="Times New Roman" w:hAnsi="Times New Roman" w:cs="Times New Roman"/>
                <w:bCs/>
                <w:lang w:val="en-US" w:eastAsia="ko-KR"/>
              </w:rPr>
              <w:t>A Guideline for safe and live release of encircled whale sharks during purse seine fishing operation (WCPFC8-2011-DP/17)</w:t>
            </w:r>
          </w:p>
        </w:tc>
      </w:tr>
    </w:tbl>
    <w:p w:rsidR="00F4406E" w:rsidRPr="0002767C" w:rsidRDefault="00F4406E" w:rsidP="00F4406E">
      <w:pPr>
        <w:adjustRightInd w:val="0"/>
        <w:snapToGrid w:val="0"/>
        <w:spacing w:after="0" w:line="240" w:lineRule="auto"/>
        <w:rPr>
          <w:rFonts w:ascii="Times New Roman" w:eastAsia="Times New Roman" w:hAnsi="Times New Roman" w:cs="Times New Roman"/>
          <w:b/>
          <w:bCs/>
          <w:u w:val="single"/>
          <w:lang w:val="en-US"/>
        </w:rPr>
      </w:pPr>
    </w:p>
    <w:p w:rsidR="00F4406E" w:rsidRPr="0002767C" w:rsidRDefault="00F4406E" w:rsidP="00F4406E">
      <w:pPr>
        <w:tabs>
          <w:tab w:val="left" w:pos="0"/>
        </w:tabs>
        <w:adjustRightInd w:val="0"/>
        <w:snapToGrid w:val="0"/>
        <w:spacing w:after="0" w:line="240" w:lineRule="auto"/>
        <w:rPr>
          <w:rFonts w:ascii="Times New Roman" w:eastAsia="Times New Roman" w:hAnsi="Times New Roman" w:cs="Times New Roman"/>
          <w:b/>
          <w:bCs/>
          <w:u w:val="single"/>
          <w:lang w:val="en-US"/>
        </w:rPr>
      </w:pPr>
      <w:r w:rsidRPr="0002767C">
        <w:rPr>
          <w:rFonts w:ascii="Times New Roman" w:eastAsia="Times New Roman" w:hAnsi="Times New Roman" w:cs="Times New Roman"/>
          <w:b/>
          <w:bCs/>
          <w:u w:val="single"/>
          <w:lang w:val="en-US"/>
        </w:rPr>
        <w:t xml:space="preserve">DATA AND STATISTICS THEME </w:t>
      </w:r>
    </w:p>
    <w:p w:rsidR="00F4406E" w:rsidRPr="0002767C" w:rsidRDefault="00F4406E" w:rsidP="00F4406E">
      <w:pPr>
        <w:tabs>
          <w:tab w:val="left" w:pos="0"/>
        </w:tabs>
        <w:adjustRightInd w:val="0"/>
        <w:snapToGrid w:val="0"/>
        <w:spacing w:after="0" w:line="240" w:lineRule="auto"/>
        <w:jc w:val="both"/>
        <w:rPr>
          <w:rFonts w:ascii="Times New Roman" w:eastAsia="Times New Roman" w:hAnsi="Times New Roman" w:cs="Times New Roman"/>
          <w:b/>
          <w:bCs/>
          <w:u w:val="single"/>
          <w:lang w:val="en-US"/>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538"/>
        <w:gridCol w:w="8038"/>
      </w:tblGrid>
      <w:tr w:rsidR="00F4406E" w:rsidRPr="0002767C" w:rsidTr="00C32CFE">
        <w:tc>
          <w:tcPr>
            <w:tcW w:w="5000" w:type="pct"/>
            <w:gridSpan w:val="2"/>
            <w:shd w:val="clear" w:color="auto" w:fill="BFBFBF"/>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i/>
                <w:lang w:val="en-US"/>
              </w:rPr>
            </w:pPr>
            <w:r w:rsidRPr="0002767C">
              <w:rPr>
                <w:rFonts w:ascii="Times New Roman" w:eastAsia="Times New Roman" w:hAnsi="Times New Roman" w:cs="Times New Roman"/>
                <w:b/>
                <w:i/>
                <w:lang w:val="en-US"/>
              </w:rPr>
              <w:t>ST THEME – Working Papers</w:t>
            </w:r>
          </w:p>
        </w:tc>
      </w:tr>
      <w:tr w:rsidR="00F4406E" w:rsidRPr="0002767C" w:rsidTr="00C32CFE">
        <w:tc>
          <w:tcPr>
            <w:tcW w:w="803" w:type="pct"/>
            <w:vAlign w:val="center"/>
          </w:tcPr>
          <w:p w:rsidR="00F4406E" w:rsidRPr="0002767C" w:rsidRDefault="00F4406E" w:rsidP="00F4406E">
            <w:pPr>
              <w:adjustRightInd w:val="0"/>
              <w:snapToGrid w:val="0"/>
              <w:spacing w:after="0" w:line="240" w:lineRule="auto"/>
              <w:jc w:val="center"/>
              <w:rPr>
                <w:rFonts w:ascii="Times New Roman" w:eastAsia="SimSun" w:hAnsi="Times New Roman" w:cs="Times New Roman"/>
                <w:b/>
                <w:bCs/>
                <w:lang w:val="en-US" w:eastAsia="zh-CN"/>
              </w:rPr>
            </w:pPr>
            <w:r w:rsidRPr="0002767C">
              <w:rPr>
                <w:rFonts w:ascii="Times New Roman" w:eastAsia="SimSun" w:hAnsi="Times New Roman" w:cs="Times New Roman"/>
                <w:b/>
                <w:bCs/>
                <w:lang w:val="en-US" w:eastAsia="zh-CN"/>
              </w:rPr>
              <w:t>ST-WP-01</w:t>
            </w:r>
          </w:p>
        </w:tc>
        <w:tc>
          <w:tcPr>
            <w:tcW w:w="4197" w:type="pct"/>
          </w:tcPr>
          <w:p w:rsidR="00F4406E" w:rsidRPr="0002767C" w:rsidRDefault="00F4406E" w:rsidP="00F4406E">
            <w:pPr>
              <w:adjustRightInd w:val="0"/>
              <w:snapToGrid w:val="0"/>
              <w:spacing w:after="0" w:line="240" w:lineRule="auto"/>
              <w:jc w:val="both"/>
              <w:rPr>
                <w:rFonts w:ascii="Times New Roman" w:eastAsia="SimSun" w:hAnsi="Times New Roman" w:cs="Times New Roman"/>
                <w:lang w:val="en-US"/>
              </w:rPr>
            </w:pPr>
            <w:r w:rsidRPr="0002767C">
              <w:rPr>
                <w:rFonts w:ascii="Times New Roman" w:eastAsia="Times New Roman" w:hAnsi="Times New Roman" w:cs="Times New Roman"/>
                <w:lang w:val="en-US"/>
              </w:rPr>
              <w:t>Williams, P. Scientific data available to the Western and Central Pacific Fisheries Commission. Rev 1 (30 July 2012)</w:t>
            </w:r>
          </w:p>
        </w:tc>
      </w:tr>
      <w:tr w:rsidR="00F4406E" w:rsidRPr="0002767C" w:rsidTr="00C32CFE">
        <w:tc>
          <w:tcPr>
            <w:tcW w:w="803" w:type="pct"/>
            <w:vAlign w:val="center"/>
          </w:tcPr>
          <w:p w:rsidR="00F4406E" w:rsidRPr="0002767C" w:rsidRDefault="00F4406E" w:rsidP="00F4406E">
            <w:pPr>
              <w:adjustRightInd w:val="0"/>
              <w:snapToGrid w:val="0"/>
              <w:spacing w:after="0" w:line="240" w:lineRule="auto"/>
              <w:jc w:val="center"/>
              <w:rPr>
                <w:rFonts w:ascii="Times New Roman" w:eastAsia="SimSun" w:hAnsi="Times New Roman" w:cs="Times New Roman"/>
                <w:b/>
                <w:bCs/>
                <w:lang w:val="en-US" w:eastAsia="zh-CN"/>
              </w:rPr>
            </w:pPr>
            <w:r w:rsidRPr="0002767C">
              <w:rPr>
                <w:rFonts w:ascii="Times New Roman" w:eastAsia="SimSun" w:hAnsi="Times New Roman" w:cs="Times New Roman"/>
                <w:b/>
                <w:bCs/>
                <w:lang w:val="en-US" w:eastAsia="zh-CN"/>
              </w:rPr>
              <w:t>ST-WP-02</w:t>
            </w:r>
          </w:p>
        </w:tc>
        <w:tc>
          <w:tcPr>
            <w:tcW w:w="4197" w:type="pct"/>
          </w:tcPr>
          <w:p w:rsidR="00F4406E" w:rsidRPr="0002767C" w:rsidRDefault="00F4406E" w:rsidP="00F4406E">
            <w:pPr>
              <w:adjustRightInd w:val="0"/>
              <w:snapToGrid w:val="0"/>
              <w:spacing w:after="0" w:line="240" w:lineRule="auto"/>
              <w:jc w:val="both"/>
              <w:rPr>
                <w:rFonts w:ascii="Times New Roman" w:eastAsia="SimSun" w:hAnsi="Times New Roman" w:cs="Times New Roman"/>
                <w:lang w:val="en-US"/>
              </w:rPr>
            </w:pPr>
            <w:r w:rsidRPr="0002767C">
              <w:rPr>
                <w:rFonts w:ascii="Times New Roman" w:eastAsia="Times New Roman" w:hAnsi="Times New Roman" w:cs="Times New Roman"/>
                <w:lang w:val="en-US"/>
              </w:rPr>
              <w:t>Lawson, T. and F. Lasi. Report on Project 60: Collection and Evaluation of Purse-Seine Species Composition Data.</w:t>
            </w:r>
          </w:p>
        </w:tc>
      </w:tr>
      <w:tr w:rsidR="00F4406E" w:rsidRPr="0002767C" w:rsidTr="00C32CFE">
        <w:tc>
          <w:tcPr>
            <w:tcW w:w="803" w:type="pct"/>
            <w:vAlign w:val="center"/>
          </w:tcPr>
          <w:p w:rsidR="00F4406E" w:rsidRPr="0002767C" w:rsidRDefault="00F4406E" w:rsidP="00F4406E">
            <w:pPr>
              <w:adjustRightInd w:val="0"/>
              <w:snapToGrid w:val="0"/>
              <w:spacing w:after="0" w:line="240" w:lineRule="auto"/>
              <w:jc w:val="center"/>
              <w:rPr>
                <w:rFonts w:ascii="Times New Roman" w:eastAsia="SimSun" w:hAnsi="Times New Roman" w:cs="Times New Roman"/>
                <w:b/>
                <w:bCs/>
                <w:lang w:val="en-US" w:eastAsia="zh-CN"/>
              </w:rPr>
            </w:pPr>
            <w:r w:rsidRPr="0002767C">
              <w:rPr>
                <w:rFonts w:ascii="Times New Roman" w:eastAsia="SimSun" w:hAnsi="Times New Roman" w:cs="Times New Roman"/>
                <w:b/>
                <w:bCs/>
                <w:lang w:val="en-US" w:eastAsia="zh-CN"/>
              </w:rPr>
              <w:t>ST-WP-03</w:t>
            </w:r>
          </w:p>
        </w:tc>
        <w:tc>
          <w:tcPr>
            <w:tcW w:w="4197" w:type="pct"/>
          </w:tcPr>
          <w:p w:rsidR="00F4406E" w:rsidRPr="0002767C" w:rsidRDefault="00F4406E" w:rsidP="00F4406E">
            <w:pPr>
              <w:adjustRightInd w:val="0"/>
              <w:snapToGrid w:val="0"/>
              <w:spacing w:after="0" w:line="240" w:lineRule="auto"/>
              <w:jc w:val="both"/>
              <w:rPr>
                <w:rFonts w:ascii="Times New Roman" w:eastAsia="SimSun" w:hAnsi="Times New Roman" w:cs="Times New Roman"/>
                <w:lang w:val="en-US"/>
              </w:rPr>
            </w:pPr>
            <w:r w:rsidRPr="0002767C">
              <w:rPr>
                <w:rFonts w:ascii="Times New Roman" w:eastAsia="SimSun" w:hAnsi="Times New Roman" w:cs="Times New Roman"/>
                <w:bCs/>
                <w:lang w:val="en-US"/>
              </w:rPr>
              <w:t>Lawson, T.</w:t>
            </w:r>
            <w:r w:rsidRPr="0002767C">
              <w:rPr>
                <w:rFonts w:ascii="Times New Roman" w:eastAsia="SimSun" w:hAnsi="Times New Roman" w:cs="Times New Roman"/>
                <w:lang w:val="en-US"/>
              </w:rPr>
              <w:t xml:space="preserve"> Estimation of the species composition of the catch by purse seiners in the Western and Central Pacific Ocean using grab samples and spill samples collected by observers Rev 1 (27 July 2012)</w:t>
            </w:r>
          </w:p>
        </w:tc>
      </w:tr>
      <w:tr w:rsidR="00F4406E" w:rsidRPr="0002767C" w:rsidTr="00C32CFE">
        <w:tc>
          <w:tcPr>
            <w:tcW w:w="5000" w:type="pct"/>
            <w:gridSpan w:val="2"/>
            <w:shd w:val="clear" w:color="auto" w:fill="BFBFBF"/>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i/>
                <w:lang w:val="en-US"/>
              </w:rPr>
            </w:pPr>
            <w:r w:rsidRPr="0002767C">
              <w:rPr>
                <w:rFonts w:ascii="Times New Roman" w:eastAsia="Times New Roman" w:hAnsi="Times New Roman" w:cs="Times New Roman"/>
                <w:b/>
                <w:i/>
                <w:lang w:val="en-US"/>
              </w:rPr>
              <w:t>THEME – Information Papers</w:t>
            </w:r>
          </w:p>
        </w:tc>
      </w:tr>
      <w:tr w:rsidR="00F4406E" w:rsidRPr="0002767C" w:rsidTr="00C32CFE">
        <w:tc>
          <w:tcPr>
            <w:tcW w:w="803" w:type="pct"/>
            <w:vAlign w:val="center"/>
          </w:tcPr>
          <w:p w:rsidR="00F4406E" w:rsidRPr="0002767C" w:rsidRDefault="00F4406E" w:rsidP="00F4406E">
            <w:pPr>
              <w:adjustRightInd w:val="0"/>
              <w:snapToGrid w:val="0"/>
              <w:spacing w:after="0" w:line="240" w:lineRule="auto"/>
              <w:jc w:val="center"/>
              <w:rPr>
                <w:rFonts w:ascii="Times New Roman" w:eastAsia="SimSun" w:hAnsi="Times New Roman" w:cs="Times New Roman"/>
                <w:b/>
                <w:bCs/>
                <w:lang w:val="en-US" w:eastAsia="zh-CN"/>
              </w:rPr>
            </w:pPr>
            <w:r w:rsidRPr="0002767C">
              <w:rPr>
                <w:rFonts w:ascii="Times New Roman" w:eastAsia="SimSun" w:hAnsi="Times New Roman" w:cs="Times New Roman"/>
                <w:b/>
                <w:bCs/>
                <w:lang w:val="en-US" w:eastAsia="zh-CN"/>
              </w:rPr>
              <w:t>ST-IP-01</w:t>
            </w:r>
          </w:p>
        </w:tc>
        <w:tc>
          <w:tcPr>
            <w:tcW w:w="4197" w:type="pct"/>
          </w:tcPr>
          <w:p w:rsidR="00F4406E" w:rsidRPr="0002767C" w:rsidRDefault="00F4406E" w:rsidP="00F4406E">
            <w:pPr>
              <w:adjustRightInd w:val="0"/>
              <w:snapToGrid w:val="0"/>
              <w:spacing w:after="0" w:line="240" w:lineRule="auto"/>
              <w:rPr>
                <w:rFonts w:ascii="Times New Roman" w:eastAsia="SimSun" w:hAnsi="Times New Roman" w:cs="Times New Roman"/>
                <w:lang w:val="en-US" w:eastAsia="zh-CN"/>
              </w:rPr>
            </w:pPr>
            <w:r w:rsidRPr="0002767C">
              <w:rPr>
                <w:rFonts w:ascii="Times New Roman" w:eastAsia="SimSun" w:hAnsi="Times New Roman" w:cs="Times New Roman"/>
                <w:lang w:val="en-US" w:eastAsia="zh-CN"/>
              </w:rPr>
              <w:t>Williams, P. Estimates of annual catches in the WCPFC Statistical Area. SPC-OFP</w:t>
            </w:r>
          </w:p>
        </w:tc>
      </w:tr>
      <w:tr w:rsidR="00F4406E" w:rsidRPr="0002767C" w:rsidTr="00C32CFE">
        <w:tc>
          <w:tcPr>
            <w:tcW w:w="803" w:type="pct"/>
            <w:vAlign w:val="center"/>
          </w:tcPr>
          <w:p w:rsidR="00F4406E" w:rsidRPr="0002767C" w:rsidRDefault="00F4406E" w:rsidP="00F4406E">
            <w:pPr>
              <w:adjustRightInd w:val="0"/>
              <w:snapToGrid w:val="0"/>
              <w:spacing w:after="0" w:line="240" w:lineRule="auto"/>
              <w:jc w:val="center"/>
              <w:rPr>
                <w:rFonts w:ascii="Times New Roman" w:eastAsia="SimSun" w:hAnsi="Times New Roman" w:cs="Times New Roman"/>
                <w:b/>
                <w:bCs/>
                <w:lang w:val="en-US" w:eastAsia="zh-CN"/>
              </w:rPr>
            </w:pPr>
            <w:r w:rsidRPr="0002767C">
              <w:rPr>
                <w:rFonts w:ascii="Times New Roman" w:eastAsia="SimSun" w:hAnsi="Times New Roman" w:cs="Times New Roman"/>
                <w:b/>
                <w:bCs/>
                <w:lang w:val="en-US" w:eastAsia="zh-CN"/>
              </w:rPr>
              <w:t>ST-IP-02</w:t>
            </w:r>
          </w:p>
        </w:tc>
        <w:tc>
          <w:tcPr>
            <w:tcW w:w="4197" w:type="pct"/>
          </w:tcPr>
          <w:p w:rsidR="00F4406E" w:rsidRPr="0002767C" w:rsidRDefault="00F4406E" w:rsidP="00F4406E">
            <w:pPr>
              <w:adjustRightInd w:val="0"/>
              <w:snapToGrid w:val="0"/>
              <w:spacing w:after="0" w:line="240" w:lineRule="auto"/>
              <w:rPr>
                <w:rFonts w:ascii="Times New Roman" w:eastAsia="SimSun" w:hAnsi="Times New Roman" w:cs="Times New Roman"/>
                <w:lang w:val="en-US" w:eastAsia="zh-CN"/>
              </w:rPr>
            </w:pPr>
            <w:r w:rsidRPr="0002767C">
              <w:rPr>
                <w:rFonts w:ascii="Times New Roman" w:eastAsia="SimSun" w:hAnsi="Times New Roman" w:cs="Times New Roman"/>
                <w:bCs/>
                <w:lang w:val="en-US" w:eastAsia="zh-CN"/>
              </w:rPr>
              <w:t>Williams P. and C. Cole.</w:t>
            </w:r>
            <w:r w:rsidRPr="0002767C">
              <w:rPr>
                <w:rFonts w:ascii="Times New Roman" w:eastAsia="SimSun" w:hAnsi="Times New Roman" w:cs="Times New Roman"/>
                <w:lang w:val="en-US" w:eastAsia="zh-CN"/>
              </w:rPr>
              <w:t xml:space="preserve"> Status of Observer Data Management</w:t>
            </w:r>
          </w:p>
        </w:tc>
      </w:tr>
      <w:tr w:rsidR="00F4406E" w:rsidRPr="0002767C" w:rsidTr="00C32CFE">
        <w:tc>
          <w:tcPr>
            <w:tcW w:w="803" w:type="pct"/>
            <w:vAlign w:val="center"/>
          </w:tcPr>
          <w:p w:rsidR="00F4406E" w:rsidRPr="0002767C" w:rsidRDefault="00F4406E" w:rsidP="00F4406E">
            <w:pPr>
              <w:adjustRightInd w:val="0"/>
              <w:snapToGrid w:val="0"/>
              <w:spacing w:after="0" w:line="240" w:lineRule="auto"/>
              <w:jc w:val="center"/>
              <w:rPr>
                <w:rFonts w:ascii="Times New Roman" w:eastAsia="SimSun" w:hAnsi="Times New Roman" w:cs="Times New Roman"/>
                <w:b/>
                <w:bCs/>
                <w:lang w:val="en-US" w:eastAsia="zh-CN"/>
              </w:rPr>
            </w:pPr>
            <w:r w:rsidRPr="0002767C">
              <w:rPr>
                <w:rFonts w:ascii="Times New Roman" w:eastAsia="SimSun" w:hAnsi="Times New Roman" w:cs="Times New Roman"/>
                <w:b/>
                <w:bCs/>
                <w:lang w:val="en-US" w:eastAsia="zh-CN"/>
              </w:rPr>
              <w:t>ST-IP-03</w:t>
            </w:r>
          </w:p>
        </w:tc>
        <w:tc>
          <w:tcPr>
            <w:tcW w:w="4197" w:type="pct"/>
          </w:tcPr>
          <w:p w:rsidR="00F4406E" w:rsidRPr="0002767C" w:rsidRDefault="00F4406E" w:rsidP="00F4406E">
            <w:pPr>
              <w:adjustRightInd w:val="0"/>
              <w:snapToGrid w:val="0"/>
              <w:spacing w:after="0" w:line="240" w:lineRule="auto"/>
              <w:rPr>
                <w:rFonts w:ascii="Times New Roman" w:eastAsia="SimSun" w:hAnsi="Times New Roman" w:cs="Times New Roman"/>
                <w:lang w:val="en-US" w:eastAsia="zh-CN"/>
              </w:rPr>
            </w:pPr>
            <w:r w:rsidRPr="0002767C">
              <w:rPr>
                <w:rFonts w:ascii="Times New Roman" w:eastAsia="SimSun" w:hAnsi="Times New Roman" w:cs="Times New Roman"/>
                <w:lang w:val="en-US" w:eastAsia="zh-CN"/>
              </w:rPr>
              <w:t xml:space="preserve">Secretariat. Summary of Regional Observer Programme Audits </w:t>
            </w:r>
          </w:p>
        </w:tc>
      </w:tr>
      <w:tr w:rsidR="00F4406E" w:rsidRPr="0002767C" w:rsidTr="00C32CFE">
        <w:tc>
          <w:tcPr>
            <w:tcW w:w="803" w:type="pct"/>
            <w:vAlign w:val="center"/>
          </w:tcPr>
          <w:p w:rsidR="00F4406E" w:rsidRPr="0002767C" w:rsidRDefault="00F4406E" w:rsidP="00F4406E">
            <w:pPr>
              <w:adjustRightInd w:val="0"/>
              <w:snapToGrid w:val="0"/>
              <w:spacing w:after="0" w:line="240" w:lineRule="auto"/>
              <w:jc w:val="center"/>
              <w:rPr>
                <w:rFonts w:ascii="Times New Roman" w:eastAsia="SimSun" w:hAnsi="Times New Roman" w:cs="Times New Roman"/>
                <w:b/>
                <w:bCs/>
                <w:lang w:val="en-US" w:eastAsia="zh-CN"/>
              </w:rPr>
            </w:pPr>
            <w:r w:rsidRPr="0002767C">
              <w:rPr>
                <w:rFonts w:ascii="Times New Roman" w:eastAsia="SimSun" w:hAnsi="Times New Roman" w:cs="Times New Roman"/>
                <w:b/>
                <w:bCs/>
                <w:lang w:val="en-US" w:eastAsia="zh-CN"/>
              </w:rPr>
              <w:t>ST-IP-04</w:t>
            </w:r>
          </w:p>
        </w:tc>
        <w:tc>
          <w:tcPr>
            <w:tcW w:w="4197" w:type="pct"/>
          </w:tcPr>
          <w:p w:rsidR="00F4406E" w:rsidRPr="0002767C" w:rsidRDefault="00F4406E" w:rsidP="00F4406E">
            <w:pPr>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color w:val="000000"/>
                <w:lang w:val="en-US" w:bidi="th-TH"/>
              </w:rPr>
              <w:t>Dickson et al. Analysis of Purse Seine/Ring Net Fishing Operations in Philippine EEZ </w:t>
            </w:r>
          </w:p>
        </w:tc>
      </w:tr>
      <w:tr w:rsidR="00F4406E" w:rsidRPr="0002767C" w:rsidTr="00C32CFE">
        <w:tc>
          <w:tcPr>
            <w:tcW w:w="803" w:type="pct"/>
            <w:vAlign w:val="center"/>
          </w:tcPr>
          <w:p w:rsidR="00F4406E" w:rsidRPr="0002767C" w:rsidRDefault="00F4406E" w:rsidP="00F4406E">
            <w:pPr>
              <w:adjustRightInd w:val="0"/>
              <w:snapToGrid w:val="0"/>
              <w:spacing w:after="0" w:line="240" w:lineRule="auto"/>
              <w:jc w:val="center"/>
              <w:rPr>
                <w:rFonts w:ascii="Times New Roman" w:eastAsia="SimSun" w:hAnsi="Times New Roman" w:cs="Times New Roman"/>
                <w:b/>
                <w:bCs/>
                <w:lang w:val="en-US" w:eastAsia="zh-CN"/>
              </w:rPr>
            </w:pPr>
            <w:r w:rsidRPr="0002767C">
              <w:rPr>
                <w:rFonts w:ascii="Times New Roman" w:eastAsia="SimSun" w:hAnsi="Times New Roman" w:cs="Times New Roman"/>
                <w:b/>
                <w:bCs/>
                <w:lang w:val="en-US" w:eastAsia="zh-CN"/>
              </w:rPr>
              <w:t>ST-IP-05</w:t>
            </w:r>
          </w:p>
        </w:tc>
        <w:tc>
          <w:tcPr>
            <w:tcW w:w="4197" w:type="pct"/>
          </w:tcPr>
          <w:p w:rsidR="00F4406E" w:rsidRPr="0002767C" w:rsidRDefault="00F4406E" w:rsidP="00F4406E">
            <w:pPr>
              <w:autoSpaceDE w:val="0"/>
              <w:autoSpaceDN w:val="0"/>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Piasente et al. Electronic onboard monitoring pilot project for the Eastern Tuna and Billfish Fishery (Australia)</w:t>
            </w:r>
          </w:p>
        </w:tc>
      </w:tr>
      <w:tr w:rsidR="00F4406E" w:rsidRPr="0002767C" w:rsidTr="00C32CFE">
        <w:tc>
          <w:tcPr>
            <w:tcW w:w="803" w:type="pct"/>
            <w:vAlign w:val="center"/>
          </w:tcPr>
          <w:p w:rsidR="00F4406E" w:rsidRPr="0002767C" w:rsidRDefault="00F4406E" w:rsidP="00F4406E">
            <w:pPr>
              <w:adjustRightInd w:val="0"/>
              <w:snapToGrid w:val="0"/>
              <w:spacing w:after="0" w:line="240" w:lineRule="auto"/>
              <w:jc w:val="center"/>
              <w:rPr>
                <w:rFonts w:ascii="Times New Roman" w:eastAsia="SimSun" w:hAnsi="Times New Roman" w:cs="Times New Roman"/>
                <w:b/>
                <w:bCs/>
                <w:lang w:val="en-US" w:eastAsia="zh-CN"/>
              </w:rPr>
            </w:pPr>
            <w:r w:rsidRPr="0002767C">
              <w:rPr>
                <w:rFonts w:ascii="Times New Roman" w:eastAsia="SimSun" w:hAnsi="Times New Roman" w:cs="Times New Roman"/>
                <w:b/>
                <w:bCs/>
                <w:lang w:val="en-US" w:eastAsia="zh-CN"/>
              </w:rPr>
              <w:t>ST-IP-06</w:t>
            </w:r>
          </w:p>
        </w:tc>
        <w:tc>
          <w:tcPr>
            <w:tcW w:w="4197" w:type="pct"/>
          </w:tcPr>
          <w:p w:rsidR="00F4406E" w:rsidRPr="0002767C" w:rsidRDefault="00F4406E" w:rsidP="00F4406E">
            <w:pPr>
              <w:autoSpaceDE w:val="0"/>
              <w:autoSpaceDN w:val="0"/>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Kumasi, B. Determination of age-classes from length</w:t>
            </w:r>
            <w:r w:rsidR="004D1216" w:rsidRPr="0002767C">
              <w:rPr>
                <w:rFonts w:ascii="Times New Roman" w:eastAsia="Times New Roman" w:hAnsi="Times New Roman" w:cs="Times New Roman"/>
                <w:lang w:val="en-US"/>
              </w:rPr>
              <w:t>-</w:t>
            </w:r>
            <w:r w:rsidRPr="0002767C">
              <w:rPr>
                <w:rFonts w:ascii="Times New Roman" w:eastAsia="Times New Roman" w:hAnsi="Times New Roman" w:cs="Times New Roman"/>
                <w:lang w:val="en-US"/>
              </w:rPr>
              <w:t>frequency data collected from port sampling in Papua New Guinea</w:t>
            </w:r>
          </w:p>
        </w:tc>
      </w:tr>
      <w:tr w:rsidR="00F4406E" w:rsidRPr="0002767C" w:rsidTr="00C32CFE">
        <w:tc>
          <w:tcPr>
            <w:tcW w:w="803" w:type="pct"/>
            <w:vAlign w:val="center"/>
          </w:tcPr>
          <w:p w:rsidR="00F4406E" w:rsidRPr="0002767C" w:rsidRDefault="00F4406E" w:rsidP="00F4406E">
            <w:pPr>
              <w:adjustRightInd w:val="0"/>
              <w:snapToGrid w:val="0"/>
              <w:spacing w:after="0" w:line="240" w:lineRule="auto"/>
              <w:jc w:val="center"/>
              <w:rPr>
                <w:rFonts w:ascii="Times New Roman" w:eastAsia="SimSun" w:hAnsi="Times New Roman" w:cs="Times New Roman"/>
                <w:b/>
                <w:bCs/>
                <w:lang w:val="en-US" w:eastAsia="zh-CN"/>
              </w:rPr>
            </w:pPr>
            <w:r w:rsidRPr="0002767C">
              <w:rPr>
                <w:rFonts w:ascii="Times New Roman" w:eastAsia="SimSun" w:hAnsi="Times New Roman" w:cs="Times New Roman"/>
                <w:b/>
                <w:bCs/>
                <w:lang w:val="en-US" w:eastAsia="zh-CN"/>
              </w:rPr>
              <w:t>ST-IP-07</w:t>
            </w:r>
          </w:p>
        </w:tc>
        <w:tc>
          <w:tcPr>
            <w:tcW w:w="4197" w:type="pct"/>
          </w:tcPr>
          <w:p w:rsidR="00F4406E" w:rsidRPr="0002767C" w:rsidRDefault="00F4406E" w:rsidP="00F4406E">
            <w:pPr>
              <w:snapToGrid w:val="0"/>
              <w:spacing w:after="0" w:line="240" w:lineRule="auto"/>
              <w:jc w:val="both"/>
              <w:rPr>
                <w:rFonts w:ascii="Times New Roman" w:eastAsia="Times New Roman" w:hAnsi="Times New Roman" w:cs="Times New Roman"/>
                <w:lang w:val="en-US"/>
              </w:rPr>
            </w:pPr>
            <w:r w:rsidRPr="0002767C">
              <w:rPr>
                <w:rFonts w:ascii="Times New Roman" w:eastAsia="Times New Roman" w:hAnsi="Times New Roman" w:cs="Times New Roman"/>
                <w:lang w:val="en-US"/>
              </w:rPr>
              <w:t>Usu, T. Assessment of Independent fishery data collected from the PNG Purse Seine Fishery between 2008 and 2011.</w:t>
            </w:r>
          </w:p>
        </w:tc>
      </w:tr>
    </w:tbl>
    <w:p w:rsidR="00F4406E" w:rsidRPr="0002767C" w:rsidRDefault="00F4406E" w:rsidP="00F4406E">
      <w:pPr>
        <w:tabs>
          <w:tab w:val="left" w:pos="0"/>
        </w:tabs>
        <w:adjustRightInd w:val="0"/>
        <w:snapToGrid w:val="0"/>
        <w:spacing w:after="0" w:line="240" w:lineRule="auto"/>
        <w:rPr>
          <w:rFonts w:ascii="Times New Roman" w:eastAsia="Times New Roman" w:hAnsi="Times New Roman" w:cs="Times New Roman"/>
          <w:b/>
          <w:u w:val="single"/>
          <w:lang w:val="en-US"/>
        </w:rPr>
      </w:pPr>
    </w:p>
    <w:p w:rsidR="00F4406E" w:rsidRPr="0002767C" w:rsidRDefault="00F4406E" w:rsidP="00F4406E">
      <w:pPr>
        <w:tabs>
          <w:tab w:val="left" w:pos="0"/>
        </w:tabs>
        <w:adjustRightInd w:val="0"/>
        <w:snapToGrid w:val="0"/>
        <w:spacing w:after="0" w:line="240" w:lineRule="auto"/>
        <w:jc w:val="both"/>
        <w:rPr>
          <w:rFonts w:ascii="Times New Roman" w:eastAsia="Times New Roman" w:hAnsi="Times New Roman" w:cs="Times New Roman"/>
          <w:b/>
          <w:bCs/>
          <w:u w:val="single"/>
          <w:lang w:val="en-US"/>
        </w:rPr>
      </w:pPr>
      <w:r w:rsidRPr="0002767C">
        <w:rPr>
          <w:rFonts w:ascii="Times New Roman" w:eastAsia="Times New Roman" w:hAnsi="Times New Roman" w:cs="Times New Roman"/>
          <w:b/>
          <w:bCs/>
          <w:u w:val="single"/>
          <w:lang w:val="en-US"/>
        </w:rPr>
        <w:lastRenderedPageBreak/>
        <w:t>STOCK ASSESSMENT THEME</w:t>
      </w:r>
    </w:p>
    <w:p w:rsidR="00F4406E" w:rsidRPr="0002767C" w:rsidRDefault="00F4406E" w:rsidP="00F4406E">
      <w:pPr>
        <w:keepLines/>
        <w:tabs>
          <w:tab w:val="left" w:pos="0"/>
          <w:tab w:val="left" w:pos="1021"/>
          <w:tab w:val="left" w:pos="1985"/>
        </w:tabs>
        <w:adjustRightInd w:val="0"/>
        <w:snapToGrid w:val="0"/>
        <w:spacing w:after="0" w:line="240" w:lineRule="auto"/>
        <w:jc w:val="both"/>
        <w:rPr>
          <w:rFonts w:ascii="Times New Roman" w:eastAsia="Times New Roman" w:hAnsi="Times New Roman" w:cs="Times New Roman"/>
          <w:lang w:val="en-US"/>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538"/>
        <w:gridCol w:w="8038"/>
      </w:tblGrid>
      <w:tr w:rsidR="00F4406E" w:rsidRPr="0002767C" w:rsidTr="00C32CFE">
        <w:tc>
          <w:tcPr>
            <w:tcW w:w="5000" w:type="pct"/>
            <w:gridSpan w:val="2"/>
            <w:shd w:val="clear" w:color="auto" w:fill="BFBFBF"/>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bCs/>
                <w:i/>
                <w:lang w:val="en-US"/>
              </w:rPr>
            </w:pPr>
            <w:r w:rsidRPr="0002767C">
              <w:rPr>
                <w:rFonts w:ascii="Times New Roman" w:eastAsia="Times New Roman" w:hAnsi="Times New Roman" w:cs="Times New Roman"/>
                <w:b/>
                <w:bCs/>
                <w:i/>
                <w:lang w:val="en-US"/>
              </w:rPr>
              <w:t>SA THEME – Working Papers</w:t>
            </w:r>
          </w:p>
        </w:tc>
      </w:tr>
      <w:tr w:rsidR="00F4406E" w:rsidRPr="0002767C" w:rsidTr="00C32CFE">
        <w:tc>
          <w:tcPr>
            <w:tcW w:w="803" w:type="pct"/>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SA-WP-01</w:t>
            </w:r>
          </w:p>
        </w:tc>
        <w:tc>
          <w:tcPr>
            <w:tcW w:w="4197" w:type="pct"/>
          </w:tcPr>
          <w:p w:rsidR="00F4406E" w:rsidRPr="0002767C" w:rsidRDefault="00F4406E" w:rsidP="00F4406E">
            <w:pPr>
              <w:autoSpaceDE w:val="0"/>
              <w:autoSpaceDN w:val="0"/>
              <w:adjustRightInd w:val="0"/>
              <w:snapToGrid w:val="0"/>
              <w:spacing w:after="0" w:line="240" w:lineRule="auto"/>
              <w:jc w:val="both"/>
              <w:rPr>
                <w:rFonts w:ascii="Times New Roman" w:eastAsia="Times New Roman" w:hAnsi="Times New Roman" w:cs="Times New Roman"/>
                <w:bCs/>
                <w:lang w:val="en-US" w:eastAsia="zh-CN"/>
              </w:rPr>
            </w:pPr>
            <w:r w:rsidRPr="0002767C">
              <w:rPr>
                <w:rFonts w:ascii="Times New Roman" w:eastAsia="Times New Roman" w:hAnsi="Times New Roman" w:cs="Times New Roman"/>
                <w:lang w:val="en-US" w:eastAsia="zh-CN"/>
              </w:rPr>
              <w:t>Ianelli, J., M. Maunder, and A. E. Punt.</w:t>
            </w:r>
            <w:r w:rsidRPr="0002767C">
              <w:rPr>
                <w:rFonts w:ascii="Times New Roman" w:eastAsia="Times New Roman" w:hAnsi="Times New Roman" w:cs="Times New Roman"/>
                <w:bCs/>
                <w:lang w:val="en-US" w:eastAsia="zh-CN"/>
              </w:rPr>
              <w:t xml:space="preserve"> Independent Review of 2011 WCPO Bigeye Tuna Assessment.</w:t>
            </w:r>
          </w:p>
        </w:tc>
      </w:tr>
      <w:tr w:rsidR="00F4406E" w:rsidRPr="0002767C" w:rsidTr="00C32CFE">
        <w:tc>
          <w:tcPr>
            <w:tcW w:w="803" w:type="pct"/>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SA-WP-02</w:t>
            </w:r>
          </w:p>
        </w:tc>
        <w:tc>
          <w:tcPr>
            <w:tcW w:w="4197" w:type="pct"/>
          </w:tcPr>
          <w:p w:rsidR="00F4406E" w:rsidRPr="0002767C" w:rsidRDefault="00F4406E" w:rsidP="00F4406E">
            <w:pPr>
              <w:snapToGrid w:val="0"/>
              <w:spacing w:after="0" w:line="240" w:lineRule="auto"/>
              <w:jc w:val="both"/>
              <w:rPr>
                <w:rFonts w:ascii="Times New Roman" w:eastAsia="Times New Roman" w:hAnsi="Times New Roman" w:cs="Times New Roman"/>
                <w:lang w:val="en-US"/>
              </w:rPr>
            </w:pPr>
            <w:r w:rsidRPr="0002767C">
              <w:rPr>
                <w:rFonts w:ascii="Times New Roman" w:eastAsia="Times New Roman" w:hAnsi="Times New Roman" w:cs="Times New Roman"/>
                <w:lang w:val="en-US"/>
              </w:rPr>
              <w:t xml:space="preserve">Harley S., P. Williams and J. Hampton. </w:t>
            </w:r>
            <w:r w:rsidRPr="0002767C">
              <w:rPr>
                <w:rFonts w:ascii="Times New Roman" w:eastAsia="Times New Roman" w:hAnsi="Times New Roman" w:cs="Times New Roman"/>
                <w:bCs/>
                <w:lang w:val="en-US"/>
              </w:rPr>
              <w:t>A compendium of fisheries indicators for bigeye, skipjack, yellowfin, and south Pacific albacore tunas  and south Pacific swordfish</w:t>
            </w:r>
          </w:p>
        </w:tc>
      </w:tr>
      <w:tr w:rsidR="00F4406E" w:rsidRPr="0002767C" w:rsidTr="00C32CFE">
        <w:tc>
          <w:tcPr>
            <w:tcW w:w="803" w:type="pct"/>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SA-WP-03</w:t>
            </w:r>
          </w:p>
        </w:tc>
        <w:tc>
          <w:tcPr>
            <w:tcW w:w="4197" w:type="pct"/>
          </w:tcPr>
          <w:p w:rsidR="00F4406E" w:rsidRPr="0002767C" w:rsidRDefault="00F4406E" w:rsidP="00F4406E">
            <w:pPr>
              <w:snapToGrid w:val="0"/>
              <w:spacing w:after="0" w:line="240" w:lineRule="auto"/>
              <w:jc w:val="both"/>
              <w:rPr>
                <w:rFonts w:ascii="Times New Roman" w:eastAsia="Times New Roman" w:hAnsi="Times New Roman" w:cs="Times New Roman"/>
                <w:lang w:val="en-US"/>
              </w:rPr>
            </w:pPr>
            <w:r w:rsidRPr="0002767C">
              <w:rPr>
                <w:rFonts w:ascii="Times New Roman" w:eastAsia="Times New Roman" w:hAnsi="Times New Roman" w:cs="Times New Roman"/>
                <w:lang w:val="en-US"/>
              </w:rPr>
              <w:t>Nicol, S. Project 35: Bigeye tuna age and reproductive biology progress report</w:t>
            </w:r>
          </w:p>
        </w:tc>
      </w:tr>
      <w:tr w:rsidR="00F4406E" w:rsidRPr="0002767C" w:rsidTr="00C32CFE">
        <w:tc>
          <w:tcPr>
            <w:tcW w:w="803" w:type="pct"/>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SA-WP-04</w:t>
            </w:r>
          </w:p>
        </w:tc>
        <w:tc>
          <w:tcPr>
            <w:tcW w:w="4197" w:type="pct"/>
          </w:tcPr>
          <w:p w:rsidR="00F4406E" w:rsidRPr="0002767C" w:rsidRDefault="00F4406E" w:rsidP="00F4406E">
            <w:pPr>
              <w:snapToGrid w:val="0"/>
              <w:spacing w:after="0" w:line="240" w:lineRule="auto"/>
              <w:jc w:val="both"/>
              <w:rPr>
                <w:rFonts w:ascii="Times New Roman" w:eastAsia="Times New Roman" w:hAnsi="Times New Roman" w:cs="Times New Roman"/>
                <w:lang w:val="en-US"/>
              </w:rPr>
            </w:pPr>
            <w:r w:rsidRPr="0002767C">
              <w:rPr>
                <w:rFonts w:ascii="Times New Roman" w:eastAsia="Times New Roman" w:hAnsi="Times New Roman" w:cs="Times New Roman"/>
                <w:lang w:val="en-US" w:bidi="th-TH"/>
              </w:rPr>
              <w:t>Hoyle, S. Stock Assessment of Albacore in the south Pacific Ocean Rev 1 (29 July 2012)</w:t>
            </w:r>
          </w:p>
        </w:tc>
      </w:tr>
      <w:tr w:rsidR="00F4406E" w:rsidRPr="0002767C" w:rsidTr="00C32CFE">
        <w:tc>
          <w:tcPr>
            <w:tcW w:w="803" w:type="pct"/>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SA-WP-05</w:t>
            </w:r>
          </w:p>
        </w:tc>
        <w:tc>
          <w:tcPr>
            <w:tcW w:w="4197" w:type="pct"/>
          </w:tcPr>
          <w:p w:rsidR="00F4406E" w:rsidRPr="0002767C" w:rsidRDefault="00F4406E" w:rsidP="00F4406E">
            <w:pPr>
              <w:snapToGrid w:val="0"/>
              <w:spacing w:after="0" w:line="240" w:lineRule="auto"/>
              <w:jc w:val="both"/>
              <w:rPr>
                <w:rFonts w:ascii="Times New Roman" w:eastAsia="Times New Roman" w:hAnsi="Times New Roman" w:cs="Times New Roman"/>
                <w:lang w:val="en-US"/>
              </w:rPr>
            </w:pPr>
            <w:r w:rsidRPr="0002767C">
              <w:rPr>
                <w:rFonts w:ascii="Times New Roman" w:eastAsia="Times New Roman" w:hAnsi="Times New Roman" w:cs="Times New Roman"/>
                <w:lang w:val="en-US" w:bidi="th-TH"/>
              </w:rPr>
              <w:t>Davies, N. et al. Stock Assessment of Striped Marlin (Kajikia audax) in the Southwest Pacific Ocean.</w:t>
            </w:r>
          </w:p>
        </w:tc>
      </w:tr>
      <w:tr w:rsidR="00F4406E" w:rsidRPr="0002767C" w:rsidTr="00C32CFE">
        <w:tc>
          <w:tcPr>
            <w:tcW w:w="803" w:type="pct"/>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SA-WP-06</w:t>
            </w:r>
          </w:p>
        </w:tc>
        <w:tc>
          <w:tcPr>
            <w:tcW w:w="4197" w:type="pct"/>
          </w:tcPr>
          <w:p w:rsidR="00F4406E" w:rsidRPr="0002767C" w:rsidRDefault="00F4406E" w:rsidP="00F4406E">
            <w:pPr>
              <w:snapToGrid w:val="0"/>
              <w:spacing w:after="0" w:line="240" w:lineRule="auto"/>
              <w:jc w:val="both"/>
              <w:rPr>
                <w:rFonts w:ascii="Times New Roman" w:eastAsia="Times New Roman" w:hAnsi="Times New Roman" w:cs="Times New Roman"/>
                <w:lang w:val="en-US"/>
              </w:rPr>
            </w:pPr>
            <w:r w:rsidRPr="0002767C">
              <w:rPr>
                <w:rFonts w:ascii="Times New Roman" w:eastAsia="Times New Roman" w:hAnsi="Times New Roman" w:cs="Times New Roman"/>
                <w:lang w:val="en-US" w:bidi="th-TH"/>
              </w:rPr>
              <w:t>Rice, J. and S. Harley. Stock Assessment of Oceanic Whitetip Sharks in the Western and Central Pacific Ocean</w:t>
            </w:r>
          </w:p>
        </w:tc>
      </w:tr>
      <w:tr w:rsidR="00F4406E" w:rsidRPr="0002767C" w:rsidTr="00C32CFE">
        <w:tc>
          <w:tcPr>
            <w:tcW w:w="803" w:type="pct"/>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SA-WP-07</w:t>
            </w:r>
          </w:p>
        </w:tc>
        <w:tc>
          <w:tcPr>
            <w:tcW w:w="4197" w:type="pct"/>
          </w:tcPr>
          <w:p w:rsidR="00F4406E" w:rsidRPr="0002767C" w:rsidRDefault="00F4406E" w:rsidP="00F4406E">
            <w:pPr>
              <w:snapToGrid w:val="0"/>
              <w:spacing w:after="0" w:line="240" w:lineRule="auto"/>
              <w:jc w:val="both"/>
              <w:rPr>
                <w:rFonts w:ascii="Times New Roman" w:eastAsia="Times New Roman" w:hAnsi="Times New Roman" w:cs="Times New Roman"/>
                <w:lang w:val="en-US"/>
              </w:rPr>
            </w:pPr>
            <w:r w:rsidRPr="0002767C">
              <w:rPr>
                <w:rFonts w:ascii="Times New Roman" w:eastAsia="Times New Roman" w:hAnsi="Times New Roman" w:cs="Times New Roman"/>
                <w:lang w:val="en-US" w:bidi="th-TH"/>
              </w:rPr>
              <w:t>Rice, J. Stock Assessment of Silky Sharks in the Western and Central Pacific Ocean</w:t>
            </w:r>
          </w:p>
        </w:tc>
      </w:tr>
      <w:tr w:rsidR="00F4406E" w:rsidRPr="0002767C" w:rsidTr="00C32CFE">
        <w:tc>
          <w:tcPr>
            <w:tcW w:w="803" w:type="pct"/>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SA-WP-08</w:t>
            </w:r>
          </w:p>
        </w:tc>
        <w:tc>
          <w:tcPr>
            <w:tcW w:w="4197" w:type="pct"/>
          </w:tcPr>
          <w:p w:rsidR="00F4406E" w:rsidRPr="0002767C" w:rsidRDefault="00F4406E" w:rsidP="00F4406E">
            <w:pPr>
              <w:snapToGrid w:val="0"/>
              <w:spacing w:after="0" w:line="240" w:lineRule="auto"/>
              <w:jc w:val="both"/>
              <w:rPr>
                <w:rFonts w:ascii="Times New Roman" w:eastAsia="Times New Roman" w:hAnsi="Times New Roman" w:cs="Times New Roman"/>
                <w:lang w:val="en-US"/>
              </w:rPr>
            </w:pPr>
            <w:r w:rsidRPr="0002767C">
              <w:rPr>
                <w:rFonts w:ascii="Times New Roman" w:eastAsia="Times New Roman" w:hAnsi="Times New Roman" w:cs="Times New Roman"/>
                <w:lang w:val="en-US" w:bidi="th-TH"/>
              </w:rPr>
              <w:t>Kleiber, P. and S. Harley. An update on progress towards a stock assessment for swordfish in the southern WCPO including standardized CPUE for Spanish swordfish fleet.</w:t>
            </w:r>
          </w:p>
        </w:tc>
      </w:tr>
      <w:tr w:rsidR="00F4406E" w:rsidRPr="0002767C" w:rsidTr="00C32CFE">
        <w:tc>
          <w:tcPr>
            <w:tcW w:w="803" w:type="pct"/>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SA-WP-09</w:t>
            </w:r>
          </w:p>
        </w:tc>
        <w:tc>
          <w:tcPr>
            <w:tcW w:w="4197" w:type="pct"/>
          </w:tcPr>
          <w:p w:rsidR="00F4406E" w:rsidRPr="0002767C" w:rsidRDefault="00F4406E" w:rsidP="00F4406E">
            <w:pPr>
              <w:snapToGrid w:val="0"/>
              <w:spacing w:after="0" w:line="240" w:lineRule="auto"/>
              <w:jc w:val="both"/>
              <w:rPr>
                <w:rFonts w:ascii="Times New Roman" w:eastAsia="Times New Roman" w:hAnsi="Times New Roman" w:cs="Times New Roman"/>
                <w:lang w:val="en-US"/>
              </w:rPr>
            </w:pPr>
            <w:r w:rsidRPr="0002767C">
              <w:rPr>
                <w:rFonts w:ascii="Times New Roman" w:eastAsia="Times New Roman" w:hAnsi="Times New Roman" w:cs="Times New Roman"/>
                <w:lang w:val="en-US"/>
              </w:rPr>
              <w:t>Lee, S., Z. Kim, M. Lee, J. Ku, S. Yoon, and D. Lee. Yellowfin tuna CPUE standardization of the Korean tuna longline fisheries in the Western and Central Pacific Ocean. Rev 1 (6 August 2012)</w:t>
            </w:r>
          </w:p>
        </w:tc>
      </w:tr>
      <w:tr w:rsidR="00F4406E" w:rsidRPr="0002767C" w:rsidTr="00C32CFE">
        <w:tc>
          <w:tcPr>
            <w:tcW w:w="803" w:type="pct"/>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SA-WP-10</w:t>
            </w:r>
          </w:p>
        </w:tc>
        <w:tc>
          <w:tcPr>
            <w:tcW w:w="4197" w:type="pct"/>
          </w:tcPr>
          <w:p w:rsidR="00F4406E" w:rsidRPr="0002767C" w:rsidRDefault="00F4406E" w:rsidP="00F4406E">
            <w:pPr>
              <w:snapToGrid w:val="0"/>
              <w:spacing w:after="0" w:line="240" w:lineRule="auto"/>
              <w:jc w:val="both"/>
              <w:rPr>
                <w:rFonts w:ascii="Times New Roman" w:eastAsia="Times New Roman" w:hAnsi="Times New Roman" w:cs="Times New Roman"/>
                <w:lang w:val="en-US"/>
              </w:rPr>
            </w:pPr>
            <w:r w:rsidRPr="0002767C">
              <w:rPr>
                <w:rFonts w:ascii="Times New Roman" w:eastAsia="Times New Roman" w:hAnsi="Times New Roman" w:cs="Times New Roman"/>
                <w:lang w:val="en-US"/>
              </w:rPr>
              <w:t>ISC. Stock Assessment for North Pacific Striped Marlin</w:t>
            </w:r>
          </w:p>
        </w:tc>
      </w:tr>
      <w:tr w:rsidR="00F4406E" w:rsidRPr="0002767C" w:rsidTr="00C32CFE">
        <w:tc>
          <w:tcPr>
            <w:tcW w:w="803" w:type="pct"/>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SA-WP-11</w:t>
            </w:r>
          </w:p>
        </w:tc>
        <w:tc>
          <w:tcPr>
            <w:tcW w:w="4197" w:type="pct"/>
          </w:tcPr>
          <w:p w:rsidR="00F4406E" w:rsidRPr="0002767C" w:rsidRDefault="00F4406E" w:rsidP="00F4406E">
            <w:pPr>
              <w:snapToGrid w:val="0"/>
              <w:spacing w:after="0" w:line="240" w:lineRule="auto"/>
              <w:jc w:val="both"/>
              <w:rPr>
                <w:rFonts w:ascii="Times New Roman" w:eastAsia="Times New Roman" w:hAnsi="Times New Roman" w:cs="Times New Roman"/>
                <w:lang w:val="en-US"/>
              </w:rPr>
            </w:pPr>
            <w:r w:rsidRPr="0002767C">
              <w:rPr>
                <w:rFonts w:ascii="Times New Roman" w:eastAsia="Times New Roman" w:hAnsi="Times New Roman" w:cs="Times New Roman"/>
                <w:lang w:val="en-US"/>
              </w:rPr>
              <w:t>SC8 ISG1 Implications and priorities from the Peer Review of Bigeye 2011 Stock Assessment</w:t>
            </w:r>
          </w:p>
        </w:tc>
      </w:tr>
      <w:tr w:rsidR="00F4406E" w:rsidRPr="0002767C" w:rsidTr="00C32CFE">
        <w:tc>
          <w:tcPr>
            <w:tcW w:w="5000" w:type="pct"/>
            <w:gridSpan w:val="2"/>
            <w:shd w:val="clear" w:color="auto" w:fill="BFBFBF"/>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i/>
                <w:lang w:val="en-US"/>
              </w:rPr>
            </w:pPr>
            <w:r w:rsidRPr="0002767C">
              <w:rPr>
                <w:rFonts w:ascii="Times New Roman" w:eastAsia="Times New Roman" w:hAnsi="Times New Roman" w:cs="Times New Roman"/>
                <w:b/>
                <w:bCs/>
                <w:i/>
                <w:lang w:val="en-US"/>
              </w:rPr>
              <w:t xml:space="preserve">SA THEME – </w:t>
            </w:r>
            <w:r w:rsidRPr="0002767C">
              <w:rPr>
                <w:rFonts w:ascii="Times New Roman" w:eastAsia="Times New Roman" w:hAnsi="Times New Roman" w:cs="Times New Roman"/>
                <w:b/>
                <w:i/>
                <w:lang w:val="en-US"/>
              </w:rPr>
              <w:t>Information Papers</w:t>
            </w:r>
          </w:p>
        </w:tc>
      </w:tr>
      <w:tr w:rsidR="00F4406E" w:rsidRPr="0002767C" w:rsidTr="00C32CFE">
        <w:tc>
          <w:tcPr>
            <w:tcW w:w="803" w:type="pct"/>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SA-IP-01</w:t>
            </w:r>
          </w:p>
        </w:tc>
        <w:tc>
          <w:tcPr>
            <w:tcW w:w="4197" w:type="pct"/>
          </w:tcPr>
          <w:p w:rsidR="00F4406E" w:rsidRPr="0002767C" w:rsidRDefault="00F4406E" w:rsidP="00F4406E">
            <w:pPr>
              <w:autoSpaceDE w:val="0"/>
              <w:autoSpaceDN w:val="0"/>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Davies, N. et al. Recent developments in the MULTIFAN-CL stock assessment software</w:t>
            </w:r>
          </w:p>
        </w:tc>
      </w:tr>
      <w:tr w:rsidR="00F4406E" w:rsidRPr="0002767C" w:rsidTr="00C32CFE">
        <w:tc>
          <w:tcPr>
            <w:tcW w:w="803" w:type="pct"/>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SA-IP-02</w:t>
            </w:r>
          </w:p>
        </w:tc>
        <w:tc>
          <w:tcPr>
            <w:tcW w:w="4197" w:type="pct"/>
          </w:tcPr>
          <w:p w:rsidR="00F4406E" w:rsidRPr="0002767C" w:rsidRDefault="00F4406E" w:rsidP="00F4406E">
            <w:pPr>
              <w:autoSpaceDE w:val="0"/>
              <w:autoSpaceDN w:val="0"/>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Hampton, J. et al. SPC-OF response to the Independent Review of the 2011 bigeye tuna stock assessment</w:t>
            </w:r>
          </w:p>
        </w:tc>
      </w:tr>
      <w:tr w:rsidR="00F4406E" w:rsidRPr="0002767C" w:rsidTr="00C32CFE">
        <w:tc>
          <w:tcPr>
            <w:tcW w:w="803" w:type="pct"/>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SA-IP-03</w:t>
            </w:r>
          </w:p>
        </w:tc>
        <w:tc>
          <w:tcPr>
            <w:tcW w:w="4197" w:type="pct"/>
          </w:tcPr>
          <w:p w:rsidR="00F4406E" w:rsidRPr="0002767C" w:rsidRDefault="00F4406E" w:rsidP="00F4406E">
            <w:pPr>
              <w:autoSpaceDE w:val="0"/>
              <w:autoSpaceDN w:val="0"/>
              <w:adjustRightInd w:val="0"/>
              <w:snapToGrid w:val="0"/>
              <w:spacing w:after="0" w:line="240" w:lineRule="auto"/>
              <w:jc w:val="both"/>
              <w:rPr>
                <w:rFonts w:ascii="Times New Roman" w:hAnsi="Times New Roman" w:cs="Times New Roman"/>
                <w:lang w:val="en-US" w:eastAsia="ja-JP"/>
              </w:rPr>
            </w:pPr>
            <w:r w:rsidRPr="0002767C">
              <w:rPr>
                <w:rFonts w:ascii="Times New Roman" w:hAnsi="Times New Roman" w:cs="Times New Roman"/>
                <w:lang w:val="en-US" w:eastAsia="ja-JP"/>
              </w:rPr>
              <w:t>Servidad-Bacordo, R., A. Dickson, L. Nepomuceno and R. Ramiscal. Composition, Distribution and Abundance of Fish Eggs and Larvae in the Philippine Pacific Seaboard and Celebes Sea with Focus on Scombrids Larvae (Tuna and Tuna-like Species).</w:t>
            </w:r>
          </w:p>
        </w:tc>
      </w:tr>
      <w:tr w:rsidR="00F4406E" w:rsidRPr="0002767C" w:rsidTr="00C32CFE">
        <w:tc>
          <w:tcPr>
            <w:tcW w:w="803" w:type="pct"/>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SA-IP-04</w:t>
            </w:r>
          </w:p>
        </w:tc>
        <w:tc>
          <w:tcPr>
            <w:tcW w:w="4197" w:type="pct"/>
          </w:tcPr>
          <w:p w:rsidR="00F4406E" w:rsidRPr="0002767C" w:rsidRDefault="00F4406E" w:rsidP="00F4406E">
            <w:pPr>
              <w:autoSpaceDE w:val="0"/>
              <w:autoSpaceDN w:val="0"/>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 xml:space="preserve">Holdsworth, J. Yellowfin Tuna Fisheries in New Zealand and the Southwest Pacific Ocean. </w:t>
            </w:r>
          </w:p>
        </w:tc>
      </w:tr>
      <w:tr w:rsidR="00F4406E" w:rsidRPr="0002767C" w:rsidTr="00C32CFE">
        <w:tc>
          <w:tcPr>
            <w:tcW w:w="803" w:type="pct"/>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SA-IP-05</w:t>
            </w:r>
          </w:p>
        </w:tc>
        <w:tc>
          <w:tcPr>
            <w:tcW w:w="4197" w:type="pct"/>
          </w:tcPr>
          <w:p w:rsidR="00F4406E" w:rsidRPr="0002767C" w:rsidRDefault="00F4406E" w:rsidP="00F4406E">
            <w:pPr>
              <w:autoSpaceDE w:val="0"/>
              <w:autoSpaceDN w:val="0"/>
              <w:adjustRightInd w:val="0"/>
              <w:snapToGrid w:val="0"/>
              <w:spacing w:after="0" w:line="240" w:lineRule="auto"/>
              <w:jc w:val="both"/>
              <w:rPr>
                <w:rFonts w:ascii="Times New Roman" w:hAnsi="Times New Roman" w:cs="Times New Roman"/>
                <w:lang w:val="en-US" w:eastAsia="ja-JP"/>
              </w:rPr>
            </w:pPr>
            <w:r w:rsidRPr="0002767C">
              <w:rPr>
                <w:rFonts w:ascii="Times New Roman" w:hAnsi="Times New Roman" w:cs="Times New Roman"/>
                <w:lang w:val="en-US" w:eastAsia="ja-JP"/>
              </w:rPr>
              <w:t>Evans, K., D. Kolody, F. Abascal, J. Holdsworth, P. Maru and T. Sippel. Spatial dynamics of swordfish in the south Pacific Ocean inferred from tagging experiments.</w:t>
            </w:r>
          </w:p>
        </w:tc>
      </w:tr>
      <w:tr w:rsidR="00F4406E" w:rsidRPr="0002767C" w:rsidTr="00C32CFE">
        <w:tc>
          <w:tcPr>
            <w:tcW w:w="803" w:type="pct"/>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SA-IP-06</w:t>
            </w:r>
          </w:p>
        </w:tc>
        <w:tc>
          <w:tcPr>
            <w:tcW w:w="4197" w:type="pct"/>
          </w:tcPr>
          <w:p w:rsidR="00F4406E" w:rsidRPr="0002767C" w:rsidRDefault="00F4406E" w:rsidP="00F4406E">
            <w:pPr>
              <w:autoSpaceDE w:val="0"/>
              <w:autoSpaceDN w:val="0"/>
              <w:adjustRightInd w:val="0"/>
              <w:snapToGrid w:val="0"/>
              <w:spacing w:after="0" w:line="240" w:lineRule="auto"/>
              <w:jc w:val="both"/>
              <w:rPr>
                <w:rFonts w:ascii="Times New Roman" w:hAnsi="Times New Roman" w:cs="Times New Roman"/>
                <w:bCs/>
                <w:lang w:val="en-US" w:eastAsia="ja-JP"/>
              </w:rPr>
            </w:pPr>
            <w:r w:rsidRPr="0002767C">
              <w:rPr>
                <w:rFonts w:ascii="Times New Roman" w:hAnsi="Times New Roman" w:cs="Times New Roman"/>
                <w:bCs/>
                <w:lang w:val="en-US" w:eastAsia="ja-JP"/>
              </w:rPr>
              <w:t>Not Provided</w:t>
            </w:r>
          </w:p>
        </w:tc>
      </w:tr>
      <w:tr w:rsidR="00F4406E" w:rsidRPr="0002767C" w:rsidTr="00C32CFE">
        <w:tc>
          <w:tcPr>
            <w:tcW w:w="803" w:type="pct"/>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SA-IP-07</w:t>
            </w:r>
          </w:p>
        </w:tc>
        <w:tc>
          <w:tcPr>
            <w:tcW w:w="4197" w:type="pct"/>
          </w:tcPr>
          <w:p w:rsidR="00F4406E" w:rsidRPr="0002767C" w:rsidRDefault="00F4406E" w:rsidP="00F4406E">
            <w:pPr>
              <w:autoSpaceDE w:val="0"/>
              <w:autoSpaceDN w:val="0"/>
              <w:adjustRightInd w:val="0"/>
              <w:snapToGrid w:val="0"/>
              <w:spacing w:after="0" w:line="240" w:lineRule="auto"/>
              <w:jc w:val="both"/>
              <w:rPr>
                <w:rFonts w:ascii="Times New Roman" w:hAnsi="Times New Roman" w:cs="Times New Roman"/>
                <w:color w:val="000000"/>
                <w:lang w:val="en-US" w:eastAsia="ko-KR"/>
              </w:rPr>
            </w:pPr>
            <w:r w:rsidRPr="0002767C">
              <w:rPr>
                <w:rFonts w:ascii="Times New Roman" w:hAnsi="Times New Roman" w:cs="Times New Roman"/>
                <w:lang w:val="en-US" w:eastAsia="ja-JP"/>
              </w:rPr>
              <w:t xml:space="preserve">Ghosn, D., D. Collins, C. Baiada and A. Steffe. Catch per unit effort and size composition of striped marlin caught by recreational fisheries in southeast Australian waters. </w:t>
            </w:r>
            <w:r w:rsidRPr="0002767C">
              <w:rPr>
                <w:rFonts w:ascii="Times New Roman" w:hAnsi="Times New Roman" w:cs="Times New Roman"/>
                <w:lang w:val="en-US" w:eastAsia="ko-KR"/>
              </w:rPr>
              <w:t>NSW Department of Primary Industries. Rev 1 (11 July 2012)</w:t>
            </w:r>
          </w:p>
        </w:tc>
      </w:tr>
      <w:tr w:rsidR="00F4406E" w:rsidRPr="0002767C" w:rsidTr="00C32CFE">
        <w:tc>
          <w:tcPr>
            <w:tcW w:w="803" w:type="pct"/>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SA-IP-08</w:t>
            </w:r>
          </w:p>
        </w:tc>
        <w:tc>
          <w:tcPr>
            <w:tcW w:w="4197" w:type="pct"/>
          </w:tcPr>
          <w:p w:rsidR="00F4406E" w:rsidRPr="0002767C" w:rsidRDefault="00F4406E" w:rsidP="00F4406E">
            <w:pPr>
              <w:adjustRightInd w:val="0"/>
              <w:snapToGrid w:val="0"/>
              <w:spacing w:after="0" w:line="240" w:lineRule="auto"/>
              <w:jc w:val="both"/>
              <w:rPr>
                <w:rFonts w:ascii="Times New Roman" w:hAnsi="Times New Roman" w:cs="Times New Roman"/>
                <w:lang w:val="en-US" w:eastAsia="ko-KR"/>
              </w:rPr>
            </w:pPr>
            <w:r w:rsidRPr="0002767C">
              <w:rPr>
                <w:rFonts w:ascii="Times New Roman" w:eastAsia="SimSun" w:hAnsi="Times New Roman" w:cs="Times New Roman"/>
                <w:bCs/>
                <w:lang w:val="en-US" w:eastAsia="ja-JP"/>
              </w:rPr>
              <w:t xml:space="preserve">Holdsworth, J., and T. Kendrick. </w:t>
            </w:r>
            <w:r w:rsidRPr="0002767C">
              <w:rPr>
                <w:rFonts w:ascii="Times New Roman" w:hAnsi="Times New Roman" w:cs="Times New Roman"/>
                <w:bCs/>
                <w:lang w:val="en-US" w:eastAsia="ja-JP"/>
              </w:rPr>
              <w:t>Characteri</w:t>
            </w:r>
            <w:r w:rsidR="009E0A9A" w:rsidRPr="0002767C">
              <w:rPr>
                <w:rFonts w:ascii="Times New Roman" w:hAnsi="Times New Roman" w:cs="Times New Roman"/>
                <w:bCs/>
                <w:lang w:val="en-US" w:eastAsia="ja-JP"/>
              </w:rPr>
              <w:t>z</w:t>
            </w:r>
            <w:r w:rsidRPr="0002767C">
              <w:rPr>
                <w:rFonts w:ascii="Times New Roman" w:hAnsi="Times New Roman" w:cs="Times New Roman"/>
                <w:bCs/>
                <w:lang w:val="en-US" w:eastAsia="ja-JP"/>
              </w:rPr>
              <w:t>ation and catch per unit effort of striped marlin in New Zealand.</w:t>
            </w:r>
            <w:r w:rsidRPr="0002767C">
              <w:rPr>
                <w:rFonts w:ascii="Times New Roman" w:hAnsi="Times New Roman" w:cs="Times New Roman"/>
                <w:lang w:val="en-US" w:eastAsia="ko-KR"/>
              </w:rPr>
              <w:t xml:space="preserve">  </w:t>
            </w:r>
          </w:p>
        </w:tc>
      </w:tr>
      <w:tr w:rsidR="00F4406E" w:rsidRPr="0002767C" w:rsidTr="00C32CFE">
        <w:tc>
          <w:tcPr>
            <w:tcW w:w="803" w:type="pct"/>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SA-IP-09</w:t>
            </w:r>
          </w:p>
        </w:tc>
        <w:tc>
          <w:tcPr>
            <w:tcW w:w="4197" w:type="pct"/>
          </w:tcPr>
          <w:p w:rsidR="00F4406E" w:rsidRPr="0002767C" w:rsidRDefault="00F4406E" w:rsidP="009E0A9A">
            <w:pPr>
              <w:autoSpaceDE w:val="0"/>
              <w:autoSpaceDN w:val="0"/>
              <w:adjustRightInd w:val="0"/>
              <w:snapToGrid w:val="0"/>
              <w:spacing w:after="0" w:line="240" w:lineRule="auto"/>
              <w:jc w:val="both"/>
              <w:rPr>
                <w:rFonts w:ascii="Times New Roman" w:hAnsi="Times New Roman" w:cs="Times New Roman"/>
                <w:color w:val="000000"/>
                <w:lang w:val="en-US" w:eastAsia="ko-KR"/>
              </w:rPr>
            </w:pPr>
            <w:r w:rsidRPr="0002767C">
              <w:rPr>
                <w:rFonts w:ascii="Times New Roman" w:hAnsi="Times New Roman" w:cs="Times New Roman"/>
                <w:color w:val="000000"/>
                <w:lang w:val="en-US" w:eastAsia="ko-KR"/>
              </w:rPr>
              <w:t>Hoyle, S. et al. CPUE Standardi</w:t>
            </w:r>
            <w:r w:rsidR="009E0A9A" w:rsidRPr="0002767C">
              <w:rPr>
                <w:rFonts w:ascii="Times New Roman" w:hAnsi="Times New Roman" w:cs="Times New Roman"/>
                <w:color w:val="000000"/>
                <w:lang w:val="en-US" w:eastAsia="ko-KR"/>
              </w:rPr>
              <w:t>z</w:t>
            </w:r>
            <w:r w:rsidRPr="0002767C">
              <w:rPr>
                <w:rFonts w:ascii="Times New Roman" w:hAnsi="Times New Roman" w:cs="Times New Roman"/>
                <w:color w:val="000000"/>
                <w:lang w:val="en-US" w:eastAsia="ko-KR"/>
              </w:rPr>
              <w:t>ation for Striped Marlin in the Western and Central Pacific Ocean</w:t>
            </w:r>
          </w:p>
        </w:tc>
      </w:tr>
      <w:tr w:rsidR="00F4406E" w:rsidRPr="0002767C" w:rsidTr="00C32CFE">
        <w:tc>
          <w:tcPr>
            <w:tcW w:w="803" w:type="pct"/>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SA-IP-10</w:t>
            </w:r>
          </w:p>
        </w:tc>
        <w:tc>
          <w:tcPr>
            <w:tcW w:w="4197" w:type="pct"/>
          </w:tcPr>
          <w:p w:rsidR="00F4406E" w:rsidRPr="0002767C" w:rsidRDefault="00F4406E" w:rsidP="00F4406E">
            <w:pPr>
              <w:autoSpaceDE w:val="0"/>
              <w:autoSpaceDN w:val="0"/>
              <w:adjustRightInd w:val="0"/>
              <w:snapToGrid w:val="0"/>
              <w:spacing w:after="0" w:line="240" w:lineRule="auto"/>
              <w:jc w:val="both"/>
              <w:rPr>
                <w:rFonts w:ascii="Times New Roman" w:hAnsi="Times New Roman" w:cs="Times New Roman"/>
                <w:lang w:val="en-US" w:eastAsia="ja-JP"/>
              </w:rPr>
            </w:pPr>
            <w:r w:rsidRPr="0002767C">
              <w:rPr>
                <w:rFonts w:ascii="Times New Roman" w:hAnsi="Times New Roman" w:cs="Times New Roman"/>
                <w:lang w:val="en-US" w:eastAsia="ko-KR"/>
              </w:rPr>
              <w:t>Rice, J. Catch per unit effort of oceanic white tip sharks in the Western and Central Pacific Ocean.</w:t>
            </w:r>
          </w:p>
        </w:tc>
      </w:tr>
      <w:tr w:rsidR="00F4406E" w:rsidRPr="0002767C" w:rsidTr="00C32CFE">
        <w:tc>
          <w:tcPr>
            <w:tcW w:w="803" w:type="pct"/>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SA-IP-11</w:t>
            </w:r>
          </w:p>
        </w:tc>
        <w:tc>
          <w:tcPr>
            <w:tcW w:w="4197" w:type="pct"/>
          </w:tcPr>
          <w:p w:rsidR="00F4406E" w:rsidRPr="0002767C" w:rsidRDefault="00F4406E" w:rsidP="00F4406E">
            <w:pPr>
              <w:autoSpaceDE w:val="0"/>
              <w:autoSpaceDN w:val="0"/>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Rice, J. Catch per unit effort of silky sharks in the Western Central Pacific Ocean (Rev 1).</w:t>
            </w:r>
          </w:p>
        </w:tc>
      </w:tr>
      <w:tr w:rsidR="00F4406E" w:rsidRPr="0002767C" w:rsidTr="00C32CFE">
        <w:tc>
          <w:tcPr>
            <w:tcW w:w="803" w:type="pct"/>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SA-IP-12</w:t>
            </w:r>
          </w:p>
        </w:tc>
        <w:tc>
          <w:tcPr>
            <w:tcW w:w="4197" w:type="pct"/>
          </w:tcPr>
          <w:p w:rsidR="00F4406E" w:rsidRPr="0002767C" w:rsidRDefault="00F4406E" w:rsidP="00F4406E">
            <w:pPr>
              <w:autoSpaceDE w:val="0"/>
              <w:autoSpaceDN w:val="0"/>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Rice, J. Alternative catch estimates for silky and oceanic whitetip sharks in the WCPO</w:t>
            </w:r>
          </w:p>
        </w:tc>
      </w:tr>
      <w:tr w:rsidR="00F4406E" w:rsidRPr="0002767C" w:rsidTr="00C32CFE">
        <w:tc>
          <w:tcPr>
            <w:tcW w:w="803" w:type="pct"/>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SA-IP-13</w:t>
            </w:r>
          </w:p>
        </w:tc>
        <w:tc>
          <w:tcPr>
            <w:tcW w:w="4197" w:type="pct"/>
          </w:tcPr>
          <w:p w:rsidR="00F4406E" w:rsidRPr="0002767C" w:rsidRDefault="00F4406E" w:rsidP="00F4406E">
            <w:pPr>
              <w:autoSpaceDE w:val="0"/>
              <w:autoSpaceDN w:val="0"/>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Campbell, R. Abundance indices for striped marlin and broadbill swordfish in the south-</w:t>
            </w:r>
            <w:r w:rsidRPr="0002767C">
              <w:rPr>
                <w:rFonts w:ascii="Times New Roman" w:hAnsi="Times New Roman" w:cs="Times New Roman"/>
                <w:lang w:val="en-US" w:eastAsia="ko-KR"/>
              </w:rPr>
              <w:lastRenderedPageBreak/>
              <w:t>west Pacific based on standardised CPUE from the Australian longline fleet.</w:t>
            </w:r>
          </w:p>
        </w:tc>
      </w:tr>
      <w:tr w:rsidR="00F4406E" w:rsidRPr="0002767C" w:rsidTr="00C32CFE">
        <w:tc>
          <w:tcPr>
            <w:tcW w:w="803" w:type="pct"/>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lastRenderedPageBreak/>
              <w:t>SA-IP-14</w:t>
            </w:r>
          </w:p>
        </w:tc>
        <w:tc>
          <w:tcPr>
            <w:tcW w:w="4197" w:type="pct"/>
          </w:tcPr>
          <w:p w:rsidR="00F4406E" w:rsidRPr="0002767C" w:rsidRDefault="00F4406E" w:rsidP="00F4406E">
            <w:pPr>
              <w:autoSpaceDE w:val="0"/>
              <w:autoSpaceDN w:val="0"/>
              <w:adjustRightInd w:val="0"/>
              <w:snapToGrid w:val="0"/>
              <w:spacing w:after="0" w:line="240" w:lineRule="auto"/>
              <w:jc w:val="both"/>
              <w:rPr>
                <w:rFonts w:ascii="Times New Roman" w:hAnsi="Times New Roman" w:cs="Times New Roman"/>
                <w:lang w:val="en-US" w:eastAsia="ja-JP"/>
              </w:rPr>
            </w:pPr>
            <w:r w:rsidRPr="0002767C">
              <w:rPr>
                <w:rFonts w:ascii="Times New Roman" w:hAnsi="Times New Roman" w:cs="Times New Roman"/>
                <w:lang w:val="en-US" w:eastAsia="ko-KR"/>
              </w:rPr>
              <w:t>Bigelow, K. and S. Hoyle. Standardized CPUE for South Pacific albacore</w:t>
            </w:r>
          </w:p>
        </w:tc>
      </w:tr>
      <w:tr w:rsidR="00F4406E" w:rsidRPr="0002767C" w:rsidTr="00C32CFE">
        <w:tc>
          <w:tcPr>
            <w:tcW w:w="803" w:type="pct"/>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SA-IP-15</w:t>
            </w:r>
          </w:p>
        </w:tc>
        <w:tc>
          <w:tcPr>
            <w:tcW w:w="4197" w:type="pct"/>
          </w:tcPr>
          <w:p w:rsidR="00F4406E" w:rsidRPr="0002767C" w:rsidRDefault="00F4406E" w:rsidP="00F4406E">
            <w:pPr>
              <w:autoSpaceDE w:val="0"/>
              <w:autoSpaceDN w:val="0"/>
              <w:adjustRightInd w:val="0"/>
              <w:snapToGrid w:val="0"/>
              <w:spacing w:after="0" w:line="240" w:lineRule="auto"/>
              <w:jc w:val="both"/>
              <w:rPr>
                <w:rFonts w:ascii="Times New Roman" w:hAnsi="Times New Roman" w:cs="Times New Roman"/>
                <w:lang w:val="en-US" w:eastAsia="ja-JP"/>
              </w:rPr>
            </w:pPr>
            <w:r w:rsidRPr="0002767C">
              <w:rPr>
                <w:rFonts w:ascii="Times New Roman" w:hAnsi="Times New Roman" w:cs="Times New Roman"/>
                <w:lang w:val="en-US" w:eastAsia="ko-KR"/>
              </w:rPr>
              <w:t>Farley, J. et al. Population Biology of Albacore Tuna in the Australian Region</w:t>
            </w:r>
          </w:p>
        </w:tc>
      </w:tr>
      <w:tr w:rsidR="00F4406E" w:rsidRPr="0002767C" w:rsidTr="00C32CFE">
        <w:tc>
          <w:tcPr>
            <w:tcW w:w="803" w:type="pct"/>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SA-IP-16</w:t>
            </w:r>
          </w:p>
        </w:tc>
        <w:tc>
          <w:tcPr>
            <w:tcW w:w="4197" w:type="pct"/>
          </w:tcPr>
          <w:p w:rsidR="00F4406E" w:rsidRPr="0002767C" w:rsidRDefault="00F4406E" w:rsidP="00F4406E">
            <w:pPr>
              <w:autoSpaceDE w:val="0"/>
              <w:autoSpaceDN w:val="0"/>
              <w:adjustRightInd w:val="0"/>
              <w:snapToGrid w:val="0"/>
              <w:spacing w:after="0" w:line="240" w:lineRule="auto"/>
              <w:jc w:val="both"/>
              <w:rPr>
                <w:rFonts w:ascii="Times New Roman" w:hAnsi="Times New Roman" w:cs="Times New Roman"/>
                <w:lang w:val="en-US" w:eastAsia="ko-KR"/>
              </w:rPr>
            </w:pPr>
            <w:r w:rsidRPr="0002767C">
              <w:rPr>
                <w:rFonts w:ascii="Times New Roman" w:hAnsi="Times New Roman" w:cs="Times New Roman"/>
                <w:lang w:val="en-US" w:eastAsia="ko-KR"/>
              </w:rPr>
              <w:t>ISC. Annex 7 Report of the Billfish Working Group ISC 2-9 April 2012</w:t>
            </w:r>
          </w:p>
        </w:tc>
      </w:tr>
    </w:tbl>
    <w:p w:rsidR="00F4406E" w:rsidRPr="0002767C" w:rsidRDefault="00F4406E" w:rsidP="00F4406E">
      <w:pPr>
        <w:tabs>
          <w:tab w:val="left" w:pos="0"/>
        </w:tabs>
        <w:adjustRightInd w:val="0"/>
        <w:snapToGrid w:val="0"/>
        <w:spacing w:after="0" w:line="240" w:lineRule="auto"/>
        <w:rPr>
          <w:rFonts w:ascii="Times New Roman" w:eastAsia="Times New Roman" w:hAnsi="Times New Roman" w:cs="Times New Roman"/>
          <w:b/>
          <w:u w:val="single"/>
          <w:lang w:val="en-US"/>
        </w:rPr>
      </w:pPr>
    </w:p>
    <w:p w:rsidR="00F4406E" w:rsidRPr="0002767C" w:rsidRDefault="00F4406E" w:rsidP="00F4406E">
      <w:pPr>
        <w:tabs>
          <w:tab w:val="left" w:pos="0"/>
        </w:tabs>
        <w:adjustRightInd w:val="0"/>
        <w:snapToGrid w:val="0"/>
        <w:spacing w:after="0" w:line="240" w:lineRule="auto"/>
        <w:jc w:val="both"/>
        <w:rPr>
          <w:rFonts w:ascii="Times New Roman" w:eastAsia="Times New Roman" w:hAnsi="Times New Roman" w:cs="Times New Roman"/>
          <w:b/>
          <w:bCs/>
          <w:u w:val="single"/>
          <w:lang w:val="en-US"/>
        </w:rPr>
      </w:pPr>
      <w:r w:rsidRPr="0002767C">
        <w:rPr>
          <w:rFonts w:ascii="Times New Roman" w:eastAsia="Times New Roman" w:hAnsi="Times New Roman" w:cs="Times New Roman"/>
          <w:b/>
          <w:bCs/>
          <w:u w:val="single"/>
          <w:lang w:val="en-US"/>
        </w:rPr>
        <w:t>MANAGEMENT ISSUES THEME</w:t>
      </w:r>
    </w:p>
    <w:p w:rsidR="00F4406E" w:rsidRPr="0002767C" w:rsidRDefault="00F4406E" w:rsidP="00F4406E">
      <w:pPr>
        <w:keepLines/>
        <w:tabs>
          <w:tab w:val="left" w:pos="0"/>
          <w:tab w:val="left" w:pos="1021"/>
          <w:tab w:val="left" w:pos="1985"/>
        </w:tabs>
        <w:adjustRightInd w:val="0"/>
        <w:snapToGrid w:val="0"/>
        <w:spacing w:after="0" w:line="240" w:lineRule="auto"/>
        <w:jc w:val="both"/>
        <w:rPr>
          <w:rFonts w:ascii="Times New Roman" w:eastAsia="Times New Roman" w:hAnsi="Times New Roman" w:cs="Times New Roman"/>
          <w:lang w:val="en-US"/>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546"/>
        <w:gridCol w:w="8030"/>
      </w:tblGrid>
      <w:tr w:rsidR="00F4406E" w:rsidRPr="0002767C" w:rsidTr="00C32CFE">
        <w:tc>
          <w:tcPr>
            <w:tcW w:w="5000" w:type="pct"/>
            <w:gridSpan w:val="2"/>
            <w:shd w:val="clear" w:color="auto" w:fill="BFBFBF"/>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i/>
                <w:lang w:val="en-US"/>
              </w:rPr>
            </w:pPr>
            <w:r w:rsidRPr="0002767C">
              <w:rPr>
                <w:rFonts w:ascii="Times New Roman" w:eastAsia="Times New Roman" w:hAnsi="Times New Roman" w:cs="Times New Roman"/>
                <w:b/>
                <w:i/>
                <w:lang w:val="en-US"/>
              </w:rPr>
              <w:t>MI THEME – Working Papers</w:t>
            </w:r>
          </w:p>
        </w:tc>
      </w:tr>
      <w:tr w:rsidR="00F4406E" w:rsidRPr="0002767C" w:rsidTr="00C32CFE">
        <w:trPr>
          <w:trHeight w:val="242"/>
        </w:trPr>
        <w:tc>
          <w:tcPr>
            <w:tcW w:w="807" w:type="pct"/>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MI-WP-01</w:t>
            </w:r>
          </w:p>
        </w:tc>
        <w:tc>
          <w:tcPr>
            <w:tcW w:w="4193" w:type="pct"/>
          </w:tcPr>
          <w:p w:rsidR="00F4406E" w:rsidRPr="0002767C" w:rsidRDefault="00F4406E" w:rsidP="00F4406E">
            <w:pPr>
              <w:adjustRightInd w:val="0"/>
              <w:snapToGrid w:val="0"/>
              <w:spacing w:after="0" w:line="240" w:lineRule="auto"/>
              <w:jc w:val="both"/>
              <w:rPr>
                <w:rFonts w:ascii="Times New Roman" w:eastAsia="Times New Roman" w:hAnsi="Times New Roman" w:cs="Times New Roman"/>
                <w:lang w:val="en-US"/>
              </w:rPr>
            </w:pPr>
            <w:r w:rsidRPr="0002767C">
              <w:rPr>
                <w:rFonts w:ascii="Times New Roman" w:eastAsia="Times New Roman" w:hAnsi="Times New Roman" w:cs="Times New Roman"/>
                <w:lang w:val="en-US"/>
              </w:rPr>
              <w:t>Harley, S. et al. Evaluation of stock status of south Pacific albacore, bigeye, skipjack, and yellowfin tunas and southwest Pacific striped marlin against potential limit reference points Rev 1 (24 July 2012)</w:t>
            </w:r>
          </w:p>
        </w:tc>
      </w:tr>
      <w:tr w:rsidR="00F4406E" w:rsidRPr="0002767C" w:rsidTr="00C32CFE">
        <w:trPr>
          <w:trHeight w:val="242"/>
        </w:trPr>
        <w:tc>
          <w:tcPr>
            <w:tcW w:w="807" w:type="pct"/>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MI-WP-02</w:t>
            </w:r>
          </w:p>
        </w:tc>
        <w:tc>
          <w:tcPr>
            <w:tcW w:w="4193" w:type="pct"/>
          </w:tcPr>
          <w:p w:rsidR="00F4406E" w:rsidRPr="0002767C" w:rsidRDefault="00F4406E" w:rsidP="00F4406E">
            <w:pPr>
              <w:adjustRightInd w:val="0"/>
              <w:snapToGrid w:val="0"/>
              <w:spacing w:after="0" w:line="240" w:lineRule="auto"/>
              <w:jc w:val="both"/>
              <w:rPr>
                <w:rFonts w:ascii="Times New Roman" w:eastAsia="Times New Roman" w:hAnsi="Times New Roman" w:cs="Times New Roman"/>
                <w:lang w:val="en-US"/>
              </w:rPr>
            </w:pPr>
            <w:r w:rsidRPr="0002767C">
              <w:rPr>
                <w:rFonts w:ascii="Times New Roman" w:eastAsia="Times New Roman" w:hAnsi="Times New Roman" w:cs="Times New Roman"/>
                <w:lang w:val="en-US"/>
              </w:rPr>
              <w:t xml:space="preserve">Pilling, G. et al. Consideration of target reference points for WCPO stocks with an emphasis on skipjack tuna </w:t>
            </w:r>
          </w:p>
        </w:tc>
      </w:tr>
      <w:tr w:rsidR="00F4406E" w:rsidRPr="0002767C" w:rsidTr="00C32CFE">
        <w:trPr>
          <w:trHeight w:val="242"/>
        </w:trPr>
        <w:tc>
          <w:tcPr>
            <w:tcW w:w="807" w:type="pct"/>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MI-WP-03</w:t>
            </w:r>
          </w:p>
        </w:tc>
        <w:tc>
          <w:tcPr>
            <w:tcW w:w="4193" w:type="pct"/>
          </w:tcPr>
          <w:p w:rsidR="00F4406E" w:rsidRPr="0002767C" w:rsidRDefault="00F4406E" w:rsidP="00F4406E">
            <w:pPr>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bidi="th-TH"/>
              </w:rPr>
              <w:t>Berger, A. et al. An introduction to the use of harvest control rules for WCPO tuna fisheries</w:t>
            </w:r>
          </w:p>
        </w:tc>
      </w:tr>
      <w:tr w:rsidR="00F4406E" w:rsidRPr="0002767C" w:rsidTr="00C32CFE">
        <w:trPr>
          <w:trHeight w:val="242"/>
        </w:trPr>
        <w:tc>
          <w:tcPr>
            <w:tcW w:w="807" w:type="pct"/>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MI-WP-04</w:t>
            </w:r>
          </w:p>
        </w:tc>
        <w:tc>
          <w:tcPr>
            <w:tcW w:w="4193" w:type="pct"/>
          </w:tcPr>
          <w:p w:rsidR="00F4406E" w:rsidRPr="0002767C" w:rsidRDefault="00F4406E" w:rsidP="00F4406E">
            <w:pPr>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bidi="th-TH"/>
              </w:rPr>
              <w:t>Satoh, K., H. Okamoto and M. Ogura. Relationship between bigeye tuna catch and school type of Japanese purse seine operated in tropical area of the western and central Pacific Ocean</w:t>
            </w:r>
          </w:p>
        </w:tc>
      </w:tr>
      <w:tr w:rsidR="00F4406E" w:rsidRPr="0002767C" w:rsidTr="00C32CFE">
        <w:trPr>
          <w:trHeight w:val="242"/>
        </w:trPr>
        <w:tc>
          <w:tcPr>
            <w:tcW w:w="807" w:type="pct"/>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MI-WP-05</w:t>
            </w:r>
          </w:p>
        </w:tc>
        <w:tc>
          <w:tcPr>
            <w:tcW w:w="4193" w:type="pct"/>
          </w:tcPr>
          <w:p w:rsidR="00F4406E" w:rsidRPr="0002767C" w:rsidRDefault="00F4406E" w:rsidP="00F4406E">
            <w:pPr>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bidi="th-TH"/>
              </w:rPr>
              <w:t>Hanich, Q. Mapping the Conservation Burden in the Western and Central Pacific Tuna Fisheries</w:t>
            </w:r>
          </w:p>
        </w:tc>
      </w:tr>
      <w:tr w:rsidR="00F4406E" w:rsidRPr="0002767C" w:rsidTr="00C32CFE">
        <w:trPr>
          <w:trHeight w:val="242"/>
        </w:trPr>
        <w:tc>
          <w:tcPr>
            <w:tcW w:w="807" w:type="pct"/>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MI-WP-06</w:t>
            </w:r>
          </w:p>
        </w:tc>
        <w:tc>
          <w:tcPr>
            <w:tcW w:w="4193" w:type="pct"/>
          </w:tcPr>
          <w:p w:rsidR="00F4406E" w:rsidRPr="0002767C" w:rsidRDefault="00F4406E" w:rsidP="00F4406E">
            <w:pPr>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bidi="th-TH"/>
              </w:rPr>
              <w:t>Hampton, J. et al. Review of the Implementation and Effectiveness of Key Management Measures for Tropical Tuna.</w:t>
            </w:r>
          </w:p>
        </w:tc>
      </w:tr>
      <w:tr w:rsidR="00F4406E" w:rsidRPr="0002767C" w:rsidTr="00C32CFE">
        <w:tc>
          <w:tcPr>
            <w:tcW w:w="5000" w:type="pct"/>
            <w:gridSpan w:val="2"/>
            <w:shd w:val="clear" w:color="auto" w:fill="BFBFBF"/>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i/>
                <w:lang w:val="en-US"/>
              </w:rPr>
            </w:pPr>
            <w:r w:rsidRPr="0002767C">
              <w:rPr>
                <w:rFonts w:ascii="Times New Roman" w:eastAsia="Times New Roman" w:hAnsi="Times New Roman" w:cs="Times New Roman"/>
                <w:b/>
                <w:i/>
                <w:lang w:val="en-US"/>
              </w:rPr>
              <w:t>MI THEME – Information Papers</w:t>
            </w:r>
          </w:p>
        </w:tc>
      </w:tr>
      <w:tr w:rsidR="00F4406E" w:rsidRPr="0002767C" w:rsidTr="00C32CFE">
        <w:tc>
          <w:tcPr>
            <w:tcW w:w="807" w:type="pct"/>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hAnsi="Times New Roman" w:cs="Times New Roman"/>
                <w:b/>
                <w:lang w:val="en-US" w:eastAsia="ko-KR"/>
              </w:rPr>
            </w:pPr>
            <w:r w:rsidRPr="0002767C">
              <w:rPr>
                <w:rFonts w:ascii="Times New Roman" w:eastAsia="Times New Roman" w:hAnsi="Times New Roman" w:cs="Times New Roman"/>
                <w:b/>
                <w:lang w:val="en-US"/>
              </w:rPr>
              <w:t>MI-IP-01</w:t>
            </w:r>
          </w:p>
        </w:tc>
        <w:tc>
          <w:tcPr>
            <w:tcW w:w="4193" w:type="pct"/>
          </w:tcPr>
          <w:p w:rsidR="00F4406E" w:rsidRPr="0002767C" w:rsidRDefault="00F4406E" w:rsidP="00F4406E">
            <w:pPr>
              <w:adjustRightInd w:val="0"/>
              <w:snapToGrid w:val="0"/>
              <w:spacing w:after="0" w:line="240" w:lineRule="auto"/>
              <w:rPr>
                <w:rFonts w:ascii="Times New Roman" w:hAnsi="Times New Roman" w:cs="Times New Roman"/>
                <w:b/>
                <w:lang w:val="en-US" w:eastAsia="ko-KR"/>
              </w:rPr>
            </w:pPr>
            <w:r w:rsidRPr="0002767C">
              <w:rPr>
                <w:rFonts w:ascii="Times New Roman" w:eastAsia="Times New Roman" w:hAnsi="Times New Roman" w:cs="Times New Roman"/>
                <w:lang w:val="en-US" w:bidi="th-TH"/>
              </w:rPr>
              <w:t>WCPFC8. Terms of Reference for  MI Theme  Attachment J, WCPFC8 Summary Report</w:t>
            </w:r>
          </w:p>
        </w:tc>
      </w:tr>
      <w:tr w:rsidR="00F4406E" w:rsidRPr="0002767C" w:rsidTr="00C32CFE">
        <w:tc>
          <w:tcPr>
            <w:tcW w:w="807" w:type="pct"/>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MI-IP-02</w:t>
            </w:r>
          </w:p>
        </w:tc>
        <w:tc>
          <w:tcPr>
            <w:tcW w:w="4193" w:type="pct"/>
          </w:tcPr>
          <w:p w:rsidR="00F4406E" w:rsidRPr="0002767C" w:rsidRDefault="00F4406E" w:rsidP="00F4406E">
            <w:pPr>
              <w:adjustRightInd w:val="0"/>
              <w:snapToGrid w:val="0"/>
              <w:spacing w:after="0" w:line="240" w:lineRule="auto"/>
              <w:rPr>
                <w:rFonts w:ascii="Times New Roman" w:hAnsi="Times New Roman" w:cs="Times New Roman"/>
                <w:b/>
                <w:lang w:val="en-US" w:eastAsia="ko-KR"/>
              </w:rPr>
            </w:pPr>
            <w:r w:rsidRPr="0002767C">
              <w:rPr>
                <w:rFonts w:ascii="Times New Roman" w:eastAsia="Times New Roman" w:hAnsi="Times New Roman" w:cs="Times New Roman"/>
                <w:lang w:val="en-US" w:bidi="th-TH"/>
              </w:rPr>
              <w:t>WCPFC8. Terms of Reference for the Management Objectives Workshop, WCPFC8 Summary Report</w:t>
            </w:r>
          </w:p>
        </w:tc>
      </w:tr>
    </w:tbl>
    <w:p w:rsidR="00F4406E" w:rsidRPr="0002767C" w:rsidRDefault="00F4406E" w:rsidP="00F4406E">
      <w:pPr>
        <w:tabs>
          <w:tab w:val="left" w:pos="0"/>
        </w:tabs>
        <w:adjustRightInd w:val="0"/>
        <w:snapToGrid w:val="0"/>
        <w:spacing w:after="0" w:line="240" w:lineRule="auto"/>
        <w:rPr>
          <w:rFonts w:ascii="Times New Roman" w:eastAsia="Times New Roman" w:hAnsi="Times New Roman" w:cs="Times New Roman"/>
          <w:b/>
          <w:u w:val="single"/>
          <w:lang w:val="en-US"/>
        </w:rPr>
      </w:pPr>
    </w:p>
    <w:p w:rsidR="00F4406E" w:rsidRPr="0002767C" w:rsidRDefault="00F4406E" w:rsidP="00F4406E">
      <w:pPr>
        <w:tabs>
          <w:tab w:val="left" w:pos="0"/>
        </w:tabs>
        <w:adjustRightInd w:val="0"/>
        <w:snapToGrid w:val="0"/>
        <w:spacing w:after="0" w:line="240" w:lineRule="auto"/>
        <w:rPr>
          <w:rFonts w:ascii="Times New Roman" w:eastAsia="Times New Roman" w:hAnsi="Times New Roman" w:cs="Times New Roman"/>
          <w:b/>
          <w:bCs/>
          <w:u w:val="single"/>
          <w:lang w:val="en-US"/>
        </w:rPr>
      </w:pPr>
      <w:r w:rsidRPr="0002767C">
        <w:rPr>
          <w:rFonts w:ascii="Times New Roman" w:eastAsia="Times New Roman" w:hAnsi="Times New Roman" w:cs="Times New Roman"/>
          <w:b/>
          <w:u w:val="single"/>
          <w:lang w:val="en-US"/>
        </w:rPr>
        <w:t>ECOSYSTEM AND BYCATCH MITIGATION THEME</w:t>
      </w:r>
    </w:p>
    <w:p w:rsidR="00F4406E" w:rsidRPr="0002767C" w:rsidRDefault="00F4406E" w:rsidP="00F4406E">
      <w:pPr>
        <w:keepLines/>
        <w:tabs>
          <w:tab w:val="left" w:pos="0"/>
          <w:tab w:val="left" w:pos="1021"/>
          <w:tab w:val="left" w:pos="1985"/>
        </w:tabs>
        <w:adjustRightInd w:val="0"/>
        <w:snapToGrid w:val="0"/>
        <w:spacing w:after="0" w:line="240" w:lineRule="auto"/>
        <w:jc w:val="both"/>
        <w:rPr>
          <w:rFonts w:ascii="Times New Roman" w:eastAsia="Times New Roman" w:hAnsi="Times New Roman" w:cs="Times New Roman"/>
          <w:lang w:val="en-US"/>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546"/>
        <w:gridCol w:w="8030"/>
      </w:tblGrid>
      <w:tr w:rsidR="00F4406E" w:rsidRPr="0002767C" w:rsidTr="00C32CFE">
        <w:tc>
          <w:tcPr>
            <w:tcW w:w="5000" w:type="pct"/>
            <w:gridSpan w:val="2"/>
            <w:shd w:val="clear" w:color="auto" w:fill="BFBFBF"/>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i/>
                <w:lang w:val="en-US"/>
              </w:rPr>
            </w:pPr>
            <w:r w:rsidRPr="0002767C">
              <w:rPr>
                <w:rFonts w:ascii="Times New Roman" w:eastAsia="Times New Roman" w:hAnsi="Times New Roman" w:cs="Times New Roman"/>
                <w:b/>
                <w:i/>
                <w:lang w:val="en-US"/>
              </w:rPr>
              <w:t>EB THEME – Working Papers</w:t>
            </w:r>
          </w:p>
        </w:tc>
      </w:tr>
      <w:tr w:rsidR="00F4406E" w:rsidRPr="0002767C" w:rsidTr="00C32CFE">
        <w:tc>
          <w:tcPr>
            <w:tcW w:w="807" w:type="pct"/>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EB-WP-01</w:t>
            </w:r>
          </w:p>
        </w:tc>
        <w:tc>
          <w:tcPr>
            <w:tcW w:w="4193" w:type="pct"/>
          </w:tcPr>
          <w:p w:rsidR="00F4406E" w:rsidRPr="0002767C" w:rsidRDefault="00F4406E" w:rsidP="00F4406E">
            <w:pPr>
              <w:autoSpaceDE w:val="0"/>
              <w:autoSpaceDN w:val="0"/>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Evans, K. et al.  Progressing adaptation to climate variability and change in Western and Central Pacific Ocean tuna fisheries.</w:t>
            </w:r>
          </w:p>
        </w:tc>
      </w:tr>
      <w:tr w:rsidR="00F4406E" w:rsidRPr="0002767C" w:rsidTr="00C32CFE">
        <w:tc>
          <w:tcPr>
            <w:tcW w:w="807" w:type="pct"/>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EB-WP-02</w:t>
            </w:r>
          </w:p>
        </w:tc>
        <w:tc>
          <w:tcPr>
            <w:tcW w:w="4193" w:type="pct"/>
          </w:tcPr>
          <w:p w:rsidR="00F4406E" w:rsidRPr="0002767C" w:rsidRDefault="00F4406E" w:rsidP="00F4406E">
            <w:pPr>
              <w:autoSpaceDE w:val="0"/>
              <w:autoSpaceDN w:val="0"/>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 xml:space="preserve">Nicol, S.  Progress on Kobe III bycatch technical working group.  </w:t>
            </w:r>
          </w:p>
        </w:tc>
      </w:tr>
      <w:tr w:rsidR="00F4406E" w:rsidRPr="0002767C" w:rsidTr="00C32CFE">
        <w:tc>
          <w:tcPr>
            <w:tcW w:w="807" w:type="pct"/>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EB-WP-03</w:t>
            </w:r>
          </w:p>
        </w:tc>
        <w:tc>
          <w:tcPr>
            <w:tcW w:w="4193" w:type="pct"/>
          </w:tcPr>
          <w:p w:rsidR="00F4406E" w:rsidRPr="0002767C" w:rsidRDefault="00F4406E" w:rsidP="00F4406E">
            <w:pPr>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Rice, J. and S. Harley. A Progress Report on the Shark Research Plan Rev 1</w:t>
            </w:r>
          </w:p>
        </w:tc>
      </w:tr>
      <w:tr w:rsidR="00F4406E" w:rsidRPr="0002767C" w:rsidTr="00C32CFE">
        <w:tc>
          <w:tcPr>
            <w:tcW w:w="807" w:type="pct"/>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EB-WP-04</w:t>
            </w:r>
          </w:p>
        </w:tc>
        <w:tc>
          <w:tcPr>
            <w:tcW w:w="4193" w:type="pct"/>
          </w:tcPr>
          <w:p w:rsidR="00F4406E" w:rsidRPr="0002767C" w:rsidRDefault="00F4406E" w:rsidP="00F4406E">
            <w:pPr>
              <w:autoSpaceDE w:val="0"/>
              <w:autoSpaceDN w:val="0"/>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Rice, J. and S. Harley. Assessment of the whale shark as a key shark species</w:t>
            </w:r>
          </w:p>
        </w:tc>
      </w:tr>
      <w:tr w:rsidR="00F4406E" w:rsidRPr="0002767C" w:rsidTr="00C32CFE">
        <w:tc>
          <w:tcPr>
            <w:tcW w:w="807" w:type="pct"/>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EB-WP-05</w:t>
            </w:r>
          </w:p>
        </w:tc>
        <w:tc>
          <w:tcPr>
            <w:tcW w:w="4193" w:type="pct"/>
          </w:tcPr>
          <w:p w:rsidR="00F4406E" w:rsidRPr="0002767C" w:rsidRDefault="00F4406E" w:rsidP="00F4406E">
            <w:pPr>
              <w:autoSpaceDE w:val="0"/>
              <w:autoSpaceDN w:val="0"/>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 xml:space="preserve">Withdrawn (2 August 2012) </w:t>
            </w:r>
          </w:p>
          <w:p w:rsidR="00F4406E" w:rsidRPr="0002767C" w:rsidRDefault="00F4406E" w:rsidP="00F4406E">
            <w:pPr>
              <w:autoSpaceDE w:val="0"/>
              <w:autoSpaceDN w:val="0"/>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Kirby, D. and P. Ward. Review of bycatch mitigation and management measures for highly migratory (oceanic) shark species.</w:t>
            </w:r>
          </w:p>
        </w:tc>
      </w:tr>
      <w:tr w:rsidR="00F4406E" w:rsidRPr="0002767C" w:rsidTr="00C32CFE">
        <w:tc>
          <w:tcPr>
            <w:tcW w:w="807" w:type="pct"/>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EB-WP-06</w:t>
            </w:r>
          </w:p>
        </w:tc>
        <w:tc>
          <w:tcPr>
            <w:tcW w:w="4193" w:type="pct"/>
          </w:tcPr>
          <w:p w:rsidR="00F4406E" w:rsidRPr="0002767C" w:rsidRDefault="00F4406E" w:rsidP="00F4406E">
            <w:pPr>
              <w:snapToGrid w:val="0"/>
              <w:spacing w:after="0" w:line="240" w:lineRule="auto"/>
              <w:rPr>
                <w:rFonts w:ascii="Times New Roman" w:eastAsia="Calibri" w:hAnsi="Times New Roman" w:cs="Times New Roman"/>
                <w:lang w:val="en-US" w:eastAsia="ko-KR"/>
              </w:rPr>
            </w:pPr>
            <w:r w:rsidRPr="0002767C">
              <w:rPr>
                <w:rFonts w:ascii="Times New Roman" w:eastAsia="Times New Roman" w:hAnsi="Times New Roman" w:cs="Times New Roman"/>
                <w:lang w:val="en-US"/>
              </w:rPr>
              <w:t xml:space="preserve">ACAP.  Review of Seabird Bycatch Mitigation Measures for Pelagic Longline Fisheries.  </w:t>
            </w:r>
          </w:p>
        </w:tc>
      </w:tr>
      <w:tr w:rsidR="00F4406E" w:rsidRPr="0002767C" w:rsidTr="00C32CFE">
        <w:tc>
          <w:tcPr>
            <w:tcW w:w="807" w:type="pct"/>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EB-WP-07</w:t>
            </w:r>
          </w:p>
        </w:tc>
        <w:tc>
          <w:tcPr>
            <w:tcW w:w="4193" w:type="pct"/>
          </w:tcPr>
          <w:p w:rsidR="00F4406E" w:rsidRPr="0002767C" w:rsidRDefault="00F4406E" w:rsidP="00F4406E">
            <w:pPr>
              <w:snapToGrid w:val="0"/>
              <w:spacing w:after="0" w:line="240" w:lineRule="auto"/>
              <w:jc w:val="both"/>
              <w:rPr>
                <w:rFonts w:ascii="Times New Roman" w:eastAsia="Times New Roman" w:hAnsi="Times New Roman" w:cs="Times New Roman"/>
                <w:lang w:val="en-US"/>
              </w:rPr>
            </w:pPr>
            <w:r w:rsidRPr="0002767C">
              <w:rPr>
                <w:rFonts w:ascii="Times New Roman" w:eastAsia="Times New Roman" w:hAnsi="Times New Roman" w:cs="Times New Roman"/>
                <w:lang w:val="en-US"/>
              </w:rPr>
              <w:t>ACAP. Minimum Data Requirements for Monitoring Seabird Bycatch</w:t>
            </w:r>
          </w:p>
        </w:tc>
      </w:tr>
      <w:tr w:rsidR="00F4406E" w:rsidRPr="0002767C" w:rsidTr="00C32CFE">
        <w:tc>
          <w:tcPr>
            <w:tcW w:w="807" w:type="pct"/>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EB-WP-08</w:t>
            </w:r>
          </w:p>
        </w:tc>
        <w:tc>
          <w:tcPr>
            <w:tcW w:w="4193" w:type="pct"/>
          </w:tcPr>
          <w:p w:rsidR="00F4406E" w:rsidRPr="0002767C" w:rsidRDefault="00F4406E" w:rsidP="00F4406E">
            <w:pPr>
              <w:keepLines/>
              <w:tabs>
                <w:tab w:val="left" w:pos="0"/>
                <w:tab w:val="left" w:pos="1021"/>
                <w:tab w:val="left" w:pos="1985"/>
              </w:tabs>
              <w:adjustRightInd w:val="0"/>
              <w:snapToGrid w:val="0"/>
              <w:spacing w:after="0" w:line="240" w:lineRule="auto"/>
              <w:jc w:val="both"/>
              <w:rPr>
                <w:rFonts w:ascii="Times New Roman" w:eastAsia="Times New Roman" w:hAnsi="Times New Roman" w:cs="Times New Roman"/>
                <w:lang w:val="en-US"/>
              </w:rPr>
            </w:pPr>
            <w:r w:rsidRPr="0002767C">
              <w:rPr>
                <w:rFonts w:ascii="Times New Roman" w:eastAsia="Times New Roman" w:hAnsi="Times New Roman" w:cs="Times New Roman"/>
                <w:lang w:val="en-US"/>
              </w:rPr>
              <w:t xml:space="preserve">Withdrawn (2 August 2012) </w:t>
            </w:r>
          </w:p>
          <w:p w:rsidR="00F4406E" w:rsidRPr="0002767C" w:rsidRDefault="00F4406E" w:rsidP="00F4406E">
            <w:pPr>
              <w:keepLines/>
              <w:tabs>
                <w:tab w:val="left" w:pos="0"/>
                <w:tab w:val="left" w:pos="1021"/>
                <w:tab w:val="left" w:pos="1985"/>
              </w:tabs>
              <w:adjustRightInd w:val="0"/>
              <w:snapToGrid w:val="0"/>
              <w:spacing w:after="0" w:line="240" w:lineRule="auto"/>
              <w:jc w:val="both"/>
              <w:rPr>
                <w:rFonts w:ascii="Times New Roman" w:eastAsia="Times New Roman" w:hAnsi="Times New Roman" w:cs="Times New Roman"/>
                <w:lang w:val="en-US"/>
              </w:rPr>
            </w:pPr>
            <w:r w:rsidRPr="0002767C">
              <w:rPr>
                <w:rFonts w:ascii="Times New Roman" w:eastAsia="Times New Roman" w:hAnsi="Times New Roman" w:cs="Times New Roman"/>
                <w:lang w:val="en-US"/>
              </w:rPr>
              <w:t>Kirby, D. and I. Hay. Review of bycatch mitigation and management measures</w:t>
            </w:r>
          </w:p>
          <w:p w:rsidR="00F4406E" w:rsidRPr="0002767C" w:rsidRDefault="00F4406E" w:rsidP="00F4406E">
            <w:pPr>
              <w:keepLines/>
              <w:tabs>
                <w:tab w:val="left" w:pos="0"/>
                <w:tab w:val="left" w:pos="1021"/>
                <w:tab w:val="left" w:pos="1985"/>
              </w:tabs>
              <w:adjustRightInd w:val="0"/>
              <w:snapToGrid w:val="0"/>
              <w:spacing w:after="0" w:line="240" w:lineRule="auto"/>
              <w:jc w:val="both"/>
              <w:rPr>
                <w:rFonts w:ascii="Times New Roman" w:eastAsia="Times New Roman" w:hAnsi="Times New Roman" w:cs="Times New Roman"/>
                <w:lang w:val="en-US"/>
              </w:rPr>
            </w:pPr>
            <w:r w:rsidRPr="0002767C">
              <w:rPr>
                <w:rFonts w:ascii="Times New Roman" w:eastAsia="Times New Roman" w:hAnsi="Times New Roman" w:cs="Times New Roman"/>
                <w:lang w:val="en-US"/>
              </w:rPr>
              <w:t>for seabirds.</w:t>
            </w:r>
          </w:p>
        </w:tc>
      </w:tr>
      <w:tr w:rsidR="00F4406E" w:rsidRPr="0002767C" w:rsidTr="00C32CFE">
        <w:tc>
          <w:tcPr>
            <w:tcW w:w="807" w:type="pct"/>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EB-WP-09</w:t>
            </w:r>
          </w:p>
        </w:tc>
        <w:tc>
          <w:tcPr>
            <w:tcW w:w="4193" w:type="pct"/>
          </w:tcPr>
          <w:p w:rsidR="00F4406E" w:rsidRPr="0002767C" w:rsidRDefault="00F4406E" w:rsidP="00E64F3E">
            <w:pPr>
              <w:autoSpaceDE w:val="0"/>
              <w:autoSpaceDN w:val="0"/>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 xml:space="preserve">Robertson, G. et al. New branchline weighting regimes reduce risk of seabird mortality in the Australian pelagic longline fishery without affecting fish catch’. </w:t>
            </w:r>
          </w:p>
        </w:tc>
      </w:tr>
      <w:tr w:rsidR="00F4406E" w:rsidRPr="0002767C" w:rsidTr="00C32CFE">
        <w:tc>
          <w:tcPr>
            <w:tcW w:w="807" w:type="pct"/>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EB-WP-10</w:t>
            </w:r>
          </w:p>
        </w:tc>
        <w:tc>
          <w:tcPr>
            <w:tcW w:w="4193" w:type="pct"/>
          </w:tcPr>
          <w:p w:rsidR="00F4406E" w:rsidRPr="0002767C" w:rsidRDefault="00F4406E" w:rsidP="00E64F3E">
            <w:pPr>
              <w:autoSpaceDE w:val="0"/>
              <w:autoSpaceDN w:val="0"/>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 xml:space="preserve">Robertson, G. et al. Branchline weighting options that reduce the risk of seabird bycatch’. </w:t>
            </w:r>
          </w:p>
        </w:tc>
      </w:tr>
      <w:tr w:rsidR="00F4406E" w:rsidRPr="0002767C" w:rsidTr="00C32CFE">
        <w:tc>
          <w:tcPr>
            <w:tcW w:w="807" w:type="pct"/>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EB-WP-11</w:t>
            </w:r>
          </w:p>
        </w:tc>
        <w:tc>
          <w:tcPr>
            <w:tcW w:w="4193" w:type="pct"/>
          </w:tcPr>
          <w:p w:rsidR="00F4406E" w:rsidRPr="0002767C" w:rsidRDefault="00F4406E" w:rsidP="00F4406E">
            <w:pPr>
              <w:autoSpaceDE w:val="0"/>
              <w:autoSpaceDN w:val="0"/>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Itano, D. et al. Overview of the ISSF Bycatch Mitigation Research Cruise in the WCPO</w:t>
            </w:r>
          </w:p>
        </w:tc>
      </w:tr>
      <w:tr w:rsidR="00F4406E" w:rsidRPr="0002767C" w:rsidTr="00C32CFE">
        <w:tc>
          <w:tcPr>
            <w:tcW w:w="807" w:type="pct"/>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lastRenderedPageBreak/>
              <w:t>EB-WP-12</w:t>
            </w:r>
          </w:p>
        </w:tc>
        <w:tc>
          <w:tcPr>
            <w:tcW w:w="4193" w:type="pct"/>
          </w:tcPr>
          <w:p w:rsidR="00F4406E" w:rsidRPr="0002767C" w:rsidRDefault="00F4406E" w:rsidP="00F4406E">
            <w:pPr>
              <w:autoSpaceDE w:val="0"/>
              <w:autoSpaceDN w:val="0"/>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Hutchinson, M. et al.  The post-release condition of FAD associated silky sharks (Carcharhinus falciformis) caught in tuna purse seine gear Rev 1</w:t>
            </w:r>
          </w:p>
        </w:tc>
      </w:tr>
      <w:tr w:rsidR="00F4406E" w:rsidRPr="0002767C" w:rsidTr="00C32CFE">
        <w:tc>
          <w:tcPr>
            <w:tcW w:w="807" w:type="pct"/>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EB-WP-13</w:t>
            </w:r>
          </w:p>
        </w:tc>
        <w:tc>
          <w:tcPr>
            <w:tcW w:w="4193" w:type="pct"/>
          </w:tcPr>
          <w:p w:rsidR="00F4406E" w:rsidRPr="0002767C" w:rsidRDefault="00F4406E" w:rsidP="00E64F3E">
            <w:pPr>
              <w:autoSpaceDE w:val="0"/>
              <w:autoSpaceDN w:val="0"/>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 xml:space="preserve">Muir, J. et al.  Behavior of target and non-target species on drifting FADs and when encircled by purse seine gear.   </w:t>
            </w:r>
          </w:p>
        </w:tc>
      </w:tr>
      <w:tr w:rsidR="00F4406E" w:rsidRPr="0002767C" w:rsidTr="00C32CFE">
        <w:tc>
          <w:tcPr>
            <w:tcW w:w="807" w:type="pct"/>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EB-WP-14</w:t>
            </w:r>
          </w:p>
        </w:tc>
        <w:tc>
          <w:tcPr>
            <w:tcW w:w="4193" w:type="pct"/>
          </w:tcPr>
          <w:p w:rsidR="00F4406E" w:rsidRPr="0002767C" w:rsidRDefault="00F4406E" w:rsidP="00F4406E">
            <w:pPr>
              <w:autoSpaceDE w:val="0"/>
              <w:autoSpaceDN w:val="0"/>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 xml:space="preserve">Itano, D. et al. Development and testing of a release panel for sharks and non-target finfish in purse seine gear.  </w:t>
            </w:r>
          </w:p>
        </w:tc>
      </w:tr>
      <w:tr w:rsidR="00F4406E" w:rsidRPr="0002767C" w:rsidTr="00C32CFE">
        <w:tc>
          <w:tcPr>
            <w:tcW w:w="807" w:type="pct"/>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EB-WP-15</w:t>
            </w:r>
          </w:p>
        </w:tc>
        <w:tc>
          <w:tcPr>
            <w:tcW w:w="4193" w:type="pct"/>
          </w:tcPr>
          <w:p w:rsidR="00F4406E" w:rsidRPr="0002767C" w:rsidRDefault="00F4406E" w:rsidP="00F4406E">
            <w:pPr>
              <w:autoSpaceDE w:val="0"/>
              <w:autoSpaceDN w:val="0"/>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Satoh, S. et al. Review of Japan’s approaches to reduce bycatch of juvenile bigeye tuna by purse seine on FADs in tropical area of the western and central Pacific Ocean.</w:t>
            </w:r>
          </w:p>
        </w:tc>
      </w:tr>
      <w:tr w:rsidR="00F4406E" w:rsidRPr="0002767C" w:rsidTr="00C32CFE">
        <w:tc>
          <w:tcPr>
            <w:tcW w:w="807" w:type="pct"/>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EB-WP-16</w:t>
            </w:r>
          </w:p>
        </w:tc>
        <w:tc>
          <w:tcPr>
            <w:tcW w:w="4193" w:type="pct"/>
          </w:tcPr>
          <w:p w:rsidR="00F4406E" w:rsidRPr="0002767C" w:rsidRDefault="00F4406E" w:rsidP="00F4406E">
            <w:pPr>
              <w:autoSpaceDE w:val="0"/>
              <w:autoSpaceDN w:val="0"/>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Oshima, T. et al.  Study on the methods to reduce the by-catch of juvenile Bigeye tuna in purse seine FADs operations.  Rev 1</w:t>
            </w:r>
          </w:p>
        </w:tc>
      </w:tr>
      <w:tr w:rsidR="00F4406E" w:rsidRPr="0002767C" w:rsidTr="00C32CFE">
        <w:tc>
          <w:tcPr>
            <w:tcW w:w="807" w:type="pct"/>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EB-WP-17</w:t>
            </w:r>
          </w:p>
        </w:tc>
        <w:tc>
          <w:tcPr>
            <w:tcW w:w="4193" w:type="pct"/>
          </w:tcPr>
          <w:p w:rsidR="00F4406E" w:rsidRPr="0002767C" w:rsidRDefault="00F4406E" w:rsidP="00F4406E">
            <w:pPr>
              <w:autoSpaceDE w:val="0"/>
              <w:autoSpaceDN w:val="0"/>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 xml:space="preserve">Kawamoto, T. et al.  Study on the methods to mitigate the bycatch of juvenile bigeye tuna by introducing Double FADs with light stimulus for tuna purse seine fishery in the Western and Central Pacific Ocean.  </w:t>
            </w:r>
          </w:p>
        </w:tc>
      </w:tr>
      <w:tr w:rsidR="00F4406E" w:rsidRPr="0002767C" w:rsidTr="00C32CFE">
        <w:tc>
          <w:tcPr>
            <w:tcW w:w="807" w:type="pct"/>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EB-WP-18</w:t>
            </w:r>
          </w:p>
        </w:tc>
        <w:tc>
          <w:tcPr>
            <w:tcW w:w="4193" w:type="pct"/>
          </w:tcPr>
          <w:p w:rsidR="00F4406E" w:rsidRPr="0002767C" w:rsidRDefault="00F4406E" w:rsidP="00F4406E">
            <w:pPr>
              <w:autoSpaceDE w:val="0"/>
              <w:autoSpaceDN w:val="0"/>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 xml:space="preserve">Pilling, G. et al. Estimation of catches and fate of edible bycatch species taken in the equatorial purse seine fishery. Rev 1 (25 July 2012)  </w:t>
            </w:r>
          </w:p>
        </w:tc>
      </w:tr>
      <w:tr w:rsidR="00F4406E" w:rsidRPr="0002767C" w:rsidTr="00C32CFE">
        <w:tc>
          <w:tcPr>
            <w:tcW w:w="807" w:type="pct"/>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EB-WP-19</w:t>
            </w:r>
          </w:p>
        </w:tc>
        <w:tc>
          <w:tcPr>
            <w:tcW w:w="4193" w:type="pct"/>
          </w:tcPr>
          <w:p w:rsidR="00F4406E" w:rsidRPr="0002767C" w:rsidRDefault="00F4406E" w:rsidP="00F4406E">
            <w:pPr>
              <w:autoSpaceDE w:val="0"/>
              <w:autoSpaceDN w:val="0"/>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ISG 3 Guidelines for the Safe Release of Encircled Animals, including Whale Sharks</w:t>
            </w:r>
          </w:p>
        </w:tc>
      </w:tr>
      <w:tr w:rsidR="00F4406E" w:rsidRPr="0002767C" w:rsidTr="00C32CFE">
        <w:tc>
          <w:tcPr>
            <w:tcW w:w="5000" w:type="pct"/>
            <w:gridSpan w:val="2"/>
            <w:shd w:val="clear" w:color="auto" w:fill="BFBFBF"/>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i/>
                <w:lang w:val="en-US"/>
              </w:rPr>
            </w:pPr>
            <w:r w:rsidRPr="0002767C">
              <w:rPr>
                <w:rFonts w:ascii="Times New Roman" w:eastAsia="Times New Roman" w:hAnsi="Times New Roman" w:cs="Times New Roman"/>
                <w:b/>
                <w:i/>
                <w:lang w:val="en-US"/>
              </w:rPr>
              <w:t>EB THEME – Information Papers</w:t>
            </w:r>
          </w:p>
        </w:tc>
      </w:tr>
      <w:tr w:rsidR="00F4406E" w:rsidRPr="0002767C" w:rsidTr="00C32CFE">
        <w:tc>
          <w:tcPr>
            <w:tcW w:w="807" w:type="pct"/>
            <w:tcBorders>
              <w:top w:val="single" w:sz="4" w:space="0" w:color="808080"/>
              <w:left w:val="single" w:sz="4" w:space="0" w:color="808080"/>
              <w:bottom w:val="single" w:sz="4" w:space="0" w:color="808080"/>
              <w:right w:val="single" w:sz="4" w:space="0" w:color="808080"/>
            </w:tcBorders>
            <w:vAlign w:val="center"/>
            <w:hideMark/>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EB-IP-01</w:t>
            </w:r>
          </w:p>
        </w:tc>
        <w:tc>
          <w:tcPr>
            <w:tcW w:w="4193" w:type="pct"/>
            <w:tcBorders>
              <w:top w:val="single" w:sz="4" w:space="0" w:color="808080"/>
              <w:left w:val="single" w:sz="4" w:space="0" w:color="808080"/>
              <w:bottom w:val="single" w:sz="4" w:space="0" w:color="808080"/>
              <w:right w:val="single" w:sz="4" w:space="0" w:color="808080"/>
            </w:tcBorders>
            <w:hideMark/>
          </w:tcPr>
          <w:p w:rsidR="00F4406E" w:rsidRPr="0002767C" w:rsidRDefault="00F4406E" w:rsidP="00F4406E">
            <w:pPr>
              <w:adjustRightInd w:val="0"/>
              <w:snapToGrid w:val="0"/>
              <w:spacing w:after="0" w:line="240" w:lineRule="auto"/>
              <w:rPr>
                <w:rFonts w:ascii="Times New Roman" w:hAnsi="Times New Roman" w:cs="Times New Roman"/>
                <w:lang w:val="en-US" w:eastAsia="ko-KR"/>
              </w:rPr>
            </w:pPr>
            <w:r w:rsidRPr="0002767C">
              <w:rPr>
                <w:rFonts w:ascii="Times New Roman" w:hAnsi="Times New Roman" w:cs="Times New Roman"/>
                <w:lang w:val="en-US" w:eastAsia="ko-KR"/>
              </w:rPr>
              <w:t>Fitzsimmons, L.  Bycatch Mitigaation Information System</w:t>
            </w:r>
          </w:p>
        </w:tc>
      </w:tr>
      <w:tr w:rsidR="00F4406E" w:rsidRPr="0002767C" w:rsidTr="00C32CFE">
        <w:tc>
          <w:tcPr>
            <w:tcW w:w="807" w:type="pct"/>
            <w:tcBorders>
              <w:top w:val="single" w:sz="4" w:space="0" w:color="808080"/>
              <w:left w:val="single" w:sz="4" w:space="0" w:color="808080"/>
              <w:bottom w:val="single" w:sz="4" w:space="0" w:color="808080"/>
              <w:right w:val="single" w:sz="4" w:space="0" w:color="808080"/>
            </w:tcBorders>
            <w:vAlign w:val="center"/>
            <w:hideMark/>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EB-IP-02</w:t>
            </w:r>
          </w:p>
        </w:tc>
        <w:tc>
          <w:tcPr>
            <w:tcW w:w="4193" w:type="pct"/>
            <w:tcBorders>
              <w:top w:val="single" w:sz="4" w:space="0" w:color="808080"/>
              <w:left w:val="single" w:sz="4" w:space="0" w:color="808080"/>
              <w:bottom w:val="single" w:sz="4" w:space="0" w:color="808080"/>
              <w:right w:val="single" w:sz="4" w:space="0" w:color="808080"/>
            </w:tcBorders>
            <w:hideMark/>
          </w:tcPr>
          <w:p w:rsidR="00F4406E" w:rsidRPr="0002767C" w:rsidRDefault="00F4406E" w:rsidP="00F4406E">
            <w:pPr>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Graham Robertson and Ian Hay.  Progress report on the development and testing of the underwater bait setter for pelagic longline fisheries’</w:t>
            </w:r>
          </w:p>
        </w:tc>
      </w:tr>
      <w:tr w:rsidR="00F4406E" w:rsidRPr="0002767C" w:rsidTr="00C32CFE">
        <w:tc>
          <w:tcPr>
            <w:tcW w:w="807" w:type="pct"/>
            <w:tcBorders>
              <w:top w:val="single" w:sz="4" w:space="0" w:color="808080"/>
              <w:left w:val="single" w:sz="4" w:space="0" w:color="808080"/>
              <w:bottom w:val="single" w:sz="4" w:space="0" w:color="808080"/>
              <w:right w:val="single" w:sz="4" w:space="0" w:color="808080"/>
            </w:tcBorders>
            <w:vAlign w:val="center"/>
            <w:hideMark/>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EB-IP-03</w:t>
            </w:r>
          </w:p>
        </w:tc>
        <w:tc>
          <w:tcPr>
            <w:tcW w:w="4193" w:type="pct"/>
            <w:tcBorders>
              <w:top w:val="single" w:sz="4" w:space="0" w:color="808080"/>
              <w:left w:val="single" w:sz="4" w:space="0" w:color="808080"/>
              <w:bottom w:val="single" w:sz="4" w:space="0" w:color="808080"/>
              <w:right w:val="single" w:sz="4" w:space="0" w:color="808080"/>
            </w:tcBorders>
            <w:hideMark/>
          </w:tcPr>
          <w:p w:rsidR="00F4406E" w:rsidRPr="0002767C" w:rsidRDefault="00F4406E" w:rsidP="00F4406E">
            <w:pPr>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 xml:space="preserve">Semba, Y., K. Yokawa and H. Matsunaga.  Distribution and trend of abundance for porbeagle (Lamna nasus) in the Southern Hemisphere.  </w:t>
            </w:r>
          </w:p>
        </w:tc>
      </w:tr>
      <w:tr w:rsidR="00F4406E" w:rsidRPr="0002767C" w:rsidTr="00C32CFE">
        <w:tc>
          <w:tcPr>
            <w:tcW w:w="807" w:type="pct"/>
            <w:tcBorders>
              <w:top w:val="single" w:sz="4" w:space="0" w:color="808080"/>
              <w:left w:val="single" w:sz="4" w:space="0" w:color="808080"/>
              <w:bottom w:val="single" w:sz="4" w:space="0" w:color="808080"/>
              <w:right w:val="single" w:sz="4" w:space="0" w:color="808080"/>
            </w:tcBorders>
            <w:vAlign w:val="center"/>
            <w:hideMark/>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EB-IP-04</w:t>
            </w:r>
          </w:p>
        </w:tc>
        <w:tc>
          <w:tcPr>
            <w:tcW w:w="4193" w:type="pct"/>
            <w:tcBorders>
              <w:top w:val="single" w:sz="4" w:space="0" w:color="808080"/>
              <w:left w:val="single" w:sz="4" w:space="0" w:color="808080"/>
              <w:bottom w:val="single" w:sz="4" w:space="0" w:color="808080"/>
              <w:right w:val="single" w:sz="4" w:space="0" w:color="808080"/>
            </w:tcBorders>
            <w:hideMark/>
          </w:tcPr>
          <w:p w:rsidR="00F4406E" w:rsidRPr="0002767C" w:rsidRDefault="00F4406E" w:rsidP="00F4406E">
            <w:pPr>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bidi="th-TH"/>
              </w:rPr>
              <w:t>Beck, N., Y. Inoue and W. Papworth. Progress Report on the Development of a Seabird Identification Guide for use by tRFMOs. Rev 2 (31 July 2012).</w:t>
            </w:r>
          </w:p>
        </w:tc>
      </w:tr>
      <w:tr w:rsidR="00F4406E" w:rsidRPr="0002767C" w:rsidTr="00C32CFE">
        <w:tc>
          <w:tcPr>
            <w:tcW w:w="807" w:type="pct"/>
            <w:tcBorders>
              <w:top w:val="single" w:sz="4" w:space="0" w:color="808080"/>
              <w:left w:val="single" w:sz="4" w:space="0" w:color="808080"/>
              <w:bottom w:val="single" w:sz="4" w:space="0" w:color="808080"/>
              <w:right w:val="single" w:sz="4" w:space="0" w:color="808080"/>
            </w:tcBorders>
            <w:vAlign w:val="center"/>
            <w:hideMark/>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EB-IP-05</w:t>
            </w:r>
          </w:p>
        </w:tc>
        <w:tc>
          <w:tcPr>
            <w:tcW w:w="4193" w:type="pct"/>
            <w:tcBorders>
              <w:top w:val="single" w:sz="4" w:space="0" w:color="808080"/>
              <w:left w:val="single" w:sz="4" w:space="0" w:color="808080"/>
              <w:bottom w:val="single" w:sz="4" w:space="0" w:color="808080"/>
              <w:right w:val="single" w:sz="4" w:space="0" w:color="808080"/>
            </w:tcBorders>
            <w:hideMark/>
          </w:tcPr>
          <w:p w:rsidR="00F4406E" w:rsidRPr="0002767C" w:rsidRDefault="00F4406E" w:rsidP="00F4406E">
            <w:pPr>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bidi="th-TH"/>
              </w:rPr>
              <w:t xml:space="preserve">Birdlife International and ACAP. Seabird Bycatch Mitigation Fact Sheets.  </w:t>
            </w:r>
          </w:p>
        </w:tc>
      </w:tr>
      <w:tr w:rsidR="00F4406E" w:rsidRPr="0002767C" w:rsidTr="00C32CFE">
        <w:tc>
          <w:tcPr>
            <w:tcW w:w="807" w:type="pct"/>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EB-IP-06</w:t>
            </w:r>
          </w:p>
        </w:tc>
        <w:tc>
          <w:tcPr>
            <w:tcW w:w="4193" w:type="pct"/>
          </w:tcPr>
          <w:p w:rsidR="00F4406E" w:rsidRPr="0002767C" w:rsidRDefault="00F4406E" w:rsidP="00F4406E">
            <w:pPr>
              <w:adjustRightInd w:val="0"/>
              <w:snapToGrid w:val="0"/>
              <w:spacing w:after="0" w:line="240" w:lineRule="auto"/>
              <w:rPr>
                <w:rFonts w:ascii="Times New Roman" w:hAnsi="Times New Roman" w:cs="Times New Roman"/>
                <w:lang w:val="en-US" w:eastAsia="ko-KR"/>
              </w:rPr>
            </w:pPr>
            <w:r w:rsidRPr="0002767C">
              <w:rPr>
                <w:rFonts w:ascii="Times New Roman" w:eastAsia="Times New Roman" w:hAnsi="Times New Roman" w:cs="Times New Roman"/>
                <w:lang w:val="en-US" w:bidi="th-TH"/>
              </w:rPr>
              <w:t>Lehody, P. et al.  SEAPODYM applications in WCPO – progress report.</w:t>
            </w:r>
          </w:p>
        </w:tc>
      </w:tr>
      <w:tr w:rsidR="00F4406E" w:rsidRPr="0002767C" w:rsidTr="00C32CFE">
        <w:tc>
          <w:tcPr>
            <w:tcW w:w="807" w:type="pct"/>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EB-IP-07</w:t>
            </w:r>
          </w:p>
        </w:tc>
        <w:tc>
          <w:tcPr>
            <w:tcW w:w="4193" w:type="pct"/>
          </w:tcPr>
          <w:p w:rsidR="00F4406E" w:rsidRPr="0002767C" w:rsidRDefault="00F4406E" w:rsidP="00F4406E">
            <w:pPr>
              <w:autoSpaceDE w:val="0"/>
              <w:autoSpaceDN w:val="0"/>
              <w:adjustRightInd w:val="0"/>
              <w:snapToGrid w:val="0"/>
              <w:spacing w:after="0" w:line="240" w:lineRule="auto"/>
              <w:rPr>
                <w:rFonts w:ascii="Times New Roman" w:hAnsi="Times New Roman" w:cs="Times New Roman"/>
                <w:lang w:val="en-US" w:eastAsia="ko-KR"/>
              </w:rPr>
            </w:pPr>
            <w:r w:rsidRPr="0002767C">
              <w:rPr>
                <w:rFonts w:ascii="Times New Roman" w:hAnsi="Times New Roman" w:cs="Times New Roman"/>
                <w:lang w:val="en-US" w:eastAsia="ko-KR"/>
              </w:rPr>
              <w:t>Patterson, H. M. and M. J. Tudman. Chondrichthyan Guide for Fisheries Managers</w:t>
            </w:r>
          </w:p>
        </w:tc>
      </w:tr>
      <w:tr w:rsidR="00F4406E" w:rsidRPr="0002767C" w:rsidTr="00C32CFE">
        <w:tc>
          <w:tcPr>
            <w:tcW w:w="807" w:type="pct"/>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EB-IP-08</w:t>
            </w:r>
          </w:p>
        </w:tc>
        <w:tc>
          <w:tcPr>
            <w:tcW w:w="4193" w:type="pct"/>
          </w:tcPr>
          <w:p w:rsidR="00F4406E" w:rsidRPr="0002767C" w:rsidRDefault="00F4406E" w:rsidP="00F4406E">
            <w:pPr>
              <w:autoSpaceDE w:val="0"/>
              <w:autoSpaceDN w:val="0"/>
              <w:adjustRightInd w:val="0"/>
              <w:snapToGrid w:val="0"/>
              <w:spacing w:after="0" w:line="240" w:lineRule="auto"/>
              <w:rPr>
                <w:rFonts w:ascii="Times New Roman" w:hAnsi="Times New Roman" w:cs="Times New Roman"/>
                <w:lang w:val="en-US" w:eastAsia="ko-KR"/>
              </w:rPr>
            </w:pPr>
            <w:r w:rsidRPr="0002767C">
              <w:rPr>
                <w:rFonts w:ascii="Times New Roman" w:hAnsi="Times New Roman" w:cs="Times New Roman"/>
                <w:lang w:val="en-US" w:eastAsia="ko-KR"/>
              </w:rPr>
              <w:t>Australia. National Plan of Action for the Conservation and Management of Sharks 2012 – Shark Plan 2</w:t>
            </w:r>
          </w:p>
        </w:tc>
      </w:tr>
      <w:tr w:rsidR="00F4406E" w:rsidRPr="0002767C" w:rsidTr="00C32CFE">
        <w:tc>
          <w:tcPr>
            <w:tcW w:w="807" w:type="pct"/>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EB-IP-09</w:t>
            </w:r>
          </w:p>
        </w:tc>
        <w:tc>
          <w:tcPr>
            <w:tcW w:w="4193" w:type="pct"/>
          </w:tcPr>
          <w:p w:rsidR="00F4406E" w:rsidRPr="0002767C" w:rsidRDefault="00F4406E" w:rsidP="00F4406E">
            <w:pPr>
              <w:autoSpaceDE w:val="0"/>
              <w:autoSpaceDN w:val="0"/>
              <w:adjustRightInd w:val="0"/>
              <w:snapToGrid w:val="0"/>
              <w:spacing w:after="0" w:line="240" w:lineRule="auto"/>
              <w:rPr>
                <w:rFonts w:ascii="Times New Roman" w:hAnsi="Times New Roman" w:cs="Times New Roman"/>
                <w:lang w:val="en-US" w:eastAsia="ko-KR"/>
              </w:rPr>
            </w:pPr>
            <w:r w:rsidRPr="0002767C">
              <w:rPr>
                <w:rFonts w:ascii="Times New Roman" w:hAnsi="Times New Roman" w:cs="Times New Roman"/>
                <w:lang w:val="en-US" w:eastAsia="ko-KR"/>
              </w:rPr>
              <w:t>Australia. Operational Strategy: National Plan of Action for the Conservation and Management of Sharks 2012 - Shark-Plan 2</w:t>
            </w:r>
          </w:p>
        </w:tc>
      </w:tr>
      <w:tr w:rsidR="00F4406E" w:rsidRPr="0002767C" w:rsidTr="00C32CFE">
        <w:tc>
          <w:tcPr>
            <w:tcW w:w="807" w:type="pct"/>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EB-IP-10</w:t>
            </w:r>
          </w:p>
        </w:tc>
        <w:tc>
          <w:tcPr>
            <w:tcW w:w="4193" w:type="pct"/>
          </w:tcPr>
          <w:p w:rsidR="00F4406E" w:rsidRPr="0002767C" w:rsidRDefault="00F4406E" w:rsidP="00F4406E">
            <w:pPr>
              <w:autoSpaceDE w:val="0"/>
              <w:autoSpaceDN w:val="0"/>
              <w:adjustRightInd w:val="0"/>
              <w:snapToGrid w:val="0"/>
              <w:spacing w:after="0" w:line="240" w:lineRule="auto"/>
              <w:rPr>
                <w:rFonts w:ascii="Times New Roman" w:hAnsi="Times New Roman" w:cs="Times New Roman"/>
                <w:lang w:val="en-US" w:eastAsia="ko-KR"/>
              </w:rPr>
            </w:pPr>
            <w:r w:rsidRPr="0002767C">
              <w:rPr>
                <w:rFonts w:ascii="Times New Roman" w:hAnsi="Times New Roman" w:cs="Times New Roman"/>
                <w:lang w:val="en-US" w:eastAsia="ko-KR"/>
              </w:rPr>
              <w:t>Mitsunaga, Y. et al. Association of early juvenile yellowfin tuna Thunnus albacares with a network of payaos in the Philippines</w:t>
            </w:r>
          </w:p>
        </w:tc>
      </w:tr>
      <w:tr w:rsidR="00F4406E" w:rsidRPr="0002767C" w:rsidTr="00C32CFE">
        <w:tc>
          <w:tcPr>
            <w:tcW w:w="807" w:type="pct"/>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EB-IP-11</w:t>
            </w:r>
          </w:p>
        </w:tc>
        <w:tc>
          <w:tcPr>
            <w:tcW w:w="4193" w:type="pct"/>
          </w:tcPr>
          <w:p w:rsidR="00F4406E" w:rsidRPr="0002767C" w:rsidRDefault="00F4406E" w:rsidP="00F4406E">
            <w:pPr>
              <w:autoSpaceDE w:val="0"/>
              <w:autoSpaceDN w:val="0"/>
              <w:adjustRightInd w:val="0"/>
              <w:snapToGrid w:val="0"/>
              <w:spacing w:after="0" w:line="240" w:lineRule="auto"/>
              <w:rPr>
                <w:rFonts w:ascii="Times New Roman" w:hAnsi="Times New Roman" w:cs="Times New Roman"/>
                <w:lang w:val="en-US" w:eastAsia="ko-KR"/>
              </w:rPr>
            </w:pPr>
            <w:r w:rsidRPr="0002767C">
              <w:rPr>
                <w:rFonts w:ascii="Times New Roman" w:hAnsi="Times New Roman" w:cs="Times New Roman"/>
                <w:lang w:val="en-US" w:eastAsia="ko-KR"/>
              </w:rPr>
              <w:t xml:space="preserve">Allain et al.  WCPO ecosystem indicator trends and results from ecopath simulations.    </w:t>
            </w:r>
          </w:p>
        </w:tc>
      </w:tr>
      <w:tr w:rsidR="00F4406E" w:rsidRPr="0002767C" w:rsidTr="00C32CFE">
        <w:tc>
          <w:tcPr>
            <w:tcW w:w="807" w:type="pct"/>
            <w:vAlign w:val="center"/>
          </w:tcPr>
          <w:p w:rsidR="00F4406E" w:rsidRPr="0002767C" w:rsidRDefault="00F4406E" w:rsidP="00F4406E">
            <w:pPr>
              <w:keepLines/>
              <w:tabs>
                <w:tab w:val="left" w:pos="0"/>
                <w:tab w:val="left" w:pos="1021"/>
                <w:tab w:val="left" w:pos="1985"/>
              </w:tabs>
              <w:adjustRightInd w:val="0"/>
              <w:snapToGrid w:val="0"/>
              <w:spacing w:after="0" w:line="240" w:lineRule="auto"/>
              <w:jc w:val="center"/>
              <w:rPr>
                <w:rFonts w:ascii="Times New Roman" w:eastAsia="Times New Roman" w:hAnsi="Times New Roman" w:cs="Times New Roman"/>
                <w:b/>
                <w:lang w:val="en-US"/>
              </w:rPr>
            </w:pPr>
            <w:r w:rsidRPr="0002767C">
              <w:rPr>
                <w:rFonts w:ascii="Times New Roman" w:eastAsia="Times New Roman" w:hAnsi="Times New Roman" w:cs="Times New Roman"/>
                <w:b/>
                <w:lang w:val="en-US"/>
              </w:rPr>
              <w:t>EB-IP-12</w:t>
            </w:r>
          </w:p>
        </w:tc>
        <w:tc>
          <w:tcPr>
            <w:tcW w:w="4193" w:type="pct"/>
          </w:tcPr>
          <w:p w:rsidR="00F4406E" w:rsidRPr="0002767C" w:rsidRDefault="00F4406E" w:rsidP="00F4406E">
            <w:pPr>
              <w:autoSpaceDE w:val="0"/>
              <w:autoSpaceDN w:val="0"/>
              <w:adjustRightInd w:val="0"/>
              <w:snapToGrid w:val="0"/>
              <w:spacing w:after="0" w:line="240" w:lineRule="auto"/>
              <w:rPr>
                <w:rFonts w:ascii="Times New Roman" w:hAnsi="Times New Roman" w:cs="Times New Roman"/>
                <w:lang w:val="en-US" w:eastAsia="ko-KR"/>
              </w:rPr>
            </w:pPr>
            <w:r w:rsidRPr="0002767C">
              <w:rPr>
                <w:rFonts w:ascii="Times New Roman" w:hAnsi="Times New Roman" w:cs="Times New Roman"/>
                <w:lang w:val="en-US" w:eastAsia="ko-KR"/>
              </w:rPr>
              <w:t>Poisson F. et al Good practices to reduce the mortality of sharks and rays caught incidentally by the tropical tuna purse seiners.</w:t>
            </w:r>
          </w:p>
        </w:tc>
      </w:tr>
    </w:tbl>
    <w:p w:rsidR="00F4406E" w:rsidRPr="0002767C" w:rsidRDefault="00F4406E" w:rsidP="00F4406E">
      <w:pPr>
        <w:tabs>
          <w:tab w:val="left" w:pos="0"/>
        </w:tabs>
        <w:adjustRightInd w:val="0"/>
        <w:snapToGrid w:val="0"/>
        <w:spacing w:after="0" w:line="240" w:lineRule="auto"/>
        <w:jc w:val="both"/>
        <w:rPr>
          <w:rFonts w:ascii="Times New Roman" w:eastAsia="Times New Roman" w:hAnsi="Times New Roman" w:cs="Times New Roman"/>
          <w:b/>
          <w:bCs/>
          <w:lang w:val="en-US"/>
        </w:rPr>
      </w:pPr>
    </w:p>
    <w:p w:rsidR="00F4406E" w:rsidRPr="0002767C" w:rsidRDefault="00F4406E" w:rsidP="00F4406E">
      <w:pPr>
        <w:adjustRightInd w:val="0"/>
        <w:snapToGrid w:val="0"/>
        <w:spacing w:after="0" w:line="240" w:lineRule="auto"/>
        <w:rPr>
          <w:rFonts w:ascii="Times New Roman" w:eastAsia="Times New Roman" w:hAnsi="Times New Roman" w:cs="Times New Roman"/>
          <w:b/>
          <w:bCs/>
          <w:u w:val="single"/>
          <w:lang w:val="en-US"/>
        </w:rPr>
      </w:pPr>
      <w:r w:rsidRPr="0002767C">
        <w:rPr>
          <w:rFonts w:ascii="Times New Roman" w:eastAsia="Times New Roman" w:hAnsi="Times New Roman" w:cs="Times New Roman"/>
          <w:b/>
          <w:bCs/>
          <w:u w:val="single"/>
          <w:lang w:val="en-US"/>
        </w:rPr>
        <w:t>RESEARCH PROJECTS</w:t>
      </w:r>
    </w:p>
    <w:p w:rsidR="00F4406E" w:rsidRPr="0002767C" w:rsidRDefault="00F4406E" w:rsidP="00F4406E">
      <w:pPr>
        <w:adjustRightInd w:val="0"/>
        <w:snapToGrid w:val="0"/>
        <w:spacing w:after="0" w:line="240" w:lineRule="auto"/>
        <w:rPr>
          <w:rFonts w:ascii="Times New Roman" w:eastAsia="Malgun Gothic" w:hAnsi="Times New Roman" w:cs="Times New Roman"/>
          <w:b/>
          <w:i/>
          <w:lang w:val="en-US" w:eastAsia="ko-KR"/>
        </w:rPr>
      </w:pPr>
    </w:p>
    <w:tbl>
      <w:tblPr>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1E0" w:firstRow="1" w:lastRow="1" w:firstColumn="1" w:lastColumn="1" w:noHBand="0" w:noVBand="0"/>
      </w:tblPr>
      <w:tblGrid>
        <w:gridCol w:w="1772"/>
        <w:gridCol w:w="7804"/>
      </w:tblGrid>
      <w:tr w:rsidR="00F4406E" w:rsidRPr="0002767C" w:rsidTr="00C32CFE">
        <w:tc>
          <w:tcPr>
            <w:tcW w:w="5000" w:type="pct"/>
            <w:gridSpan w:val="2"/>
            <w:shd w:val="clear" w:color="auto" w:fill="BFBFBF"/>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b/>
                <w:bCs/>
                <w:i/>
                <w:iCs/>
                <w:lang w:val="en-US"/>
              </w:rPr>
            </w:pPr>
            <w:r w:rsidRPr="0002767C">
              <w:rPr>
                <w:rFonts w:ascii="Times New Roman" w:eastAsia="Times New Roman" w:hAnsi="Times New Roman" w:cs="Times New Roman"/>
                <w:b/>
                <w:bCs/>
                <w:i/>
                <w:iCs/>
                <w:lang w:val="en-US"/>
              </w:rPr>
              <w:t>JAPAN TRUST FUND</w:t>
            </w:r>
          </w:p>
        </w:tc>
      </w:tr>
      <w:tr w:rsidR="00F4406E" w:rsidRPr="0002767C" w:rsidTr="00C32CFE">
        <w:tc>
          <w:tcPr>
            <w:tcW w:w="925" w:type="pct"/>
          </w:tcPr>
          <w:p w:rsidR="00F4406E" w:rsidRPr="0002767C" w:rsidRDefault="00F4406E" w:rsidP="00F4406E">
            <w:pPr>
              <w:adjustRightInd w:val="0"/>
              <w:snapToGrid w:val="0"/>
              <w:spacing w:after="0" w:line="240" w:lineRule="auto"/>
              <w:rPr>
                <w:rFonts w:ascii="Times New Roman" w:eastAsia="Times New Roman" w:hAnsi="Times New Roman" w:cs="Times New Roman"/>
                <w:b/>
                <w:lang w:val="en-US"/>
              </w:rPr>
            </w:pPr>
            <w:r w:rsidRPr="0002767C">
              <w:rPr>
                <w:rFonts w:ascii="Times New Roman" w:eastAsia="Malgun Gothic" w:hAnsi="Times New Roman" w:cs="Times New Roman"/>
                <w:b/>
                <w:lang w:val="en-US" w:eastAsia="ko-KR"/>
              </w:rPr>
              <w:t>RP-JTF-01</w:t>
            </w:r>
          </w:p>
        </w:tc>
        <w:tc>
          <w:tcPr>
            <w:tcW w:w="4075" w:type="pct"/>
          </w:tcPr>
          <w:p w:rsidR="00F4406E" w:rsidRPr="0002767C" w:rsidRDefault="00F4406E" w:rsidP="00F4406E">
            <w:pPr>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 xml:space="preserve">Secretariat. Japan Trust Fund Status Report (2012) </w:t>
            </w:r>
          </w:p>
        </w:tc>
      </w:tr>
      <w:tr w:rsidR="00F4406E" w:rsidRPr="0002767C" w:rsidTr="00C32CFE">
        <w:tc>
          <w:tcPr>
            <w:tcW w:w="925" w:type="pct"/>
          </w:tcPr>
          <w:p w:rsidR="00F4406E" w:rsidRPr="0002767C" w:rsidRDefault="00F4406E" w:rsidP="00F4406E">
            <w:pPr>
              <w:adjustRightInd w:val="0"/>
              <w:snapToGrid w:val="0"/>
              <w:spacing w:after="0" w:line="240" w:lineRule="auto"/>
              <w:rPr>
                <w:rFonts w:ascii="Times New Roman" w:eastAsia="Malgun Gothic" w:hAnsi="Times New Roman" w:cs="Times New Roman"/>
                <w:b/>
                <w:lang w:val="en-US" w:eastAsia="ko-KR"/>
              </w:rPr>
            </w:pPr>
            <w:r w:rsidRPr="0002767C">
              <w:rPr>
                <w:rFonts w:ascii="Times New Roman" w:eastAsia="Malgun Gothic" w:hAnsi="Times New Roman" w:cs="Times New Roman"/>
                <w:b/>
                <w:lang w:val="en-US" w:eastAsia="ko-KR"/>
              </w:rPr>
              <w:t>RP-JTF-02</w:t>
            </w:r>
          </w:p>
        </w:tc>
        <w:tc>
          <w:tcPr>
            <w:tcW w:w="4075" w:type="pct"/>
          </w:tcPr>
          <w:p w:rsidR="00F4406E" w:rsidRPr="0002767C" w:rsidRDefault="00F4406E" w:rsidP="00F4406E">
            <w:pPr>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Secretariat. Japan Trust Fund Steering Committee Report</w:t>
            </w:r>
          </w:p>
        </w:tc>
      </w:tr>
      <w:tr w:rsidR="00F4406E" w:rsidRPr="0002767C" w:rsidTr="00C32CFE">
        <w:tc>
          <w:tcPr>
            <w:tcW w:w="5000" w:type="pct"/>
            <w:gridSpan w:val="2"/>
            <w:shd w:val="clear" w:color="auto" w:fill="BFBFBF"/>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b/>
                <w:bCs/>
                <w:i/>
                <w:iCs/>
                <w:lang w:val="en-US"/>
              </w:rPr>
            </w:pPr>
            <w:r w:rsidRPr="0002767C">
              <w:rPr>
                <w:rFonts w:ascii="Times New Roman" w:eastAsia="Times New Roman" w:hAnsi="Times New Roman" w:cs="Times New Roman"/>
                <w:b/>
                <w:bCs/>
                <w:i/>
                <w:iCs/>
                <w:lang w:val="en-US"/>
              </w:rPr>
              <w:t>PACIFIC TUNA TAGGING PROJECT</w:t>
            </w:r>
          </w:p>
        </w:tc>
      </w:tr>
      <w:tr w:rsidR="00F4406E" w:rsidRPr="0002767C" w:rsidTr="00C32CFE">
        <w:tc>
          <w:tcPr>
            <w:tcW w:w="925" w:type="pct"/>
          </w:tcPr>
          <w:p w:rsidR="00F4406E" w:rsidRPr="0002767C" w:rsidRDefault="00F4406E" w:rsidP="00F4406E">
            <w:pPr>
              <w:adjustRightInd w:val="0"/>
              <w:snapToGrid w:val="0"/>
              <w:spacing w:after="0" w:line="240" w:lineRule="auto"/>
              <w:rPr>
                <w:rFonts w:ascii="Times New Roman" w:eastAsia="Malgun Gothic" w:hAnsi="Times New Roman" w:cs="Times New Roman"/>
                <w:b/>
                <w:lang w:val="en-US" w:eastAsia="ko-KR"/>
              </w:rPr>
            </w:pPr>
            <w:r w:rsidRPr="0002767C">
              <w:rPr>
                <w:rFonts w:ascii="Times New Roman" w:eastAsia="Malgun Gothic" w:hAnsi="Times New Roman" w:cs="Times New Roman"/>
                <w:b/>
                <w:lang w:val="en-US" w:eastAsia="ko-KR"/>
              </w:rPr>
              <w:t>RP-PTTP-01</w:t>
            </w:r>
          </w:p>
        </w:tc>
        <w:tc>
          <w:tcPr>
            <w:tcW w:w="4075" w:type="pct"/>
          </w:tcPr>
          <w:p w:rsidR="00F4406E" w:rsidRPr="0002767C" w:rsidRDefault="00F4406E" w:rsidP="00F4406E">
            <w:pPr>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PTTP-SC. Report of the PTTP Steering Committee</w:t>
            </w:r>
          </w:p>
        </w:tc>
      </w:tr>
      <w:tr w:rsidR="00F4406E" w:rsidRPr="0002767C" w:rsidTr="00C32CFE">
        <w:tc>
          <w:tcPr>
            <w:tcW w:w="925" w:type="pct"/>
          </w:tcPr>
          <w:p w:rsidR="00F4406E" w:rsidRPr="0002767C" w:rsidRDefault="00F4406E" w:rsidP="00F4406E">
            <w:pPr>
              <w:adjustRightInd w:val="0"/>
              <w:snapToGrid w:val="0"/>
              <w:spacing w:after="0" w:line="240" w:lineRule="auto"/>
              <w:rPr>
                <w:rFonts w:ascii="Times New Roman" w:eastAsia="Malgun Gothic" w:hAnsi="Times New Roman" w:cs="Times New Roman"/>
                <w:b/>
                <w:lang w:val="en-US" w:eastAsia="ko-KR"/>
              </w:rPr>
            </w:pPr>
            <w:r w:rsidRPr="0002767C">
              <w:rPr>
                <w:rFonts w:ascii="Times New Roman" w:eastAsia="Malgun Gothic" w:hAnsi="Times New Roman" w:cs="Times New Roman"/>
                <w:b/>
                <w:lang w:val="en-US" w:eastAsia="ko-KR"/>
              </w:rPr>
              <w:t>RP-PTTP-02</w:t>
            </w:r>
          </w:p>
        </w:tc>
        <w:tc>
          <w:tcPr>
            <w:tcW w:w="4075" w:type="pct"/>
          </w:tcPr>
          <w:p w:rsidR="00F4406E" w:rsidRPr="0002767C" w:rsidRDefault="00F4406E" w:rsidP="00F4406E">
            <w:pPr>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Hampton, J. et al. PTTP progress report and work plan for 2012-2013</w:t>
            </w:r>
          </w:p>
        </w:tc>
      </w:tr>
      <w:tr w:rsidR="00F4406E" w:rsidRPr="0002767C" w:rsidTr="00C32CFE">
        <w:tc>
          <w:tcPr>
            <w:tcW w:w="5000" w:type="pct"/>
            <w:gridSpan w:val="2"/>
            <w:shd w:val="clear" w:color="auto" w:fill="BFBFBF"/>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b/>
                <w:bCs/>
                <w:i/>
                <w:iCs/>
                <w:lang w:val="en-US"/>
              </w:rPr>
            </w:pPr>
            <w:r w:rsidRPr="0002767C">
              <w:rPr>
                <w:rFonts w:ascii="Times New Roman" w:eastAsia="Times New Roman" w:hAnsi="Times New Roman" w:cs="Times New Roman"/>
                <w:b/>
                <w:bCs/>
                <w:i/>
                <w:iCs/>
                <w:lang w:val="en-US"/>
              </w:rPr>
              <w:t>WEST PACIFIC EAST ASIA OCEANIC FISHERIES MANAGEMENT PROJECT</w:t>
            </w:r>
          </w:p>
        </w:tc>
      </w:tr>
      <w:tr w:rsidR="00F4406E" w:rsidRPr="0002767C" w:rsidTr="00C32CFE">
        <w:tc>
          <w:tcPr>
            <w:tcW w:w="925" w:type="pct"/>
          </w:tcPr>
          <w:p w:rsidR="00F4406E" w:rsidRPr="0002767C" w:rsidRDefault="00F4406E" w:rsidP="00F4406E">
            <w:pPr>
              <w:adjustRightInd w:val="0"/>
              <w:snapToGrid w:val="0"/>
              <w:spacing w:after="0" w:line="240" w:lineRule="auto"/>
              <w:rPr>
                <w:rFonts w:ascii="Times New Roman" w:eastAsia="Times New Roman" w:hAnsi="Times New Roman" w:cs="Times New Roman"/>
                <w:b/>
                <w:bCs/>
                <w:lang w:val="en-US"/>
              </w:rPr>
            </w:pPr>
            <w:r w:rsidRPr="0002767C">
              <w:rPr>
                <w:rFonts w:ascii="Times New Roman" w:eastAsia="Malgun Gothic" w:hAnsi="Times New Roman" w:cs="Times New Roman"/>
                <w:b/>
                <w:lang w:val="en-US" w:eastAsia="ko-KR"/>
              </w:rPr>
              <w:t>RP-WPEA-01</w:t>
            </w:r>
          </w:p>
        </w:tc>
        <w:tc>
          <w:tcPr>
            <w:tcW w:w="4075" w:type="pct"/>
          </w:tcPr>
          <w:p w:rsidR="00F4406E" w:rsidRPr="0002767C" w:rsidRDefault="00F4406E" w:rsidP="00F4406E">
            <w:pPr>
              <w:adjustRightInd w:val="0"/>
              <w:snapToGrid w:val="0"/>
              <w:spacing w:after="0" w:line="240" w:lineRule="auto"/>
              <w:rPr>
                <w:rFonts w:ascii="Times New Roman" w:hAnsi="Times New Roman" w:cs="Times New Roman"/>
                <w:lang w:val="en-US" w:eastAsia="ko-KR"/>
              </w:rPr>
            </w:pPr>
            <w:r w:rsidRPr="0002767C">
              <w:rPr>
                <w:rFonts w:ascii="Times New Roman" w:eastAsia="Times New Roman" w:hAnsi="Times New Roman" w:cs="Times New Roman"/>
                <w:bCs/>
                <w:lang w:val="en-US"/>
              </w:rPr>
              <w:t>Secretariat. Information on WPEA OFM Project Steering Committee</w:t>
            </w:r>
          </w:p>
        </w:tc>
      </w:tr>
      <w:tr w:rsidR="00F4406E" w:rsidRPr="0002767C" w:rsidTr="00C32CFE">
        <w:tc>
          <w:tcPr>
            <w:tcW w:w="925" w:type="pct"/>
          </w:tcPr>
          <w:p w:rsidR="00F4406E" w:rsidRPr="0002767C" w:rsidRDefault="00F4406E" w:rsidP="00F4406E">
            <w:pPr>
              <w:adjustRightInd w:val="0"/>
              <w:snapToGrid w:val="0"/>
              <w:spacing w:after="0" w:line="240" w:lineRule="auto"/>
              <w:rPr>
                <w:rFonts w:ascii="Times New Roman" w:eastAsia="Times New Roman" w:hAnsi="Times New Roman" w:cs="Times New Roman"/>
                <w:b/>
                <w:bCs/>
                <w:lang w:val="en-US"/>
              </w:rPr>
            </w:pPr>
            <w:r w:rsidRPr="0002767C">
              <w:rPr>
                <w:rFonts w:ascii="Times New Roman" w:eastAsia="Malgun Gothic" w:hAnsi="Times New Roman" w:cs="Times New Roman"/>
                <w:b/>
                <w:lang w:val="en-US" w:eastAsia="ko-KR"/>
              </w:rPr>
              <w:t>RP-WPEA-02</w:t>
            </w:r>
          </w:p>
        </w:tc>
        <w:tc>
          <w:tcPr>
            <w:tcW w:w="4075" w:type="pct"/>
          </w:tcPr>
          <w:p w:rsidR="00F4406E" w:rsidRPr="0002767C" w:rsidRDefault="00F4406E" w:rsidP="00F4406E">
            <w:pPr>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bCs/>
                <w:lang w:val="en-US"/>
              </w:rPr>
              <w:t>Secretariat. Summary Report on 2011-2012 WPEA OFM Project Activities</w:t>
            </w:r>
          </w:p>
        </w:tc>
      </w:tr>
      <w:tr w:rsidR="00F4406E" w:rsidRPr="0002767C" w:rsidTr="00C32CFE">
        <w:tc>
          <w:tcPr>
            <w:tcW w:w="925" w:type="pct"/>
          </w:tcPr>
          <w:p w:rsidR="00F4406E" w:rsidRPr="0002767C" w:rsidRDefault="00F4406E" w:rsidP="00F4406E">
            <w:pPr>
              <w:adjustRightInd w:val="0"/>
              <w:snapToGrid w:val="0"/>
              <w:spacing w:after="0" w:line="240" w:lineRule="auto"/>
              <w:rPr>
                <w:rFonts w:ascii="Times New Roman" w:eastAsia="Times New Roman" w:hAnsi="Times New Roman" w:cs="Times New Roman"/>
                <w:b/>
                <w:bCs/>
                <w:lang w:val="en-US"/>
              </w:rPr>
            </w:pPr>
            <w:r w:rsidRPr="0002767C">
              <w:rPr>
                <w:rFonts w:ascii="Times New Roman" w:eastAsia="Malgun Gothic" w:hAnsi="Times New Roman" w:cs="Times New Roman"/>
                <w:b/>
                <w:lang w:val="en-US" w:eastAsia="ko-KR"/>
              </w:rPr>
              <w:t>RP-WPEA-03</w:t>
            </w:r>
          </w:p>
        </w:tc>
        <w:tc>
          <w:tcPr>
            <w:tcW w:w="4075" w:type="pct"/>
          </w:tcPr>
          <w:p w:rsidR="00F4406E" w:rsidRPr="0002767C" w:rsidRDefault="00F4406E" w:rsidP="00F4406E">
            <w:pPr>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bCs/>
                <w:lang w:val="en-US"/>
              </w:rPr>
              <w:t>Secretariat. WPEA OFM Project Financial Statement</w:t>
            </w:r>
          </w:p>
        </w:tc>
      </w:tr>
      <w:tr w:rsidR="00F4406E" w:rsidRPr="0002767C" w:rsidTr="00C32CFE">
        <w:tc>
          <w:tcPr>
            <w:tcW w:w="925" w:type="pct"/>
          </w:tcPr>
          <w:p w:rsidR="00F4406E" w:rsidRPr="0002767C" w:rsidRDefault="00F4406E" w:rsidP="00F4406E">
            <w:pPr>
              <w:adjustRightInd w:val="0"/>
              <w:snapToGrid w:val="0"/>
              <w:spacing w:after="0" w:line="240" w:lineRule="auto"/>
              <w:rPr>
                <w:rFonts w:ascii="Times New Roman" w:eastAsia="Times New Roman" w:hAnsi="Times New Roman" w:cs="Times New Roman"/>
                <w:b/>
                <w:bCs/>
                <w:lang w:val="en-US"/>
              </w:rPr>
            </w:pPr>
            <w:r w:rsidRPr="0002767C">
              <w:rPr>
                <w:rFonts w:ascii="Times New Roman" w:eastAsia="Malgun Gothic" w:hAnsi="Times New Roman" w:cs="Times New Roman"/>
                <w:b/>
                <w:lang w:val="en-US" w:eastAsia="ko-KR"/>
              </w:rPr>
              <w:t>RP-WPEA-04</w:t>
            </w:r>
          </w:p>
        </w:tc>
        <w:tc>
          <w:tcPr>
            <w:tcW w:w="4075" w:type="pct"/>
          </w:tcPr>
          <w:p w:rsidR="00F4406E" w:rsidRPr="0002767C" w:rsidRDefault="00F4406E" w:rsidP="00F4406E">
            <w:pPr>
              <w:adjustRightInd w:val="0"/>
              <w:snapToGrid w:val="0"/>
              <w:spacing w:after="0" w:line="240" w:lineRule="auto"/>
              <w:rPr>
                <w:rFonts w:ascii="Times New Roman" w:eastAsia="Times New Roman" w:hAnsi="Times New Roman" w:cs="Times New Roman"/>
                <w:bCs/>
                <w:lang w:val="en-US"/>
              </w:rPr>
            </w:pPr>
            <w:r w:rsidRPr="0002767C">
              <w:rPr>
                <w:rFonts w:ascii="Times New Roman" w:eastAsia="Times New Roman" w:hAnsi="Times New Roman" w:cs="Times New Roman"/>
                <w:bCs/>
                <w:lang w:val="en-US"/>
              </w:rPr>
              <w:t>Indonesia. WPEA OFM Project: Progress Report – Indonesia Rev 1</w:t>
            </w:r>
          </w:p>
        </w:tc>
      </w:tr>
      <w:tr w:rsidR="00F4406E" w:rsidRPr="0002767C" w:rsidTr="00C32CFE">
        <w:tc>
          <w:tcPr>
            <w:tcW w:w="925" w:type="pct"/>
          </w:tcPr>
          <w:p w:rsidR="00F4406E" w:rsidRPr="0002767C" w:rsidRDefault="00F4406E" w:rsidP="00F4406E">
            <w:pPr>
              <w:adjustRightInd w:val="0"/>
              <w:snapToGrid w:val="0"/>
              <w:spacing w:after="0" w:line="240" w:lineRule="auto"/>
              <w:rPr>
                <w:rFonts w:ascii="Times New Roman" w:eastAsia="Times New Roman" w:hAnsi="Times New Roman" w:cs="Times New Roman"/>
                <w:b/>
                <w:bCs/>
                <w:lang w:val="en-US"/>
              </w:rPr>
            </w:pPr>
            <w:r w:rsidRPr="0002767C">
              <w:rPr>
                <w:rFonts w:ascii="Times New Roman" w:eastAsia="Malgun Gothic" w:hAnsi="Times New Roman" w:cs="Times New Roman"/>
                <w:b/>
                <w:lang w:val="en-US" w:eastAsia="ko-KR"/>
              </w:rPr>
              <w:lastRenderedPageBreak/>
              <w:t>RP-WPEA-05</w:t>
            </w:r>
          </w:p>
        </w:tc>
        <w:tc>
          <w:tcPr>
            <w:tcW w:w="4075" w:type="pct"/>
          </w:tcPr>
          <w:p w:rsidR="00F4406E" w:rsidRPr="0002767C" w:rsidRDefault="00F4406E" w:rsidP="00F4406E">
            <w:pPr>
              <w:adjustRightInd w:val="0"/>
              <w:snapToGrid w:val="0"/>
              <w:spacing w:after="0" w:line="240" w:lineRule="auto"/>
              <w:rPr>
                <w:rFonts w:ascii="Times New Roman" w:eastAsia="Times New Roman" w:hAnsi="Times New Roman" w:cs="Times New Roman"/>
                <w:bCs/>
                <w:lang w:val="en-US"/>
              </w:rPr>
            </w:pPr>
            <w:r w:rsidRPr="0002767C">
              <w:rPr>
                <w:rFonts w:ascii="Times New Roman" w:eastAsia="Times New Roman" w:hAnsi="Times New Roman" w:cs="Times New Roman"/>
                <w:bCs/>
                <w:lang w:val="en-US"/>
              </w:rPr>
              <w:t>Philippines. WPEA OFM Project: Progress Report – Philippines Rev 1</w:t>
            </w:r>
          </w:p>
        </w:tc>
      </w:tr>
      <w:tr w:rsidR="00F4406E" w:rsidRPr="0002767C" w:rsidTr="00C32CFE">
        <w:tc>
          <w:tcPr>
            <w:tcW w:w="925" w:type="pct"/>
          </w:tcPr>
          <w:p w:rsidR="00F4406E" w:rsidRPr="0002767C" w:rsidRDefault="00F4406E" w:rsidP="00F4406E">
            <w:pPr>
              <w:adjustRightInd w:val="0"/>
              <w:snapToGrid w:val="0"/>
              <w:spacing w:after="0" w:line="240" w:lineRule="auto"/>
              <w:rPr>
                <w:rFonts w:ascii="Times New Roman" w:eastAsia="Times New Roman" w:hAnsi="Times New Roman" w:cs="Times New Roman"/>
                <w:b/>
                <w:bCs/>
                <w:lang w:val="en-US"/>
              </w:rPr>
            </w:pPr>
            <w:r w:rsidRPr="0002767C">
              <w:rPr>
                <w:rFonts w:ascii="Times New Roman" w:eastAsia="Malgun Gothic" w:hAnsi="Times New Roman" w:cs="Times New Roman"/>
                <w:b/>
                <w:lang w:val="en-US" w:eastAsia="ko-KR"/>
              </w:rPr>
              <w:t>RP-WPEA-06</w:t>
            </w:r>
          </w:p>
        </w:tc>
        <w:tc>
          <w:tcPr>
            <w:tcW w:w="4075" w:type="pct"/>
          </w:tcPr>
          <w:p w:rsidR="00F4406E" w:rsidRPr="0002767C" w:rsidRDefault="00F4406E" w:rsidP="00F4406E">
            <w:pPr>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bCs/>
                <w:lang w:val="en-US"/>
              </w:rPr>
              <w:t>Vietnam. WPEA OFM Project: Progress Report – Vietnam Rev 1</w:t>
            </w:r>
          </w:p>
        </w:tc>
      </w:tr>
      <w:tr w:rsidR="00F4406E" w:rsidRPr="0002767C" w:rsidTr="00C32CFE">
        <w:tc>
          <w:tcPr>
            <w:tcW w:w="925" w:type="pct"/>
          </w:tcPr>
          <w:p w:rsidR="00F4406E" w:rsidRPr="0002767C" w:rsidRDefault="00F4406E" w:rsidP="00F4406E">
            <w:pPr>
              <w:adjustRightInd w:val="0"/>
              <w:snapToGrid w:val="0"/>
              <w:spacing w:after="0" w:line="240" w:lineRule="auto"/>
              <w:rPr>
                <w:rFonts w:ascii="Times New Roman" w:eastAsia="Malgun Gothic" w:hAnsi="Times New Roman" w:cs="Times New Roman"/>
                <w:b/>
                <w:lang w:val="en-US" w:eastAsia="ko-KR"/>
              </w:rPr>
            </w:pPr>
            <w:r w:rsidRPr="0002767C">
              <w:rPr>
                <w:rFonts w:ascii="Times New Roman" w:eastAsia="Malgun Gothic" w:hAnsi="Times New Roman" w:cs="Times New Roman"/>
                <w:b/>
                <w:lang w:val="en-US" w:eastAsia="ko-KR"/>
              </w:rPr>
              <w:t>RP-WPEA-07</w:t>
            </w:r>
          </w:p>
        </w:tc>
        <w:tc>
          <w:tcPr>
            <w:tcW w:w="4075" w:type="pct"/>
          </w:tcPr>
          <w:p w:rsidR="00F4406E" w:rsidRPr="0002767C" w:rsidRDefault="00F4406E" w:rsidP="00F4406E">
            <w:pPr>
              <w:adjustRightInd w:val="0"/>
              <w:snapToGrid w:val="0"/>
              <w:spacing w:after="0" w:line="240" w:lineRule="auto"/>
              <w:rPr>
                <w:rFonts w:ascii="Times New Roman" w:eastAsia="Times New Roman" w:hAnsi="Times New Roman" w:cs="Times New Roman"/>
                <w:bCs/>
                <w:lang w:val="en-US"/>
              </w:rPr>
            </w:pPr>
            <w:r w:rsidRPr="0002767C">
              <w:rPr>
                <w:rFonts w:ascii="Times New Roman" w:eastAsia="Times New Roman" w:hAnsi="Times New Roman" w:cs="Times New Roman"/>
                <w:bCs/>
                <w:lang w:val="en-US"/>
              </w:rPr>
              <w:t>Secretariat. Report of the fourth session of the WPEA OFP Project Steering Committee. August 2012</w:t>
            </w:r>
          </w:p>
        </w:tc>
      </w:tr>
      <w:tr w:rsidR="00F4406E" w:rsidRPr="0002767C" w:rsidTr="00C32CFE">
        <w:tc>
          <w:tcPr>
            <w:tcW w:w="925" w:type="pct"/>
          </w:tcPr>
          <w:p w:rsidR="00F4406E" w:rsidRPr="0002767C" w:rsidRDefault="00F4406E" w:rsidP="00F4406E">
            <w:pPr>
              <w:adjustRightInd w:val="0"/>
              <w:snapToGrid w:val="0"/>
              <w:spacing w:after="0" w:line="240" w:lineRule="auto"/>
              <w:rPr>
                <w:rFonts w:ascii="Times New Roman" w:eastAsia="Malgun Gothic" w:hAnsi="Times New Roman" w:cs="Times New Roman"/>
                <w:b/>
                <w:lang w:val="en-US" w:eastAsia="ko-KR"/>
              </w:rPr>
            </w:pPr>
            <w:r w:rsidRPr="0002767C">
              <w:rPr>
                <w:rFonts w:ascii="Times New Roman" w:eastAsia="Malgun Gothic" w:hAnsi="Times New Roman" w:cs="Times New Roman"/>
                <w:b/>
                <w:lang w:val="en-US" w:eastAsia="ko-KR"/>
              </w:rPr>
              <w:t>RP-WPEA-08</w:t>
            </w:r>
          </w:p>
        </w:tc>
        <w:tc>
          <w:tcPr>
            <w:tcW w:w="4075" w:type="pct"/>
          </w:tcPr>
          <w:p w:rsidR="00F4406E" w:rsidRPr="0002767C" w:rsidRDefault="00F4406E" w:rsidP="00F4406E">
            <w:pPr>
              <w:adjustRightInd w:val="0"/>
              <w:snapToGrid w:val="0"/>
              <w:spacing w:after="0" w:line="240" w:lineRule="auto"/>
              <w:rPr>
                <w:rFonts w:ascii="Times New Roman" w:eastAsia="Times New Roman" w:hAnsi="Times New Roman" w:cs="Times New Roman"/>
                <w:bCs/>
                <w:lang w:val="en-US"/>
              </w:rPr>
            </w:pPr>
            <w:r w:rsidRPr="0002767C">
              <w:rPr>
                <w:rFonts w:ascii="Times New Roman" w:eastAsia="Times New Roman" w:hAnsi="Times New Roman" w:cs="Times New Roman"/>
                <w:bCs/>
                <w:lang w:val="en-US"/>
              </w:rPr>
              <w:t>Key Notes Reported to UNDP for 2012 APR/PIR for PIMS 4084: West Pacific East Asia Oceanic Fisheries Management Project</w:t>
            </w:r>
          </w:p>
        </w:tc>
      </w:tr>
    </w:tbl>
    <w:p w:rsidR="00F4406E" w:rsidRPr="0002767C" w:rsidRDefault="00F4406E" w:rsidP="00F4406E">
      <w:pPr>
        <w:adjustRightInd w:val="0"/>
        <w:snapToGrid w:val="0"/>
        <w:spacing w:after="0" w:line="240" w:lineRule="auto"/>
        <w:rPr>
          <w:rFonts w:ascii="Times New Roman" w:eastAsia="Times New Roman" w:hAnsi="Times New Roman" w:cs="Times New Roman"/>
          <w:b/>
          <w:bCs/>
          <w:u w:val="single"/>
          <w:lang w:val="en-US"/>
        </w:rPr>
      </w:pPr>
    </w:p>
    <w:p w:rsidR="00F4406E" w:rsidRPr="0002767C" w:rsidRDefault="00F4406E" w:rsidP="00F4406E">
      <w:pPr>
        <w:tabs>
          <w:tab w:val="left" w:pos="0"/>
        </w:tabs>
        <w:adjustRightInd w:val="0"/>
        <w:snapToGrid w:val="0"/>
        <w:spacing w:after="0" w:line="240" w:lineRule="auto"/>
        <w:jc w:val="both"/>
        <w:rPr>
          <w:rFonts w:ascii="Times New Roman" w:eastAsia="Times New Roman" w:hAnsi="Times New Roman" w:cs="Times New Roman"/>
          <w:b/>
          <w:bCs/>
          <w:lang w:val="en-US"/>
        </w:rPr>
      </w:pPr>
      <w:r w:rsidRPr="0002767C">
        <w:rPr>
          <w:rFonts w:ascii="Times New Roman" w:eastAsia="Times New Roman" w:hAnsi="Times New Roman" w:cs="Times New Roman"/>
          <w:b/>
          <w:bCs/>
          <w:u w:val="single"/>
          <w:lang w:val="en-US"/>
        </w:rPr>
        <w:t>ANNUAL REPORT – PART 1</w:t>
      </w:r>
      <w:r w:rsidRPr="0002767C">
        <w:rPr>
          <w:rFonts w:ascii="Times New Roman" w:eastAsia="Times New Roman" w:hAnsi="Times New Roman" w:cs="Times New Roman"/>
          <w:b/>
          <w:bCs/>
          <w:vertAlign w:val="superscript"/>
          <w:lang w:val="en-US"/>
        </w:rPr>
        <w:footnoteReference w:id="9"/>
      </w:r>
    </w:p>
    <w:p w:rsidR="00F4406E" w:rsidRPr="0002767C" w:rsidRDefault="00F4406E" w:rsidP="00F4406E">
      <w:pPr>
        <w:tabs>
          <w:tab w:val="left" w:pos="0"/>
        </w:tabs>
        <w:adjustRightInd w:val="0"/>
        <w:snapToGrid w:val="0"/>
        <w:spacing w:after="0" w:line="240" w:lineRule="auto"/>
        <w:jc w:val="both"/>
        <w:rPr>
          <w:rFonts w:ascii="Times New Roman" w:eastAsia="Times New Roman" w:hAnsi="Times New Roman" w:cs="Times New Roman"/>
          <w:b/>
          <w:bCs/>
          <w:lang w:val="en-US"/>
        </w:rPr>
      </w:pPr>
    </w:p>
    <w:tbl>
      <w:tblPr>
        <w:tblW w:w="5000" w:type="pct"/>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ook w:val="04A0" w:firstRow="1" w:lastRow="0" w:firstColumn="1" w:lastColumn="0" w:noHBand="0" w:noVBand="1"/>
      </w:tblPr>
      <w:tblGrid>
        <w:gridCol w:w="3027"/>
        <w:gridCol w:w="6549"/>
      </w:tblGrid>
      <w:tr w:rsidR="00F4406E" w:rsidRPr="0002767C" w:rsidTr="00C32CFE">
        <w:trPr>
          <w:trHeight w:val="255"/>
        </w:trPr>
        <w:tc>
          <w:tcPr>
            <w:tcW w:w="1135" w:type="pct"/>
            <w:tcBorders>
              <w:top w:val="single" w:sz="4" w:space="0" w:color="808080"/>
              <w:bottom w:val="single" w:sz="6" w:space="0" w:color="808080"/>
            </w:tcBorders>
            <w:shd w:val="clear" w:color="auto" w:fill="BFBFBF"/>
            <w:noWrap/>
            <w:vAlign w:val="bottom"/>
            <w:hideMark/>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b/>
                <w:bCs/>
                <w:lang w:val="en-US" w:eastAsia="zh-CN"/>
              </w:rPr>
            </w:pPr>
            <w:r w:rsidRPr="0002767C">
              <w:rPr>
                <w:rFonts w:ascii="Times New Roman" w:eastAsia="Times New Roman" w:hAnsi="Times New Roman" w:cs="Times New Roman"/>
                <w:b/>
                <w:bCs/>
                <w:lang w:val="en-US" w:eastAsia="zh-CN"/>
              </w:rPr>
              <w:t>Symbol</w:t>
            </w:r>
          </w:p>
        </w:tc>
        <w:tc>
          <w:tcPr>
            <w:tcW w:w="3865" w:type="pct"/>
            <w:tcBorders>
              <w:top w:val="single" w:sz="4" w:space="0" w:color="808080"/>
              <w:bottom w:val="single" w:sz="6" w:space="0" w:color="808080"/>
            </w:tcBorders>
            <w:shd w:val="clear" w:color="auto" w:fill="BFBFBF"/>
            <w:noWrap/>
            <w:vAlign w:val="bottom"/>
            <w:hideMark/>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b/>
                <w:bCs/>
                <w:lang w:val="en-US" w:eastAsia="zh-CN"/>
              </w:rPr>
            </w:pPr>
            <w:r w:rsidRPr="0002767C">
              <w:rPr>
                <w:rFonts w:ascii="Times New Roman" w:eastAsia="Times New Roman" w:hAnsi="Times New Roman" w:cs="Times New Roman"/>
                <w:b/>
                <w:bCs/>
                <w:lang w:val="en-US" w:eastAsia="zh-CN"/>
              </w:rPr>
              <w:t>CCMs</w:t>
            </w:r>
          </w:p>
        </w:tc>
      </w:tr>
      <w:tr w:rsidR="00F4406E" w:rsidRPr="0002767C" w:rsidTr="00C32CFE">
        <w:trPr>
          <w:trHeight w:val="285"/>
        </w:trPr>
        <w:tc>
          <w:tcPr>
            <w:tcW w:w="1135" w:type="pct"/>
            <w:tcBorders>
              <w:top w:val="single" w:sz="6" w:space="0" w:color="808080"/>
            </w:tcBorders>
            <w:shd w:val="clear" w:color="auto" w:fill="auto"/>
            <w:noWrap/>
            <w:vAlign w:val="bottom"/>
            <w:hideMark/>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lang w:val="en-US" w:eastAsia="zh-CN"/>
              </w:rPr>
            </w:pPr>
            <w:r w:rsidRPr="0002767C">
              <w:rPr>
                <w:rFonts w:ascii="Times New Roman" w:eastAsia="Times New Roman" w:hAnsi="Times New Roman" w:cs="Times New Roman"/>
                <w:lang w:val="en-US" w:eastAsia="zh-CN"/>
              </w:rPr>
              <w:t>AR-CCM-01</w:t>
            </w:r>
          </w:p>
        </w:tc>
        <w:tc>
          <w:tcPr>
            <w:tcW w:w="3865" w:type="pct"/>
            <w:tcBorders>
              <w:top w:val="single" w:sz="6" w:space="0" w:color="808080"/>
            </w:tcBorders>
            <w:shd w:val="clear" w:color="auto" w:fill="auto"/>
            <w:vAlign w:val="center"/>
            <w:hideMark/>
          </w:tcPr>
          <w:p w:rsidR="00F4406E" w:rsidRPr="0002767C" w:rsidRDefault="00F4406E" w:rsidP="00F4406E">
            <w:pPr>
              <w:adjustRightInd w:val="0"/>
              <w:snapToGrid w:val="0"/>
              <w:spacing w:after="0" w:line="240" w:lineRule="auto"/>
              <w:ind w:left="486"/>
              <w:rPr>
                <w:rFonts w:ascii="Times New Roman" w:eastAsia="Times New Roman" w:hAnsi="Times New Roman" w:cs="Times New Roman"/>
                <w:b/>
                <w:bCs/>
                <w:lang w:val="en-US" w:eastAsia="zh-CN"/>
              </w:rPr>
            </w:pPr>
            <w:r w:rsidRPr="0002767C">
              <w:rPr>
                <w:rFonts w:ascii="Times New Roman" w:eastAsia="Times New Roman" w:hAnsi="Times New Roman" w:cs="Times New Roman"/>
                <w:b/>
                <w:bCs/>
                <w:lang w:val="en-US" w:eastAsia="zh-CN"/>
              </w:rPr>
              <w:t xml:space="preserve">Australia </w:t>
            </w:r>
          </w:p>
        </w:tc>
      </w:tr>
      <w:tr w:rsidR="00F4406E" w:rsidRPr="0002767C" w:rsidTr="00C32CFE">
        <w:trPr>
          <w:trHeight w:val="285"/>
        </w:trPr>
        <w:tc>
          <w:tcPr>
            <w:tcW w:w="1135" w:type="pct"/>
            <w:shd w:val="clear" w:color="auto" w:fill="auto"/>
            <w:noWrap/>
            <w:vAlign w:val="bottom"/>
            <w:hideMark/>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lang w:val="en-US" w:eastAsia="zh-CN"/>
              </w:rPr>
            </w:pPr>
            <w:r w:rsidRPr="0002767C">
              <w:rPr>
                <w:rFonts w:ascii="Times New Roman" w:eastAsia="Times New Roman" w:hAnsi="Times New Roman" w:cs="Times New Roman"/>
                <w:lang w:val="en-US" w:eastAsia="zh-CN"/>
              </w:rPr>
              <w:t>AR-CCM-02</w:t>
            </w:r>
          </w:p>
        </w:tc>
        <w:tc>
          <w:tcPr>
            <w:tcW w:w="3865" w:type="pct"/>
            <w:shd w:val="clear" w:color="auto" w:fill="auto"/>
            <w:vAlign w:val="center"/>
            <w:hideMark/>
          </w:tcPr>
          <w:p w:rsidR="00F4406E" w:rsidRPr="0002767C" w:rsidRDefault="00F4406E" w:rsidP="00F4406E">
            <w:pPr>
              <w:adjustRightInd w:val="0"/>
              <w:snapToGrid w:val="0"/>
              <w:spacing w:after="0" w:line="240" w:lineRule="auto"/>
              <w:ind w:left="486"/>
              <w:rPr>
                <w:rFonts w:ascii="Times New Roman" w:eastAsia="Times New Roman" w:hAnsi="Times New Roman" w:cs="Times New Roman"/>
                <w:b/>
                <w:bCs/>
                <w:lang w:val="en-US" w:eastAsia="zh-CN"/>
              </w:rPr>
            </w:pPr>
            <w:r w:rsidRPr="0002767C">
              <w:rPr>
                <w:rFonts w:ascii="Times New Roman" w:eastAsia="Times New Roman" w:hAnsi="Times New Roman" w:cs="Times New Roman"/>
                <w:b/>
                <w:bCs/>
                <w:lang w:val="en-US" w:eastAsia="zh-CN"/>
              </w:rPr>
              <w:t xml:space="preserve">Canada </w:t>
            </w:r>
          </w:p>
        </w:tc>
      </w:tr>
      <w:tr w:rsidR="00F4406E" w:rsidRPr="0002767C" w:rsidTr="00C32CFE">
        <w:trPr>
          <w:trHeight w:val="285"/>
        </w:trPr>
        <w:tc>
          <w:tcPr>
            <w:tcW w:w="1135" w:type="pct"/>
            <w:shd w:val="clear" w:color="auto" w:fill="auto"/>
            <w:noWrap/>
            <w:vAlign w:val="bottom"/>
            <w:hideMark/>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lang w:val="en-US" w:eastAsia="zh-CN"/>
              </w:rPr>
            </w:pPr>
            <w:r w:rsidRPr="0002767C">
              <w:rPr>
                <w:rFonts w:ascii="Times New Roman" w:eastAsia="Times New Roman" w:hAnsi="Times New Roman" w:cs="Times New Roman"/>
                <w:lang w:val="en-US" w:eastAsia="zh-CN"/>
              </w:rPr>
              <w:t>AR-CCM-03</w:t>
            </w:r>
          </w:p>
        </w:tc>
        <w:tc>
          <w:tcPr>
            <w:tcW w:w="3865" w:type="pct"/>
            <w:shd w:val="clear" w:color="auto" w:fill="auto"/>
            <w:vAlign w:val="center"/>
            <w:hideMark/>
          </w:tcPr>
          <w:p w:rsidR="00F4406E" w:rsidRPr="0002767C" w:rsidRDefault="00F4406E" w:rsidP="00F4406E">
            <w:pPr>
              <w:adjustRightInd w:val="0"/>
              <w:snapToGrid w:val="0"/>
              <w:spacing w:after="0" w:line="240" w:lineRule="auto"/>
              <w:ind w:left="486"/>
              <w:rPr>
                <w:rFonts w:ascii="Times New Roman" w:eastAsia="Times New Roman" w:hAnsi="Times New Roman" w:cs="Times New Roman"/>
                <w:b/>
                <w:bCs/>
                <w:lang w:val="en-US" w:eastAsia="zh-CN"/>
              </w:rPr>
            </w:pPr>
            <w:r w:rsidRPr="0002767C">
              <w:rPr>
                <w:rFonts w:ascii="Times New Roman" w:eastAsia="Times New Roman" w:hAnsi="Times New Roman" w:cs="Times New Roman"/>
                <w:b/>
                <w:bCs/>
                <w:lang w:val="en-US" w:eastAsia="zh-CN"/>
              </w:rPr>
              <w:t xml:space="preserve">China </w:t>
            </w:r>
          </w:p>
        </w:tc>
      </w:tr>
      <w:tr w:rsidR="00F4406E" w:rsidRPr="0002767C" w:rsidTr="00C32CFE">
        <w:trPr>
          <w:trHeight w:val="285"/>
        </w:trPr>
        <w:tc>
          <w:tcPr>
            <w:tcW w:w="1135" w:type="pct"/>
            <w:shd w:val="clear" w:color="auto" w:fill="auto"/>
            <w:noWrap/>
            <w:vAlign w:val="bottom"/>
            <w:hideMark/>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lang w:val="en-US" w:eastAsia="zh-CN"/>
              </w:rPr>
            </w:pPr>
            <w:r w:rsidRPr="0002767C">
              <w:rPr>
                <w:rFonts w:ascii="Times New Roman" w:eastAsia="Times New Roman" w:hAnsi="Times New Roman" w:cs="Times New Roman"/>
                <w:lang w:val="en-US" w:eastAsia="zh-CN"/>
              </w:rPr>
              <w:t>AR-CCM-04</w:t>
            </w:r>
          </w:p>
        </w:tc>
        <w:tc>
          <w:tcPr>
            <w:tcW w:w="3865" w:type="pct"/>
            <w:shd w:val="clear" w:color="auto" w:fill="auto"/>
            <w:vAlign w:val="center"/>
            <w:hideMark/>
          </w:tcPr>
          <w:p w:rsidR="00F4406E" w:rsidRPr="0002767C" w:rsidRDefault="00F4406E" w:rsidP="00F4406E">
            <w:pPr>
              <w:adjustRightInd w:val="0"/>
              <w:snapToGrid w:val="0"/>
              <w:spacing w:after="0" w:line="240" w:lineRule="auto"/>
              <w:ind w:left="486"/>
              <w:rPr>
                <w:rFonts w:ascii="Times New Roman" w:eastAsia="Times New Roman" w:hAnsi="Times New Roman" w:cs="Times New Roman"/>
                <w:b/>
                <w:bCs/>
                <w:lang w:val="en-US" w:eastAsia="zh-CN"/>
              </w:rPr>
            </w:pPr>
            <w:r w:rsidRPr="0002767C">
              <w:rPr>
                <w:rFonts w:ascii="Times New Roman" w:eastAsia="Times New Roman" w:hAnsi="Times New Roman" w:cs="Times New Roman"/>
                <w:b/>
                <w:bCs/>
                <w:lang w:val="en-US" w:eastAsia="zh-CN"/>
              </w:rPr>
              <w:t xml:space="preserve">Cook Islands </w:t>
            </w:r>
          </w:p>
        </w:tc>
      </w:tr>
      <w:tr w:rsidR="00F4406E" w:rsidRPr="0002767C" w:rsidTr="00C32CFE">
        <w:trPr>
          <w:trHeight w:val="285"/>
        </w:trPr>
        <w:tc>
          <w:tcPr>
            <w:tcW w:w="1135" w:type="pct"/>
            <w:shd w:val="clear" w:color="auto" w:fill="auto"/>
            <w:noWrap/>
            <w:vAlign w:val="bottom"/>
            <w:hideMark/>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lang w:val="en-US" w:eastAsia="zh-CN"/>
              </w:rPr>
            </w:pPr>
            <w:r w:rsidRPr="0002767C">
              <w:rPr>
                <w:rFonts w:ascii="Times New Roman" w:eastAsia="Times New Roman" w:hAnsi="Times New Roman" w:cs="Times New Roman"/>
                <w:lang w:val="en-US" w:eastAsia="zh-CN"/>
              </w:rPr>
              <w:t>AR-CCM-05</w:t>
            </w:r>
          </w:p>
        </w:tc>
        <w:tc>
          <w:tcPr>
            <w:tcW w:w="3865" w:type="pct"/>
            <w:shd w:val="clear" w:color="auto" w:fill="auto"/>
            <w:vAlign w:val="center"/>
            <w:hideMark/>
          </w:tcPr>
          <w:p w:rsidR="00F4406E" w:rsidRPr="0002767C" w:rsidRDefault="00F4406E" w:rsidP="00F4406E">
            <w:pPr>
              <w:adjustRightInd w:val="0"/>
              <w:snapToGrid w:val="0"/>
              <w:spacing w:after="0" w:line="240" w:lineRule="auto"/>
              <w:ind w:left="486"/>
              <w:rPr>
                <w:rFonts w:ascii="Times New Roman" w:eastAsia="Times New Roman" w:hAnsi="Times New Roman" w:cs="Times New Roman"/>
                <w:b/>
                <w:bCs/>
                <w:lang w:val="en-US" w:eastAsia="zh-CN"/>
              </w:rPr>
            </w:pPr>
            <w:r w:rsidRPr="0002767C">
              <w:rPr>
                <w:rFonts w:ascii="Times New Roman" w:eastAsia="Times New Roman" w:hAnsi="Times New Roman" w:cs="Times New Roman"/>
                <w:b/>
                <w:bCs/>
                <w:lang w:val="en-US" w:eastAsia="zh-CN"/>
              </w:rPr>
              <w:t>European Union</w:t>
            </w:r>
          </w:p>
        </w:tc>
      </w:tr>
      <w:tr w:rsidR="00F4406E" w:rsidRPr="0002767C" w:rsidTr="00C32CFE">
        <w:trPr>
          <w:trHeight w:val="285"/>
        </w:trPr>
        <w:tc>
          <w:tcPr>
            <w:tcW w:w="1135" w:type="pct"/>
            <w:shd w:val="clear" w:color="auto" w:fill="auto"/>
            <w:noWrap/>
            <w:vAlign w:val="bottom"/>
            <w:hideMark/>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lang w:val="en-US" w:eastAsia="zh-CN"/>
              </w:rPr>
            </w:pPr>
            <w:r w:rsidRPr="0002767C">
              <w:rPr>
                <w:rFonts w:ascii="Times New Roman" w:eastAsia="Times New Roman" w:hAnsi="Times New Roman" w:cs="Times New Roman"/>
                <w:lang w:val="en-US" w:eastAsia="zh-CN"/>
              </w:rPr>
              <w:t>AR-CCM-06</w:t>
            </w:r>
          </w:p>
        </w:tc>
        <w:tc>
          <w:tcPr>
            <w:tcW w:w="3865" w:type="pct"/>
            <w:shd w:val="clear" w:color="auto" w:fill="auto"/>
            <w:vAlign w:val="center"/>
            <w:hideMark/>
          </w:tcPr>
          <w:p w:rsidR="00F4406E" w:rsidRPr="0002767C" w:rsidRDefault="00F4406E" w:rsidP="00F4406E">
            <w:pPr>
              <w:adjustRightInd w:val="0"/>
              <w:snapToGrid w:val="0"/>
              <w:spacing w:after="0" w:line="240" w:lineRule="auto"/>
              <w:ind w:left="486"/>
              <w:rPr>
                <w:rFonts w:ascii="Times New Roman" w:eastAsia="Times New Roman" w:hAnsi="Times New Roman" w:cs="Times New Roman"/>
                <w:b/>
                <w:bCs/>
                <w:lang w:val="en-US" w:eastAsia="zh-CN"/>
              </w:rPr>
            </w:pPr>
            <w:r w:rsidRPr="0002767C">
              <w:rPr>
                <w:rFonts w:ascii="Times New Roman" w:eastAsia="Times New Roman" w:hAnsi="Times New Roman" w:cs="Times New Roman"/>
                <w:b/>
                <w:bCs/>
                <w:lang w:val="en-US" w:eastAsia="zh-CN"/>
              </w:rPr>
              <w:t>Federated States of Micronesia</w:t>
            </w:r>
          </w:p>
        </w:tc>
      </w:tr>
      <w:tr w:rsidR="00F4406E" w:rsidRPr="0002767C" w:rsidTr="00C32CFE">
        <w:trPr>
          <w:trHeight w:val="285"/>
        </w:trPr>
        <w:tc>
          <w:tcPr>
            <w:tcW w:w="1135" w:type="pct"/>
            <w:shd w:val="clear" w:color="auto" w:fill="auto"/>
            <w:noWrap/>
            <w:vAlign w:val="bottom"/>
            <w:hideMark/>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lang w:val="en-US" w:eastAsia="zh-CN"/>
              </w:rPr>
            </w:pPr>
            <w:r w:rsidRPr="0002767C">
              <w:rPr>
                <w:rFonts w:ascii="Times New Roman" w:eastAsia="Times New Roman" w:hAnsi="Times New Roman" w:cs="Times New Roman"/>
                <w:lang w:val="en-US" w:eastAsia="zh-CN"/>
              </w:rPr>
              <w:t>AR-CCM-07</w:t>
            </w:r>
          </w:p>
        </w:tc>
        <w:tc>
          <w:tcPr>
            <w:tcW w:w="3865" w:type="pct"/>
            <w:shd w:val="clear" w:color="auto" w:fill="auto"/>
            <w:vAlign w:val="center"/>
            <w:hideMark/>
          </w:tcPr>
          <w:p w:rsidR="00F4406E" w:rsidRPr="0002767C" w:rsidRDefault="00F4406E" w:rsidP="00F4406E">
            <w:pPr>
              <w:adjustRightInd w:val="0"/>
              <w:snapToGrid w:val="0"/>
              <w:spacing w:after="0" w:line="240" w:lineRule="auto"/>
              <w:ind w:left="486"/>
              <w:rPr>
                <w:rFonts w:ascii="Times New Roman" w:hAnsi="Times New Roman" w:cs="Times New Roman"/>
                <w:b/>
                <w:bCs/>
                <w:lang w:val="en-US" w:eastAsia="ko-KR"/>
              </w:rPr>
            </w:pPr>
            <w:r w:rsidRPr="0002767C">
              <w:rPr>
                <w:rFonts w:ascii="Times New Roman" w:eastAsia="Times New Roman" w:hAnsi="Times New Roman" w:cs="Times New Roman"/>
                <w:b/>
                <w:bCs/>
                <w:lang w:val="en-US" w:eastAsia="zh-CN"/>
              </w:rPr>
              <w:t>Fiji</w:t>
            </w:r>
          </w:p>
        </w:tc>
      </w:tr>
      <w:tr w:rsidR="00F4406E" w:rsidRPr="0002767C" w:rsidTr="00C32CFE">
        <w:trPr>
          <w:trHeight w:val="285"/>
        </w:trPr>
        <w:tc>
          <w:tcPr>
            <w:tcW w:w="1135" w:type="pct"/>
            <w:shd w:val="clear" w:color="auto" w:fill="auto"/>
            <w:noWrap/>
            <w:vAlign w:val="bottom"/>
            <w:hideMark/>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i/>
                <w:lang w:val="en-US" w:eastAsia="zh-CN"/>
              </w:rPr>
            </w:pPr>
            <w:r w:rsidRPr="0002767C">
              <w:rPr>
                <w:rFonts w:ascii="Times New Roman" w:eastAsia="Times New Roman" w:hAnsi="Times New Roman" w:cs="Times New Roman"/>
                <w:i/>
                <w:lang w:val="en-US" w:eastAsia="zh-CN"/>
              </w:rPr>
              <w:t>Covered by its territories</w:t>
            </w:r>
          </w:p>
        </w:tc>
        <w:tc>
          <w:tcPr>
            <w:tcW w:w="3865" w:type="pct"/>
            <w:shd w:val="clear" w:color="auto" w:fill="auto"/>
            <w:vAlign w:val="center"/>
            <w:hideMark/>
          </w:tcPr>
          <w:p w:rsidR="00F4406E" w:rsidRPr="0002767C" w:rsidRDefault="00F4406E" w:rsidP="00F4406E">
            <w:pPr>
              <w:adjustRightInd w:val="0"/>
              <w:snapToGrid w:val="0"/>
              <w:spacing w:after="0" w:line="240" w:lineRule="auto"/>
              <w:ind w:left="486"/>
              <w:rPr>
                <w:rFonts w:ascii="Times New Roman" w:eastAsia="Times New Roman" w:hAnsi="Times New Roman" w:cs="Times New Roman"/>
                <w:b/>
                <w:bCs/>
                <w:i/>
                <w:lang w:val="en-US" w:eastAsia="zh-CN"/>
              </w:rPr>
            </w:pPr>
            <w:r w:rsidRPr="0002767C">
              <w:rPr>
                <w:rFonts w:ascii="Times New Roman" w:eastAsia="Times New Roman" w:hAnsi="Times New Roman" w:cs="Times New Roman"/>
                <w:b/>
                <w:bCs/>
                <w:i/>
                <w:lang w:val="en-US" w:eastAsia="zh-CN"/>
              </w:rPr>
              <w:t>France</w:t>
            </w:r>
          </w:p>
        </w:tc>
      </w:tr>
      <w:tr w:rsidR="00F4406E" w:rsidRPr="0002767C" w:rsidTr="00C32CFE">
        <w:trPr>
          <w:trHeight w:val="285"/>
        </w:trPr>
        <w:tc>
          <w:tcPr>
            <w:tcW w:w="1135" w:type="pct"/>
            <w:shd w:val="clear" w:color="auto" w:fill="auto"/>
            <w:noWrap/>
            <w:vAlign w:val="bottom"/>
            <w:hideMark/>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lang w:val="en-US" w:eastAsia="zh-CN"/>
              </w:rPr>
            </w:pPr>
            <w:r w:rsidRPr="0002767C">
              <w:rPr>
                <w:rFonts w:ascii="Times New Roman" w:eastAsia="Times New Roman" w:hAnsi="Times New Roman" w:cs="Times New Roman"/>
                <w:lang w:val="en-US" w:eastAsia="zh-CN"/>
              </w:rPr>
              <w:t>AR-CCM-08</w:t>
            </w:r>
          </w:p>
        </w:tc>
        <w:tc>
          <w:tcPr>
            <w:tcW w:w="3865" w:type="pct"/>
            <w:shd w:val="clear" w:color="auto" w:fill="auto"/>
            <w:vAlign w:val="center"/>
            <w:hideMark/>
          </w:tcPr>
          <w:p w:rsidR="00F4406E" w:rsidRPr="0002767C" w:rsidRDefault="00F4406E" w:rsidP="00F4406E">
            <w:pPr>
              <w:adjustRightInd w:val="0"/>
              <w:snapToGrid w:val="0"/>
              <w:spacing w:after="0" w:line="240" w:lineRule="auto"/>
              <w:ind w:left="486"/>
              <w:rPr>
                <w:rFonts w:ascii="Times New Roman" w:eastAsia="Times New Roman" w:hAnsi="Times New Roman" w:cs="Times New Roman"/>
                <w:b/>
                <w:bCs/>
                <w:lang w:val="en-US" w:eastAsia="zh-CN"/>
              </w:rPr>
            </w:pPr>
            <w:r w:rsidRPr="0002767C">
              <w:rPr>
                <w:rFonts w:ascii="Times New Roman" w:eastAsia="Times New Roman" w:hAnsi="Times New Roman" w:cs="Times New Roman"/>
                <w:b/>
                <w:bCs/>
                <w:lang w:val="en-US" w:eastAsia="zh-CN"/>
              </w:rPr>
              <w:t>French Polynesia</w:t>
            </w:r>
          </w:p>
        </w:tc>
      </w:tr>
      <w:tr w:rsidR="00F4406E" w:rsidRPr="0002767C" w:rsidTr="00C32CFE">
        <w:trPr>
          <w:trHeight w:val="285"/>
        </w:trPr>
        <w:tc>
          <w:tcPr>
            <w:tcW w:w="1135" w:type="pct"/>
            <w:shd w:val="clear" w:color="auto" w:fill="auto"/>
            <w:noWrap/>
            <w:vAlign w:val="bottom"/>
            <w:hideMark/>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lang w:val="en-US" w:eastAsia="zh-CN"/>
              </w:rPr>
            </w:pPr>
            <w:r w:rsidRPr="0002767C">
              <w:rPr>
                <w:rFonts w:ascii="Times New Roman" w:eastAsia="Times New Roman" w:hAnsi="Times New Roman" w:cs="Times New Roman"/>
                <w:lang w:val="en-US" w:eastAsia="zh-CN"/>
              </w:rPr>
              <w:t>AR-CCM-09</w:t>
            </w:r>
          </w:p>
        </w:tc>
        <w:tc>
          <w:tcPr>
            <w:tcW w:w="3865" w:type="pct"/>
            <w:shd w:val="clear" w:color="auto" w:fill="auto"/>
            <w:vAlign w:val="center"/>
            <w:hideMark/>
          </w:tcPr>
          <w:p w:rsidR="00F4406E" w:rsidRPr="0002767C" w:rsidRDefault="00F4406E" w:rsidP="00F4406E">
            <w:pPr>
              <w:adjustRightInd w:val="0"/>
              <w:snapToGrid w:val="0"/>
              <w:spacing w:after="0" w:line="240" w:lineRule="auto"/>
              <w:ind w:left="486"/>
              <w:rPr>
                <w:rFonts w:ascii="Times New Roman" w:eastAsia="Times New Roman" w:hAnsi="Times New Roman" w:cs="Times New Roman"/>
                <w:b/>
                <w:bCs/>
                <w:lang w:val="en-US" w:eastAsia="zh-CN"/>
              </w:rPr>
            </w:pPr>
            <w:r w:rsidRPr="0002767C">
              <w:rPr>
                <w:rFonts w:ascii="Times New Roman" w:eastAsia="Times New Roman" w:hAnsi="Times New Roman" w:cs="Times New Roman"/>
                <w:b/>
                <w:bCs/>
                <w:lang w:val="en-US" w:eastAsia="zh-CN"/>
              </w:rPr>
              <w:t xml:space="preserve">Japan </w:t>
            </w:r>
          </w:p>
        </w:tc>
      </w:tr>
      <w:tr w:rsidR="00F4406E" w:rsidRPr="0002767C" w:rsidTr="00C32CFE">
        <w:trPr>
          <w:trHeight w:val="285"/>
        </w:trPr>
        <w:tc>
          <w:tcPr>
            <w:tcW w:w="1135" w:type="pct"/>
            <w:shd w:val="clear" w:color="auto" w:fill="auto"/>
            <w:noWrap/>
            <w:vAlign w:val="bottom"/>
            <w:hideMark/>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lang w:val="en-US" w:eastAsia="zh-CN"/>
              </w:rPr>
            </w:pPr>
            <w:r w:rsidRPr="0002767C">
              <w:rPr>
                <w:rFonts w:ascii="Times New Roman" w:eastAsia="Times New Roman" w:hAnsi="Times New Roman" w:cs="Times New Roman"/>
                <w:lang w:val="en-US" w:eastAsia="zh-CN"/>
              </w:rPr>
              <w:t>AR-CCM-10</w:t>
            </w:r>
          </w:p>
        </w:tc>
        <w:tc>
          <w:tcPr>
            <w:tcW w:w="3865" w:type="pct"/>
            <w:shd w:val="clear" w:color="auto" w:fill="auto"/>
            <w:vAlign w:val="center"/>
            <w:hideMark/>
          </w:tcPr>
          <w:p w:rsidR="00F4406E" w:rsidRPr="0002767C" w:rsidRDefault="00F4406E" w:rsidP="00F4406E">
            <w:pPr>
              <w:adjustRightInd w:val="0"/>
              <w:snapToGrid w:val="0"/>
              <w:spacing w:after="0" w:line="240" w:lineRule="auto"/>
              <w:ind w:left="486"/>
              <w:rPr>
                <w:rFonts w:ascii="Times New Roman" w:eastAsia="Times New Roman" w:hAnsi="Times New Roman" w:cs="Times New Roman"/>
                <w:b/>
                <w:bCs/>
                <w:lang w:val="en-US" w:eastAsia="zh-CN"/>
              </w:rPr>
            </w:pPr>
            <w:r w:rsidRPr="0002767C">
              <w:rPr>
                <w:rFonts w:ascii="Times New Roman" w:eastAsia="Times New Roman" w:hAnsi="Times New Roman" w:cs="Times New Roman"/>
                <w:b/>
                <w:bCs/>
                <w:lang w:val="en-US" w:eastAsia="zh-CN"/>
              </w:rPr>
              <w:t xml:space="preserve">Kiribati </w:t>
            </w:r>
          </w:p>
        </w:tc>
      </w:tr>
      <w:tr w:rsidR="00F4406E" w:rsidRPr="0002767C" w:rsidTr="00C32CFE">
        <w:trPr>
          <w:trHeight w:val="285"/>
        </w:trPr>
        <w:tc>
          <w:tcPr>
            <w:tcW w:w="1135" w:type="pct"/>
            <w:shd w:val="clear" w:color="auto" w:fill="auto"/>
            <w:noWrap/>
            <w:vAlign w:val="bottom"/>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lang w:val="en-US" w:eastAsia="zh-CN"/>
              </w:rPr>
            </w:pPr>
            <w:r w:rsidRPr="0002767C">
              <w:rPr>
                <w:rFonts w:ascii="Times New Roman" w:eastAsia="Times New Roman" w:hAnsi="Times New Roman" w:cs="Times New Roman"/>
                <w:lang w:val="en-US" w:eastAsia="zh-CN"/>
              </w:rPr>
              <w:t>AR-CCM-11</w:t>
            </w:r>
          </w:p>
        </w:tc>
        <w:tc>
          <w:tcPr>
            <w:tcW w:w="3865" w:type="pct"/>
            <w:shd w:val="clear" w:color="auto" w:fill="auto"/>
            <w:vAlign w:val="center"/>
          </w:tcPr>
          <w:p w:rsidR="00F4406E" w:rsidRPr="0002767C" w:rsidRDefault="00F4406E" w:rsidP="00F4406E">
            <w:pPr>
              <w:adjustRightInd w:val="0"/>
              <w:snapToGrid w:val="0"/>
              <w:spacing w:after="0" w:line="240" w:lineRule="auto"/>
              <w:ind w:left="486"/>
              <w:rPr>
                <w:rFonts w:ascii="Times New Roman" w:eastAsia="Times New Roman" w:hAnsi="Times New Roman" w:cs="Times New Roman"/>
                <w:b/>
                <w:bCs/>
                <w:lang w:val="en-US" w:eastAsia="zh-CN"/>
              </w:rPr>
            </w:pPr>
            <w:r w:rsidRPr="0002767C">
              <w:rPr>
                <w:rFonts w:ascii="Times New Roman" w:eastAsia="Times New Roman" w:hAnsi="Times New Roman" w:cs="Times New Roman"/>
                <w:b/>
                <w:bCs/>
                <w:lang w:val="en-US" w:eastAsia="zh-CN"/>
              </w:rPr>
              <w:t>Korea (Rev 1)</w:t>
            </w:r>
          </w:p>
        </w:tc>
      </w:tr>
      <w:tr w:rsidR="00F4406E" w:rsidRPr="0002767C" w:rsidTr="00C32CFE">
        <w:trPr>
          <w:trHeight w:val="285"/>
        </w:trPr>
        <w:tc>
          <w:tcPr>
            <w:tcW w:w="1135" w:type="pct"/>
            <w:shd w:val="clear" w:color="auto" w:fill="auto"/>
            <w:noWrap/>
            <w:vAlign w:val="bottom"/>
            <w:hideMark/>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lang w:val="en-US" w:eastAsia="zh-CN"/>
              </w:rPr>
            </w:pPr>
            <w:r w:rsidRPr="0002767C">
              <w:rPr>
                <w:rFonts w:ascii="Times New Roman" w:eastAsia="Times New Roman" w:hAnsi="Times New Roman" w:cs="Times New Roman"/>
                <w:lang w:val="en-US" w:eastAsia="zh-CN"/>
              </w:rPr>
              <w:t>AR-CCM-12</w:t>
            </w:r>
          </w:p>
        </w:tc>
        <w:tc>
          <w:tcPr>
            <w:tcW w:w="3865" w:type="pct"/>
            <w:shd w:val="clear" w:color="auto" w:fill="auto"/>
            <w:vAlign w:val="center"/>
            <w:hideMark/>
          </w:tcPr>
          <w:p w:rsidR="00F4406E" w:rsidRPr="0002767C" w:rsidRDefault="00F4406E" w:rsidP="00F4406E">
            <w:pPr>
              <w:adjustRightInd w:val="0"/>
              <w:snapToGrid w:val="0"/>
              <w:spacing w:after="0" w:line="240" w:lineRule="auto"/>
              <w:ind w:left="486"/>
              <w:rPr>
                <w:rFonts w:ascii="Times New Roman" w:eastAsia="Times New Roman" w:hAnsi="Times New Roman" w:cs="Times New Roman"/>
                <w:b/>
                <w:bCs/>
                <w:lang w:val="en-US" w:eastAsia="zh-CN"/>
              </w:rPr>
            </w:pPr>
            <w:r w:rsidRPr="0002767C">
              <w:rPr>
                <w:rFonts w:ascii="Times New Roman" w:eastAsia="Times New Roman" w:hAnsi="Times New Roman" w:cs="Times New Roman"/>
                <w:b/>
                <w:bCs/>
                <w:lang w:val="en-US" w:eastAsia="zh-CN"/>
              </w:rPr>
              <w:t>Marshall Islands</w:t>
            </w:r>
          </w:p>
        </w:tc>
      </w:tr>
      <w:tr w:rsidR="00F4406E" w:rsidRPr="0002767C" w:rsidTr="00C32CFE">
        <w:trPr>
          <w:trHeight w:val="285"/>
        </w:trPr>
        <w:tc>
          <w:tcPr>
            <w:tcW w:w="1135" w:type="pct"/>
            <w:shd w:val="clear" w:color="auto" w:fill="auto"/>
            <w:noWrap/>
            <w:vAlign w:val="bottom"/>
            <w:hideMark/>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lang w:val="en-US" w:eastAsia="zh-CN"/>
              </w:rPr>
            </w:pPr>
            <w:r w:rsidRPr="0002767C">
              <w:rPr>
                <w:rFonts w:ascii="Times New Roman" w:eastAsia="Times New Roman" w:hAnsi="Times New Roman" w:cs="Times New Roman"/>
                <w:lang w:val="en-US" w:eastAsia="zh-CN"/>
              </w:rPr>
              <w:t>AR-CCM-13</w:t>
            </w:r>
          </w:p>
        </w:tc>
        <w:tc>
          <w:tcPr>
            <w:tcW w:w="3865" w:type="pct"/>
            <w:shd w:val="clear" w:color="auto" w:fill="auto"/>
            <w:vAlign w:val="center"/>
            <w:hideMark/>
          </w:tcPr>
          <w:p w:rsidR="00F4406E" w:rsidRPr="0002767C" w:rsidRDefault="00F4406E" w:rsidP="00F4406E">
            <w:pPr>
              <w:adjustRightInd w:val="0"/>
              <w:snapToGrid w:val="0"/>
              <w:spacing w:after="0" w:line="240" w:lineRule="auto"/>
              <w:ind w:left="486"/>
              <w:rPr>
                <w:rFonts w:ascii="Times New Roman" w:eastAsia="Times New Roman" w:hAnsi="Times New Roman" w:cs="Times New Roman"/>
                <w:b/>
                <w:bCs/>
                <w:lang w:val="en-US" w:eastAsia="zh-CN"/>
              </w:rPr>
            </w:pPr>
            <w:r w:rsidRPr="0002767C">
              <w:rPr>
                <w:rFonts w:ascii="Times New Roman" w:eastAsia="Times New Roman" w:hAnsi="Times New Roman" w:cs="Times New Roman"/>
                <w:b/>
                <w:bCs/>
                <w:lang w:val="en-US" w:eastAsia="zh-CN"/>
              </w:rPr>
              <w:t xml:space="preserve">Nauru </w:t>
            </w:r>
          </w:p>
        </w:tc>
      </w:tr>
      <w:tr w:rsidR="00F4406E" w:rsidRPr="0002767C" w:rsidTr="00C32CFE">
        <w:trPr>
          <w:trHeight w:val="285"/>
        </w:trPr>
        <w:tc>
          <w:tcPr>
            <w:tcW w:w="1135" w:type="pct"/>
            <w:shd w:val="clear" w:color="auto" w:fill="auto"/>
            <w:noWrap/>
            <w:vAlign w:val="bottom"/>
            <w:hideMark/>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lang w:val="en-US" w:eastAsia="zh-CN"/>
              </w:rPr>
            </w:pPr>
            <w:r w:rsidRPr="0002767C">
              <w:rPr>
                <w:rFonts w:ascii="Times New Roman" w:eastAsia="Times New Roman" w:hAnsi="Times New Roman" w:cs="Times New Roman"/>
                <w:lang w:val="en-US" w:eastAsia="zh-CN"/>
              </w:rPr>
              <w:t>AR-CCM-14</w:t>
            </w:r>
          </w:p>
        </w:tc>
        <w:tc>
          <w:tcPr>
            <w:tcW w:w="3865" w:type="pct"/>
            <w:shd w:val="clear" w:color="auto" w:fill="auto"/>
            <w:vAlign w:val="center"/>
            <w:hideMark/>
          </w:tcPr>
          <w:p w:rsidR="00F4406E" w:rsidRPr="0002767C" w:rsidRDefault="00F4406E" w:rsidP="00F4406E">
            <w:pPr>
              <w:adjustRightInd w:val="0"/>
              <w:snapToGrid w:val="0"/>
              <w:spacing w:after="0" w:line="240" w:lineRule="auto"/>
              <w:ind w:left="486"/>
              <w:rPr>
                <w:rFonts w:ascii="Times New Roman" w:eastAsia="Times New Roman" w:hAnsi="Times New Roman" w:cs="Times New Roman"/>
                <w:b/>
                <w:bCs/>
                <w:lang w:val="en-US" w:eastAsia="zh-CN"/>
              </w:rPr>
            </w:pPr>
            <w:r w:rsidRPr="0002767C">
              <w:rPr>
                <w:rFonts w:ascii="Times New Roman" w:eastAsia="Times New Roman" w:hAnsi="Times New Roman" w:cs="Times New Roman"/>
                <w:b/>
                <w:bCs/>
                <w:lang w:val="en-US" w:eastAsia="zh-CN"/>
              </w:rPr>
              <w:t>New Caledonia</w:t>
            </w:r>
          </w:p>
        </w:tc>
      </w:tr>
      <w:tr w:rsidR="00F4406E" w:rsidRPr="0002767C" w:rsidTr="00C32CFE">
        <w:trPr>
          <w:trHeight w:val="285"/>
        </w:trPr>
        <w:tc>
          <w:tcPr>
            <w:tcW w:w="1135" w:type="pct"/>
            <w:shd w:val="clear" w:color="auto" w:fill="auto"/>
            <w:noWrap/>
            <w:vAlign w:val="bottom"/>
            <w:hideMark/>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lang w:val="en-US" w:eastAsia="zh-CN"/>
              </w:rPr>
            </w:pPr>
            <w:r w:rsidRPr="0002767C">
              <w:rPr>
                <w:rFonts w:ascii="Times New Roman" w:eastAsia="Times New Roman" w:hAnsi="Times New Roman" w:cs="Times New Roman"/>
                <w:lang w:val="en-US" w:eastAsia="zh-CN"/>
              </w:rPr>
              <w:t>AR-CCM-15</w:t>
            </w:r>
          </w:p>
        </w:tc>
        <w:tc>
          <w:tcPr>
            <w:tcW w:w="3865" w:type="pct"/>
            <w:shd w:val="clear" w:color="auto" w:fill="auto"/>
            <w:vAlign w:val="center"/>
            <w:hideMark/>
          </w:tcPr>
          <w:p w:rsidR="00F4406E" w:rsidRPr="0002767C" w:rsidRDefault="00F4406E" w:rsidP="00F4406E">
            <w:pPr>
              <w:adjustRightInd w:val="0"/>
              <w:snapToGrid w:val="0"/>
              <w:spacing w:after="0" w:line="240" w:lineRule="auto"/>
              <w:ind w:left="486"/>
              <w:rPr>
                <w:rFonts w:ascii="Times New Roman" w:eastAsia="Times New Roman" w:hAnsi="Times New Roman" w:cs="Times New Roman"/>
                <w:b/>
                <w:bCs/>
                <w:lang w:val="en-US" w:eastAsia="zh-CN"/>
              </w:rPr>
            </w:pPr>
            <w:r w:rsidRPr="0002767C">
              <w:rPr>
                <w:rFonts w:ascii="Times New Roman" w:eastAsia="Times New Roman" w:hAnsi="Times New Roman" w:cs="Times New Roman"/>
                <w:b/>
                <w:bCs/>
                <w:lang w:val="en-US" w:eastAsia="zh-CN"/>
              </w:rPr>
              <w:t xml:space="preserve">New Zealand </w:t>
            </w:r>
          </w:p>
        </w:tc>
      </w:tr>
      <w:tr w:rsidR="00F4406E" w:rsidRPr="0002767C" w:rsidTr="00C32CFE">
        <w:trPr>
          <w:trHeight w:val="285"/>
        </w:trPr>
        <w:tc>
          <w:tcPr>
            <w:tcW w:w="1135" w:type="pct"/>
            <w:shd w:val="clear" w:color="auto" w:fill="auto"/>
            <w:noWrap/>
            <w:vAlign w:val="bottom"/>
            <w:hideMark/>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lang w:val="en-US" w:eastAsia="zh-CN"/>
              </w:rPr>
            </w:pPr>
            <w:r w:rsidRPr="0002767C">
              <w:rPr>
                <w:rFonts w:ascii="Times New Roman" w:eastAsia="Times New Roman" w:hAnsi="Times New Roman" w:cs="Times New Roman"/>
                <w:lang w:val="en-US" w:eastAsia="zh-CN"/>
              </w:rPr>
              <w:t>AR-CCM-16</w:t>
            </w:r>
          </w:p>
        </w:tc>
        <w:tc>
          <w:tcPr>
            <w:tcW w:w="3865" w:type="pct"/>
            <w:shd w:val="clear" w:color="auto" w:fill="auto"/>
            <w:vAlign w:val="center"/>
            <w:hideMark/>
          </w:tcPr>
          <w:p w:rsidR="00F4406E" w:rsidRPr="0002767C" w:rsidRDefault="00F4406E" w:rsidP="00F4406E">
            <w:pPr>
              <w:adjustRightInd w:val="0"/>
              <w:snapToGrid w:val="0"/>
              <w:spacing w:after="0" w:line="240" w:lineRule="auto"/>
              <w:ind w:left="486"/>
              <w:rPr>
                <w:rFonts w:ascii="Times New Roman" w:eastAsia="Times New Roman" w:hAnsi="Times New Roman" w:cs="Times New Roman"/>
                <w:b/>
                <w:bCs/>
                <w:lang w:val="en-US" w:eastAsia="zh-CN"/>
              </w:rPr>
            </w:pPr>
            <w:r w:rsidRPr="0002767C">
              <w:rPr>
                <w:rFonts w:ascii="Times New Roman" w:eastAsia="Times New Roman" w:hAnsi="Times New Roman" w:cs="Times New Roman"/>
                <w:b/>
                <w:bCs/>
                <w:lang w:val="en-US" w:eastAsia="zh-CN"/>
              </w:rPr>
              <w:t>Niue – Not Provided</w:t>
            </w:r>
          </w:p>
        </w:tc>
      </w:tr>
      <w:tr w:rsidR="00F4406E" w:rsidRPr="0002767C" w:rsidTr="00C32CFE">
        <w:trPr>
          <w:trHeight w:val="285"/>
        </w:trPr>
        <w:tc>
          <w:tcPr>
            <w:tcW w:w="1135" w:type="pct"/>
            <w:shd w:val="clear" w:color="auto" w:fill="auto"/>
            <w:noWrap/>
            <w:vAlign w:val="bottom"/>
            <w:hideMark/>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lang w:val="en-US" w:eastAsia="zh-CN"/>
              </w:rPr>
            </w:pPr>
            <w:r w:rsidRPr="0002767C">
              <w:rPr>
                <w:rFonts w:ascii="Times New Roman" w:eastAsia="Times New Roman" w:hAnsi="Times New Roman" w:cs="Times New Roman"/>
                <w:lang w:val="en-US" w:eastAsia="zh-CN"/>
              </w:rPr>
              <w:t>AR-CCM-17</w:t>
            </w:r>
          </w:p>
        </w:tc>
        <w:tc>
          <w:tcPr>
            <w:tcW w:w="3865" w:type="pct"/>
            <w:shd w:val="clear" w:color="auto" w:fill="auto"/>
            <w:vAlign w:val="center"/>
            <w:hideMark/>
          </w:tcPr>
          <w:p w:rsidR="00F4406E" w:rsidRPr="0002767C" w:rsidRDefault="00F4406E" w:rsidP="00F4406E">
            <w:pPr>
              <w:adjustRightInd w:val="0"/>
              <w:snapToGrid w:val="0"/>
              <w:spacing w:after="0" w:line="240" w:lineRule="auto"/>
              <w:ind w:left="486"/>
              <w:rPr>
                <w:rFonts w:ascii="Times New Roman" w:eastAsia="Times New Roman" w:hAnsi="Times New Roman" w:cs="Times New Roman"/>
                <w:b/>
                <w:bCs/>
                <w:lang w:val="en-US" w:eastAsia="zh-CN"/>
              </w:rPr>
            </w:pPr>
            <w:r w:rsidRPr="0002767C">
              <w:rPr>
                <w:rFonts w:ascii="Times New Roman" w:eastAsia="Times New Roman" w:hAnsi="Times New Roman" w:cs="Times New Roman"/>
                <w:b/>
                <w:bCs/>
                <w:lang w:val="en-US" w:eastAsia="zh-CN"/>
              </w:rPr>
              <w:t xml:space="preserve">Palau </w:t>
            </w:r>
          </w:p>
        </w:tc>
      </w:tr>
      <w:tr w:rsidR="00F4406E" w:rsidRPr="0002767C" w:rsidTr="00C32CFE">
        <w:trPr>
          <w:trHeight w:val="285"/>
        </w:trPr>
        <w:tc>
          <w:tcPr>
            <w:tcW w:w="1135" w:type="pct"/>
            <w:shd w:val="clear" w:color="auto" w:fill="auto"/>
            <w:noWrap/>
            <w:vAlign w:val="bottom"/>
            <w:hideMark/>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lang w:val="en-US" w:eastAsia="zh-CN"/>
              </w:rPr>
            </w:pPr>
            <w:r w:rsidRPr="0002767C">
              <w:rPr>
                <w:rFonts w:ascii="Times New Roman" w:eastAsia="Times New Roman" w:hAnsi="Times New Roman" w:cs="Times New Roman"/>
                <w:lang w:val="en-US" w:eastAsia="zh-CN"/>
              </w:rPr>
              <w:t>AR-CCM-18</w:t>
            </w:r>
          </w:p>
        </w:tc>
        <w:tc>
          <w:tcPr>
            <w:tcW w:w="3865" w:type="pct"/>
            <w:shd w:val="clear" w:color="auto" w:fill="auto"/>
            <w:vAlign w:val="center"/>
            <w:hideMark/>
          </w:tcPr>
          <w:p w:rsidR="00F4406E" w:rsidRPr="0002767C" w:rsidRDefault="00F4406E" w:rsidP="00F4406E">
            <w:pPr>
              <w:adjustRightInd w:val="0"/>
              <w:snapToGrid w:val="0"/>
              <w:spacing w:after="0" w:line="240" w:lineRule="auto"/>
              <w:ind w:left="486"/>
              <w:rPr>
                <w:rFonts w:ascii="Times New Roman" w:eastAsia="Times New Roman" w:hAnsi="Times New Roman" w:cs="Times New Roman"/>
                <w:b/>
                <w:bCs/>
                <w:lang w:val="en-US" w:eastAsia="zh-CN"/>
              </w:rPr>
            </w:pPr>
            <w:r w:rsidRPr="0002767C">
              <w:rPr>
                <w:rFonts w:ascii="Times New Roman" w:eastAsia="Times New Roman" w:hAnsi="Times New Roman" w:cs="Times New Roman"/>
                <w:b/>
                <w:bCs/>
                <w:lang w:val="en-US" w:eastAsia="zh-CN"/>
              </w:rPr>
              <w:t>Papua New Guinea</w:t>
            </w:r>
          </w:p>
        </w:tc>
      </w:tr>
      <w:tr w:rsidR="00F4406E" w:rsidRPr="0002767C" w:rsidTr="00C32CFE">
        <w:trPr>
          <w:trHeight w:val="285"/>
        </w:trPr>
        <w:tc>
          <w:tcPr>
            <w:tcW w:w="1135" w:type="pct"/>
            <w:shd w:val="clear" w:color="auto" w:fill="auto"/>
            <w:noWrap/>
            <w:vAlign w:val="bottom"/>
            <w:hideMark/>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lang w:val="en-US" w:eastAsia="zh-CN"/>
              </w:rPr>
            </w:pPr>
            <w:r w:rsidRPr="0002767C">
              <w:rPr>
                <w:rFonts w:ascii="Times New Roman" w:eastAsia="Times New Roman" w:hAnsi="Times New Roman" w:cs="Times New Roman"/>
                <w:lang w:val="en-US" w:eastAsia="zh-CN"/>
              </w:rPr>
              <w:t>AR-CCM-19</w:t>
            </w:r>
          </w:p>
        </w:tc>
        <w:tc>
          <w:tcPr>
            <w:tcW w:w="3865" w:type="pct"/>
            <w:shd w:val="clear" w:color="auto" w:fill="auto"/>
            <w:vAlign w:val="center"/>
            <w:hideMark/>
          </w:tcPr>
          <w:p w:rsidR="00F4406E" w:rsidRPr="0002767C" w:rsidRDefault="00F4406E" w:rsidP="00F4406E">
            <w:pPr>
              <w:adjustRightInd w:val="0"/>
              <w:snapToGrid w:val="0"/>
              <w:spacing w:after="0" w:line="240" w:lineRule="auto"/>
              <w:ind w:left="486"/>
              <w:rPr>
                <w:rFonts w:ascii="Times New Roman" w:eastAsia="Times New Roman" w:hAnsi="Times New Roman" w:cs="Times New Roman"/>
                <w:b/>
                <w:bCs/>
                <w:lang w:val="en-US" w:eastAsia="zh-CN"/>
              </w:rPr>
            </w:pPr>
            <w:r w:rsidRPr="0002767C">
              <w:rPr>
                <w:rFonts w:ascii="Times New Roman" w:eastAsia="Times New Roman" w:hAnsi="Times New Roman" w:cs="Times New Roman"/>
                <w:b/>
                <w:bCs/>
                <w:lang w:val="en-US" w:eastAsia="zh-CN"/>
              </w:rPr>
              <w:t>Philippines Rev 1 (7 August 2012)</w:t>
            </w:r>
          </w:p>
        </w:tc>
      </w:tr>
      <w:tr w:rsidR="00F4406E" w:rsidRPr="0002767C" w:rsidTr="00C32CFE">
        <w:trPr>
          <w:trHeight w:val="285"/>
        </w:trPr>
        <w:tc>
          <w:tcPr>
            <w:tcW w:w="1135" w:type="pct"/>
            <w:shd w:val="clear" w:color="auto" w:fill="auto"/>
            <w:noWrap/>
            <w:vAlign w:val="bottom"/>
            <w:hideMark/>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lang w:val="en-US" w:eastAsia="zh-CN"/>
              </w:rPr>
            </w:pPr>
            <w:r w:rsidRPr="0002767C">
              <w:rPr>
                <w:rFonts w:ascii="Times New Roman" w:eastAsia="Times New Roman" w:hAnsi="Times New Roman" w:cs="Times New Roman"/>
                <w:lang w:val="en-US" w:eastAsia="zh-CN"/>
              </w:rPr>
              <w:t>AR-CCM-20</w:t>
            </w:r>
          </w:p>
        </w:tc>
        <w:tc>
          <w:tcPr>
            <w:tcW w:w="3865" w:type="pct"/>
            <w:shd w:val="clear" w:color="auto" w:fill="auto"/>
            <w:vAlign w:val="center"/>
            <w:hideMark/>
          </w:tcPr>
          <w:p w:rsidR="00F4406E" w:rsidRPr="0002767C" w:rsidRDefault="00F4406E" w:rsidP="00F4406E">
            <w:pPr>
              <w:adjustRightInd w:val="0"/>
              <w:snapToGrid w:val="0"/>
              <w:spacing w:after="0" w:line="240" w:lineRule="auto"/>
              <w:ind w:left="486"/>
              <w:rPr>
                <w:rFonts w:ascii="Times New Roman" w:eastAsia="Times New Roman" w:hAnsi="Times New Roman" w:cs="Times New Roman"/>
                <w:b/>
                <w:bCs/>
                <w:lang w:val="en-US" w:eastAsia="zh-CN"/>
              </w:rPr>
            </w:pPr>
            <w:r w:rsidRPr="0002767C">
              <w:rPr>
                <w:rFonts w:ascii="Times New Roman" w:eastAsia="Times New Roman" w:hAnsi="Times New Roman" w:cs="Times New Roman"/>
                <w:b/>
                <w:bCs/>
                <w:lang w:val="en-US" w:eastAsia="zh-CN"/>
              </w:rPr>
              <w:t xml:space="preserve">Samoa </w:t>
            </w:r>
          </w:p>
        </w:tc>
      </w:tr>
      <w:tr w:rsidR="00F4406E" w:rsidRPr="0002767C" w:rsidTr="00C32CFE">
        <w:trPr>
          <w:trHeight w:val="285"/>
        </w:trPr>
        <w:tc>
          <w:tcPr>
            <w:tcW w:w="1135" w:type="pct"/>
            <w:shd w:val="clear" w:color="auto" w:fill="auto"/>
            <w:noWrap/>
            <w:vAlign w:val="bottom"/>
            <w:hideMark/>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lang w:val="en-US" w:eastAsia="zh-CN"/>
              </w:rPr>
            </w:pPr>
            <w:r w:rsidRPr="0002767C">
              <w:rPr>
                <w:rFonts w:ascii="Times New Roman" w:eastAsia="Times New Roman" w:hAnsi="Times New Roman" w:cs="Times New Roman"/>
                <w:lang w:val="en-US" w:eastAsia="zh-CN"/>
              </w:rPr>
              <w:t>AR-CCM-21</w:t>
            </w:r>
          </w:p>
        </w:tc>
        <w:tc>
          <w:tcPr>
            <w:tcW w:w="3865" w:type="pct"/>
            <w:shd w:val="clear" w:color="auto" w:fill="auto"/>
            <w:vAlign w:val="center"/>
            <w:hideMark/>
          </w:tcPr>
          <w:p w:rsidR="00F4406E" w:rsidRPr="0002767C" w:rsidRDefault="00F4406E" w:rsidP="00F4406E">
            <w:pPr>
              <w:adjustRightInd w:val="0"/>
              <w:snapToGrid w:val="0"/>
              <w:spacing w:after="0" w:line="240" w:lineRule="auto"/>
              <w:ind w:left="486"/>
              <w:rPr>
                <w:rFonts w:ascii="Times New Roman" w:eastAsia="Times New Roman" w:hAnsi="Times New Roman" w:cs="Times New Roman"/>
                <w:b/>
                <w:bCs/>
                <w:lang w:val="en-US" w:eastAsia="zh-CN"/>
              </w:rPr>
            </w:pPr>
            <w:r w:rsidRPr="0002767C">
              <w:rPr>
                <w:rFonts w:ascii="Times New Roman" w:eastAsia="Times New Roman" w:hAnsi="Times New Roman" w:cs="Times New Roman"/>
                <w:b/>
                <w:bCs/>
                <w:lang w:val="en-US" w:eastAsia="zh-CN"/>
              </w:rPr>
              <w:t xml:space="preserve">Solomon Islands </w:t>
            </w:r>
          </w:p>
        </w:tc>
      </w:tr>
      <w:tr w:rsidR="00F4406E" w:rsidRPr="0002767C" w:rsidTr="00C32CFE">
        <w:trPr>
          <w:trHeight w:val="285"/>
        </w:trPr>
        <w:tc>
          <w:tcPr>
            <w:tcW w:w="1135" w:type="pct"/>
            <w:shd w:val="clear" w:color="auto" w:fill="auto"/>
            <w:noWrap/>
            <w:vAlign w:val="bottom"/>
            <w:hideMark/>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lang w:val="en-US" w:eastAsia="zh-CN"/>
              </w:rPr>
            </w:pPr>
            <w:r w:rsidRPr="0002767C">
              <w:rPr>
                <w:rFonts w:ascii="Times New Roman" w:eastAsia="Times New Roman" w:hAnsi="Times New Roman" w:cs="Times New Roman"/>
                <w:lang w:val="en-US" w:eastAsia="zh-CN"/>
              </w:rPr>
              <w:t>AR-CCM-22</w:t>
            </w:r>
          </w:p>
        </w:tc>
        <w:tc>
          <w:tcPr>
            <w:tcW w:w="3865" w:type="pct"/>
            <w:shd w:val="clear" w:color="auto" w:fill="auto"/>
            <w:vAlign w:val="center"/>
            <w:hideMark/>
          </w:tcPr>
          <w:p w:rsidR="00F4406E" w:rsidRPr="0002767C" w:rsidRDefault="00F4406E" w:rsidP="00F4406E">
            <w:pPr>
              <w:adjustRightInd w:val="0"/>
              <w:snapToGrid w:val="0"/>
              <w:spacing w:after="0" w:line="240" w:lineRule="auto"/>
              <w:ind w:left="486"/>
              <w:rPr>
                <w:rFonts w:ascii="Times New Roman" w:eastAsia="Times New Roman" w:hAnsi="Times New Roman" w:cs="Times New Roman"/>
                <w:b/>
                <w:bCs/>
                <w:lang w:val="en-US" w:eastAsia="zh-CN"/>
              </w:rPr>
            </w:pPr>
            <w:r w:rsidRPr="0002767C">
              <w:rPr>
                <w:rFonts w:ascii="Times New Roman" w:eastAsia="Times New Roman" w:hAnsi="Times New Roman" w:cs="Times New Roman"/>
                <w:b/>
                <w:bCs/>
                <w:lang w:val="en-US" w:eastAsia="zh-CN"/>
              </w:rPr>
              <w:t>Chinese Taipei</w:t>
            </w:r>
          </w:p>
        </w:tc>
      </w:tr>
      <w:tr w:rsidR="00F4406E" w:rsidRPr="0002767C" w:rsidTr="00C32CFE">
        <w:trPr>
          <w:trHeight w:val="285"/>
        </w:trPr>
        <w:tc>
          <w:tcPr>
            <w:tcW w:w="1135" w:type="pct"/>
            <w:shd w:val="clear" w:color="auto" w:fill="auto"/>
            <w:noWrap/>
            <w:vAlign w:val="bottom"/>
            <w:hideMark/>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lang w:val="en-US" w:eastAsia="zh-CN"/>
              </w:rPr>
            </w:pPr>
            <w:r w:rsidRPr="0002767C">
              <w:rPr>
                <w:rFonts w:ascii="Times New Roman" w:eastAsia="Times New Roman" w:hAnsi="Times New Roman" w:cs="Times New Roman"/>
                <w:lang w:val="en-US" w:eastAsia="zh-CN"/>
              </w:rPr>
              <w:t>AR-CCM-23</w:t>
            </w:r>
          </w:p>
        </w:tc>
        <w:tc>
          <w:tcPr>
            <w:tcW w:w="3865" w:type="pct"/>
            <w:shd w:val="clear" w:color="auto" w:fill="auto"/>
            <w:vAlign w:val="center"/>
            <w:hideMark/>
          </w:tcPr>
          <w:p w:rsidR="00F4406E" w:rsidRPr="0002767C" w:rsidRDefault="00F4406E" w:rsidP="00F4406E">
            <w:pPr>
              <w:adjustRightInd w:val="0"/>
              <w:snapToGrid w:val="0"/>
              <w:spacing w:after="0" w:line="240" w:lineRule="auto"/>
              <w:ind w:left="486"/>
              <w:rPr>
                <w:rFonts w:ascii="Times New Roman" w:eastAsia="Times New Roman" w:hAnsi="Times New Roman" w:cs="Times New Roman"/>
                <w:b/>
                <w:bCs/>
                <w:lang w:val="en-US" w:eastAsia="zh-CN"/>
              </w:rPr>
            </w:pPr>
            <w:r w:rsidRPr="0002767C">
              <w:rPr>
                <w:rFonts w:ascii="Times New Roman" w:eastAsia="Times New Roman" w:hAnsi="Times New Roman" w:cs="Times New Roman"/>
                <w:b/>
                <w:bCs/>
                <w:lang w:val="en-US" w:eastAsia="zh-CN"/>
              </w:rPr>
              <w:t>Tokelau</w:t>
            </w:r>
          </w:p>
        </w:tc>
      </w:tr>
      <w:tr w:rsidR="00F4406E" w:rsidRPr="0002767C" w:rsidTr="00C32CFE">
        <w:trPr>
          <w:trHeight w:val="285"/>
        </w:trPr>
        <w:tc>
          <w:tcPr>
            <w:tcW w:w="1135" w:type="pct"/>
            <w:shd w:val="clear" w:color="auto" w:fill="auto"/>
            <w:noWrap/>
            <w:vAlign w:val="bottom"/>
            <w:hideMark/>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lang w:val="en-US" w:eastAsia="zh-CN"/>
              </w:rPr>
            </w:pPr>
            <w:r w:rsidRPr="0002767C">
              <w:rPr>
                <w:rFonts w:ascii="Times New Roman" w:eastAsia="Times New Roman" w:hAnsi="Times New Roman" w:cs="Times New Roman"/>
                <w:lang w:val="en-US" w:eastAsia="zh-CN"/>
              </w:rPr>
              <w:t>AR-CCM-24</w:t>
            </w:r>
          </w:p>
        </w:tc>
        <w:tc>
          <w:tcPr>
            <w:tcW w:w="3865" w:type="pct"/>
            <w:shd w:val="clear" w:color="auto" w:fill="auto"/>
            <w:vAlign w:val="center"/>
            <w:hideMark/>
          </w:tcPr>
          <w:p w:rsidR="00F4406E" w:rsidRPr="0002767C" w:rsidRDefault="00F4406E" w:rsidP="00F4406E">
            <w:pPr>
              <w:adjustRightInd w:val="0"/>
              <w:snapToGrid w:val="0"/>
              <w:spacing w:after="0" w:line="240" w:lineRule="auto"/>
              <w:ind w:left="486"/>
              <w:rPr>
                <w:rFonts w:ascii="Times New Roman" w:eastAsia="Times New Roman" w:hAnsi="Times New Roman" w:cs="Times New Roman"/>
                <w:b/>
                <w:bCs/>
                <w:lang w:val="en-US" w:eastAsia="zh-CN"/>
              </w:rPr>
            </w:pPr>
            <w:r w:rsidRPr="0002767C">
              <w:rPr>
                <w:rFonts w:ascii="Times New Roman" w:eastAsia="Times New Roman" w:hAnsi="Times New Roman" w:cs="Times New Roman"/>
                <w:b/>
                <w:bCs/>
                <w:lang w:val="en-US" w:eastAsia="zh-CN"/>
              </w:rPr>
              <w:t>Tonga Rev 1</w:t>
            </w:r>
          </w:p>
        </w:tc>
      </w:tr>
      <w:tr w:rsidR="00F4406E" w:rsidRPr="0002767C" w:rsidTr="00C32CFE">
        <w:trPr>
          <w:trHeight w:val="285"/>
        </w:trPr>
        <w:tc>
          <w:tcPr>
            <w:tcW w:w="1135" w:type="pct"/>
            <w:shd w:val="clear" w:color="auto" w:fill="auto"/>
            <w:noWrap/>
            <w:vAlign w:val="bottom"/>
            <w:hideMark/>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lang w:val="en-US" w:eastAsia="zh-CN"/>
              </w:rPr>
            </w:pPr>
            <w:r w:rsidRPr="0002767C">
              <w:rPr>
                <w:rFonts w:ascii="Times New Roman" w:eastAsia="Times New Roman" w:hAnsi="Times New Roman" w:cs="Times New Roman"/>
                <w:lang w:val="en-US" w:eastAsia="zh-CN"/>
              </w:rPr>
              <w:t>AR-CCM-25</w:t>
            </w:r>
          </w:p>
        </w:tc>
        <w:tc>
          <w:tcPr>
            <w:tcW w:w="3865" w:type="pct"/>
            <w:shd w:val="clear" w:color="auto" w:fill="auto"/>
            <w:vAlign w:val="center"/>
            <w:hideMark/>
          </w:tcPr>
          <w:p w:rsidR="00F4406E" w:rsidRPr="0002767C" w:rsidRDefault="00F4406E" w:rsidP="00F4406E">
            <w:pPr>
              <w:adjustRightInd w:val="0"/>
              <w:snapToGrid w:val="0"/>
              <w:spacing w:after="0" w:line="240" w:lineRule="auto"/>
              <w:ind w:left="486"/>
              <w:rPr>
                <w:rFonts w:ascii="Times New Roman" w:eastAsia="Times New Roman" w:hAnsi="Times New Roman" w:cs="Times New Roman"/>
                <w:b/>
                <w:bCs/>
                <w:lang w:val="en-US" w:eastAsia="zh-CN"/>
              </w:rPr>
            </w:pPr>
            <w:r w:rsidRPr="0002767C">
              <w:rPr>
                <w:rFonts w:ascii="Times New Roman" w:eastAsia="Times New Roman" w:hAnsi="Times New Roman" w:cs="Times New Roman"/>
                <w:b/>
                <w:bCs/>
                <w:lang w:val="en-US" w:eastAsia="zh-CN"/>
              </w:rPr>
              <w:t xml:space="preserve">Tuvalu </w:t>
            </w:r>
          </w:p>
        </w:tc>
      </w:tr>
      <w:tr w:rsidR="00F4406E" w:rsidRPr="0002767C" w:rsidTr="00C32CFE">
        <w:trPr>
          <w:trHeight w:val="285"/>
        </w:trPr>
        <w:tc>
          <w:tcPr>
            <w:tcW w:w="1135" w:type="pct"/>
            <w:shd w:val="clear" w:color="auto" w:fill="auto"/>
            <w:noWrap/>
            <w:vAlign w:val="bottom"/>
            <w:hideMark/>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lang w:val="en-US" w:eastAsia="zh-CN"/>
              </w:rPr>
            </w:pPr>
            <w:r w:rsidRPr="0002767C">
              <w:rPr>
                <w:rFonts w:ascii="Times New Roman" w:eastAsia="Times New Roman" w:hAnsi="Times New Roman" w:cs="Times New Roman"/>
                <w:lang w:val="en-US" w:eastAsia="zh-CN"/>
              </w:rPr>
              <w:t>AR-CCM-26</w:t>
            </w:r>
          </w:p>
        </w:tc>
        <w:tc>
          <w:tcPr>
            <w:tcW w:w="3865" w:type="pct"/>
            <w:shd w:val="clear" w:color="auto" w:fill="auto"/>
            <w:vAlign w:val="center"/>
            <w:hideMark/>
          </w:tcPr>
          <w:p w:rsidR="00F4406E" w:rsidRPr="0002767C" w:rsidRDefault="00F4406E" w:rsidP="00F4406E">
            <w:pPr>
              <w:adjustRightInd w:val="0"/>
              <w:snapToGrid w:val="0"/>
              <w:spacing w:after="0" w:line="240" w:lineRule="auto"/>
              <w:ind w:left="486"/>
              <w:rPr>
                <w:rFonts w:ascii="Times New Roman" w:eastAsia="Times New Roman" w:hAnsi="Times New Roman" w:cs="Times New Roman"/>
                <w:b/>
                <w:bCs/>
                <w:lang w:val="en-US" w:eastAsia="zh-CN"/>
              </w:rPr>
            </w:pPr>
            <w:r w:rsidRPr="0002767C">
              <w:rPr>
                <w:rFonts w:ascii="Times New Roman" w:eastAsia="Times New Roman" w:hAnsi="Times New Roman" w:cs="Times New Roman"/>
                <w:b/>
                <w:bCs/>
                <w:lang w:val="en-US" w:eastAsia="zh-CN"/>
              </w:rPr>
              <w:t xml:space="preserve">United States of America </w:t>
            </w:r>
          </w:p>
        </w:tc>
      </w:tr>
      <w:tr w:rsidR="00F4406E" w:rsidRPr="0002767C" w:rsidTr="00C32CFE">
        <w:trPr>
          <w:trHeight w:val="285"/>
        </w:trPr>
        <w:tc>
          <w:tcPr>
            <w:tcW w:w="1135" w:type="pct"/>
            <w:shd w:val="clear" w:color="auto" w:fill="auto"/>
            <w:noWrap/>
            <w:vAlign w:val="bottom"/>
            <w:hideMark/>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lang w:val="en-US" w:eastAsia="zh-CN"/>
              </w:rPr>
            </w:pPr>
            <w:r w:rsidRPr="0002767C">
              <w:rPr>
                <w:rFonts w:ascii="Times New Roman" w:eastAsia="Times New Roman" w:hAnsi="Times New Roman" w:cs="Times New Roman"/>
                <w:lang w:val="en-US" w:eastAsia="zh-CN"/>
              </w:rPr>
              <w:t>AR-CCM-27</w:t>
            </w:r>
          </w:p>
        </w:tc>
        <w:tc>
          <w:tcPr>
            <w:tcW w:w="3865" w:type="pct"/>
            <w:shd w:val="clear" w:color="auto" w:fill="auto"/>
            <w:vAlign w:val="center"/>
            <w:hideMark/>
          </w:tcPr>
          <w:p w:rsidR="00F4406E" w:rsidRPr="0002767C" w:rsidRDefault="00F4406E" w:rsidP="00F4406E">
            <w:pPr>
              <w:adjustRightInd w:val="0"/>
              <w:snapToGrid w:val="0"/>
              <w:spacing w:after="0" w:line="240" w:lineRule="auto"/>
              <w:ind w:left="486"/>
              <w:rPr>
                <w:rFonts w:ascii="Times New Roman" w:eastAsia="Times New Roman" w:hAnsi="Times New Roman" w:cs="Times New Roman"/>
                <w:b/>
                <w:bCs/>
                <w:lang w:val="en-US" w:eastAsia="zh-CN"/>
              </w:rPr>
            </w:pPr>
            <w:r w:rsidRPr="0002767C">
              <w:rPr>
                <w:rFonts w:ascii="Times New Roman" w:eastAsia="Times New Roman" w:hAnsi="Times New Roman" w:cs="Times New Roman"/>
                <w:b/>
                <w:bCs/>
                <w:lang w:val="en-US" w:eastAsia="zh-CN"/>
              </w:rPr>
              <w:t xml:space="preserve">Vanuatu </w:t>
            </w:r>
          </w:p>
        </w:tc>
      </w:tr>
      <w:tr w:rsidR="00F4406E" w:rsidRPr="0002767C" w:rsidTr="00C32CFE">
        <w:trPr>
          <w:trHeight w:val="285"/>
        </w:trPr>
        <w:tc>
          <w:tcPr>
            <w:tcW w:w="1135" w:type="pct"/>
            <w:shd w:val="clear" w:color="auto" w:fill="auto"/>
            <w:noWrap/>
            <w:vAlign w:val="bottom"/>
            <w:hideMark/>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lang w:val="en-US" w:eastAsia="zh-CN"/>
              </w:rPr>
            </w:pPr>
            <w:r w:rsidRPr="0002767C">
              <w:rPr>
                <w:rFonts w:ascii="Times New Roman" w:eastAsia="Times New Roman" w:hAnsi="Times New Roman" w:cs="Times New Roman"/>
                <w:lang w:val="en-US" w:eastAsia="zh-CN"/>
              </w:rPr>
              <w:t>AR-CCM-28</w:t>
            </w:r>
          </w:p>
        </w:tc>
        <w:tc>
          <w:tcPr>
            <w:tcW w:w="3865" w:type="pct"/>
            <w:shd w:val="clear" w:color="auto" w:fill="auto"/>
            <w:vAlign w:val="center"/>
            <w:hideMark/>
          </w:tcPr>
          <w:p w:rsidR="00F4406E" w:rsidRPr="0002767C" w:rsidRDefault="00F4406E" w:rsidP="00F4406E">
            <w:pPr>
              <w:adjustRightInd w:val="0"/>
              <w:snapToGrid w:val="0"/>
              <w:spacing w:after="0" w:line="240" w:lineRule="auto"/>
              <w:ind w:left="486"/>
              <w:rPr>
                <w:rFonts w:ascii="Times New Roman" w:eastAsia="Times New Roman" w:hAnsi="Times New Roman" w:cs="Times New Roman"/>
                <w:b/>
                <w:bCs/>
                <w:lang w:val="en-US" w:eastAsia="zh-CN"/>
              </w:rPr>
            </w:pPr>
            <w:r w:rsidRPr="0002767C">
              <w:rPr>
                <w:rFonts w:ascii="Times New Roman" w:eastAsia="Times New Roman" w:hAnsi="Times New Roman" w:cs="Times New Roman"/>
                <w:b/>
                <w:bCs/>
                <w:lang w:val="en-US" w:eastAsia="zh-CN"/>
              </w:rPr>
              <w:t xml:space="preserve">Wallis and Futuna </w:t>
            </w:r>
          </w:p>
        </w:tc>
      </w:tr>
      <w:tr w:rsidR="00F4406E" w:rsidRPr="0002767C" w:rsidTr="00C32CFE">
        <w:trPr>
          <w:trHeight w:val="300"/>
        </w:trPr>
        <w:tc>
          <w:tcPr>
            <w:tcW w:w="1135" w:type="pct"/>
            <w:vMerge w:val="restart"/>
            <w:shd w:val="clear" w:color="auto" w:fill="auto"/>
            <w:noWrap/>
            <w:vAlign w:val="center"/>
            <w:hideMark/>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i/>
                <w:lang w:val="en-US" w:eastAsia="zh-CN"/>
              </w:rPr>
            </w:pPr>
            <w:r w:rsidRPr="0002767C">
              <w:rPr>
                <w:rFonts w:ascii="Times New Roman" w:eastAsia="Times New Roman" w:hAnsi="Times New Roman" w:cs="Times New Roman"/>
                <w:i/>
                <w:lang w:val="en-US" w:eastAsia="zh-CN"/>
              </w:rPr>
              <w:t>Covered by USA Annual Report</w:t>
            </w:r>
          </w:p>
        </w:tc>
        <w:tc>
          <w:tcPr>
            <w:tcW w:w="3865" w:type="pct"/>
            <w:shd w:val="clear" w:color="auto" w:fill="auto"/>
            <w:vAlign w:val="center"/>
            <w:hideMark/>
          </w:tcPr>
          <w:p w:rsidR="00F4406E" w:rsidRPr="0002767C" w:rsidRDefault="00F4406E" w:rsidP="00F4406E">
            <w:pPr>
              <w:adjustRightInd w:val="0"/>
              <w:snapToGrid w:val="0"/>
              <w:spacing w:after="0" w:line="240" w:lineRule="auto"/>
              <w:ind w:left="486"/>
              <w:rPr>
                <w:rFonts w:ascii="Times New Roman" w:eastAsia="Times New Roman" w:hAnsi="Times New Roman" w:cs="Times New Roman"/>
                <w:b/>
                <w:bCs/>
                <w:i/>
                <w:iCs/>
                <w:lang w:val="en-US" w:eastAsia="zh-CN"/>
              </w:rPr>
            </w:pPr>
            <w:r w:rsidRPr="0002767C">
              <w:rPr>
                <w:rFonts w:ascii="Times New Roman" w:eastAsia="Times New Roman" w:hAnsi="Times New Roman" w:cs="Times New Roman"/>
                <w:b/>
                <w:bCs/>
                <w:i/>
                <w:iCs/>
                <w:lang w:val="en-US" w:eastAsia="zh-CN"/>
              </w:rPr>
              <w:t>American Samoa</w:t>
            </w:r>
          </w:p>
        </w:tc>
      </w:tr>
      <w:tr w:rsidR="00F4406E" w:rsidRPr="0002767C" w:rsidTr="00C32CFE">
        <w:trPr>
          <w:trHeight w:val="300"/>
        </w:trPr>
        <w:tc>
          <w:tcPr>
            <w:tcW w:w="1135" w:type="pct"/>
            <w:vMerge/>
            <w:shd w:val="clear" w:color="auto" w:fill="auto"/>
            <w:vAlign w:val="center"/>
            <w:hideMark/>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lang w:val="en-US" w:eastAsia="zh-CN"/>
              </w:rPr>
            </w:pPr>
          </w:p>
        </w:tc>
        <w:tc>
          <w:tcPr>
            <w:tcW w:w="3865" w:type="pct"/>
            <w:shd w:val="clear" w:color="auto" w:fill="auto"/>
            <w:vAlign w:val="center"/>
            <w:hideMark/>
          </w:tcPr>
          <w:p w:rsidR="00F4406E" w:rsidRPr="0002767C" w:rsidRDefault="00F4406E" w:rsidP="00F4406E">
            <w:pPr>
              <w:adjustRightInd w:val="0"/>
              <w:snapToGrid w:val="0"/>
              <w:spacing w:after="0" w:line="240" w:lineRule="auto"/>
              <w:ind w:left="486"/>
              <w:rPr>
                <w:rFonts w:ascii="Times New Roman" w:eastAsia="Times New Roman" w:hAnsi="Times New Roman" w:cs="Times New Roman"/>
                <w:b/>
                <w:bCs/>
                <w:i/>
                <w:iCs/>
                <w:lang w:val="en-US" w:eastAsia="zh-CN"/>
              </w:rPr>
            </w:pPr>
            <w:r w:rsidRPr="0002767C">
              <w:rPr>
                <w:rFonts w:ascii="Times New Roman" w:eastAsia="Times New Roman" w:hAnsi="Times New Roman" w:cs="Times New Roman"/>
                <w:b/>
                <w:bCs/>
                <w:i/>
                <w:iCs/>
                <w:lang w:val="en-US" w:eastAsia="zh-CN"/>
              </w:rPr>
              <w:t>Guam</w:t>
            </w:r>
          </w:p>
        </w:tc>
      </w:tr>
      <w:tr w:rsidR="00F4406E" w:rsidRPr="0002767C" w:rsidTr="00C32CFE">
        <w:trPr>
          <w:trHeight w:val="300"/>
        </w:trPr>
        <w:tc>
          <w:tcPr>
            <w:tcW w:w="1135" w:type="pct"/>
            <w:vMerge/>
            <w:shd w:val="clear" w:color="auto" w:fill="auto"/>
            <w:vAlign w:val="center"/>
            <w:hideMark/>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lang w:val="en-US" w:eastAsia="zh-CN"/>
              </w:rPr>
            </w:pPr>
          </w:p>
        </w:tc>
        <w:tc>
          <w:tcPr>
            <w:tcW w:w="3865" w:type="pct"/>
            <w:shd w:val="clear" w:color="auto" w:fill="auto"/>
            <w:vAlign w:val="center"/>
            <w:hideMark/>
          </w:tcPr>
          <w:p w:rsidR="00F4406E" w:rsidRPr="0002767C" w:rsidRDefault="00F4406E" w:rsidP="00F4406E">
            <w:pPr>
              <w:adjustRightInd w:val="0"/>
              <w:snapToGrid w:val="0"/>
              <w:spacing w:after="0" w:line="240" w:lineRule="auto"/>
              <w:ind w:left="486"/>
              <w:rPr>
                <w:rFonts w:ascii="Times New Roman" w:eastAsia="Times New Roman" w:hAnsi="Times New Roman" w:cs="Times New Roman"/>
                <w:b/>
                <w:bCs/>
                <w:i/>
                <w:iCs/>
                <w:lang w:val="en-US" w:eastAsia="zh-CN"/>
              </w:rPr>
            </w:pPr>
            <w:r w:rsidRPr="0002767C">
              <w:rPr>
                <w:rFonts w:ascii="Times New Roman" w:eastAsia="Times New Roman" w:hAnsi="Times New Roman" w:cs="Times New Roman"/>
                <w:b/>
                <w:bCs/>
                <w:i/>
                <w:iCs/>
                <w:lang w:val="en-US" w:eastAsia="zh-CN"/>
              </w:rPr>
              <w:t>Northern Mariana Islands</w:t>
            </w:r>
          </w:p>
        </w:tc>
      </w:tr>
      <w:tr w:rsidR="00F4406E" w:rsidRPr="0002767C" w:rsidTr="00C32CFE">
        <w:trPr>
          <w:trHeight w:val="285"/>
        </w:trPr>
        <w:tc>
          <w:tcPr>
            <w:tcW w:w="1135" w:type="pct"/>
            <w:shd w:val="clear" w:color="auto" w:fill="auto"/>
            <w:noWrap/>
            <w:vAlign w:val="bottom"/>
            <w:hideMark/>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lang w:val="en-US" w:eastAsia="zh-CN"/>
              </w:rPr>
            </w:pPr>
            <w:r w:rsidRPr="0002767C">
              <w:rPr>
                <w:rFonts w:ascii="Times New Roman" w:eastAsia="Times New Roman" w:hAnsi="Times New Roman" w:cs="Times New Roman"/>
                <w:lang w:val="en-US" w:eastAsia="zh-CN"/>
              </w:rPr>
              <w:lastRenderedPageBreak/>
              <w:t>AR-CNM-29</w:t>
            </w:r>
          </w:p>
        </w:tc>
        <w:tc>
          <w:tcPr>
            <w:tcW w:w="3865" w:type="pct"/>
            <w:shd w:val="clear" w:color="auto" w:fill="auto"/>
            <w:vAlign w:val="center"/>
            <w:hideMark/>
          </w:tcPr>
          <w:p w:rsidR="00F4406E" w:rsidRPr="0002767C" w:rsidRDefault="00F4406E" w:rsidP="00F4406E">
            <w:pPr>
              <w:adjustRightInd w:val="0"/>
              <w:snapToGrid w:val="0"/>
              <w:spacing w:after="0" w:line="240" w:lineRule="auto"/>
              <w:ind w:left="486"/>
              <w:rPr>
                <w:rFonts w:ascii="Times New Roman" w:eastAsia="Times New Roman" w:hAnsi="Times New Roman" w:cs="Times New Roman"/>
                <w:b/>
                <w:bCs/>
                <w:lang w:val="en-US" w:eastAsia="zh-CN"/>
              </w:rPr>
            </w:pPr>
            <w:r w:rsidRPr="0002767C">
              <w:rPr>
                <w:rFonts w:ascii="Times New Roman" w:eastAsia="Times New Roman" w:hAnsi="Times New Roman" w:cs="Times New Roman"/>
                <w:b/>
                <w:bCs/>
                <w:lang w:val="en-US" w:eastAsia="zh-CN"/>
              </w:rPr>
              <w:t>Belize</w:t>
            </w:r>
          </w:p>
        </w:tc>
      </w:tr>
      <w:tr w:rsidR="00F4406E" w:rsidRPr="0002767C" w:rsidTr="00C32CFE">
        <w:trPr>
          <w:trHeight w:val="285"/>
        </w:trPr>
        <w:tc>
          <w:tcPr>
            <w:tcW w:w="1135" w:type="pct"/>
            <w:shd w:val="clear" w:color="auto" w:fill="auto"/>
            <w:noWrap/>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lang w:val="en-US" w:eastAsia="zh-CN"/>
              </w:rPr>
            </w:pPr>
            <w:r w:rsidRPr="0002767C">
              <w:rPr>
                <w:rFonts w:ascii="Times New Roman" w:eastAsia="Times New Roman" w:hAnsi="Times New Roman" w:cs="Times New Roman"/>
                <w:lang w:val="en-US" w:eastAsia="zh-CN"/>
              </w:rPr>
              <w:t>AR-CNM-30</w:t>
            </w:r>
          </w:p>
        </w:tc>
        <w:tc>
          <w:tcPr>
            <w:tcW w:w="3865" w:type="pct"/>
            <w:shd w:val="clear" w:color="auto" w:fill="auto"/>
            <w:vAlign w:val="center"/>
          </w:tcPr>
          <w:p w:rsidR="00F4406E" w:rsidRPr="0002767C" w:rsidRDefault="00D70FB0" w:rsidP="00F4406E">
            <w:pPr>
              <w:adjustRightInd w:val="0"/>
              <w:snapToGrid w:val="0"/>
              <w:spacing w:after="0" w:line="240" w:lineRule="auto"/>
              <w:ind w:left="486"/>
              <w:rPr>
                <w:rFonts w:ascii="Times New Roman" w:eastAsia="Times New Roman" w:hAnsi="Times New Roman" w:cs="Times New Roman"/>
                <w:b/>
                <w:bCs/>
                <w:lang w:val="en-US" w:eastAsia="zh-CN"/>
              </w:rPr>
            </w:pPr>
            <w:hyperlink r:id="rId203" w:history="1">
              <w:r w:rsidR="00F4406E" w:rsidRPr="0002767C">
                <w:rPr>
                  <w:rFonts w:ascii="Times New Roman" w:eastAsia="Times New Roman" w:hAnsi="Times New Roman" w:cs="Times New Roman"/>
                  <w:b/>
                  <w:bCs/>
                  <w:lang w:val="en-US"/>
                </w:rPr>
                <w:t>Democratic People's Republic of Korea</w:t>
              </w:r>
            </w:hyperlink>
            <w:r w:rsidR="00F4406E" w:rsidRPr="0002767C">
              <w:rPr>
                <w:rFonts w:ascii="Times New Roman" w:eastAsia="Times New Roman" w:hAnsi="Times New Roman" w:cs="Times New Roman"/>
                <w:b/>
                <w:bCs/>
                <w:lang w:val="en-US"/>
              </w:rPr>
              <w:t xml:space="preserve"> </w:t>
            </w:r>
          </w:p>
        </w:tc>
      </w:tr>
      <w:tr w:rsidR="00F4406E" w:rsidRPr="0002767C" w:rsidTr="00C32CFE">
        <w:trPr>
          <w:trHeight w:val="285"/>
        </w:trPr>
        <w:tc>
          <w:tcPr>
            <w:tcW w:w="1135" w:type="pct"/>
            <w:shd w:val="clear" w:color="auto" w:fill="auto"/>
            <w:noWrap/>
            <w:vAlign w:val="bottom"/>
            <w:hideMark/>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lang w:val="en-US" w:eastAsia="zh-CN"/>
              </w:rPr>
            </w:pPr>
            <w:r w:rsidRPr="0002767C">
              <w:rPr>
                <w:rFonts w:ascii="Times New Roman" w:eastAsia="Times New Roman" w:hAnsi="Times New Roman" w:cs="Times New Roman"/>
                <w:lang w:val="en-US" w:eastAsia="zh-CN"/>
              </w:rPr>
              <w:t>AR-CNM-31</w:t>
            </w:r>
          </w:p>
        </w:tc>
        <w:tc>
          <w:tcPr>
            <w:tcW w:w="3865" w:type="pct"/>
            <w:shd w:val="clear" w:color="auto" w:fill="auto"/>
            <w:vAlign w:val="center"/>
            <w:hideMark/>
          </w:tcPr>
          <w:p w:rsidR="00F4406E" w:rsidRPr="0002767C" w:rsidRDefault="00F4406E" w:rsidP="00F4406E">
            <w:pPr>
              <w:adjustRightInd w:val="0"/>
              <w:snapToGrid w:val="0"/>
              <w:spacing w:after="0" w:line="240" w:lineRule="auto"/>
              <w:ind w:left="486"/>
              <w:rPr>
                <w:rFonts w:ascii="Times New Roman" w:eastAsia="Times New Roman" w:hAnsi="Times New Roman" w:cs="Times New Roman"/>
                <w:b/>
                <w:bCs/>
                <w:lang w:val="en-US" w:eastAsia="zh-CN"/>
              </w:rPr>
            </w:pPr>
            <w:r w:rsidRPr="0002767C">
              <w:rPr>
                <w:rFonts w:ascii="Times New Roman" w:eastAsia="Times New Roman" w:hAnsi="Times New Roman" w:cs="Times New Roman"/>
                <w:b/>
                <w:bCs/>
                <w:lang w:val="en-US" w:eastAsia="zh-CN"/>
              </w:rPr>
              <w:t xml:space="preserve">Ecuador </w:t>
            </w:r>
          </w:p>
        </w:tc>
      </w:tr>
      <w:tr w:rsidR="00F4406E" w:rsidRPr="0002767C" w:rsidTr="00C32CFE">
        <w:trPr>
          <w:trHeight w:val="285"/>
        </w:trPr>
        <w:tc>
          <w:tcPr>
            <w:tcW w:w="1135" w:type="pct"/>
            <w:shd w:val="clear" w:color="auto" w:fill="auto"/>
            <w:noWrap/>
            <w:vAlign w:val="bottom"/>
            <w:hideMark/>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lang w:val="en-US" w:eastAsia="zh-CN"/>
              </w:rPr>
            </w:pPr>
            <w:r w:rsidRPr="0002767C">
              <w:rPr>
                <w:rFonts w:ascii="Times New Roman" w:eastAsia="Times New Roman" w:hAnsi="Times New Roman" w:cs="Times New Roman"/>
                <w:lang w:val="en-US" w:eastAsia="zh-CN"/>
              </w:rPr>
              <w:t>AR-CNM-32</w:t>
            </w:r>
          </w:p>
        </w:tc>
        <w:tc>
          <w:tcPr>
            <w:tcW w:w="3865" w:type="pct"/>
            <w:shd w:val="clear" w:color="auto" w:fill="auto"/>
            <w:vAlign w:val="center"/>
            <w:hideMark/>
          </w:tcPr>
          <w:p w:rsidR="00F4406E" w:rsidRPr="0002767C" w:rsidRDefault="00F4406E" w:rsidP="00F4406E">
            <w:pPr>
              <w:adjustRightInd w:val="0"/>
              <w:snapToGrid w:val="0"/>
              <w:spacing w:after="0" w:line="240" w:lineRule="auto"/>
              <w:ind w:left="486"/>
              <w:rPr>
                <w:rFonts w:ascii="Times New Roman" w:eastAsia="Times New Roman" w:hAnsi="Times New Roman" w:cs="Times New Roman"/>
                <w:b/>
                <w:bCs/>
                <w:lang w:val="en-US" w:eastAsia="zh-CN"/>
              </w:rPr>
            </w:pPr>
            <w:r w:rsidRPr="0002767C">
              <w:rPr>
                <w:rFonts w:ascii="Times New Roman" w:eastAsia="Times New Roman" w:hAnsi="Times New Roman" w:cs="Times New Roman"/>
                <w:b/>
                <w:bCs/>
                <w:lang w:val="en-US" w:eastAsia="zh-CN"/>
              </w:rPr>
              <w:t>El Salvador Rev 1</w:t>
            </w:r>
          </w:p>
        </w:tc>
      </w:tr>
      <w:tr w:rsidR="00F4406E" w:rsidRPr="0002767C" w:rsidTr="00C32CFE">
        <w:trPr>
          <w:trHeight w:val="285"/>
        </w:trPr>
        <w:tc>
          <w:tcPr>
            <w:tcW w:w="1135" w:type="pct"/>
            <w:shd w:val="clear" w:color="auto" w:fill="auto"/>
            <w:noWrap/>
            <w:vAlign w:val="bottom"/>
            <w:hideMark/>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lang w:val="en-US" w:eastAsia="zh-CN"/>
              </w:rPr>
            </w:pPr>
            <w:r w:rsidRPr="0002767C">
              <w:rPr>
                <w:rFonts w:ascii="Times New Roman" w:eastAsia="Times New Roman" w:hAnsi="Times New Roman" w:cs="Times New Roman"/>
                <w:lang w:val="en-US" w:eastAsia="zh-CN"/>
              </w:rPr>
              <w:t>AR-CNM-33</w:t>
            </w:r>
          </w:p>
        </w:tc>
        <w:tc>
          <w:tcPr>
            <w:tcW w:w="3865" w:type="pct"/>
            <w:shd w:val="clear" w:color="auto" w:fill="auto"/>
            <w:vAlign w:val="center"/>
            <w:hideMark/>
          </w:tcPr>
          <w:p w:rsidR="00F4406E" w:rsidRPr="0002767C" w:rsidRDefault="00F4406E" w:rsidP="00F4406E">
            <w:pPr>
              <w:adjustRightInd w:val="0"/>
              <w:snapToGrid w:val="0"/>
              <w:spacing w:after="0" w:line="240" w:lineRule="auto"/>
              <w:ind w:left="486"/>
              <w:rPr>
                <w:rFonts w:ascii="Times New Roman" w:eastAsia="Times New Roman" w:hAnsi="Times New Roman" w:cs="Times New Roman"/>
                <w:b/>
                <w:bCs/>
                <w:lang w:val="en-US" w:eastAsia="zh-CN"/>
              </w:rPr>
            </w:pPr>
            <w:r w:rsidRPr="0002767C">
              <w:rPr>
                <w:rFonts w:ascii="Times New Roman" w:eastAsia="Times New Roman" w:hAnsi="Times New Roman" w:cs="Times New Roman"/>
                <w:b/>
                <w:bCs/>
                <w:lang w:val="en-US" w:eastAsia="zh-CN"/>
              </w:rPr>
              <w:t>Indonesia Rev 1 (6 August 2012)</w:t>
            </w:r>
          </w:p>
        </w:tc>
      </w:tr>
      <w:tr w:rsidR="00F4406E" w:rsidRPr="0002767C" w:rsidTr="00C32CFE">
        <w:trPr>
          <w:trHeight w:val="285"/>
        </w:trPr>
        <w:tc>
          <w:tcPr>
            <w:tcW w:w="1135" w:type="pct"/>
            <w:shd w:val="clear" w:color="auto" w:fill="auto"/>
            <w:noWrap/>
            <w:vAlign w:val="bottom"/>
            <w:hideMark/>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lang w:val="en-US" w:eastAsia="zh-CN"/>
              </w:rPr>
            </w:pPr>
            <w:r w:rsidRPr="0002767C">
              <w:rPr>
                <w:rFonts w:ascii="Times New Roman" w:eastAsia="Times New Roman" w:hAnsi="Times New Roman" w:cs="Times New Roman"/>
                <w:lang w:val="en-US" w:eastAsia="zh-CN"/>
              </w:rPr>
              <w:t>AR-CNM-34</w:t>
            </w:r>
          </w:p>
        </w:tc>
        <w:tc>
          <w:tcPr>
            <w:tcW w:w="3865" w:type="pct"/>
            <w:shd w:val="clear" w:color="auto" w:fill="auto"/>
            <w:vAlign w:val="center"/>
            <w:hideMark/>
          </w:tcPr>
          <w:p w:rsidR="00F4406E" w:rsidRPr="0002767C" w:rsidRDefault="00F4406E" w:rsidP="00F4406E">
            <w:pPr>
              <w:adjustRightInd w:val="0"/>
              <w:snapToGrid w:val="0"/>
              <w:spacing w:after="0" w:line="240" w:lineRule="auto"/>
              <w:ind w:left="486"/>
              <w:rPr>
                <w:rFonts w:ascii="Times New Roman" w:eastAsia="Times New Roman" w:hAnsi="Times New Roman" w:cs="Times New Roman"/>
                <w:b/>
                <w:bCs/>
                <w:lang w:val="en-US" w:eastAsia="zh-CN"/>
              </w:rPr>
            </w:pPr>
            <w:r w:rsidRPr="0002767C">
              <w:rPr>
                <w:rFonts w:ascii="Times New Roman" w:eastAsia="Times New Roman" w:hAnsi="Times New Roman" w:cs="Times New Roman"/>
                <w:b/>
                <w:bCs/>
                <w:lang w:val="en-US" w:eastAsia="zh-CN"/>
              </w:rPr>
              <w:t xml:space="preserve">Mexico </w:t>
            </w:r>
          </w:p>
        </w:tc>
      </w:tr>
      <w:tr w:rsidR="00F4406E" w:rsidRPr="0002767C" w:rsidTr="00C32CFE">
        <w:trPr>
          <w:trHeight w:val="285"/>
        </w:trPr>
        <w:tc>
          <w:tcPr>
            <w:tcW w:w="1135" w:type="pct"/>
            <w:shd w:val="clear" w:color="auto" w:fill="auto"/>
            <w:noWrap/>
            <w:vAlign w:val="bottom"/>
            <w:hideMark/>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lang w:val="en-US" w:eastAsia="zh-CN"/>
              </w:rPr>
            </w:pPr>
            <w:r w:rsidRPr="0002767C">
              <w:rPr>
                <w:rFonts w:ascii="Times New Roman" w:eastAsia="Times New Roman" w:hAnsi="Times New Roman" w:cs="Times New Roman"/>
                <w:lang w:val="en-US" w:eastAsia="zh-CN"/>
              </w:rPr>
              <w:t>AR-CNM-35</w:t>
            </w:r>
          </w:p>
        </w:tc>
        <w:tc>
          <w:tcPr>
            <w:tcW w:w="3865" w:type="pct"/>
            <w:shd w:val="clear" w:color="auto" w:fill="auto"/>
            <w:vAlign w:val="center"/>
            <w:hideMark/>
          </w:tcPr>
          <w:p w:rsidR="00F4406E" w:rsidRPr="0002767C" w:rsidRDefault="00F4406E" w:rsidP="00F4406E">
            <w:pPr>
              <w:adjustRightInd w:val="0"/>
              <w:snapToGrid w:val="0"/>
              <w:spacing w:after="0" w:line="240" w:lineRule="auto"/>
              <w:ind w:left="486"/>
              <w:rPr>
                <w:rFonts w:ascii="Times New Roman" w:eastAsia="Times New Roman" w:hAnsi="Times New Roman" w:cs="Times New Roman"/>
                <w:b/>
                <w:bCs/>
                <w:lang w:val="en-US" w:eastAsia="zh-CN"/>
              </w:rPr>
            </w:pPr>
            <w:r w:rsidRPr="0002767C">
              <w:rPr>
                <w:rFonts w:ascii="Times New Roman" w:eastAsia="Times New Roman" w:hAnsi="Times New Roman" w:cs="Times New Roman"/>
                <w:b/>
                <w:bCs/>
                <w:lang w:val="en-US" w:eastAsia="zh-CN"/>
              </w:rPr>
              <w:t xml:space="preserve">Panama </w:t>
            </w:r>
          </w:p>
        </w:tc>
      </w:tr>
      <w:tr w:rsidR="00F4406E" w:rsidRPr="0002767C" w:rsidTr="00C32CFE">
        <w:trPr>
          <w:trHeight w:val="285"/>
        </w:trPr>
        <w:tc>
          <w:tcPr>
            <w:tcW w:w="1135" w:type="pct"/>
            <w:shd w:val="clear" w:color="auto" w:fill="auto"/>
            <w:noWrap/>
            <w:vAlign w:val="bottom"/>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lang w:val="en-US" w:eastAsia="zh-CN"/>
              </w:rPr>
            </w:pPr>
            <w:r w:rsidRPr="0002767C">
              <w:rPr>
                <w:rFonts w:ascii="Times New Roman" w:eastAsia="Times New Roman" w:hAnsi="Times New Roman" w:cs="Times New Roman"/>
                <w:lang w:val="en-US" w:eastAsia="zh-CN"/>
              </w:rPr>
              <w:t>AR-CNM-36</w:t>
            </w:r>
          </w:p>
        </w:tc>
        <w:tc>
          <w:tcPr>
            <w:tcW w:w="3865" w:type="pct"/>
            <w:shd w:val="clear" w:color="auto" w:fill="auto"/>
            <w:vAlign w:val="center"/>
          </w:tcPr>
          <w:p w:rsidR="00F4406E" w:rsidRPr="0002767C" w:rsidRDefault="00F4406E" w:rsidP="00F4406E">
            <w:pPr>
              <w:adjustRightInd w:val="0"/>
              <w:snapToGrid w:val="0"/>
              <w:spacing w:after="0" w:line="240" w:lineRule="auto"/>
              <w:ind w:left="486"/>
              <w:rPr>
                <w:rFonts w:ascii="Times New Roman" w:eastAsia="Times New Roman" w:hAnsi="Times New Roman" w:cs="Times New Roman"/>
                <w:b/>
                <w:bCs/>
                <w:lang w:val="en-US" w:eastAsia="zh-CN"/>
              </w:rPr>
            </w:pPr>
            <w:r w:rsidRPr="0002767C">
              <w:rPr>
                <w:rFonts w:ascii="Times New Roman" w:eastAsia="Times New Roman" w:hAnsi="Times New Roman" w:cs="Times New Roman"/>
                <w:b/>
                <w:bCs/>
                <w:lang w:val="en-US" w:eastAsia="zh-CN"/>
              </w:rPr>
              <w:t xml:space="preserve">St. Kitts and Nevis </w:t>
            </w:r>
          </w:p>
        </w:tc>
      </w:tr>
      <w:tr w:rsidR="00F4406E" w:rsidRPr="0002767C" w:rsidTr="00C32CFE">
        <w:trPr>
          <w:trHeight w:val="285"/>
        </w:trPr>
        <w:tc>
          <w:tcPr>
            <w:tcW w:w="1135" w:type="pct"/>
            <w:shd w:val="clear" w:color="auto" w:fill="auto"/>
            <w:noWrap/>
            <w:vAlign w:val="bottom"/>
            <w:hideMark/>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lang w:val="en-US" w:eastAsia="zh-CN"/>
              </w:rPr>
            </w:pPr>
            <w:r w:rsidRPr="0002767C">
              <w:rPr>
                <w:rFonts w:ascii="Times New Roman" w:eastAsia="Times New Roman" w:hAnsi="Times New Roman" w:cs="Times New Roman"/>
                <w:lang w:val="en-US" w:eastAsia="zh-CN"/>
              </w:rPr>
              <w:t>AR-CNM-37</w:t>
            </w:r>
          </w:p>
        </w:tc>
        <w:tc>
          <w:tcPr>
            <w:tcW w:w="3865" w:type="pct"/>
            <w:shd w:val="clear" w:color="auto" w:fill="auto"/>
            <w:vAlign w:val="center"/>
            <w:hideMark/>
          </w:tcPr>
          <w:p w:rsidR="00F4406E" w:rsidRPr="0002767C" w:rsidRDefault="00F4406E" w:rsidP="00F4406E">
            <w:pPr>
              <w:adjustRightInd w:val="0"/>
              <w:snapToGrid w:val="0"/>
              <w:spacing w:after="0" w:line="240" w:lineRule="auto"/>
              <w:ind w:left="486"/>
              <w:rPr>
                <w:rFonts w:ascii="Times New Roman" w:eastAsia="Times New Roman" w:hAnsi="Times New Roman" w:cs="Times New Roman"/>
                <w:b/>
                <w:bCs/>
                <w:lang w:val="en-US" w:eastAsia="zh-CN"/>
              </w:rPr>
            </w:pPr>
            <w:r w:rsidRPr="0002767C">
              <w:rPr>
                <w:rFonts w:ascii="Times New Roman" w:eastAsia="Times New Roman" w:hAnsi="Times New Roman" w:cs="Times New Roman"/>
                <w:b/>
                <w:bCs/>
                <w:lang w:val="en-US" w:eastAsia="zh-CN"/>
              </w:rPr>
              <w:t xml:space="preserve">Senegal </w:t>
            </w:r>
          </w:p>
        </w:tc>
      </w:tr>
      <w:tr w:rsidR="00F4406E" w:rsidRPr="0002767C" w:rsidTr="00C32CFE">
        <w:trPr>
          <w:trHeight w:val="285"/>
        </w:trPr>
        <w:tc>
          <w:tcPr>
            <w:tcW w:w="1135" w:type="pct"/>
            <w:shd w:val="clear" w:color="auto" w:fill="auto"/>
            <w:noWrap/>
            <w:vAlign w:val="bottom"/>
            <w:hideMark/>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lang w:val="en-US" w:eastAsia="zh-CN"/>
              </w:rPr>
            </w:pPr>
            <w:r w:rsidRPr="0002767C">
              <w:rPr>
                <w:rFonts w:ascii="Times New Roman" w:eastAsia="Times New Roman" w:hAnsi="Times New Roman" w:cs="Times New Roman"/>
                <w:lang w:val="en-US" w:eastAsia="zh-CN"/>
              </w:rPr>
              <w:t>AR-CNM-38</w:t>
            </w:r>
          </w:p>
        </w:tc>
        <w:tc>
          <w:tcPr>
            <w:tcW w:w="3865" w:type="pct"/>
            <w:shd w:val="clear" w:color="auto" w:fill="auto"/>
            <w:vAlign w:val="center"/>
            <w:hideMark/>
          </w:tcPr>
          <w:p w:rsidR="00F4406E" w:rsidRPr="0002767C" w:rsidRDefault="00F4406E" w:rsidP="00F4406E">
            <w:pPr>
              <w:adjustRightInd w:val="0"/>
              <w:snapToGrid w:val="0"/>
              <w:spacing w:after="0" w:line="240" w:lineRule="auto"/>
              <w:ind w:left="486"/>
              <w:rPr>
                <w:rFonts w:ascii="Times New Roman" w:eastAsia="Times New Roman" w:hAnsi="Times New Roman" w:cs="Times New Roman"/>
                <w:b/>
                <w:bCs/>
                <w:lang w:val="en-US" w:eastAsia="zh-CN"/>
              </w:rPr>
            </w:pPr>
            <w:r w:rsidRPr="0002767C">
              <w:rPr>
                <w:rFonts w:ascii="Times New Roman" w:eastAsia="Times New Roman" w:hAnsi="Times New Roman" w:cs="Times New Roman"/>
                <w:b/>
                <w:bCs/>
                <w:lang w:val="en-US" w:eastAsia="zh-CN"/>
              </w:rPr>
              <w:t xml:space="preserve">Thailand </w:t>
            </w:r>
          </w:p>
        </w:tc>
      </w:tr>
      <w:tr w:rsidR="00F4406E" w:rsidRPr="0002767C" w:rsidTr="00C32CFE">
        <w:trPr>
          <w:trHeight w:val="285"/>
        </w:trPr>
        <w:tc>
          <w:tcPr>
            <w:tcW w:w="1135" w:type="pct"/>
            <w:shd w:val="clear" w:color="auto" w:fill="auto"/>
            <w:noWrap/>
            <w:vAlign w:val="bottom"/>
            <w:hideMark/>
          </w:tcPr>
          <w:p w:rsidR="00F4406E" w:rsidRPr="0002767C" w:rsidRDefault="00F4406E" w:rsidP="00F4406E">
            <w:pPr>
              <w:adjustRightInd w:val="0"/>
              <w:snapToGrid w:val="0"/>
              <w:spacing w:after="0" w:line="240" w:lineRule="auto"/>
              <w:jc w:val="center"/>
              <w:rPr>
                <w:rFonts w:ascii="Times New Roman" w:eastAsia="Times New Roman" w:hAnsi="Times New Roman" w:cs="Times New Roman"/>
                <w:lang w:val="en-US" w:eastAsia="zh-CN"/>
              </w:rPr>
            </w:pPr>
            <w:r w:rsidRPr="0002767C">
              <w:rPr>
                <w:rFonts w:ascii="Times New Roman" w:eastAsia="Times New Roman" w:hAnsi="Times New Roman" w:cs="Times New Roman"/>
                <w:lang w:val="en-US" w:eastAsia="zh-CN"/>
              </w:rPr>
              <w:t>AR-CNM-39</w:t>
            </w:r>
          </w:p>
        </w:tc>
        <w:tc>
          <w:tcPr>
            <w:tcW w:w="3865" w:type="pct"/>
            <w:shd w:val="clear" w:color="auto" w:fill="auto"/>
            <w:vAlign w:val="center"/>
            <w:hideMark/>
          </w:tcPr>
          <w:p w:rsidR="00F4406E" w:rsidRPr="0002767C" w:rsidRDefault="00F4406E" w:rsidP="00F4406E">
            <w:pPr>
              <w:adjustRightInd w:val="0"/>
              <w:snapToGrid w:val="0"/>
              <w:spacing w:after="0" w:line="240" w:lineRule="auto"/>
              <w:ind w:left="486"/>
              <w:rPr>
                <w:rFonts w:ascii="Times New Roman" w:eastAsia="Times New Roman" w:hAnsi="Times New Roman" w:cs="Times New Roman"/>
                <w:b/>
                <w:bCs/>
                <w:lang w:val="en-US" w:eastAsia="zh-CN"/>
              </w:rPr>
            </w:pPr>
            <w:r w:rsidRPr="0002767C">
              <w:rPr>
                <w:rFonts w:ascii="Times New Roman" w:eastAsia="Times New Roman" w:hAnsi="Times New Roman" w:cs="Times New Roman"/>
                <w:b/>
                <w:bCs/>
                <w:lang w:val="en-US" w:eastAsia="zh-CN"/>
              </w:rPr>
              <w:t>Vietnam</w:t>
            </w:r>
          </w:p>
        </w:tc>
      </w:tr>
    </w:tbl>
    <w:p w:rsidR="00F4406E" w:rsidRPr="0002767C" w:rsidRDefault="00F4406E" w:rsidP="00F4406E">
      <w:pPr>
        <w:tabs>
          <w:tab w:val="left" w:pos="0"/>
        </w:tabs>
        <w:adjustRightInd w:val="0"/>
        <w:snapToGrid w:val="0"/>
        <w:spacing w:after="0" w:line="240" w:lineRule="auto"/>
        <w:rPr>
          <w:rFonts w:ascii="Times New Roman" w:eastAsia="Times New Roman" w:hAnsi="Times New Roman" w:cs="Times New Roman"/>
          <w:b/>
          <w:bCs/>
          <w:lang w:val="en-US"/>
        </w:rPr>
      </w:pPr>
    </w:p>
    <w:p w:rsidR="00F4406E" w:rsidRPr="0002767C" w:rsidRDefault="00F4406E" w:rsidP="00F4406E">
      <w:pPr>
        <w:tabs>
          <w:tab w:val="left" w:pos="0"/>
        </w:tabs>
        <w:adjustRightInd w:val="0"/>
        <w:snapToGrid w:val="0"/>
        <w:spacing w:after="0" w:line="240" w:lineRule="auto"/>
        <w:rPr>
          <w:rFonts w:ascii="Times New Roman" w:eastAsia="Times New Roman" w:hAnsi="Times New Roman" w:cs="Times New Roman"/>
          <w:b/>
          <w:bCs/>
          <w:u w:val="single"/>
          <w:lang w:val="en-US"/>
        </w:rPr>
      </w:pPr>
      <w:r w:rsidRPr="0002767C">
        <w:rPr>
          <w:rFonts w:ascii="Times New Roman" w:eastAsia="Times New Roman" w:hAnsi="Times New Roman" w:cs="Times New Roman"/>
          <w:b/>
          <w:bCs/>
          <w:u w:val="single"/>
          <w:lang w:val="en-US"/>
        </w:rPr>
        <w:t>NGO and Others</w:t>
      </w:r>
    </w:p>
    <w:p w:rsidR="00F4406E" w:rsidRPr="0002767C" w:rsidRDefault="00F4406E" w:rsidP="00F4406E">
      <w:pPr>
        <w:tabs>
          <w:tab w:val="left" w:pos="0"/>
        </w:tabs>
        <w:adjustRightInd w:val="0"/>
        <w:snapToGrid w:val="0"/>
        <w:spacing w:after="0" w:line="240" w:lineRule="auto"/>
        <w:rPr>
          <w:rFonts w:ascii="Times New Roman" w:eastAsia="Times New Roman" w:hAnsi="Times New Roman" w:cs="Times New Roman"/>
          <w:b/>
          <w:bCs/>
          <w:lang w:val="en-US"/>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576"/>
      </w:tblGrid>
      <w:tr w:rsidR="00F4406E" w:rsidRPr="0002767C" w:rsidTr="00C32CFE">
        <w:tc>
          <w:tcPr>
            <w:tcW w:w="5000" w:type="pct"/>
            <w:vAlign w:val="center"/>
          </w:tcPr>
          <w:p w:rsidR="00F4406E" w:rsidRPr="0002767C" w:rsidRDefault="00F4406E" w:rsidP="00F4406E">
            <w:pPr>
              <w:autoSpaceDE w:val="0"/>
              <w:autoSpaceDN w:val="0"/>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Pew Statement to SC8</w:t>
            </w:r>
          </w:p>
        </w:tc>
      </w:tr>
      <w:tr w:rsidR="00F4406E" w:rsidRPr="0002767C" w:rsidTr="00C32CFE">
        <w:tc>
          <w:tcPr>
            <w:tcW w:w="5000" w:type="pct"/>
            <w:vAlign w:val="center"/>
          </w:tcPr>
          <w:p w:rsidR="00F4406E" w:rsidRPr="0002767C" w:rsidRDefault="00F4406E" w:rsidP="00F4406E">
            <w:pPr>
              <w:autoSpaceDE w:val="0"/>
              <w:autoSpaceDN w:val="0"/>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Greenpeace Statement to SC8</w:t>
            </w:r>
          </w:p>
        </w:tc>
      </w:tr>
      <w:tr w:rsidR="00F4406E" w:rsidRPr="0002767C" w:rsidTr="00C32CFE">
        <w:tc>
          <w:tcPr>
            <w:tcW w:w="5000" w:type="pct"/>
            <w:vAlign w:val="center"/>
          </w:tcPr>
          <w:p w:rsidR="00F4406E" w:rsidRPr="0002767C" w:rsidRDefault="00F4406E" w:rsidP="00F4406E">
            <w:pPr>
              <w:autoSpaceDE w:val="0"/>
              <w:autoSpaceDN w:val="0"/>
              <w:adjustRightInd w:val="0"/>
              <w:snapToGrid w:val="0"/>
              <w:spacing w:after="0" w:line="240" w:lineRule="auto"/>
              <w:rPr>
                <w:rFonts w:ascii="Times New Roman" w:eastAsia="Times New Roman" w:hAnsi="Times New Roman" w:cs="Times New Roman"/>
                <w:lang w:val="en-US"/>
              </w:rPr>
            </w:pPr>
            <w:r w:rsidRPr="0002767C">
              <w:rPr>
                <w:rFonts w:ascii="Times New Roman" w:eastAsia="Times New Roman" w:hAnsi="Times New Roman" w:cs="Times New Roman"/>
                <w:lang w:val="en-US"/>
              </w:rPr>
              <w:t>SEAFDEC Statement to SC8</w:t>
            </w:r>
          </w:p>
        </w:tc>
      </w:tr>
      <w:tr w:rsidR="00F4406E" w:rsidRPr="0002767C" w:rsidTr="00C32CFE">
        <w:tc>
          <w:tcPr>
            <w:tcW w:w="5000" w:type="pct"/>
            <w:vAlign w:val="center"/>
          </w:tcPr>
          <w:p w:rsidR="00F4406E" w:rsidRPr="0002767C" w:rsidRDefault="00F4406E" w:rsidP="00F4406E">
            <w:pPr>
              <w:autoSpaceDE w:val="0"/>
              <w:autoSpaceDN w:val="0"/>
              <w:adjustRightInd w:val="0"/>
              <w:snapToGrid w:val="0"/>
              <w:spacing w:after="0" w:line="240" w:lineRule="auto"/>
              <w:rPr>
                <w:rFonts w:ascii="Times New Roman" w:eastAsia="Times New Roman" w:hAnsi="Times New Roman" w:cs="Times New Roman"/>
                <w:lang w:val="en-US"/>
              </w:rPr>
            </w:pPr>
            <w:r w:rsidRPr="0002767C">
              <w:rPr>
                <w:rFonts w:ascii="Times New Roman" w:hAnsi="Times New Roman" w:cs="Times New Roman"/>
                <w:bCs/>
                <w:lang w:val="en-US"/>
              </w:rPr>
              <w:t>Letter to SC8 on behalf of and in coordination with Shark Advocates International</w:t>
            </w:r>
          </w:p>
        </w:tc>
      </w:tr>
    </w:tbl>
    <w:p w:rsidR="00F4406E" w:rsidRPr="0002767C" w:rsidRDefault="00F4406E" w:rsidP="00F4406E">
      <w:pPr>
        <w:tabs>
          <w:tab w:val="left" w:pos="0"/>
        </w:tabs>
        <w:adjustRightInd w:val="0"/>
        <w:snapToGrid w:val="0"/>
        <w:spacing w:after="0" w:line="240" w:lineRule="auto"/>
        <w:jc w:val="both"/>
        <w:rPr>
          <w:rFonts w:ascii="Times New Roman" w:hAnsi="Times New Roman" w:cs="Times New Roman"/>
          <w:lang w:val="en-US" w:eastAsia="ko-KR"/>
        </w:rPr>
      </w:pPr>
    </w:p>
    <w:p w:rsidR="00F4406E" w:rsidRPr="0002767C" w:rsidRDefault="00F4406E" w:rsidP="00F4406E">
      <w:pPr>
        <w:adjustRightInd w:val="0"/>
        <w:snapToGrid w:val="0"/>
        <w:spacing w:after="0" w:line="240" w:lineRule="auto"/>
        <w:jc w:val="both"/>
        <w:rPr>
          <w:rFonts w:ascii="Times New Roman" w:eastAsia="Times New Roman" w:hAnsi="Times New Roman" w:cs="Times New Roman"/>
          <w:highlight w:val="yellow"/>
          <w:lang w:val="en-US"/>
        </w:rPr>
        <w:sectPr w:rsidR="00F4406E" w:rsidRPr="0002767C" w:rsidSect="00C32CFE">
          <w:type w:val="continuous"/>
          <w:pgSz w:w="12240" w:h="15840" w:code="1"/>
          <w:pgMar w:top="1440" w:right="1440" w:bottom="1440" w:left="1440" w:header="720" w:footer="720" w:gutter="0"/>
          <w:cols w:space="720"/>
          <w:docGrid w:linePitch="360"/>
        </w:sectPr>
      </w:pPr>
      <w:r w:rsidRPr="0002767C">
        <w:rPr>
          <w:rFonts w:ascii="Times New Roman" w:eastAsia="Times New Roman" w:hAnsi="Times New Roman" w:cs="Times New Roman"/>
          <w:highlight w:val="yellow"/>
          <w:lang w:val="en-US"/>
        </w:rPr>
        <w:t xml:space="preserve"> </w:t>
      </w:r>
      <w:r w:rsidRPr="0002767C">
        <w:rPr>
          <w:rFonts w:ascii="Times New Roman" w:eastAsia="Times New Roman" w:hAnsi="Times New Roman" w:cs="Times New Roman"/>
          <w:highlight w:val="yellow"/>
          <w:lang w:val="en-US"/>
        </w:rPr>
        <w:br w:type="page"/>
      </w:r>
    </w:p>
    <w:p w:rsidR="00F4406E" w:rsidRPr="0002767C" w:rsidRDefault="00F4406E" w:rsidP="00F4406E">
      <w:pPr>
        <w:snapToGrid w:val="0"/>
        <w:spacing w:after="0" w:line="240" w:lineRule="auto"/>
        <w:jc w:val="right"/>
        <w:rPr>
          <w:rFonts w:ascii="Times New Roman" w:eastAsia="Calibri" w:hAnsi="Times New Roman" w:cs="Times New Roman"/>
          <w:b/>
          <w:lang w:val="en-US"/>
        </w:rPr>
      </w:pPr>
      <w:r w:rsidRPr="0002767C">
        <w:rPr>
          <w:rFonts w:ascii="Times New Roman" w:eastAsia="Calibri" w:hAnsi="Times New Roman" w:cs="Times New Roman"/>
          <w:b/>
          <w:lang w:val="en-US"/>
        </w:rPr>
        <w:lastRenderedPageBreak/>
        <w:t xml:space="preserve">Attachment </w:t>
      </w:r>
      <w:r w:rsidR="008B229C" w:rsidRPr="0002767C">
        <w:rPr>
          <w:rFonts w:ascii="Times New Roman" w:eastAsia="Calibri" w:hAnsi="Times New Roman" w:cs="Times New Roman"/>
          <w:b/>
          <w:lang w:val="en-US"/>
        </w:rPr>
        <w:t>F</w:t>
      </w:r>
    </w:p>
    <w:p w:rsidR="00F4406E" w:rsidRPr="0002767C" w:rsidRDefault="00F4406E" w:rsidP="00F4406E">
      <w:pPr>
        <w:pStyle w:val="Default"/>
        <w:snapToGrid w:val="0"/>
        <w:jc w:val="right"/>
        <w:rPr>
          <w:sz w:val="22"/>
          <w:szCs w:val="22"/>
          <w:lang w:val="en-US"/>
        </w:rPr>
      </w:pPr>
    </w:p>
    <w:p w:rsidR="00F4406E" w:rsidRPr="0002767C" w:rsidRDefault="00F4406E" w:rsidP="00F4406E">
      <w:pPr>
        <w:pStyle w:val="Default"/>
        <w:snapToGrid w:val="0"/>
        <w:jc w:val="center"/>
        <w:rPr>
          <w:sz w:val="22"/>
          <w:szCs w:val="22"/>
          <w:lang w:val="en-US"/>
        </w:rPr>
      </w:pPr>
      <w:r w:rsidRPr="0002767C">
        <w:rPr>
          <w:b/>
          <w:bCs/>
          <w:sz w:val="22"/>
          <w:szCs w:val="22"/>
          <w:lang w:val="en-US"/>
        </w:rPr>
        <w:t>The Commission for the Conservation and Management of</w:t>
      </w:r>
    </w:p>
    <w:p w:rsidR="00F4406E" w:rsidRPr="0002767C" w:rsidRDefault="00F4406E" w:rsidP="00F4406E">
      <w:pPr>
        <w:pStyle w:val="Default"/>
        <w:snapToGrid w:val="0"/>
        <w:jc w:val="center"/>
        <w:rPr>
          <w:sz w:val="22"/>
          <w:szCs w:val="22"/>
          <w:lang w:val="en-US"/>
        </w:rPr>
      </w:pPr>
      <w:r w:rsidRPr="0002767C">
        <w:rPr>
          <w:b/>
          <w:bCs/>
          <w:sz w:val="22"/>
          <w:szCs w:val="22"/>
          <w:lang w:val="en-US"/>
        </w:rPr>
        <w:t>Highly Migratory Fish Stocks in the Western and Central Pacific Ocean</w:t>
      </w:r>
    </w:p>
    <w:p w:rsidR="00F4406E" w:rsidRPr="0002767C" w:rsidRDefault="00F4406E" w:rsidP="00F4406E">
      <w:pPr>
        <w:pStyle w:val="Default"/>
        <w:snapToGrid w:val="0"/>
        <w:jc w:val="center"/>
        <w:rPr>
          <w:b/>
          <w:bCs/>
          <w:sz w:val="22"/>
          <w:szCs w:val="22"/>
          <w:lang w:val="en-US"/>
        </w:rPr>
      </w:pPr>
    </w:p>
    <w:p w:rsidR="00F4406E" w:rsidRPr="0002767C" w:rsidRDefault="00F4406E" w:rsidP="00F4406E">
      <w:pPr>
        <w:pStyle w:val="Default"/>
        <w:snapToGrid w:val="0"/>
        <w:jc w:val="center"/>
        <w:rPr>
          <w:sz w:val="22"/>
          <w:szCs w:val="22"/>
          <w:lang w:val="en-US"/>
        </w:rPr>
      </w:pPr>
      <w:r w:rsidRPr="0002767C">
        <w:rPr>
          <w:b/>
          <w:bCs/>
          <w:sz w:val="22"/>
          <w:szCs w:val="22"/>
          <w:lang w:val="en-US"/>
        </w:rPr>
        <w:t>Scientific Committee</w:t>
      </w:r>
    </w:p>
    <w:p w:rsidR="00F4406E" w:rsidRPr="0002767C" w:rsidRDefault="00F4406E" w:rsidP="00F4406E">
      <w:pPr>
        <w:pStyle w:val="Default"/>
        <w:snapToGrid w:val="0"/>
        <w:jc w:val="center"/>
        <w:rPr>
          <w:sz w:val="22"/>
          <w:szCs w:val="22"/>
          <w:lang w:val="en-US"/>
        </w:rPr>
      </w:pPr>
      <w:r w:rsidRPr="0002767C">
        <w:rPr>
          <w:b/>
          <w:bCs/>
          <w:sz w:val="22"/>
          <w:szCs w:val="22"/>
          <w:lang w:val="en-US"/>
        </w:rPr>
        <w:t>Eighth Regular Session</w:t>
      </w:r>
    </w:p>
    <w:p w:rsidR="00F4406E" w:rsidRPr="0002767C" w:rsidRDefault="00F4406E" w:rsidP="00F4406E">
      <w:pPr>
        <w:pStyle w:val="Default"/>
        <w:snapToGrid w:val="0"/>
        <w:jc w:val="center"/>
        <w:rPr>
          <w:b/>
          <w:bCs/>
          <w:sz w:val="22"/>
          <w:szCs w:val="22"/>
          <w:lang w:val="en-US"/>
        </w:rPr>
      </w:pPr>
    </w:p>
    <w:p w:rsidR="00F4406E" w:rsidRPr="0002767C" w:rsidRDefault="00F4406E" w:rsidP="00F4406E">
      <w:pPr>
        <w:pStyle w:val="Default"/>
        <w:snapToGrid w:val="0"/>
        <w:jc w:val="center"/>
        <w:rPr>
          <w:sz w:val="22"/>
          <w:szCs w:val="22"/>
          <w:lang w:val="en-US"/>
        </w:rPr>
      </w:pPr>
      <w:r w:rsidRPr="0002767C">
        <w:rPr>
          <w:b/>
          <w:bCs/>
          <w:sz w:val="22"/>
          <w:szCs w:val="22"/>
          <w:lang w:val="en-US"/>
        </w:rPr>
        <w:t>Busan, Republic of Korea</w:t>
      </w:r>
    </w:p>
    <w:p w:rsidR="00F4406E" w:rsidRPr="0002767C" w:rsidRDefault="00F4406E" w:rsidP="00F4406E">
      <w:pPr>
        <w:pStyle w:val="Default"/>
        <w:snapToGrid w:val="0"/>
        <w:jc w:val="center"/>
        <w:rPr>
          <w:b/>
          <w:bCs/>
          <w:sz w:val="22"/>
          <w:szCs w:val="22"/>
          <w:lang w:val="en-US"/>
        </w:rPr>
      </w:pPr>
      <w:r w:rsidRPr="0002767C">
        <w:rPr>
          <w:b/>
          <w:bCs/>
          <w:sz w:val="22"/>
          <w:szCs w:val="22"/>
          <w:lang w:val="en-US"/>
        </w:rPr>
        <w:t>7–15 August 2012</w:t>
      </w:r>
    </w:p>
    <w:p w:rsidR="00F4406E" w:rsidRPr="0002767C" w:rsidRDefault="00F4406E" w:rsidP="00F4406E">
      <w:pPr>
        <w:pStyle w:val="Default"/>
        <w:snapToGrid w:val="0"/>
        <w:jc w:val="center"/>
        <w:rPr>
          <w:sz w:val="22"/>
          <w:szCs w:val="22"/>
          <w:lang w:val="en-US"/>
        </w:rPr>
      </w:pPr>
    </w:p>
    <w:tbl>
      <w:tblPr>
        <w:tblW w:w="5000" w:type="pct"/>
        <w:jc w:val="center"/>
        <w:tblLook w:val="04A0" w:firstRow="1" w:lastRow="0" w:firstColumn="1" w:lastColumn="0" w:noHBand="0" w:noVBand="1"/>
      </w:tblPr>
      <w:tblGrid>
        <w:gridCol w:w="13176"/>
      </w:tblGrid>
      <w:tr w:rsidR="00F4406E" w:rsidRPr="0002767C" w:rsidTr="00C32CFE">
        <w:trPr>
          <w:jc w:val="center"/>
        </w:trPr>
        <w:tc>
          <w:tcPr>
            <w:tcW w:w="5000" w:type="pct"/>
            <w:tcBorders>
              <w:top w:val="single" w:sz="18" w:space="0" w:color="auto"/>
              <w:left w:val="nil"/>
              <w:bottom w:val="single" w:sz="18" w:space="0" w:color="auto"/>
              <w:right w:val="nil"/>
            </w:tcBorders>
          </w:tcPr>
          <w:p w:rsidR="00F4406E" w:rsidRPr="0002767C" w:rsidRDefault="00AC03F3" w:rsidP="00DB5239">
            <w:pPr>
              <w:pStyle w:val="Heading1"/>
              <w:numPr>
                <w:ilvl w:val="0"/>
                <w:numId w:val="0"/>
              </w:numPr>
              <w:snapToGrid w:val="0"/>
              <w:spacing w:before="0" w:after="0"/>
              <w:jc w:val="center"/>
              <w:rPr>
                <w:rFonts w:ascii="Times New Roman" w:hAnsi="Times New Roman"/>
                <w:sz w:val="22"/>
                <w:szCs w:val="22"/>
                <w:lang w:val="en-US"/>
              </w:rPr>
            </w:pPr>
            <w:r w:rsidRPr="0002767C">
              <w:rPr>
                <w:rFonts w:ascii="Times New Roman" w:eastAsia="Calibri" w:hAnsi="Times New Roman"/>
                <w:sz w:val="22"/>
                <w:szCs w:val="22"/>
                <w:lang w:val="en-US"/>
              </w:rPr>
              <w:t>IMPLICATIONS AND RECOMMENDATIONS TAKEN FROM THE PEER REVIEW OF THE BIGEYE 2011 STOCK ASSESSMENT</w:t>
            </w:r>
            <w:r w:rsidR="00DE4947" w:rsidRPr="0002767C">
              <w:rPr>
                <w:rFonts w:ascii="Times New Roman" w:eastAsia="Calibri" w:hAnsi="Times New Roman"/>
                <w:b w:val="0"/>
                <w:sz w:val="22"/>
                <w:szCs w:val="22"/>
                <w:lang w:val="en-US"/>
              </w:rPr>
              <w:fldChar w:fldCharType="begin"/>
            </w:r>
            <w:r w:rsidR="00DB5239" w:rsidRPr="0002767C">
              <w:rPr>
                <w:rFonts w:ascii="Times New Roman" w:hAnsi="Times New Roman"/>
                <w:b w:val="0"/>
                <w:sz w:val="22"/>
                <w:szCs w:val="22"/>
                <w:lang w:val="en-US"/>
              </w:rPr>
              <w:instrText xml:space="preserve"> Tc "</w:instrText>
            </w:r>
            <w:bookmarkStart w:id="97" w:name="_Toc340657299"/>
            <w:bookmarkStart w:id="98" w:name="_Toc340657495"/>
            <w:bookmarkStart w:id="99" w:name="_Toc340994837"/>
            <w:r w:rsidR="008B229C" w:rsidRPr="0002767C">
              <w:rPr>
                <w:rFonts w:ascii="Times New Roman" w:hAnsi="Times New Roman"/>
                <w:b w:val="0"/>
                <w:sz w:val="22"/>
                <w:szCs w:val="22"/>
                <w:lang w:val="en-US"/>
              </w:rPr>
              <w:instrText>Attachment F</w:instrText>
            </w:r>
            <w:r w:rsidR="00BB5E7E" w:rsidRPr="0002767C">
              <w:rPr>
                <w:rFonts w:ascii="Times New Roman" w:hAnsi="Times New Roman"/>
                <w:b w:val="0"/>
                <w:sz w:val="22"/>
                <w:szCs w:val="22"/>
                <w:lang w:val="en-US"/>
              </w:rPr>
              <w:instrText xml:space="preserve"> – </w:instrText>
            </w:r>
            <w:r w:rsidR="00DB5239" w:rsidRPr="0002767C">
              <w:rPr>
                <w:rFonts w:ascii="Times New Roman" w:eastAsia="Calibri" w:hAnsi="Times New Roman"/>
                <w:b w:val="0"/>
                <w:sz w:val="22"/>
                <w:szCs w:val="22"/>
                <w:lang w:val="en-US"/>
              </w:rPr>
              <w:instrText>Implications and Recommendations Taken From the Peer Review of the Bigeye 2011 Stock Assessment</w:instrText>
            </w:r>
            <w:bookmarkEnd w:id="97"/>
            <w:bookmarkEnd w:id="98"/>
            <w:bookmarkEnd w:id="99"/>
            <w:r w:rsidR="00DB5239" w:rsidRPr="0002767C">
              <w:rPr>
                <w:rFonts w:ascii="Times New Roman" w:hAnsi="Times New Roman"/>
                <w:b w:val="0"/>
                <w:sz w:val="22"/>
                <w:szCs w:val="22"/>
                <w:lang w:val="en-US"/>
              </w:rPr>
              <w:instrText xml:space="preserve">" \F C \L "2" </w:instrText>
            </w:r>
            <w:r w:rsidR="00DE4947" w:rsidRPr="0002767C">
              <w:rPr>
                <w:rFonts w:ascii="Times New Roman" w:eastAsia="Calibri" w:hAnsi="Times New Roman"/>
                <w:b w:val="0"/>
                <w:sz w:val="22"/>
                <w:szCs w:val="22"/>
                <w:lang w:val="en-US"/>
              </w:rPr>
              <w:fldChar w:fldCharType="end"/>
            </w:r>
            <w:r w:rsidR="00E2389D" w:rsidRPr="0002767C">
              <w:rPr>
                <w:rFonts w:ascii="Times New Roman" w:eastAsia="Calibri" w:hAnsi="Times New Roman"/>
                <w:sz w:val="22"/>
                <w:szCs w:val="22"/>
                <w:lang w:val="en-US"/>
              </w:rPr>
              <w:t xml:space="preserve"> </w:t>
            </w:r>
          </w:p>
        </w:tc>
      </w:tr>
    </w:tbl>
    <w:p w:rsidR="00F4406E" w:rsidRPr="0002767C" w:rsidRDefault="00F4406E" w:rsidP="00F4406E">
      <w:pPr>
        <w:snapToGrid w:val="0"/>
        <w:spacing w:after="0" w:line="240" w:lineRule="auto"/>
        <w:rPr>
          <w:rFonts w:ascii="Times New Roman" w:hAnsi="Times New Roman" w:cs="Times New Roman"/>
          <w:lang w:val="en-US"/>
        </w:rPr>
      </w:pPr>
    </w:p>
    <w:p w:rsidR="00F4406E" w:rsidRPr="0002767C" w:rsidRDefault="00F4406E" w:rsidP="00F4406E">
      <w:pPr>
        <w:snapToGrid w:val="0"/>
        <w:spacing w:after="0" w:line="240" w:lineRule="auto"/>
        <w:rPr>
          <w:rFonts w:ascii="Times New Roman" w:eastAsia="Calibri" w:hAnsi="Times New Roman" w:cs="Times New Roman"/>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8"/>
        <w:gridCol w:w="6570"/>
      </w:tblGrid>
      <w:tr w:rsidR="00F4406E" w:rsidRPr="0002767C" w:rsidTr="00C32CFE">
        <w:tc>
          <w:tcPr>
            <w:tcW w:w="6588" w:type="dxa"/>
            <w:shd w:val="clear" w:color="auto" w:fill="auto"/>
            <w:noWrap/>
            <w:hideMark/>
          </w:tcPr>
          <w:p w:rsidR="00F4406E" w:rsidRPr="0002767C" w:rsidRDefault="00F4406E" w:rsidP="00F4406E">
            <w:pPr>
              <w:snapToGrid w:val="0"/>
              <w:spacing w:after="0" w:line="240" w:lineRule="auto"/>
              <w:jc w:val="center"/>
              <w:rPr>
                <w:rFonts w:ascii="Times New Roman" w:eastAsia="Calibri" w:hAnsi="Times New Roman" w:cs="Times New Roman"/>
                <w:b/>
                <w:bCs/>
                <w:lang w:val="en-US"/>
              </w:rPr>
            </w:pPr>
            <w:r w:rsidRPr="0002767C">
              <w:rPr>
                <w:rFonts w:ascii="Times New Roman" w:eastAsia="Calibri" w:hAnsi="Times New Roman" w:cs="Times New Roman"/>
                <w:b/>
                <w:bCs/>
                <w:lang w:val="en-US"/>
              </w:rPr>
              <w:t>Timing</w:t>
            </w:r>
          </w:p>
        </w:tc>
        <w:tc>
          <w:tcPr>
            <w:tcW w:w="6570" w:type="dxa"/>
            <w:shd w:val="clear" w:color="auto" w:fill="auto"/>
            <w:noWrap/>
            <w:hideMark/>
          </w:tcPr>
          <w:p w:rsidR="00F4406E" w:rsidRPr="0002767C" w:rsidRDefault="00F4406E" w:rsidP="00F4406E">
            <w:pPr>
              <w:snapToGrid w:val="0"/>
              <w:spacing w:after="0" w:line="240" w:lineRule="auto"/>
              <w:jc w:val="center"/>
              <w:rPr>
                <w:rFonts w:ascii="Times New Roman" w:eastAsia="Calibri" w:hAnsi="Times New Roman" w:cs="Times New Roman"/>
                <w:b/>
                <w:bCs/>
                <w:lang w:val="en-US"/>
              </w:rPr>
            </w:pPr>
            <w:r w:rsidRPr="0002767C">
              <w:rPr>
                <w:rFonts w:ascii="Times New Roman" w:eastAsia="Calibri" w:hAnsi="Times New Roman" w:cs="Times New Roman"/>
                <w:b/>
                <w:bCs/>
                <w:lang w:val="en-US"/>
              </w:rPr>
              <w:t>Priority/Importance</w:t>
            </w:r>
          </w:p>
        </w:tc>
      </w:tr>
      <w:tr w:rsidR="00F4406E" w:rsidRPr="0002767C" w:rsidTr="00C32CFE">
        <w:tc>
          <w:tcPr>
            <w:tcW w:w="6588" w:type="dxa"/>
            <w:shd w:val="clear" w:color="auto" w:fill="auto"/>
            <w:hideMark/>
          </w:tcPr>
          <w:p w:rsidR="00F4406E" w:rsidRPr="0002767C" w:rsidRDefault="00F4406E" w:rsidP="00F4406E">
            <w:pPr>
              <w:snapToGrid w:val="0"/>
              <w:spacing w:after="0" w:line="240" w:lineRule="auto"/>
              <w:jc w:val="center"/>
              <w:rPr>
                <w:rFonts w:ascii="Times New Roman" w:eastAsia="Calibri" w:hAnsi="Times New Roman" w:cs="Times New Roman"/>
                <w:b/>
                <w:lang w:val="en-US"/>
              </w:rPr>
            </w:pPr>
            <w:r w:rsidRPr="0002767C">
              <w:rPr>
                <w:rFonts w:ascii="Times New Roman" w:eastAsia="Calibri" w:hAnsi="Times New Roman" w:cs="Times New Roman"/>
                <w:b/>
                <w:lang w:val="en-US"/>
              </w:rPr>
              <w:t>1 = ongoing</w:t>
            </w:r>
            <w:r w:rsidR="007F14BB" w:rsidRPr="0002767C">
              <w:rPr>
                <w:rFonts w:ascii="Times New Roman" w:eastAsia="Calibri" w:hAnsi="Times New Roman" w:cs="Times New Roman"/>
                <w:b/>
                <w:lang w:val="en-US"/>
              </w:rPr>
              <w:t>,</w:t>
            </w:r>
            <w:r w:rsidRPr="0002767C">
              <w:rPr>
                <w:rFonts w:ascii="Times New Roman" w:eastAsia="Calibri" w:hAnsi="Times New Roman" w:cs="Times New Roman"/>
                <w:b/>
                <w:lang w:val="en-US"/>
              </w:rPr>
              <w:t xml:space="preserve"> 2 = next assessment</w:t>
            </w:r>
            <w:r w:rsidR="007F14BB" w:rsidRPr="0002767C">
              <w:rPr>
                <w:rFonts w:ascii="Times New Roman" w:eastAsia="Calibri" w:hAnsi="Times New Roman" w:cs="Times New Roman"/>
                <w:b/>
                <w:lang w:val="en-US"/>
              </w:rPr>
              <w:t>,</w:t>
            </w:r>
            <w:r w:rsidRPr="0002767C">
              <w:rPr>
                <w:rFonts w:ascii="Times New Roman" w:eastAsia="Calibri" w:hAnsi="Times New Roman" w:cs="Times New Roman"/>
                <w:b/>
                <w:lang w:val="en-US"/>
              </w:rPr>
              <w:t xml:space="preserve"> 3 = longer term</w:t>
            </w:r>
          </w:p>
        </w:tc>
        <w:tc>
          <w:tcPr>
            <w:tcW w:w="6570" w:type="dxa"/>
            <w:shd w:val="clear" w:color="auto" w:fill="auto"/>
            <w:hideMark/>
          </w:tcPr>
          <w:p w:rsidR="00F4406E" w:rsidRPr="0002767C" w:rsidRDefault="00F4406E" w:rsidP="007F14BB">
            <w:pPr>
              <w:snapToGrid w:val="0"/>
              <w:spacing w:after="0" w:line="240" w:lineRule="auto"/>
              <w:jc w:val="center"/>
              <w:rPr>
                <w:rFonts w:ascii="Times New Roman" w:eastAsia="Calibri" w:hAnsi="Times New Roman" w:cs="Times New Roman"/>
                <w:b/>
                <w:lang w:val="en-US"/>
              </w:rPr>
            </w:pPr>
            <w:r w:rsidRPr="0002767C">
              <w:rPr>
                <w:rFonts w:ascii="Times New Roman" w:eastAsia="Calibri" w:hAnsi="Times New Roman" w:cs="Times New Roman"/>
                <w:b/>
                <w:lang w:val="en-US"/>
              </w:rPr>
              <w:t>1 = highest</w:t>
            </w:r>
            <w:r w:rsidR="007F14BB" w:rsidRPr="0002767C">
              <w:rPr>
                <w:rFonts w:ascii="Times New Roman" w:eastAsia="Calibri" w:hAnsi="Times New Roman" w:cs="Times New Roman"/>
                <w:b/>
                <w:lang w:val="en-US"/>
              </w:rPr>
              <w:t>,</w:t>
            </w:r>
            <w:r w:rsidRPr="0002767C">
              <w:rPr>
                <w:rFonts w:ascii="Times New Roman" w:eastAsia="Calibri" w:hAnsi="Times New Roman" w:cs="Times New Roman"/>
                <w:b/>
                <w:lang w:val="en-US"/>
              </w:rPr>
              <w:t xml:space="preserve"> 2–4 = moderate</w:t>
            </w:r>
            <w:r w:rsidR="007F14BB" w:rsidRPr="0002767C">
              <w:rPr>
                <w:rFonts w:ascii="Times New Roman" w:eastAsia="Calibri" w:hAnsi="Times New Roman" w:cs="Times New Roman"/>
                <w:b/>
                <w:lang w:val="en-US"/>
              </w:rPr>
              <w:t>,</w:t>
            </w:r>
            <w:r w:rsidRPr="0002767C">
              <w:rPr>
                <w:rFonts w:ascii="Times New Roman" w:eastAsia="Calibri" w:hAnsi="Times New Roman" w:cs="Times New Roman"/>
                <w:b/>
                <w:lang w:val="en-US"/>
              </w:rPr>
              <w:t xml:space="preserve"> 5 = lowest</w:t>
            </w:r>
          </w:p>
        </w:tc>
      </w:tr>
    </w:tbl>
    <w:p w:rsidR="00F4406E" w:rsidRPr="0002767C" w:rsidRDefault="00F4406E" w:rsidP="00F4406E">
      <w:pPr>
        <w:snapToGrid w:val="0"/>
        <w:spacing w:after="0" w:line="240" w:lineRule="auto"/>
        <w:rPr>
          <w:rFonts w:ascii="Times New Roman" w:eastAsia="Calibri" w:hAnsi="Times New Roman" w:cs="Times New Roman"/>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2863"/>
        <w:gridCol w:w="2773"/>
        <w:gridCol w:w="895"/>
        <w:gridCol w:w="895"/>
        <w:gridCol w:w="1431"/>
        <w:gridCol w:w="1360"/>
      </w:tblGrid>
      <w:tr w:rsidR="00F4406E" w:rsidRPr="0002767C" w:rsidTr="005B569D">
        <w:trPr>
          <w:trHeight w:val="142"/>
        </w:trPr>
        <w:tc>
          <w:tcPr>
            <w:tcW w:w="2880" w:type="dxa"/>
            <w:shd w:val="clear" w:color="auto" w:fill="D9D9D9" w:themeFill="background1" w:themeFillShade="D9"/>
            <w:vAlign w:val="center"/>
            <w:hideMark/>
          </w:tcPr>
          <w:p w:rsidR="00F4406E" w:rsidRPr="0002767C" w:rsidRDefault="00F4406E" w:rsidP="00F4406E">
            <w:pPr>
              <w:snapToGrid w:val="0"/>
              <w:spacing w:after="0" w:line="240" w:lineRule="auto"/>
              <w:jc w:val="center"/>
              <w:rPr>
                <w:rFonts w:ascii="Times New Roman" w:eastAsia="Calibri" w:hAnsi="Times New Roman" w:cs="Times New Roman"/>
                <w:b/>
                <w:bCs/>
                <w:sz w:val="20"/>
                <w:szCs w:val="20"/>
                <w:lang w:val="en-US"/>
              </w:rPr>
            </w:pPr>
            <w:r w:rsidRPr="0002767C">
              <w:rPr>
                <w:rFonts w:ascii="Times New Roman" w:eastAsia="Calibri" w:hAnsi="Times New Roman" w:cs="Times New Roman"/>
                <w:b/>
                <w:bCs/>
                <w:sz w:val="20"/>
                <w:szCs w:val="20"/>
                <w:lang w:val="en-US"/>
              </w:rPr>
              <w:t>Review recommendation</w:t>
            </w:r>
          </w:p>
        </w:tc>
        <w:tc>
          <w:tcPr>
            <w:tcW w:w="2863" w:type="dxa"/>
            <w:shd w:val="clear" w:color="auto" w:fill="D9D9D9" w:themeFill="background1" w:themeFillShade="D9"/>
            <w:vAlign w:val="center"/>
            <w:hideMark/>
          </w:tcPr>
          <w:p w:rsidR="00F4406E" w:rsidRPr="0002767C" w:rsidRDefault="00F4406E" w:rsidP="00F4406E">
            <w:pPr>
              <w:snapToGrid w:val="0"/>
              <w:spacing w:after="0" w:line="240" w:lineRule="auto"/>
              <w:jc w:val="center"/>
              <w:rPr>
                <w:rFonts w:ascii="Times New Roman" w:eastAsia="Calibri" w:hAnsi="Times New Roman" w:cs="Times New Roman"/>
                <w:b/>
                <w:bCs/>
                <w:sz w:val="20"/>
                <w:szCs w:val="20"/>
                <w:lang w:val="en-US"/>
              </w:rPr>
            </w:pPr>
            <w:r w:rsidRPr="0002767C">
              <w:rPr>
                <w:rFonts w:ascii="Times New Roman" w:eastAsia="Calibri" w:hAnsi="Times New Roman" w:cs="Times New Roman"/>
                <w:b/>
                <w:bCs/>
                <w:sz w:val="20"/>
                <w:szCs w:val="20"/>
                <w:lang w:val="en-US"/>
              </w:rPr>
              <w:t>SPC-OFP response</w:t>
            </w:r>
          </w:p>
        </w:tc>
        <w:tc>
          <w:tcPr>
            <w:tcW w:w="2773" w:type="dxa"/>
            <w:shd w:val="clear" w:color="auto" w:fill="D9D9D9" w:themeFill="background1" w:themeFillShade="D9"/>
            <w:vAlign w:val="center"/>
            <w:hideMark/>
          </w:tcPr>
          <w:p w:rsidR="00F4406E" w:rsidRPr="0002767C" w:rsidRDefault="00F4406E" w:rsidP="00F4406E">
            <w:pPr>
              <w:snapToGrid w:val="0"/>
              <w:spacing w:after="0" w:line="240" w:lineRule="auto"/>
              <w:jc w:val="center"/>
              <w:rPr>
                <w:rFonts w:ascii="Times New Roman" w:eastAsia="Calibri" w:hAnsi="Times New Roman" w:cs="Times New Roman"/>
                <w:b/>
                <w:bCs/>
                <w:sz w:val="20"/>
                <w:szCs w:val="20"/>
                <w:lang w:val="en-US"/>
              </w:rPr>
            </w:pPr>
            <w:r w:rsidRPr="0002767C">
              <w:rPr>
                <w:rFonts w:ascii="Times New Roman" w:eastAsia="Calibri" w:hAnsi="Times New Roman" w:cs="Times New Roman"/>
                <w:b/>
                <w:bCs/>
                <w:sz w:val="20"/>
                <w:szCs w:val="20"/>
                <w:lang w:val="en-US"/>
              </w:rPr>
              <w:t>Implications for SC to consider</w:t>
            </w:r>
          </w:p>
        </w:tc>
        <w:tc>
          <w:tcPr>
            <w:tcW w:w="895" w:type="dxa"/>
            <w:shd w:val="clear" w:color="auto" w:fill="D9D9D9" w:themeFill="background1" w:themeFillShade="D9"/>
            <w:vAlign w:val="center"/>
            <w:hideMark/>
          </w:tcPr>
          <w:p w:rsidR="00F4406E" w:rsidRPr="0002767C" w:rsidRDefault="00F4406E" w:rsidP="00F4406E">
            <w:pPr>
              <w:snapToGrid w:val="0"/>
              <w:spacing w:after="0" w:line="240" w:lineRule="auto"/>
              <w:jc w:val="center"/>
              <w:rPr>
                <w:rFonts w:ascii="Times New Roman" w:eastAsia="Calibri" w:hAnsi="Times New Roman" w:cs="Times New Roman"/>
                <w:b/>
                <w:bCs/>
                <w:sz w:val="20"/>
                <w:szCs w:val="20"/>
                <w:lang w:val="en-US"/>
              </w:rPr>
            </w:pPr>
            <w:r w:rsidRPr="0002767C">
              <w:rPr>
                <w:rFonts w:ascii="Times New Roman" w:eastAsia="Calibri" w:hAnsi="Times New Roman" w:cs="Times New Roman"/>
                <w:b/>
                <w:bCs/>
                <w:sz w:val="20"/>
                <w:szCs w:val="20"/>
                <w:lang w:val="en-US"/>
              </w:rPr>
              <w:t>Timing</w:t>
            </w:r>
          </w:p>
        </w:tc>
        <w:tc>
          <w:tcPr>
            <w:tcW w:w="895" w:type="dxa"/>
            <w:shd w:val="clear" w:color="auto" w:fill="D9D9D9" w:themeFill="background1" w:themeFillShade="D9"/>
            <w:vAlign w:val="center"/>
            <w:hideMark/>
          </w:tcPr>
          <w:p w:rsidR="00F4406E" w:rsidRPr="0002767C" w:rsidRDefault="00F4406E" w:rsidP="00F4406E">
            <w:pPr>
              <w:snapToGrid w:val="0"/>
              <w:spacing w:after="0" w:line="240" w:lineRule="auto"/>
              <w:jc w:val="center"/>
              <w:rPr>
                <w:rFonts w:ascii="Times New Roman" w:eastAsia="Calibri" w:hAnsi="Times New Roman" w:cs="Times New Roman"/>
                <w:b/>
                <w:bCs/>
                <w:sz w:val="20"/>
                <w:szCs w:val="20"/>
                <w:lang w:val="en-US"/>
              </w:rPr>
            </w:pPr>
            <w:r w:rsidRPr="0002767C">
              <w:rPr>
                <w:rFonts w:ascii="Times New Roman" w:eastAsia="Calibri" w:hAnsi="Times New Roman" w:cs="Times New Roman"/>
                <w:b/>
                <w:bCs/>
                <w:sz w:val="20"/>
                <w:szCs w:val="20"/>
                <w:lang w:val="en-US"/>
              </w:rPr>
              <w:t>Priority</w:t>
            </w:r>
          </w:p>
        </w:tc>
        <w:tc>
          <w:tcPr>
            <w:tcW w:w="1431" w:type="dxa"/>
            <w:shd w:val="clear" w:color="auto" w:fill="D9D9D9" w:themeFill="background1" w:themeFillShade="D9"/>
            <w:vAlign w:val="center"/>
            <w:hideMark/>
          </w:tcPr>
          <w:p w:rsidR="00F4406E" w:rsidRPr="0002767C" w:rsidRDefault="00F4406E" w:rsidP="00F4406E">
            <w:pPr>
              <w:snapToGrid w:val="0"/>
              <w:spacing w:after="0" w:line="240" w:lineRule="auto"/>
              <w:jc w:val="center"/>
              <w:rPr>
                <w:rFonts w:ascii="Times New Roman" w:eastAsia="Calibri" w:hAnsi="Times New Roman" w:cs="Times New Roman"/>
                <w:b/>
                <w:bCs/>
                <w:sz w:val="20"/>
                <w:szCs w:val="20"/>
                <w:lang w:val="en-US"/>
              </w:rPr>
            </w:pPr>
            <w:r w:rsidRPr="0002767C">
              <w:rPr>
                <w:rFonts w:ascii="Times New Roman" w:eastAsia="Calibri" w:hAnsi="Times New Roman" w:cs="Times New Roman"/>
                <w:b/>
                <w:bCs/>
                <w:sz w:val="20"/>
                <w:szCs w:val="20"/>
                <w:lang w:val="en-US"/>
              </w:rPr>
              <w:t>Responsibility</w:t>
            </w:r>
          </w:p>
        </w:tc>
        <w:tc>
          <w:tcPr>
            <w:tcW w:w="1360" w:type="dxa"/>
            <w:shd w:val="clear" w:color="auto" w:fill="D9D9D9" w:themeFill="background1" w:themeFillShade="D9"/>
            <w:vAlign w:val="center"/>
            <w:hideMark/>
          </w:tcPr>
          <w:p w:rsidR="00F4406E" w:rsidRPr="0002767C" w:rsidRDefault="00F4406E" w:rsidP="00F4406E">
            <w:pPr>
              <w:snapToGrid w:val="0"/>
              <w:spacing w:after="0" w:line="240" w:lineRule="auto"/>
              <w:jc w:val="center"/>
              <w:rPr>
                <w:rFonts w:ascii="Times New Roman" w:eastAsia="Calibri" w:hAnsi="Times New Roman" w:cs="Times New Roman"/>
                <w:b/>
                <w:bCs/>
                <w:sz w:val="20"/>
                <w:szCs w:val="20"/>
                <w:lang w:val="en-US"/>
              </w:rPr>
            </w:pPr>
            <w:r w:rsidRPr="0002767C">
              <w:rPr>
                <w:rFonts w:ascii="Times New Roman" w:eastAsia="Calibri" w:hAnsi="Times New Roman" w:cs="Times New Roman"/>
                <w:b/>
                <w:bCs/>
                <w:sz w:val="20"/>
                <w:szCs w:val="20"/>
                <w:lang w:val="en-US"/>
              </w:rPr>
              <w:t>Applicability to other species</w:t>
            </w:r>
          </w:p>
        </w:tc>
      </w:tr>
      <w:tr w:rsidR="00F4406E" w:rsidRPr="0002767C" w:rsidTr="005B569D">
        <w:trPr>
          <w:trHeight w:val="142"/>
        </w:trPr>
        <w:tc>
          <w:tcPr>
            <w:tcW w:w="2880"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1) When moving from one reference model to a modified one, care should be taken to change only one factor at a time to ensure the impact of changes can be fully understood.</w:t>
            </w:r>
          </w:p>
        </w:tc>
        <w:tc>
          <w:tcPr>
            <w:tcW w:w="2863" w:type="dxa"/>
            <w:shd w:val="clear" w:color="auto" w:fill="auto"/>
            <w:hideMark/>
          </w:tcPr>
          <w:p w:rsidR="00F4406E" w:rsidRPr="0002767C" w:rsidRDefault="00F4406E" w:rsidP="007F14BB">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Agree </w:t>
            </w:r>
          </w:p>
        </w:tc>
        <w:tc>
          <w:tcPr>
            <w:tcW w:w="277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1</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w:t>
            </w:r>
          </w:p>
        </w:tc>
        <w:tc>
          <w:tcPr>
            <w:tcW w:w="1431"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SPC</w:t>
            </w:r>
          </w:p>
        </w:tc>
        <w:tc>
          <w:tcPr>
            <w:tcW w:w="1360" w:type="dxa"/>
            <w:shd w:val="clear" w:color="auto" w:fill="auto"/>
            <w:hideMark/>
          </w:tcPr>
          <w:p w:rsidR="00F4406E" w:rsidRPr="0002767C" w:rsidRDefault="007F14BB" w:rsidP="00881B7B">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 </w:t>
            </w:r>
            <w:r w:rsidR="00881B7B" w:rsidRPr="0002767C">
              <w:rPr>
                <w:rFonts w:ascii="Times New Roman" w:eastAsia="Calibri" w:hAnsi="Times New Roman" w:cs="Times New Roman"/>
                <w:sz w:val="20"/>
                <w:szCs w:val="20"/>
                <w:lang w:val="en-US"/>
              </w:rPr>
              <w:t>skipjack, yellowfin</w:t>
            </w:r>
          </w:p>
        </w:tc>
      </w:tr>
      <w:tr w:rsidR="00F4406E" w:rsidRPr="0002767C" w:rsidTr="005B569D">
        <w:trPr>
          <w:trHeight w:val="142"/>
        </w:trPr>
        <w:tc>
          <w:tcPr>
            <w:tcW w:w="2880"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 The way the fisheries are linked should be more fully documented in the assessment report, and the implications of such linkage should be more fully evaluated.</w:t>
            </w:r>
          </w:p>
        </w:tc>
        <w:tc>
          <w:tcPr>
            <w:tcW w:w="286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Agree and will include a table like Table E1 in future assessment reports.</w:t>
            </w:r>
          </w:p>
        </w:tc>
        <w:tc>
          <w:tcPr>
            <w:tcW w:w="277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3</w:t>
            </w:r>
          </w:p>
        </w:tc>
        <w:tc>
          <w:tcPr>
            <w:tcW w:w="1431"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SPC</w:t>
            </w:r>
          </w:p>
        </w:tc>
        <w:tc>
          <w:tcPr>
            <w:tcW w:w="1360" w:type="dxa"/>
            <w:shd w:val="clear" w:color="auto" w:fill="auto"/>
            <w:hideMark/>
          </w:tcPr>
          <w:p w:rsidR="00F4406E" w:rsidRPr="0002767C" w:rsidRDefault="00881B7B"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skipjack, yellowfin</w:t>
            </w:r>
          </w:p>
        </w:tc>
      </w:tr>
      <w:tr w:rsidR="00F30457" w:rsidRPr="0002767C" w:rsidTr="005B569D">
        <w:trPr>
          <w:trHeight w:val="142"/>
        </w:trPr>
        <w:tc>
          <w:tcPr>
            <w:tcW w:w="2880" w:type="dxa"/>
            <w:shd w:val="clear" w:color="auto" w:fill="auto"/>
            <w:hideMark/>
          </w:tcPr>
          <w:p w:rsidR="00F30457" w:rsidRPr="0002767C" w:rsidRDefault="00F30457"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3) A Pacific-wide assessment should be conducted soon to evaluate whether the past conclusion that the results from a WCPO-only assessment are consistent with expectations </w:t>
            </w:r>
            <w:r w:rsidRPr="0002767C">
              <w:rPr>
                <w:rFonts w:ascii="Times New Roman" w:eastAsia="Calibri" w:hAnsi="Times New Roman" w:cs="Times New Roman"/>
                <w:sz w:val="20"/>
                <w:szCs w:val="20"/>
                <w:lang w:val="en-US"/>
              </w:rPr>
              <w:lastRenderedPageBreak/>
              <w:t>from a Pacific-wide assessment remains true.</w:t>
            </w:r>
          </w:p>
          <w:p w:rsidR="00F30457" w:rsidRPr="0002767C" w:rsidRDefault="00F30457"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w:t>
            </w:r>
          </w:p>
        </w:tc>
        <w:tc>
          <w:tcPr>
            <w:tcW w:w="2863" w:type="dxa"/>
            <w:shd w:val="clear" w:color="auto" w:fill="auto"/>
            <w:hideMark/>
          </w:tcPr>
          <w:p w:rsidR="00F30457" w:rsidRPr="0002767C" w:rsidRDefault="00F30457"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lastRenderedPageBreak/>
              <w:t>Agree</w:t>
            </w:r>
          </w:p>
          <w:p w:rsidR="00F30457" w:rsidRPr="0002767C" w:rsidRDefault="00F30457"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w:t>
            </w:r>
          </w:p>
        </w:tc>
        <w:tc>
          <w:tcPr>
            <w:tcW w:w="2773" w:type="dxa"/>
            <w:shd w:val="clear" w:color="auto" w:fill="auto"/>
            <w:hideMark/>
          </w:tcPr>
          <w:p w:rsidR="00F30457" w:rsidRPr="0002767C" w:rsidRDefault="00F30457"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This represents another stock assessment and</w:t>
            </w:r>
            <w:r w:rsidR="007F14BB" w:rsidRPr="0002767C">
              <w:rPr>
                <w:rFonts w:ascii="Times New Roman" w:eastAsia="Calibri" w:hAnsi="Times New Roman" w:cs="Times New Roman"/>
                <w:sz w:val="20"/>
                <w:szCs w:val="20"/>
                <w:lang w:val="en-US"/>
              </w:rPr>
              <w:t>,</w:t>
            </w:r>
            <w:r w:rsidRPr="0002767C">
              <w:rPr>
                <w:rFonts w:ascii="Times New Roman" w:eastAsia="Calibri" w:hAnsi="Times New Roman" w:cs="Times New Roman"/>
                <w:sz w:val="20"/>
                <w:szCs w:val="20"/>
                <w:lang w:val="en-US"/>
              </w:rPr>
              <w:t xml:space="preserve"> therefore</w:t>
            </w:r>
            <w:r w:rsidR="007F14BB" w:rsidRPr="0002767C">
              <w:rPr>
                <w:rFonts w:ascii="Times New Roman" w:eastAsia="Calibri" w:hAnsi="Times New Roman" w:cs="Times New Roman"/>
                <w:sz w:val="20"/>
                <w:szCs w:val="20"/>
                <w:lang w:val="en-US"/>
              </w:rPr>
              <w:t>,</w:t>
            </w:r>
            <w:r w:rsidRPr="0002767C">
              <w:rPr>
                <w:rFonts w:ascii="Times New Roman" w:eastAsia="Calibri" w:hAnsi="Times New Roman" w:cs="Times New Roman"/>
                <w:sz w:val="20"/>
                <w:szCs w:val="20"/>
                <w:lang w:val="en-US"/>
              </w:rPr>
              <w:t xml:space="preserve"> needs to be prioritized with other assessment requests. </w:t>
            </w:r>
          </w:p>
          <w:p w:rsidR="00F30457" w:rsidRPr="0002767C" w:rsidRDefault="00F30457" w:rsidP="00F4406E">
            <w:pPr>
              <w:snapToGrid w:val="0"/>
              <w:spacing w:after="0" w:line="240" w:lineRule="auto"/>
              <w:rPr>
                <w:rFonts w:ascii="Times New Roman" w:eastAsia="Calibri" w:hAnsi="Times New Roman" w:cs="Times New Roman"/>
                <w:sz w:val="20"/>
                <w:szCs w:val="20"/>
                <w:lang w:val="en-US"/>
              </w:rPr>
            </w:pPr>
          </w:p>
          <w:p w:rsidR="00F30457" w:rsidRPr="0002767C" w:rsidRDefault="00F30457" w:rsidP="007F14BB">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It will require collaboration and </w:t>
            </w:r>
            <w:r w:rsidRPr="0002767C">
              <w:rPr>
                <w:rFonts w:ascii="Times New Roman" w:eastAsia="Calibri" w:hAnsi="Times New Roman" w:cs="Times New Roman"/>
                <w:sz w:val="20"/>
                <w:szCs w:val="20"/>
                <w:lang w:val="en-US"/>
              </w:rPr>
              <w:lastRenderedPageBreak/>
              <w:t xml:space="preserve">travel resources to work with IATTC. </w:t>
            </w:r>
          </w:p>
        </w:tc>
        <w:tc>
          <w:tcPr>
            <w:tcW w:w="895" w:type="dxa"/>
            <w:shd w:val="clear" w:color="auto" w:fill="auto"/>
            <w:hideMark/>
          </w:tcPr>
          <w:p w:rsidR="00F30457" w:rsidRPr="0002767C" w:rsidRDefault="00F30457"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lastRenderedPageBreak/>
              <w:t>3</w:t>
            </w:r>
          </w:p>
        </w:tc>
        <w:tc>
          <w:tcPr>
            <w:tcW w:w="895" w:type="dxa"/>
            <w:shd w:val="clear" w:color="auto" w:fill="auto"/>
            <w:hideMark/>
          </w:tcPr>
          <w:p w:rsidR="00F30457" w:rsidRPr="0002767C" w:rsidRDefault="00F30457"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1</w:t>
            </w:r>
          </w:p>
          <w:p w:rsidR="00F30457" w:rsidRPr="0002767C" w:rsidRDefault="00F30457"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w:t>
            </w:r>
          </w:p>
        </w:tc>
        <w:tc>
          <w:tcPr>
            <w:tcW w:w="1431" w:type="dxa"/>
            <w:shd w:val="clear" w:color="auto" w:fill="auto"/>
            <w:hideMark/>
          </w:tcPr>
          <w:p w:rsidR="00F30457" w:rsidRPr="0002767C" w:rsidRDefault="00F30457"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SPC</w:t>
            </w:r>
          </w:p>
          <w:p w:rsidR="00F30457" w:rsidRPr="0002767C" w:rsidRDefault="00F30457"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w:t>
            </w:r>
          </w:p>
        </w:tc>
        <w:tc>
          <w:tcPr>
            <w:tcW w:w="1360" w:type="dxa"/>
            <w:shd w:val="clear" w:color="auto" w:fill="auto"/>
            <w:hideMark/>
          </w:tcPr>
          <w:p w:rsidR="00F30457" w:rsidRPr="0002767C" w:rsidRDefault="00F30457"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None</w:t>
            </w:r>
          </w:p>
        </w:tc>
      </w:tr>
      <w:tr w:rsidR="00F4406E" w:rsidRPr="0002767C" w:rsidTr="005B569D">
        <w:trPr>
          <w:trHeight w:val="142"/>
        </w:trPr>
        <w:tc>
          <w:tcPr>
            <w:tcW w:w="2880"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lastRenderedPageBreak/>
              <w:t>4) Pacific-wide assessments should be conducted regularly (</w:t>
            </w:r>
            <w:r w:rsidR="007F14BB" w:rsidRPr="0002767C">
              <w:rPr>
                <w:rFonts w:ascii="Times New Roman" w:eastAsia="Calibri" w:hAnsi="Times New Roman" w:cs="Times New Roman"/>
                <w:sz w:val="20"/>
                <w:szCs w:val="20"/>
                <w:lang w:val="en-US"/>
              </w:rPr>
              <w:t xml:space="preserve">i.e. </w:t>
            </w:r>
            <w:r w:rsidRPr="0002767C">
              <w:rPr>
                <w:rFonts w:ascii="Times New Roman" w:eastAsia="Calibri" w:hAnsi="Times New Roman" w:cs="Times New Roman"/>
                <w:sz w:val="20"/>
                <w:szCs w:val="20"/>
                <w:lang w:val="en-US"/>
              </w:rPr>
              <w:t>~ every five years) to confirm the assumption that a WCPO-only assessment will provide robust estimates of stock status.</w:t>
            </w:r>
          </w:p>
        </w:tc>
        <w:tc>
          <w:tcPr>
            <w:tcW w:w="286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Agree</w:t>
            </w:r>
          </w:p>
        </w:tc>
        <w:tc>
          <w:tcPr>
            <w:tcW w:w="277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See above</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w:t>
            </w:r>
          </w:p>
        </w:tc>
        <w:tc>
          <w:tcPr>
            <w:tcW w:w="1431"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SPC </w:t>
            </w:r>
          </w:p>
        </w:tc>
        <w:tc>
          <w:tcPr>
            <w:tcW w:w="1360"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None</w:t>
            </w:r>
          </w:p>
        </w:tc>
      </w:tr>
      <w:tr w:rsidR="00F4406E" w:rsidRPr="0002767C" w:rsidTr="005B569D">
        <w:trPr>
          <w:trHeight w:val="142"/>
        </w:trPr>
        <w:tc>
          <w:tcPr>
            <w:tcW w:w="2880"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5) Continue tagging program</w:t>
            </w:r>
            <w:r w:rsidR="00881B7B" w:rsidRPr="0002767C">
              <w:rPr>
                <w:rFonts w:ascii="Times New Roman" w:eastAsia="Calibri" w:hAnsi="Times New Roman" w:cs="Times New Roman"/>
                <w:sz w:val="20"/>
                <w:szCs w:val="20"/>
                <w:lang w:val="en-US"/>
              </w:rPr>
              <w:t>me</w:t>
            </w:r>
            <w:r w:rsidRPr="0002767C">
              <w:rPr>
                <w:rFonts w:ascii="Times New Roman" w:eastAsia="Calibri" w:hAnsi="Times New Roman" w:cs="Times New Roman"/>
                <w:sz w:val="20"/>
                <w:szCs w:val="20"/>
                <w:lang w:val="en-US"/>
              </w:rPr>
              <w:t>s to allow estimates of movement rates to be obtained for a wide range of environmental conditions</w:t>
            </w:r>
          </w:p>
        </w:tc>
        <w:tc>
          <w:tcPr>
            <w:tcW w:w="286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Agree, and emphasi</w:t>
            </w:r>
            <w:r w:rsidR="00881B7B" w:rsidRPr="0002767C">
              <w:rPr>
                <w:rFonts w:ascii="Times New Roman" w:eastAsia="Calibri" w:hAnsi="Times New Roman" w:cs="Times New Roman"/>
                <w:sz w:val="20"/>
                <w:szCs w:val="20"/>
                <w:lang w:val="en-US"/>
              </w:rPr>
              <w:t>z</w:t>
            </w:r>
            <w:r w:rsidRPr="0002767C">
              <w:rPr>
                <w:rFonts w:ascii="Times New Roman" w:eastAsia="Calibri" w:hAnsi="Times New Roman" w:cs="Times New Roman"/>
                <w:sz w:val="20"/>
                <w:szCs w:val="20"/>
                <w:lang w:val="en-US"/>
              </w:rPr>
              <w:t>e that this is also of importance to yellowfin and skipjack tuna</w:t>
            </w:r>
            <w:r w:rsidR="00881B7B" w:rsidRPr="0002767C">
              <w:rPr>
                <w:rFonts w:ascii="Times New Roman" w:eastAsia="Calibri" w:hAnsi="Times New Roman" w:cs="Times New Roman"/>
                <w:sz w:val="20"/>
                <w:szCs w:val="20"/>
                <w:lang w:val="en-US"/>
              </w:rPr>
              <w:t>,</w:t>
            </w:r>
            <w:r w:rsidRPr="0002767C">
              <w:rPr>
                <w:rFonts w:ascii="Times New Roman" w:eastAsia="Calibri" w:hAnsi="Times New Roman" w:cs="Times New Roman"/>
                <w:sz w:val="20"/>
                <w:szCs w:val="20"/>
                <w:lang w:val="en-US"/>
              </w:rPr>
              <w:t xml:space="preserve"> which are predominantly taken in surface fisheries. It has been shown that assessments using integrated statistical models for WCPO skipjack</w:t>
            </w:r>
            <w:r w:rsidR="00881B7B" w:rsidRPr="0002767C">
              <w:rPr>
                <w:rFonts w:ascii="Times New Roman" w:eastAsia="Calibri" w:hAnsi="Times New Roman" w:cs="Times New Roman"/>
                <w:sz w:val="20"/>
                <w:szCs w:val="20"/>
                <w:lang w:val="en-US"/>
              </w:rPr>
              <w:t>,</w:t>
            </w:r>
            <w:r w:rsidRPr="0002767C">
              <w:rPr>
                <w:rFonts w:ascii="Times New Roman" w:eastAsia="Calibri" w:hAnsi="Times New Roman" w:cs="Times New Roman"/>
                <w:sz w:val="20"/>
                <w:szCs w:val="20"/>
                <w:lang w:val="en-US"/>
              </w:rPr>
              <w:t xml:space="preserve"> in particular</w:t>
            </w:r>
            <w:r w:rsidR="00881B7B" w:rsidRPr="0002767C">
              <w:rPr>
                <w:rFonts w:ascii="Times New Roman" w:eastAsia="Calibri" w:hAnsi="Times New Roman" w:cs="Times New Roman"/>
                <w:sz w:val="20"/>
                <w:szCs w:val="20"/>
                <w:lang w:val="en-US"/>
              </w:rPr>
              <w:t>,</w:t>
            </w:r>
            <w:r w:rsidRPr="0002767C">
              <w:rPr>
                <w:rFonts w:ascii="Times New Roman" w:eastAsia="Calibri" w:hAnsi="Times New Roman" w:cs="Times New Roman"/>
                <w:sz w:val="20"/>
                <w:szCs w:val="20"/>
                <w:lang w:val="en-US"/>
              </w:rPr>
              <w:t xml:space="preserve"> are at best unreliable and at worst impossible without good quality and high volume tagging data.</w:t>
            </w:r>
          </w:p>
        </w:tc>
        <w:tc>
          <w:tcPr>
            <w:tcW w:w="2773" w:type="dxa"/>
            <w:shd w:val="clear" w:color="auto" w:fill="auto"/>
            <w:hideMark/>
          </w:tcPr>
          <w:p w:rsidR="00F4406E" w:rsidRPr="0002767C" w:rsidRDefault="00F4406E" w:rsidP="00881B7B">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This will have considerable budgetary implications. The costs (including tag recovery, database and analytical support) of an annual three</w:t>
            </w:r>
            <w:r w:rsidR="00881B7B" w:rsidRPr="0002767C">
              <w:rPr>
                <w:rFonts w:ascii="Times New Roman" w:eastAsia="Calibri" w:hAnsi="Times New Roman" w:cs="Times New Roman"/>
                <w:sz w:val="20"/>
                <w:szCs w:val="20"/>
                <w:lang w:val="en-US"/>
              </w:rPr>
              <w:t>-</w:t>
            </w:r>
            <w:r w:rsidRPr="0002767C">
              <w:rPr>
                <w:rFonts w:ascii="Times New Roman" w:eastAsia="Calibri" w:hAnsi="Times New Roman" w:cs="Times New Roman"/>
                <w:sz w:val="20"/>
                <w:szCs w:val="20"/>
                <w:lang w:val="en-US"/>
              </w:rPr>
              <w:t>month pole-and-line</w:t>
            </w:r>
            <w:r w:rsidR="00881B7B" w:rsidRPr="0002767C">
              <w:rPr>
                <w:rFonts w:ascii="Times New Roman" w:eastAsia="Calibri" w:hAnsi="Times New Roman" w:cs="Times New Roman"/>
                <w:sz w:val="20"/>
                <w:szCs w:val="20"/>
                <w:lang w:val="en-US"/>
              </w:rPr>
              <w:t>-</w:t>
            </w:r>
            <w:r w:rsidRPr="0002767C">
              <w:rPr>
                <w:rFonts w:ascii="Times New Roman" w:eastAsia="Calibri" w:hAnsi="Times New Roman" w:cs="Times New Roman"/>
                <w:sz w:val="20"/>
                <w:szCs w:val="20"/>
                <w:lang w:val="en-US"/>
              </w:rPr>
              <w:t xml:space="preserve">based tagging cruise in the western WCPO and an annual </w:t>
            </w:r>
            <w:r w:rsidR="00881B7B" w:rsidRPr="0002767C">
              <w:rPr>
                <w:rFonts w:ascii="Times New Roman" w:eastAsia="Calibri" w:hAnsi="Times New Roman" w:cs="Times New Roman"/>
                <w:sz w:val="20"/>
                <w:szCs w:val="20"/>
                <w:lang w:val="en-US"/>
              </w:rPr>
              <w:t>four to six</w:t>
            </w:r>
            <w:r w:rsidRPr="0002767C">
              <w:rPr>
                <w:rFonts w:ascii="Times New Roman" w:eastAsia="Calibri" w:hAnsi="Times New Roman" w:cs="Times New Roman"/>
                <w:sz w:val="20"/>
                <w:szCs w:val="20"/>
                <w:lang w:val="en-US"/>
              </w:rPr>
              <w:t xml:space="preserve"> week tagging cruise in the central Pacific (targeting </w:t>
            </w:r>
            <w:r w:rsidR="00881B7B" w:rsidRPr="0002767C">
              <w:rPr>
                <w:rFonts w:ascii="Times New Roman" w:eastAsia="Calibri" w:hAnsi="Times New Roman" w:cs="Times New Roman"/>
                <w:sz w:val="20"/>
                <w:szCs w:val="20"/>
                <w:lang w:val="en-US"/>
              </w:rPr>
              <w:t>bigeye</w:t>
            </w:r>
            <w:r w:rsidRPr="0002767C">
              <w:rPr>
                <w:rFonts w:ascii="Times New Roman" w:eastAsia="Calibri" w:hAnsi="Times New Roman" w:cs="Times New Roman"/>
                <w:sz w:val="20"/>
                <w:szCs w:val="20"/>
                <w:lang w:val="en-US"/>
              </w:rPr>
              <w:t>) are around USD</w:t>
            </w:r>
            <w:r w:rsidR="00881B7B" w:rsidRPr="0002767C">
              <w:rPr>
                <w:rFonts w:ascii="Times New Roman" w:eastAsia="Calibri" w:hAnsi="Times New Roman" w:cs="Times New Roman"/>
                <w:sz w:val="20"/>
                <w:szCs w:val="20"/>
                <w:lang w:val="en-US"/>
              </w:rPr>
              <w:t xml:space="preserve"> </w:t>
            </w:r>
            <w:r w:rsidRPr="0002767C">
              <w:rPr>
                <w:rFonts w:ascii="Times New Roman" w:eastAsia="Calibri" w:hAnsi="Times New Roman" w:cs="Times New Roman"/>
                <w:sz w:val="20"/>
                <w:szCs w:val="20"/>
                <w:lang w:val="en-US"/>
              </w:rPr>
              <w:t>1.5 million.</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3</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w:t>
            </w:r>
          </w:p>
        </w:tc>
        <w:tc>
          <w:tcPr>
            <w:tcW w:w="1431"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Commission, CCMs, SPC </w:t>
            </w:r>
          </w:p>
        </w:tc>
        <w:tc>
          <w:tcPr>
            <w:tcW w:w="1360" w:type="dxa"/>
            <w:shd w:val="clear" w:color="auto" w:fill="auto"/>
            <w:hideMark/>
          </w:tcPr>
          <w:p w:rsidR="00F4406E" w:rsidRPr="0002767C" w:rsidRDefault="00881B7B"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skipjack, yellowfin</w:t>
            </w:r>
          </w:p>
        </w:tc>
      </w:tr>
      <w:tr w:rsidR="00F4406E" w:rsidRPr="0002767C" w:rsidTr="005B569D">
        <w:trPr>
          <w:trHeight w:val="142"/>
        </w:trPr>
        <w:tc>
          <w:tcPr>
            <w:tcW w:w="2880" w:type="dxa"/>
            <w:shd w:val="clear" w:color="auto" w:fill="auto"/>
            <w:hideMark/>
          </w:tcPr>
          <w:p w:rsidR="00F4406E" w:rsidRPr="0002767C" w:rsidRDefault="00F4406E" w:rsidP="00881B7B">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6</w:t>
            </w:r>
            <w:r w:rsidR="00F30457" w:rsidRPr="0002767C">
              <w:rPr>
                <w:rFonts w:ascii="Times New Roman" w:eastAsia="Calibri" w:hAnsi="Times New Roman" w:cs="Times New Roman"/>
                <w:sz w:val="20"/>
                <w:szCs w:val="20"/>
                <w:lang w:val="en-US"/>
              </w:rPr>
              <w:t>a</w:t>
            </w:r>
            <w:r w:rsidRPr="0002767C">
              <w:rPr>
                <w:rFonts w:ascii="Times New Roman" w:eastAsia="Calibri" w:hAnsi="Times New Roman" w:cs="Times New Roman"/>
                <w:sz w:val="20"/>
                <w:szCs w:val="20"/>
                <w:lang w:val="en-US"/>
              </w:rPr>
              <w:t>) High volume</w:t>
            </w:r>
            <w:r w:rsidR="00881B7B" w:rsidRPr="0002767C">
              <w:rPr>
                <w:rFonts w:ascii="Times New Roman" w:eastAsia="Calibri" w:hAnsi="Times New Roman" w:cs="Times New Roman"/>
                <w:sz w:val="20"/>
                <w:szCs w:val="20"/>
                <w:lang w:val="en-US"/>
              </w:rPr>
              <w:t>,</w:t>
            </w:r>
            <w:r w:rsidRPr="0002767C">
              <w:rPr>
                <w:rFonts w:ascii="Times New Roman" w:eastAsia="Calibri" w:hAnsi="Times New Roman" w:cs="Times New Roman"/>
                <w:sz w:val="20"/>
                <w:szCs w:val="20"/>
                <w:lang w:val="en-US"/>
              </w:rPr>
              <w:t xml:space="preserve"> small</w:t>
            </w:r>
            <w:r w:rsidR="00881B7B" w:rsidRPr="0002767C">
              <w:rPr>
                <w:rFonts w:ascii="Times New Roman" w:eastAsia="Calibri" w:hAnsi="Times New Roman" w:cs="Times New Roman"/>
                <w:sz w:val="20"/>
                <w:szCs w:val="20"/>
                <w:lang w:val="en-US"/>
              </w:rPr>
              <w:t xml:space="preserve"> </w:t>
            </w:r>
            <w:r w:rsidRPr="0002767C">
              <w:rPr>
                <w:rFonts w:ascii="Times New Roman" w:eastAsia="Calibri" w:hAnsi="Times New Roman" w:cs="Times New Roman"/>
                <w:sz w:val="20"/>
                <w:szCs w:val="20"/>
                <w:lang w:val="en-US"/>
              </w:rPr>
              <w:t>fish fisheries (e.g. Philippines and Indonesia) should be retained in the model to ensure their catches are removed from the population correctly with respect to length. However, the model should be formulated so that the data for such fisheries do not have a large impact on estimates of population trend and size.</w:t>
            </w:r>
          </w:p>
        </w:tc>
        <w:tc>
          <w:tcPr>
            <w:tcW w:w="286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Agree, although we note that data from these areas continue to improve and become more informative, and stock assessments should respond to this evolution over time.</w:t>
            </w:r>
          </w:p>
        </w:tc>
        <w:tc>
          <w:tcPr>
            <w:tcW w:w="277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1</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w:t>
            </w:r>
          </w:p>
        </w:tc>
        <w:tc>
          <w:tcPr>
            <w:tcW w:w="1431"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Commission, CCMs, SPC </w:t>
            </w:r>
          </w:p>
        </w:tc>
        <w:tc>
          <w:tcPr>
            <w:tcW w:w="1360" w:type="dxa"/>
            <w:shd w:val="clear" w:color="auto" w:fill="auto"/>
            <w:hideMark/>
          </w:tcPr>
          <w:p w:rsidR="004249B6" w:rsidRPr="0002767C" w:rsidRDefault="00881B7B">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skipjack, yellowfin, bigeye </w:t>
            </w:r>
          </w:p>
        </w:tc>
      </w:tr>
      <w:tr w:rsidR="00F4406E" w:rsidRPr="0002767C" w:rsidTr="005B569D">
        <w:trPr>
          <w:trHeight w:val="142"/>
        </w:trPr>
        <w:tc>
          <w:tcPr>
            <w:tcW w:w="2880"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6b) </w:t>
            </w:r>
            <w:r w:rsidR="00881B7B" w:rsidRPr="0002767C">
              <w:rPr>
                <w:rFonts w:ascii="Times New Roman" w:eastAsia="Calibri" w:hAnsi="Times New Roman" w:cs="Times New Roman"/>
                <w:sz w:val="20"/>
                <w:szCs w:val="20"/>
                <w:lang w:val="en-US"/>
              </w:rPr>
              <w:t>S</w:t>
            </w:r>
            <w:r w:rsidRPr="0002767C">
              <w:rPr>
                <w:rFonts w:ascii="Times New Roman" w:eastAsia="Calibri" w:hAnsi="Times New Roman" w:cs="Times New Roman"/>
                <w:sz w:val="20"/>
                <w:szCs w:val="20"/>
                <w:lang w:val="en-US"/>
              </w:rPr>
              <w:t xml:space="preserve">patial variation in biological parameters should form a focus for future model development </w:t>
            </w:r>
          </w:p>
        </w:tc>
        <w:tc>
          <w:tcPr>
            <w:tcW w:w="286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Agree</w:t>
            </w:r>
          </w:p>
        </w:tc>
        <w:tc>
          <w:tcPr>
            <w:tcW w:w="277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3</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w:t>
            </w:r>
          </w:p>
        </w:tc>
        <w:tc>
          <w:tcPr>
            <w:tcW w:w="1431"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SPC </w:t>
            </w:r>
          </w:p>
        </w:tc>
        <w:tc>
          <w:tcPr>
            <w:tcW w:w="1360" w:type="dxa"/>
            <w:shd w:val="clear" w:color="auto" w:fill="auto"/>
            <w:hideMark/>
          </w:tcPr>
          <w:p w:rsidR="00F4406E" w:rsidRPr="0002767C" w:rsidRDefault="00881B7B"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skipjack, yellowfin</w:t>
            </w:r>
          </w:p>
        </w:tc>
      </w:tr>
      <w:tr w:rsidR="00F4406E" w:rsidRPr="0002767C" w:rsidTr="005B569D">
        <w:trPr>
          <w:trHeight w:val="142"/>
        </w:trPr>
        <w:tc>
          <w:tcPr>
            <w:tcW w:w="2880" w:type="dxa"/>
            <w:shd w:val="clear" w:color="auto" w:fill="auto"/>
            <w:hideMark/>
          </w:tcPr>
          <w:p w:rsidR="00F4406E" w:rsidRPr="0002767C" w:rsidRDefault="00F4406E" w:rsidP="00881B7B">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7) To better address the assumption of homogeneity in tag-recapture data, split </w:t>
            </w:r>
            <w:r w:rsidR="00881B7B" w:rsidRPr="0002767C">
              <w:rPr>
                <w:rFonts w:ascii="Times New Roman" w:eastAsia="Calibri" w:hAnsi="Times New Roman" w:cs="Times New Roman"/>
                <w:sz w:val="20"/>
                <w:szCs w:val="20"/>
                <w:lang w:val="en-US"/>
              </w:rPr>
              <w:t>R</w:t>
            </w:r>
            <w:r w:rsidRPr="0002767C">
              <w:rPr>
                <w:rFonts w:ascii="Times New Roman" w:eastAsia="Calibri" w:hAnsi="Times New Roman" w:cs="Times New Roman"/>
                <w:sz w:val="20"/>
                <w:szCs w:val="20"/>
                <w:lang w:val="en-US"/>
              </w:rPr>
              <w:t xml:space="preserve">egion 3 </w:t>
            </w:r>
            <w:r w:rsidRPr="0002767C">
              <w:rPr>
                <w:rFonts w:ascii="Times New Roman" w:eastAsia="Calibri" w:hAnsi="Times New Roman" w:cs="Times New Roman"/>
                <w:sz w:val="20"/>
                <w:szCs w:val="20"/>
                <w:lang w:val="en-US"/>
              </w:rPr>
              <w:lastRenderedPageBreak/>
              <w:t xml:space="preserve">into two regions and examine whether </w:t>
            </w:r>
            <w:r w:rsidR="00881B7B" w:rsidRPr="0002767C">
              <w:rPr>
                <w:rFonts w:ascii="Times New Roman" w:eastAsia="Calibri" w:hAnsi="Times New Roman" w:cs="Times New Roman"/>
                <w:sz w:val="20"/>
                <w:szCs w:val="20"/>
                <w:lang w:val="en-US"/>
              </w:rPr>
              <w:t>R</w:t>
            </w:r>
            <w:r w:rsidRPr="0002767C">
              <w:rPr>
                <w:rFonts w:ascii="Times New Roman" w:eastAsia="Calibri" w:hAnsi="Times New Roman" w:cs="Times New Roman"/>
                <w:sz w:val="20"/>
                <w:szCs w:val="20"/>
                <w:lang w:val="en-US"/>
              </w:rPr>
              <w:t>egion 5 should be split into two regions for tagging off eastern Australia.</w:t>
            </w:r>
          </w:p>
        </w:tc>
        <w:tc>
          <w:tcPr>
            <w:tcW w:w="286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lastRenderedPageBreak/>
              <w:t>Agree</w:t>
            </w:r>
          </w:p>
        </w:tc>
        <w:tc>
          <w:tcPr>
            <w:tcW w:w="277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1</w:t>
            </w:r>
          </w:p>
        </w:tc>
        <w:tc>
          <w:tcPr>
            <w:tcW w:w="1431"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SPC </w:t>
            </w:r>
          </w:p>
        </w:tc>
        <w:tc>
          <w:tcPr>
            <w:tcW w:w="1360" w:type="dxa"/>
            <w:shd w:val="clear" w:color="auto" w:fill="auto"/>
            <w:hideMark/>
          </w:tcPr>
          <w:p w:rsidR="00F4406E" w:rsidRPr="0002767C" w:rsidRDefault="00881B7B"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skipjack, yellowfin</w:t>
            </w:r>
          </w:p>
        </w:tc>
      </w:tr>
      <w:tr w:rsidR="00F4406E" w:rsidRPr="0002767C" w:rsidTr="005B569D">
        <w:trPr>
          <w:trHeight w:val="680"/>
        </w:trPr>
        <w:tc>
          <w:tcPr>
            <w:tcW w:w="2880" w:type="dxa"/>
            <w:shd w:val="clear" w:color="auto" w:fill="auto"/>
            <w:hideMark/>
          </w:tcPr>
          <w:p w:rsidR="00F4406E" w:rsidRPr="0002767C" w:rsidRDefault="00F4406E" w:rsidP="00881B7B">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lastRenderedPageBreak/>
              <w:t>8) Further explore methods for weighting purse</w:t>
            </w:r>
            <w:r w:rsidR="00881B7B" w:rsidRPr="0002767C">
              <w:rPr>
                <w:rFonts w:ascii="Times New Roman" w:eastAsia="Calibri" w:hAnsi="Times New Roman" w:cs="Times New Roman"/>
                <w:sz w:val="20"/>
                <w:szCs w:val="20"/>
                <w:lang w:val="en-US"/>
              </w:rPr>
              <w:t>-</w:t>
            </w:r>
            <w:r w:rsidRPr="0002767C">
              <w:rPr>
                <w:rFonts w:ascii="Times New Roman" w:eastAsia="Calibri" w:hAnsi="Times New Roman" w:cs="Times New Roman"/>
                <w:sz w:val="20"/>
                <w:szCs w:val="20"/>
                <w:lang w:val="en-US"/>
              </w:rPr>
              <w:t>seine length frequencies by catch.</w:t>
            </w:r>
          </w:p>
        </w:tc>
        <w:tc>
          <w:tcPr>
            <w:tcW w:w="286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Agree</w:t>
            </w:r>
          </w:p>
        </w:tc>
        <w:tc>
          <w:tcPr>
            <w:tcW w:w="277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3</w:t>
            </w:r>
          </w:p>
        </w:tc>
        <w:tc>
          <w:tcPr>
            <w:tcW w:w="1431"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SPC </w:t>
            </w:r>
          </w:p>
        </w:tc>
        <w:tc>
          <w:tcPr>
            <w:tcW w:w="1360" w:type="dxa"/>
            <w:shd w:val="clear" w:color="auto" w:fill="auto"/>
            <w:hideMark/>
          </w:tcPr>
          <w:p w:rsidR="00F4406E" w:rsidRPr="0002767C" w:rsidRDefault="00881B7B"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skipjack, yellowfin</w:t>
            </w:r>
          </w:p>
        </w:tc>
      </w:tr>
      <w:tr w:rsidR="00F4406E" w:rsidRPr="0002767C" w:rsidTr="005B569D">
        <w:trPr>
          <w:trHeight w:val="1134"/>
        </w:trPr>
        <w:tc>
          <w:tcPr>
            <w:tcW w:w="2880"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9) Further explore methods for the calculating longline size-composition data by weighting spatial data by long-term average catches.</w:t>
            </w:r>
          </w:p>
        </w:tc>
        <w:tc>
          <w:tcPr>
            <w:tcW w:w="286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Agree</w:t>
            </w:r>
          </w:p>
        </w:tc>
        <w:tc>
          <w:tcPr>
            <w:tcW w:w="277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3</w:t>
            </w:r>
          </w:p>
        </w:tc>
        <w:tc>
          <w:tcPr>
            <w:tcW w:w="1431"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SPC</w:t>
            </w:r>
          </w:p>
        </w:tc>
        <w:tc>
          <w:tcPr>
            <w:tcW w:w="1360" w:type="dxa"/>
            <w:shd w:val="clear" w:color="auto" w:fill="auto"/>
            <w:hideMark/>
          </w:tcPr>
          <w:p w:rsidR="00F4406E" w:rsidRPr="0002767C" w:rsidRDefault="00881B7B"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skipjack, yellowfin</w:t>
            </w:r>
          </w:p>
        </w:tc>
      </w:tr>
      <w:tr w:rsidR="00F30457" w:rsidRPr="0002767C" w:rsidTr="005B569D">
        <w:trPr>
          <w:trHeight w:val="2041"/>
        </w:trPr>
        <w:tc>
          <w:tcPr>
            <w:tcW w:w="2880" w:type="dxa"/>
            <w:shd w:val="clear" w:color="auto" w:fill="auto"/>
            <w:hideMark/>
          </w:tcPr>
          <w:p w:rsidR="00F30457" w:rsidRPr="0002767C" w:rsidRDefault="00F30457"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10) Length-frequency data for the Japanese longline fishery should be omitted from the reference model until these data are better understood and can be shown to be compatible with the associated weight-frequency data. </w:t>
            </w:r>
          </w:p>
          <w:p w:rsidR="00F30457" w:rsidRPr="0002767C" w:rsidRDefault="00F30457"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w:t>
            </w:r>
          </w:p>
        </w:tc>
        <w:tc>
          <w:tcPr>
            <w:tcW w:w="2863" w:type="dxa"/>
            <w:shd w:val="clear" w:color="auto" w:fill="auto"/>
            <w:hideMark/>
          </w:tcPr>
          <w:p w:rsidR="00F30457" w:rsidRPr="0002767C" w:rsidRDefault="00F30457"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Agree</w:t>
            </w:r>
          </w:p>
          <w:p w:rsidR="00F30457" w:rsidRPr="0002767C" w:rsidRDefault="00F30457"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w:t>
            </w:r>
          </w:p>
        </w:tc>
        <w:tc>
          <w:tcPr>
            <w:tcW w:w="2773" w:type="dxa"/>
            <w:shd w:val="clear" w:color="auto" w:fill="auto"/>
            <w:hideMark/>
          </w:tcPr>
          <w:p w:rsidR="00F30457" w:rsidRPr="0002767C" w:rsidRDefault="00F30457"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A request will be needed from SC/WCPFC to Japan to seek access to these data.</w:t>
            </w:r>
          </w:p>
          <w:p w:rsidR="00F30457" w:rsidRPr="0002767C" w:rsidRDefault="00F30457" w:rsidP="00F4406E">
            <w:pPr>
              <w:snapToGrid w:val="0"/>
              <w:spacing w:after="0" w:line="240" w:lineRule="auto"/>
              <w:rPr>
                <w:rFonts w:ascii="Times New Roman" w:eastAsia="Calibri" w:hAnsi="Times New Roman" w:cs="Times New Roman"/>
                <w:sz w:val="20"/>
                <w:szCs w:val="20"/>
                <w:lang w:val="en-US"/>
              </w:rPr>
            </w:pPr>
          </w:p>
          <w:p w:rsidR="00F30457" w:rsidRPr="0002767C" w:rsidRDefault="00F30457" w:rsidP="00603C88">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If access to these data requires travel to Japan</w:t>
            </w:r>
            <w:r w:rsidR="00603C88" w:rsidRPr="0002767C">
              <w:rPr>
                <w:rFonts w:ascii="Times New Roman" w:eastAsia="Calibri" w:hAnsi="Times New Roman" w:cs="Times New Roman"/>
                <w:sz w:val="20"/>
                <w:szCs w:val="20"/>
                <w:lang w:val="en-US"/>
              </w:rPr>
              <w:t>,</w:t>
            </w:r>
            <w:r w:rsidRPr="0002767C">
              <w:rPr>
                <w:rFonts w:ascii="Times New Roman" w:eastAsia="Calibri" w:hAnsi="Times New Roman" w:cs="Times New Roman"/>
                <w:sz w:val="20"/>
                <w:szCs w:val="20"/>
                <w:lang w:val="en-US"/>
              </w:rPr>
              <w:t xml:space="preserve"> then additional funds will be required. Also</w:t>
            </w:r>
            <w:r w:rsidR="00603C88" w:rsidRPr="0002767C">
              <w:rPr>
                <w:rFonts w:ascii="Times New Roman" w:eastAsia="Calibri" w:hAnsi="Times New Roman" w:cs="Times New Roman"/>
                <w:sz w:val="20"/>
                <w:szCs w:val="20"/>
                <w:lang w:val="en-US"/>
              </w:rPr>
              <w:t>,</w:t>
            </w:r>
            <w:r w:rsidRPr="0002767C">
              <w:rPr>
                <w:rFonts w:ascii="Times New Roman" w:eastAsia="Calibri" w:hAnsi="Times New Roman" w:cs="Times New Roman"/>
                <w:sz w:val="20"/>
                <w:szCs w:val="20"/>
                <w:lang w:val="en-US"/>
              </w:rPr>
              <w:t xml:space="preserve"> availability of such data to be explored beforehand. </w:t>
            </w:r>
          </w:p>
        </w:tc>
        <w:tc>
          <w:tcPr>
            <w:tcW w:w="895" w:type="dxa"/>
            <w:shd w:val="clear" w:color="auto" w:fill="auto"/>
            <w:hideMark/>
          </w:tcPr>
          <w:p w:rsidR="00F30457" w:rsidRPr="0002767C" w:rsidRDefault="00F30457"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w:t>
            </w:r>
          </w:p>
        </w:tc>
        <w:tc>
          <w:tcPr>
            <w:tcW w:w="895" w:type="dxa"/>
            <w:shd w:val="clear" w:color="auto" w:fill="auto"/>
            <w:hideMark/>
          </w:tcPr>
          <w:p w:rsidR="00F30457" w:rsidRPr="0002767C" w:rsidRDefault="00F30457"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w:t>
            </w:r>
          </w:p>
          <w:p w:rsidR="00F30457" w:rsidRPr="0002767C" w:rsidRDefault="00F30457"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w:t>
            </w:r>
          </w:p>
        </w:tc>
        <w:tc>
          <w:tcPr>
            <w:tcW w:w="1431" w:type="dxa"/>
            <w:shd w:val="clear" w:color="auto" w:fill="auto"/>
            <w:hideMark/>
          </w:tcPr>
          <w:p w:rsidR="00F30457" w:rsidRPr="0002767C" w:rsidRDefault="00F30457"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SPC and </w:t>
            </w:r>
            <w:r w:rsidR="00EC28E0" w:rsidRPr="0002767C">
              <w:rPr>
                <w:rFonts w:ascii="Times New Roman" w:eastAsia="Calibri" w:hAnsi="Times New Roman" w:cs="Times New Roman"/>
                <w:sz w:val="20"/>
                <w:szCs w:val="20"/>
                <w:lang w:val="en-US"/>
              </w:rPr>
              <w:t>NRIFSF</w:t>
            </w:r>
            <w:r w:rsidR="00EC28E0" w:rsidRPr="0002767C">
              <w:rPr>
                <w:rFonts w:ascii="Times New Roman" w:eastAsia="Calibri" w:hAnsi="Times New Roman" w:cs="Times New Roman"/>
                <w:sz w:val="20"/>
                <w:szCs w:val="20"/>
                <w:vertAlign w:val="superscript"/>
                <w:lang w:val="en-US"/>
              </w:rPr>
              <w:t>a</w:t>
            </w:r>
          </w:p>
          <w:p w:rsidR="00F30457" w:rsidRPr="0002767C" w:rsidRDefault="00F30457"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w:t>
            </w:r>
          </w:p>
        </w:tc>
        <w:tc>
          <w:tcPr>
            <w:tcW w:w="1360" w:type="dxa"/>
            <w:shd w:val="clear" w:color="auto" w:fill="auto"/>
            <w:hideMark/>
          </w:tcPr>
          <w:p w:rsidR="00F30457" w:rsidRPr="0002767C" w:rsidRDefault="00F30457"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None at this time</w:t>
            </w:r>
          </w:p>
        </w:tc>
      </w:tr>
      <w:tr w:rsidR="00F4406E" w:rsidRPr="0002767C" w:rsidTr="005B569D">
        <w:trPr>
          <w:trHeight w:val="3175"/>
        </w:trPr>
        <w:tc>
          <w:tcPr>
            <w:tcW w:w="2880" w:type="dxa"/>
            <w:shd w:val="clear" w:color="auto" w:fill="auto"/>
            <w:hideMark/>
          </w:tcPr>
          <w:p w:rsidR="00F4406E" w:rsidRPr="0002767C" w:rsidRDefault="00F4406E" w:rsidP="00603C88">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11) Separate the training vessel length</w:t>
            </w:r>
            <w:r w:rsidR="004D1216" w:rsidRPr="0002767C">
              <w:rPr>
                <w:rFonts w:ascii="Times New Roman" w:eastAsia="Calibri" w:hAnsi="Times New Roman" w:cs="Times New Roman"/>
                <w:sz w:val="20"/>
                <w:szCs w:val="20"/>
                <w:lang w:val="en-US"/>
              </w:rPr>
              <w:t>-</w:t>
            </w:r>
            <w:r w:rsidRPr="0002767C">
              <w:rPr>
                <w:rFonts w:ascii="Times New Roman" w:eastAsia="Calibri" w:hAnsi="Times New Roman" w:cs="Times New Roman"/>
                <w:sz w:val="20"/>
                <w:szCs w:val="20"/>
                <w:lang w:val="en-US"/>
              </w:rPr>
              <w:t>frequency data from the commercial data and create a “survey” length composition series to be included in the model.  Analysts should gain access to how training vessel trips and any other sampling program</w:t>
            </w:r>
            <w:r w:rsidR="00603C88" w:rsidRPr="0002767C">
              <w:rPr>
                <w:rFonts w:ascii="Times New Roman" w:eastAsia="Calibri" w:hAnsi="Times New Roman" w:cs="Times New Roman"/>
                <w:sz w:val="20"/>
                <w:szCs w:val="20"/>
                <w:lang w:val="en-US"/>
              </w:rPr>
              <w:t>me</w:t>
            </w:r>
            <w:r w:rsidRPr="0002767C">
              <w:rPr>
                <w:rFonts w:ascii="Times New Roman" w:eastAsia="Calibri" w:hAnsi="Times New Roman" w:cs="Times New Roman"/>
                <w:sz w:val="20"/>
                <w:szCs w:val="20"/>
                <w:lang w:val="en-US"/>
              </w:rPr>
              <w:t>s are undertaken, and analyze the available data at the set-by-set level before these length-frequency data are considered for re-inclusion in the assessment.</w:t>
            </w:r>
          </w:p>
        </w:tc>
        <w:tc>
          <w:tcPr>
            <w:tcW w:w="286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Agree, this is a good idea. It is an approach adopted in the skipjack assessment to utilize longline training vessel data.</w:t>
            </w:r>
          </w:p>
        </w:tc>
        <w:tc>
          <w:tcPr>
            <w:tcW w:w="277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See above</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w:t>
            </w:r>
          </w:p>
        </w:tc>
        <w:tc>
          <w:tcPr>
            <w:tcW w:w="1431"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SPC and NRIFSF</w:t>
            </w:r>
          </w:p>
        </w:tc>
        <w:tc>
          <w:tcPr>
            <w:tcW w:w="1360" w:type="dxa"/>
            <w:shd w:val="clear" w:color="auto" w:fill="auto"/>
            <w:hideMark/>
          </w:tcPr>
          <w:p w:rsidR="00F4406E" w:rsidRPr="0002767C" w:rsidRDefault="00F4406E" w:rsidP="00603C88">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Possibly </w:t>
            </w:r>
            <w:r w:rsidR="00603C88" w:rsidRPr="0002767C">
              <w:rPr>
                <w:rFonts w:ascii="Times New Roman" w:eastAsia="Calibri" w:hAnsi="Times New Roman" w:cs="Times New Roman"/>
                <w:sz w:val="20"/>
                <w:szCs w:val="20"/>
                <w:lang w:val="en-US"/>
              </w:rPr>
              <w:t>yellowfin</w:t>
            </w:r>
          </w:p>
        </w:tc>
      </w:tr>
      <w:tr w:rsidR="00F4406E" w:rsidRPr="0002767C" w:rsidTr="005B569D">
        <w:trPr>
          <w:trHeight w:val="1134"/>
        </w:trPr>
        <w:tc>
          <w:tcPr>
            <w:tcW w:w="2880" w:type="dxa"/>
            <w:shd w:val="clear" w:color="auto" w:fill="auto"/>
            <w:hideMark/>
          </w:tcPr>
          <w:p w:rsidR="004249B6" w:rsidRPr="0002767C" w:rsidRDefault="00F4406E" w:rsidP="00956419">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12) A more appropriate method should be used to calculate the </w:t>
            </w:r>
            <w:r w:rsidR="007A657A" w:rsidRPr="0002767C">
              <w:rPr>
                <w:rFonts w:ascii="Times New Roman" w:eastAsia="Calibri" w:hAnsi="Times New Roman" w:cs="Times New Roman"/>
                <w:sz w:val="20"/>
                <w:szCs w:val="20"/>
                <w:lang w:val="en-US"/>
              </w:rPr>
              <w:t>coefficients of variation</w:t>
            </w:r>
            <w:r w:rsidRPr="0002767C">
              <w:rPr>
                <w:rFonts w:ascii="Times New Roman" w:eastAsia="Calibri" w:hAnsi="Times New Roman" w:cs="Times New Roman"/>
                <w:sz w:val="20"/>
                <w:szCs w:val="20"/>
                <w:lang w:val="en-US"/>
              </w:rPr>
              <w:t xml:space="preserve"> for the Japanese </w:t>
            </w:r>
            <w:r w:rsidR="00603C88" w:rsidRPr="0002767C">
              <w:rPr>
                <w:rFonts w:ascii="Times New Roman" w:eastAsia="Calibri" w:hAnsi="Times New Roman" w:cs="Times New Roman"/>
                <w:sz w:val="20"/>
                <w:szCs w:val="20"/>
                <w:lang w:val="en-US"/>
              </w:rPr>
              <w:t>catch per unit effort</w:t>
            </w:r>
            <w:r w:rsidRPr="0002767C">
              <w:rPr>
                <w:rFonts w:ascii="Times New Roman" w:eastAsia="Calibri" w:hAnsi="Times New Roman" w:cs="Times New Roman"/>
                <w:sz w:val="20"/>
                <w:szCs w:val="20"/>
                <w:lang w:val="en-US"/>
              </w:rPr>
              <w:t xml:space="preserve"> indices (e.g. Francis’ canonical </w:t>
            </w:r>
            <w:r w:rsidRPr="0002767C">
              <w:rPr>
                <w:rFonts w:ascii="Times New Roman" w:eastAsia="Calibri" w:hAnsi="Times New Roman" w:cs="Times New Roman"/>
                <w:sz w:val="20"/>
                <w:szCs w:val="20"/>
                <w:lang w:val="en-US"/>
              </w:rPr>
              <w:lastRenderedPageBreak/>
              <w:t>method or prediction-based methods)</w:t>
            </w:r>
          </w:p>
        </w:tc>
        <w:tc>
          <w:tcPr>
            <w:tcW w:w="286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lastRenderedPageBreak/>
              <w:t>Agree</w:t>
            </w:r>
          </w:p>
        </w:tc>
        <w:tc>
          <w:tcPr>
            <w:tcW w:w="277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3</w:t>
            </w:r>
          </w:p>
        </w:tc>
        <w:tc>
          <w:tcPr>
            <w:tcW w:w="1431"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SPC</w:t>
            </w:r>
          </w:p>
        </w:tc>
        <w:tc>
          <w:tcPr>
            <w:tcW w:w="1360"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Apply to all longline fisheries</w:t>
            </w:r>
          </w:p>
        </w:tc>
      </w:tr>
      <w:tr w:rsidR="00F4406E" w:rsidRPr="0002767C" w:rsidTr="005B569D">
        <w:trPr>
          <w:trHeight w:val="142"/>
        </w:trPr>
        <w:tc>
          <w:tcPr>
            <w:tcW w:w="2880" w:type="dxa"/>
            <w:shd w:val="clear" w:color="auto" w:fill="auto"/>
            <w:hideMark/>
          </w:tcPr>
          <w:p w:rsidR="00F4406E" w:rsidRPr="0002767C" w:rsidRDefault="00F4406E" w:rsidP="00603C88">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lastRenderedPageBreak/>
              <w:t xml:space="preserve">13) Drop the </w:t>
            </w:r>
            <w:r w:rsidR="00603C88" w:rsidRPr="0002767C">
              <w:rPr>
                <w:rFonts w:ascii="Times New Roman" w:eastAsia="Calibri" w:hAnsi="Times New Roman" w:cs="Times New Roman"/>
                <w:sz w:val="20"/>
                <w:szCs w:val="20"/>
                <w:lang w:val="en-US"/>
              </w:rPr>
              <w:t>R</w:t>
            </w:r>
            <w:r w:rsidRPr="0002767C">
              <w:rPr>
                <w:rFonts w:ascii="Times New Roman" w:eastAsia="Calibri" w:hAnsi="Times New Roman" w:cs="Times New Roman"/>
                <w:sz w:val="20"/>
                <w:szCs w:val="20"/>
                <w:lang w:val="en-US"/>
              </w:rPr>
              <w:t xml:space="preserve">egion 5 tagging data unless the model can be re-structured to make the area where the Australian tagging took place in </w:t>
            </w:r>
            <w:r w:rsidR="00603C88" w:rsidRPr="0002767C">
              <w:rPr>
                <w:rFonts w:ascii="Times New Roman" w:eastAsia="Calibri" w:hAnsi="Times New Roman" w:cs="Times New Roman"/>
                <w:sz w:val="20"/>
                <w:szCs w:val="20"/>
                <w:lang w:val="en-US"/>
              </w:rPr>
              <w:t>R</w:t>
            </w:r>
            <w:r w:rsidRPr="0002767C">
              <w:rPr>
                <w:rFonts w:ascii="Times New Roman" w:eastAsia="Calibri" w:hAnsi="Times New Roman" w:cs="Times New Roman"/>
                <w:sz w:val="20"/>
                <w:szCs w:val="20"/>
                <w:lang w:val="en-US"/>
              </w:rPr>
              <w:t>egion 5 a separate region.</w:t>
            </w:r>
          </w:p>
        </w:tc>
        <w:tc>
          <w:tcPr>
            <w:tcW w:w="286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Agree. Drop or consider spatial restructuring instead. We also plan to carefully examine tagging data and model fits for both recent and historical tagging to determine if other issues exist. This will be complimented with analyses of mixing rates to determine the best way to model tagging data.</w:t>
            </w:r>
          </w:p>
        </w:tc>
        <w:tc>
          <w:tcPr>
            <w:tcW w:w="277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1</w:t>
            </w:r>
          </w:p>
        </w:tc>
        <w:tc>
          <w:tcPr>
            <w:tcW w:w="1431"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SPC </w:t>
            </w:r>
          </w:p>
        </w:tc>
        <w:tc>
          <w:tcPr>
            <w:tcW w:w="1360" w:type="dxa"/>
            <w:shd w:val="clear" w:color="auto" w:fill="auto"/>
            <w:hideMark/>
          </w:tcPr>
          <w:p w:rsidR="00F4406E" w:rsidRPr="0002767C" w:rsidRDefault="00603C88"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yellowfin</w:t>
            </w:r>
          </w:p>
        </w:tc>
      </w:tr>
      <w:tr w:rsidR="00F4406E" w:rsidRPr="0002767C" w:rsidTr="005B569D">
        <w:trPr>
          <w:trHeight w:val="142"/>
        </w:trPr>
        <w:tc>
          <w:tcPr>
            <w:tcW w:w="2880"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14) Available data on tag shedding should be examined and be used to provide a value for use in the assessment, noting that this may be challenging given the possibility of correlation between tag loss for each tag for double-tagged animals.</w:t>
            </w:r>
          </w:p>
        </w:tc>
        <w:tc>
          <w:tcPr>
            <w:tcW w:w="2863" w:type="dxa"/>
            <w:shd w:val="clear" w:color="auto" w:fill="auto"/>
            <w:hideMark/>
          </w:tcPr>
          <w:p w:rsidR="00F4406E" w:rsidRPr="0002767C" w:rsidRDefault="00F4406E" w:rsidP="00603C88">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Agree. To date, modeling of double tagging data has not indicated continuous longer-term shedding to be an issue. Tag shedding is currently included (along with non-reporting) in a general instantaneous tag loss component. </w:t>
            </w:r>
          </w:p>
        </w:tc>
        <w:tc>
          <w:tcPr>
            <w:tcW w:w="277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3</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5</w:t>
            </w:r>
          </w:p>
        </w:tc>
        <w:tc>
          <w:tcPr>
            <w:tcW w:w="1431"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SPC </w:t>
            </w:r>
          </w:p>
        </w:tc>
        <w:tc>
          <w:tcPr>
            <w:tcW w:w="1360" w:type="dxa"/>
            <w:shd w:val="clear" w:color="auto" w:fill="auto"/>
            <w:hideMark/>
          </w:tcPr>
          <w:p w:rsidR="00F4406E" w:rsidRPr="0002767C" w:rsidRDefault="00603C88"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skipjack, yellowfin</w:t>
            </w:r>
          </w:p>
        </w:tc>
      </w:tr>
      <w:tr w:rsidR="00F4406E" w:rsidRPr="0002767C" w:rsidTr="005B569D">
        <w:trPr>
          <w:trHeight w:val="142"/>
        </w:trPr>
        <w:tc>
          <w:tcPr>
            <w:tcW w:w="2880"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15) Tag loss and tagging-induced mortality should be modeled separately</w:t>
            </w:r>
          </w:p>
        </w:tc>
        <w:tc>
          <w:tcPr>
            <w:tcW w:w="286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Agree, although we note that specific estimates of tagging-induced mortality are not available.</w:t>
            </w:r>
          </w:p>
        </w:tc>
        <w:tc>
          <w:tcPr>
            <w:tcW w:w="277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3</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5</w:t>
            </w:r>
          </w:p>
        </w:tc>
        <w:tc>
          <w:tcPr>
            <w:tcW w:w="1431"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SPC </w:t>
            </w:r>
          </w:p>
        </w:tc>
        <w:tc>
          <w:tcPr>
            <w:tcW w:w="1360" w:type="dxa"/>
            <w:shd w:val="clear" w:color="auto" w:fill="auto"/>
            <w:hideMark/>
          </w:tcPr>
          <w:p w:rsidR="00F4406E" w:rsidRPr="0002767C" w:rsidRDefault="00603C88"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skipjack, yellowfin</w:t>
            </w:r>
          </w:p>
        </w:tc>
      </w:tr>
      <w:tr w:rsidR="00F4406E" w:rsidRPr="0002767C" w:rsidTr="005B569D">
        <w:trPr>
          <w:trHeight w:val="142"/>
        </w:trPr>
        <w:tc>
          <w:tcPr>
            <w:tcW w:w="2880" w:type="dxa"/>
            <w:shd w:val="clear" w:color="auto" w:fill="auto"/>
            <w:hideMark/>
          </w:tcPr>
          <w:p w:rsidR="00F4406E" w:rsidRPr="0002767C" w:rsidRDefault="00F4406E" w:rsidP="00956419">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16</w:t>
            </w:r>
            <w:r w:rsidR="00F30457" w:rsidRPr="0002767C">
              <w:rPr>
                <w:rFonts w:ascii="Times New Roman" w:eastAsia="Calibri" w:hAnsi="Times New Roman" w:cs="Times New Roman"/>
                <w:sz w:val="20"/>
                <w:szCs w:val="20"/>
                <w:lang w:val="en-US"/>
              </w:rPr>
              <w:t>a</w:t>
            </w:r>
            <w:r w:rsidRPr="0002767C">
              <w:rPr>
                <w:rFonts w:ascii="Times New Roman" w:eastAsia="Calibri" w:hAnsi="Times New Roman" w:cs="Times New Roman"/>
                <w:sz w:val="20"/>
                <w:szCs w:val="20"/>
                <w:lang w:val="en-US"/>
              </w:rPr>
              <w:t xml:space="preserve">) Future analysis of operational </w:t>
            </w:r>
            <w:r w:rsidR="00603C88" w:rsidRPr="0002767C">
              <w:rPr>
                <w:rFonts w:ascii="Times New Roman" w:eastAsia="Calibri" w:hAnsi="Times New Roman" w:cs="Times New Roman"/>
                <w:sz w:val="20"/>
                <w:szCs w:val="20"/>
                <w:lang w:val="en-US"/>
              </w:rPr>
              <w:t xml:space="preserve">catch per unit effort </w:t>
            </w:r>
            <w:r w:rsidRPr="0002767C">
              <w:rPr>
                <w:rFonts w:ascii="Times New Roman" w:eastAsia="Calibri" w:hAnsi="Times New Roman" w:cs="Times New Roman"/>
                <w:sz w:val="20"/>
                <w:szCs w:val="20"/>
                <w:lang w:val="en-US"/>
              </w:rPr>
              <w:t>data should focus on how to identify targeting and investigate year-area interactions and the implications of increasing numbers of year-area cells without data.</w:t>
            </w:r>
          </w:p>
        </w:tc>
        <w:tc>
          <w:tcPr>
            <w:tcW w:w="286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Agree, and also note the additional point made in the main body of the report regarding the development of models to interpolate catch rates for cells with no data.</w:t>
            </w:r>
          </w:p>
        </w:tc>
        <w:tc>
          <w:tcPr>
            <w:tcW w:w="2773" w:type="dxa"/>
            <w:shd w:val="clear" w:color="auto" w:fill="auto"/>
            <w:hideMark/>
          </w:tcPr>
          <w:p w:rsidR="00F4406E" w:rsidRPr="0002767C" w:rsidRDefault="00F4406E" w:rsidP="00603C88">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Analyses of Japanese operational data have been undertaken in collaboration with NRIFSF. Further discussion with NRIFSF in </w:t>
            </w:r>
            <w:r w:rsidR="00603C88" w:rsidRPr="0002767C">
              <w:rPr>
                <w:rFonts w:ascii="Times New Roman" w:eastAsia="Calibri" w:hAnsi="Times New Roman" w:cs="Times New Roman"/>
                <w:sz w:val="20"/>
                <w:szCs w:val="20"/>
                <w:lang w:val="en-US"/>
              </w:rPr>
              <w:t xml:space="preserve">September </w:t>
            </w:r>
            <w:r w:rsidRPr="0002767C">
              <w:rPr>
                <w:rFonts w:ascii="Times New Roman" w:eastAsia="Calibri" w:hAnsi="Times New Roman" w:cs="Times New Roman"/>
                <w:sz w:val="20"/>
                <w:szCs w:val="20"/>
                <w:lang w:val="en-US"/>
              </w:rPr>
              <w:t>2012</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1</w:t>
            </w:r>
          </w:p>
        </w:tc>
        <w:tc>
          <w:tcPr>
            <w:tcW w:w="1431"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CCMs, SPC </w:t>
            </w:r>
          </w:p>
        </w:tc>
        <w:tc>
          <w:tcPr>
            <w:tcW w:w="1360" w:type="dxa"/>
            <w:shd w:val="clear" w:color="auto" w:fill="auto"/>
            <w:hideMark/>
          </w:tcPr>
          <w:p w:rsidR="00F4406E" w:rsidRPr="0002767C" w:rsidRDefault="00603C88"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yellowfin</w:t>
            </w:r>
          </w:p>
        </w:tc>
      </w:tr>
      <w:tr w:rsidR="00F4406E" w:rsidRPr="0002767C" w:rsidTr="005B569D">
        <w:trPr>
          <w:trHeight w:val="142"/>
        </w:trPr>
        <w:tc>
          <w:tcPr>
            <w:tcW w:w="2880" w:type="dxa"/>
            <w:shd w:val="clear" w:color="auto" w:fill="auto"/>
            <w:hideMark/>
          </w:tcPr>
          <w:p w:rsidR="00F4406E" w:rsidRPr="0002767C" w:rsidRDefault="00F4406E" w:rsidP="00603C88">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16b)</w:t>
            </w:r>
            <w:r w:rsidR="00603C88" w:rsidRPr="0002767C">
              <w:rPr>
                <w:rFonts w:ascii="Times New Roman" w:eastAsia="Calibri" w:hAnsi="Times New Roman" w:cs="Times New Roman"/>
                <w:sz w:val="20"/>
                <w:szCs w:val="20"/>
                <w:lang w:val="en-US"/>
              </w:rPr>
              <w:t xml:space="preserve"> </w:t>
            </w:r>
            <w:r w:rsidRPr="0002767C">
              <w:rPr>
                <w:rFonts w:ascii="Times New Roman" w:eastAsia="Calibri" w:hAnsi="Times New Roman" w:cs="Times New Roman"/>
                <w:sz w:val="20"/>
                <w:szCs w:val="20"/>
                <w:lang w:val="en-US"/>
              </w:rPr>
              <w:t xml:space="preserve">Removing these unidentified vessels from the latter period is advised (Japanese </w:t>
            </w:r>
            <w:r w:rsidR="00603C88" w:rsidRPr="0002767C">
              <w:rPr>
                <w:rFonts w:ascii="Times New Roman" w:eastAsia="Calibri" w:hAnsi="Times New Roman" w:cs="Times New Roman"/>
                <w:sz w:val="20"/>
                <w:szCs w:val="20"/>
                <w:lang w:val="en-US"/>
              </w:rPr>
              <w:t>longline</w:t>
            </w:r>
            <w:r w:rsidRPr="0002767C">
              <w:rPr>
                <w:rFonts w:ascii="Times New Roman" w:eastAsia="Calibri" w:hAnsi="Times New Roman" w:cs="Times New Roman"/>
                <w:sz w:val="20"/>
                <w:szCs w:val="20"/>
                <w:lang w:val="en-US"/>
              </w:rPr>
              <w:t xml:space="preserve"> operational data)</w:t>
            </w:r>
          </w:p>
        </w:tc>
        <w:tc>
          <w:tcPr>
            <w:tcW w:w="286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w:t>
            </w:r>
          </w:p>
        </w:tc>
        <w:tc>
          <w:tcPr>
            <w:tcW w:w="277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These trips to Japan are expensive and do not provide the best environment to analyze these important data (i.e. the </w:t>
            </w:r>
            <w:r w:rsidRPr="0002767C">
              <w:rPr>
                <w:rFonts w:ascii="Times New Roman" w:eastAsia="Calibri" w:hAnsi="Times New Roman" w:cs="Times New Roman"/>
                <w:sz w:val="20"/>
                <w:szCs w:val="20"/>
                <w:lang w:val="en-US"/>
              </w:rPr>
              <w:lastRenderedPageBreak/>
              <w:t>trips are short and we cannot retain the data for follow-up analysis).</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lastRenderedPageBreak/>
              <w:t>2</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w:t>
            </w:r>
          </w:p>
        </w:tc>
        <w:tc>
          <w:tcPr>
            <w:tcW w:w="1431"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NRIFSF, SPC</w:t>
            </w:r>
          </w:p>
        </w:tc>
        <w:tc>
          <w:tcPr>
            <w:tcW w:w="1360" w:type="dxa"/>
            <w:shd w:val="clear" w:color="auto" w:fill="auto"/>
            <w:hideMark/>
          </w:tcPr>
          <w:p w:rsidR="00F4406E" w:rsidRPr="0002767C" w:rsidRDefault="00603C88"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yellowfin</w:t>
            </w:r>
          </w:p>
        </w:tc>
      </w:tr>
      <w:tr w:rsidR="00F4406E" w:rsidRPr="0002767C" w:rsidTr="005B569D">
        <w:trPr>
          <w:trHeight w:val="142"/>
        </w:trPr>
        <w:tc>
          <w:tcPr>
            <w:tcW w:w="2880" w:type="dxa"/>
            <w:shd w:val="clear" w:color="auto" w:fill="auto"/>
            <w:hideMark/>
          </w:tcPr>
          <w:p w:rsidR="00F4406E" w:rsidRPr="0002767C" w:rsidRDefault="00F4406E" w:rsidP="00603C88">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lastRenderedPageBreak/>
              <w:t xml:space="preserve">16c) </w:t>
            </w:r>
            <w:r w:rsidR="00603C88" w:rsidRPr="0002767C">
              <w:rPr>
                <w:rFonts w:ascii="Times New Roman" w:eastAsia="Calibri" w:hAnsi="Times New Roman" w:cs="Times New Roman"/>
                <w:sz w:val="20"/>
                <w:szCs w:val="20"/>
                <w:lang w:val="en-US"/>
              </w:rPr>
              <w:t>F</w:t>
            </w:r>
            <w:r w:rsidRPr="0002767C">
              <w:rPr>
                <w:rFonts w:ascii="Times New Roman" w:eastAsia="Calibri" w:hAnsi="Times New Roman" w:cs="Times New Roman"/>
                <w:sz w:val="20"/>
                <w:szCs w:val="20"/>
                <w:lang w:val="en-US"/>
              </w:rPr>
              <w:t>urther developments of this very useful tool. M</w:t>
            </w:r>
            <w:r w:rsidR="00603C88" w:rsidRPr="0002767C">
              <w:rPr>
                <w:rFonts w:ascii="Times New Roman" w:eastAsia="Calibri" w:hAnsi="Times New Roman" w:cs="Times New Roman"/>
                <w:sz w:val="20"/>
                <w:szCs w:val="20"/>
                <w:lang w:val="en-US"/>
              </w:rPr>
              <w:t>F</w:t>
            </w:r>
            <w:r w:rsidRPr="0002767C">
              <w:rPr>
                <w:rFonts w:ascii="Times New Roman" w:eastAsia="Calibri" w:hAnsi="Times New Roman" w:cs="Times New Roman"/>
                <w:sz w:val="20"/>
                <w:szCs w:val="20"/>
                <w:lang w:val="en-US"/>
              </w:rPr>
              <w:t>Cl The additional outputs provided in R (e.g. graphs of mean and variation in length and weight composition over time) were also very useful.</w:t>
            </w:r>
          </w:p>
        </w:tc>
        <w:tc>
          <w:tcPr>
            <w:tcW w:w="286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w:t>
            </w:r>
          </w:p>
        </w:tc>
        <w:tc>
          <w:tcPr>
            <w:tcW w:w="277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If access to these data requires travel to Japan then additional funds will be required.</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1</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3</w:t>
            </w:r>
          </w:p>
        </w:tc>
        <w:tc>
          <w:tcPr>
            <w:tcW w:w="1431"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w:t>
            </w:r>
          </w:p>
        </w:tc>
        <w:tc>
          <w:tcPr>
            <w:tcW w:w="1360"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Not applicable</w:t>
            </w:r>
          </w:p>
        </w:tc>
      </w:tr>
      <w:tr w:rsidR="00F4406E" w:rsidRPr="0002767C" w:rsidTr="005B569D">
        <w:trPr>
          <w:trHeight w:val="142"/>
        </w:trPr>
        <w:tc>
          <w:tcPr>
            <w:tcW w:w="2880"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17) Use methods that simultaneously use both age-length and growth increment data, ideally within MFCL.</w:t>
            </w:r>
          </w:p>
        </w:tc>
        <w:tc>
          <w:tcPr>
            <w:tcW w:w="286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Agree, and note that this is important for other assessments, notably South </w:t>
            </w:r>
            <w:r w:rsidR="00603C88" w:rsidRPr="0002767C">
              <w:rPr>
                <w:rFonts w:ascii="Times New Roman" w:eastAsia="Calibri" w:hAnsi="Times New Roman" w:cs="Times New Roman"/>
                <w:sz w:val="20"/>
                <w:szCs w:val="20"/>
                <w:lang w:val="en-US"/>
              </w:rPr>
              <w:t>P</w:t>
            </w:r>
            <w:r w:rsidRPr="0002767C">
              <w:rPr>
                <w:rFonts w:ascii="Times New Roman" w:eastAsia="Calibri" w:hAnsi="Times New Roman" w:cs="Times New Roman"/>
                <w:sz w:val="20"/>
                <w:szCs w:val="20"/>
                <w:lang w:val="en-US"/>
              </w:rPr>
              <w:t>acific albacore.</w:t>
            </w:r>
          </w:p>
        </w:tc>
        <w:tc>
          <w:tcPr>
            <w:tcW w:w="277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3</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3</w:t>
            </w:r>
          </w:p>
        </w:tc>
        <w:tc>
          <w:tcPr>
            <w:tcW w:w="1431"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SPC </w:t>
            </w:r>
          </w:p>
        </w:tc>
        <w:tc>
          <w:tcPr>
            <w:tcW w:w="1360" w:type="dxa"/>
            <w:shd w:val="clear" w:color="auto" w:fill="auto"/>
            <w:hideMark/>
          </w:tcPr>
          <w:p w:rsidR="00F4406E" w:rsidRPr="0002767C" w:rsidRDefault="00603C88"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skipjack, yellowfin, South Pacific albacore</w:t>
            </w:r>
          </w:p>
        </w:tc>
      </w:tr>
      <w:tr w:rsidR="00F4406E" w:rsidRPr="0002767C" w:rsidTr="005B569D">
        <w:trPr>
          <w:trHeight w:val="142"/>
        </w:trPr>
        <w:tc>
          <w:tcPr>
            <w:tcW w:w="2880"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18) Continue seeding experiments due to the impact that reporting rates have on the present model configuration and estimation.</w:t>
            </w:r>
          </w:p>
        </w:tc>
        <w:tc>
          <w:tcPr>
            <w:tcW w:w="286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Agree, and this is being done with the cooperation of national observer programmes across the region.</w:t>
            </w:r>
          </w:p>
        </w:tc>
        <w:tc>
          <w:tcPr>
            <w:tcW w:w="2773" w:type="dxa"/>
            <w:shd w:val="clear" w:color="auto" w:fill="auto"/>
            <w:hideMark/>
          </w:tcPr>
          <w:p w:rsidR="00F4406E" w:rsidRPr="0002767C" w:rsidRDefault="00F4406E" w:rsidP="00592741">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These costs will be included within existing tagging program</w:t>
            </w:r>
            <w:r w:rsidR="00592741" w:rsidRPr="0002767C">
              <w:rPr>
                <w:rFonts w:ascii="Times New Roman" w:eastAsia="Calibri" w:hAnsi="Times New Roman" w:cs="Times New Roman"/>
                <w:sz w:val="20"/>
                <w:szCs w:val="20"/>
                <w:lang w:val="en-US"/>
              </w:rPr>
              <w:t>me</w:t>
            </w:r>
            <w:r w:rsidRPr="0002767C">
              <w:rPr>
                <w:rFonts w:ascii="Times New Roman" w:eastAsia="Calibri" w:hAnsi="Times New Roman" w:cs="Times New Roman"/>
                <w:sz w:val="20"/>
                <w:szCs w:val="20"/>
                <w:lang w:val="en-US"/>
              </w:rPr>
              <w:t>s while funds are available.</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1</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3</w:t>
            </w:r>
          </w:p>
        </w:tc>
        <w:tc>
          <w:tcPr>
            <w:tcW w:w="1431"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SPC </w:t>
            </w:r>
          </w:p>
        </w:tc>
        <w:tc>
          <w:tcPr>
            <w:tcW w:w="1360" w:type="dxa"/>
            <w:shd w:val="clear" w:color="auto" w:fill="auto"/>
            <w:hideMark/>
          </w:tcPr>
          <w:p w:rsidR="00F4406E" w:rsidRPr="0002767C" w:rsidRDefault="00592741"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skipjack, yellowfin</w:t>
            </w:r>
          </w:p>
        </w:tc>
      </w:tr>
      <w:tr w:rsidR="00F4406E" w:rsidRPr="0002767C" w:rsidTr="005B569D">
        <w:trPr>
          <w:trHeight w:val="142"/>
        </w:trPr>
        <w:tc>
          <w:tcPr>
            <w:tcW w:w="2880" w:type="dxa"/>
            <w:shd w:val="clear" w:color="auto" w:fill="auto"/>
            <w:hideMark/>
          </w:tcPr>
          <w:p w:rsidR="00F4406E" w:rsidRPr="0002767C" w:rsidRDefault="00F4406E" w:rsidP="00256282">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19) Sensitivity analyses should continue to be shown to the assumed value for steepness and an appropriate means (e.g. a decision table) used to summarize the management implications of uncertainty regarding steepness.</w:t>
            </w:r>
          </w:p>
        </w:tc>
        <w:tc>
          <w:tcPr>
            <w:tcW w:w="286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Agree</w:t>
            </w:r>
          </w:p>
        </w:tc>
        <w:tc>
          <w:tcPr>
            <w:tcW w:w="277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Clarify with Panel</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w:t>
            </w:r>
          </w:p>
        </w:tc>
        <w:tc>
          <w:tcPr>
            <w:tcW w:w="1431" w:type="dxa"/>
            <w:shd w:val="clear" w:color="auto" w:fill="auto"/>
            <w:hideMark/>
          </w:tcPr>
          <w:p w:rsidR="00F4406E" w:rsidRPr="0002767C" w:rsidRDefault="00F4406E" w:rsidP="00F30457">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SPC and </w:t>
            </w:r>
            <w:r w:rsidR="00F30457" w:rsidRPr="0002767C">
              <w:rPr>
                <w:rFonts w:ascii="Times New Roman" w:eastAsia="Calibri" w:hAnsi="Times New Roman" w:cs="Times New Roman"/>
                <w:sz w:val="20"/>
                <w:szCs w:val="20"/>
                <w:lang w:val="en-US"/>
              </w:rPr>
              <w:t>Secretariat</w:t>
            </w:r>
          </w:p>
        </w:tc>
        <w:tc>
          <w:tcPr>
            <w:tcW w:w="1360" w:type="dxa"/>
            <w:shd w:val="clear" w:color="auto" w:fill="auto"/>
            <w:hideMark/>
          </w:tcPr>
          <w:p w:rsidR="00F4406E" w:rsidRPr="0002767C" w:rsidRDefault="00256282"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skipjack, yellowfin, South Pacific albacore</w:t>
            </w:r>
          </w:p>
        </w:tc>
      </w:tr>
      <w:tr w:rsidR="00F4406E" w:rsidRPr="0002767C" w:rsidTr="005B569D">
        <w:trPr>
          <w:trHeight w:val="142"/>
        </w:trPr>
        <w:tc>
          <w:tcPr>
            <w:tcW w:w="2880"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20) The size of the stock recruitment penalty should be selected which allows the asymptote of the stock-recruitment relationship to be estimated, but is otherwise uninformative about stock size.</w:t>
            </w:r>
          </w:p>
        </w:tc>
        <w:tc>
          <w:tcPr>
            <w:tcW w:w="286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Agree</w:t>
            </w:r>
          </w:p>
        </w:tc>
        <w:tc>
          <w:tcPr>
            <w:tcW w:w="277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Done</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w:t>
            </w:r>
          </w:p>
        </w:tc>
        <w:tc>
          <w:tcPr>
            <w:tcW w:w="1431"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SPC </w:t>
            </w:r>
          </w:p>
        </w:tc>
        <w:tc>
          <w:tcPr>
            <w:tcW w:w="1360" w:type="dxa"/>
            <w:shd w:val="clear" w:color="auto" w:fill="auto"/>
            <w:hideMark/>
          </w:tcPr>
          <w:p w:rsidR="00F4406E" w:rsidRPr="0002767C" w:rsidRDefault="00256282"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skipjack, yellowfin, South Pacific albacore</w:t>
            </w:r>
          </w:p>
        </w:tc>
      </w:tr>
      <w:tr w:rsidR="00F4406E" w:rsidRPr="0002767C" w:rsidTr="005B569D">
        <w:trPr>
          <w:trHeight w:val="142"/>
        </w:trPr>
        <w:tc>
          <w:tcPr>
            <w:tcW w:w="2880" w:type="dxa"/>
            <w:shd w:val="clear" w:color="auto" w:fill="auto"/>
            <w:hideMark/>
          </w:tcPr>
          <w:p w:rsidR="00F4406E" w:rsidRPr="0002767C" w:rsidRDefault="00F4406E" w:rsidP="00256282">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21) Moved to MFCL</w:t>
            </w:r>
            <w:r w:rsidR="00256282" w:rsidRPr="0002767C">
              <w:rPr>
                <w:rFonts w:ascii="Times New Roman" w:eastAsia="Calibri" w:hAnsi="Times New Roman" w:cs="Times New Roman"/>
                <w:sz w:val="20"/>
                <w:szCs w:val="20"/>
                <w:lang w:val="en-US"/>
              </w:rPr>
              <w:t>.</w:t>
            </w:r>
            <w:r w:rsidRPr="0002767C">
              <w:rPr>
                <w:rFonts w:ascii="Times New Roman" w:eastAsia="Calibri" w:hAnsi="Times New Roman" w:cs="Times New Roman"/>
                <w:sz w:val="20"/>
                <w:szCs w:val="20"/>
                <w:lang w:val="en-US"/>
              </w:rPr>
              <w:t xml:space="preserve"> Consider fitting the stock</w:t>
            </w:r>
            <w:r w:rsidR="00256282" w:rsidRPr="0002767C">
              <w:rPr>
                <w:rFonts w:ascii="Times New Roman" w:eastAsia="Calibri" w:hAnsi="Times New Roman" w:cs="Times New Roman"/>
                <w:sz w:val="20"/>
                <w:szCs w:val="20"/>
                <w:lang w:val="en-US"/>
              </w:rPr>
              <w:t xml:space="preserve"> </w:t>
            </w:r>
            <w:r w:rsidRPr="0002767C">
              <w:rPr>
                <w:rFonts w:ascii="Times New Roman" w:eastAsia="Calibri" w:hAnsi="Times New Roman" w:cs="Times New Roman"/>
                <w:sz w:val="20"/>
                <w:szCs w:val="20"/>
                <w:lang w:val="en-US"/>
              </w:rPr>
              <w:t>recruitment relationship to annual rather than seasonal recruitments.</w:t>
            </w:r>
          </w:p>
        </w:tc>
        <w:tc>
          <w:tcPr>
            <w:tcW w:w="286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Agree, and note that this capability currently exists in MFCL.</w:t>
            </w:r>
          </w:p>
        </w:tc>
        <w:tc>
          <w:tcPr>
            <w:tcW w:w="277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w:t>
            </w:r>
          </w:p>
        </w:tc>
        <w:tc>
          <w:tcPr>
            <w:tcW w:w="1431"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SPC </w:t>
            </w:r>
          </w:p>
        </w:tc>
        <w:tc>
          <w:tcPr>
            <w:tcW w:w="1360"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p>
        </w:tc>
      </w:tr>
      <w:tr w:rsidR="00F4406E" w:rsidRPr="0002767C" w:rsidTr="005B569D">
        <w:trPr>
          <w:trHeight w:val="142"/>
        </w:trPr>
        <w:tc>
          <w:tcPr>
            <w:tcW w:w="2880" w:type="dxa"/>
            <w:shd w:val="clear" w:color="auto" w:fill="auto"/>
            <w:hideMark/>
          </w:tcPr>
          <w:p w:rsidR="00F4406E" w:rsidRPr="0002767C" w:rsidRDefault="00F4406E" w:rsidP="00256282">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22) The statistical weights for each data component (e.g. size </w:t>
            </w:r>
            <w:r w:rsidRPr="0002767C">
              <w:rPr>
                <w:rFonts w:ascii="Times New Roman" w:eastAsia="Calibri" w:hAnsi="Times New Roman" w:cs="Times New Roman"/>
                <w:sz w:val="20"/>
                <w:szCs w:val="20"/>
                <w:lang w:val="en-US"/>
              </w:rPr>
              <w:lastRenderedPageBreak/>
              <w:t>composition, tagging, effort deviations) should be re-evaluated and revisited with each subsequent assessment.</w:t>
            </w:r>
          </w:p>
        </w:tc>
        <w:tc>
          <w:tcPr>
            <w:tcW w:w="286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lastRenderedPageBreak/>
              <w:t>Agree</w:t>
            </w:r>
          </w:p>
        </w:tc>
        <w:tc>
          <w:tcPr>
            <w:tcW w:w="277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3</w:t>
            </w:r>
          </w:p>
        </w:tc>
        <w:tc>
          <w:tcPr>
            <w:tcW w:w="1431"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SPC </w:t>
            </w:r>
          </w:p>
        </w:tc>
        <w:tc>
          <w:tcPr>
            <w:tcW w:w="1360" w:type="dxa"/>
            <w:shd w:val="clear" w:color="auto" w:fill="auto"/>
            <w:hideMark/>
          </w:tcPr>
          <w:p w:rsidR="00F4406E" w:rsidRPr="0002767C" w:rsidRDefault="00256282"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skipjack, yellowfin, </w:t>
            </w:r>
            <w:r w:rsidRPr="0002767C">
              <w:rPr>
                <w:rFonts w:ascii="Times New Roman" w:eastAsia="Calibri" w:hAnsi="Times New Roman" w:cs="Times New Roman"/>
                <w:sz w:val="20"/>
                <w:szCs w:val="20"/>
                <w:lang w:val="en-US"/>
              </w:rPr>
              <w:lastRenderedPageBreak/>
              <w:t>South Pacific albacore</w:t>
            </w:r>
          </w:p>
        </w:tc>
      </w:tr>
      <w:tr w:rsidR="00F4406E" w:rsidRPr="0002767C" w:rsidTr="005B569D">
        <w:trPr>
          <w:trHeight w:val="142"/>
        </w:trPr>
        <w:tc>
          <w:tcPr>
            <w:tcW w:w="2880"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lastRenderedPageBreak/>
              <w:t>23) Future assessments should include both standard and historical retrospective analyses.</w:t>
            </w:r>
          </w:p>
        </w:tc>
        <w:tc>
          <w:tcPr>
            <w:tcW w:w="286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Agree</w:t>
            </w:r>
          </w:p>
        </w:tc>
        <w:tc>
          <w:tcPr>
            <w:tcW w:w="277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w:t>
            </w:r>
          </w:p>
        </w:tc>
        <w:tc>
          <w:tcPr>
            <w:tcW w:w="1431"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SPC </w:t>
            </w:r>
          </w:p>
        </w:tc>
        <w:tc>
          <w:tcPr>
            <w:tcW w:w="1360" w:type="dxa"/>
            <w:shd w:val="clear" w:color="auto" w:fill="auto"/>
            <w:hideMark/>
          </w:tcPr>
          <w:p w:rsidR="00F4406E" w:rsidRPr="0002767C" w:rsidRDefault="00256282"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skipjack, yellowfin, South Pacific albacore</w:t>
            </w:r>
          </w:p>
        </w:tc>
      </w:tr>
      <w:tr w:rsidR="00F4406E" w:rsidRPr="0002767C" w:rsidTr="005B569D">
        <w:trPr>
          <w:trHeight w:val="142"/>
        </w:trPr>
        <w:tc>
          <w:tcPr>
            <w:tcW w:w="2880"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24) Methods should be developed to provide output which accounts for uncertainty regarding the values for the factors considered in the structural analysis.</w:t>
            </w:r>
          </w:p>
        </w:tc>
        <w:tc>
          <w:tcPr>
            <w:tcW w:w="286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Agree, and this is been developed in the context of the 2012 oceanic whitetip and silky shark assessments.</w:t>
            </w:r>
          </w:p>
        </w:tc>
        <w:tc>
          <w:tcPr>
            <w:tcW w:w="277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w:t>
            </w:r>
          </w:p>
        </w:tc>
        <w:tc>
          <w:tcPr>
            <w:tcW w:w="1431"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SPC </w:t>
            </w:r>
          </w:p>
        </w:tc>
        <w:tc>
          <w:tcPr>
            <w:tcW w:w="1360" w:type="dxa"/>
            <w:shd w:val="clear" w:color="auto" w:fill="auto"/>
            <w:hideMark/>
          </w:tcPr>
          <w:p w:rsidR="00F4406E" w:rsidRPr="0002767C" w:rsidRDefault="00256282"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skipjack, yellowfin, South Pacific albacore</w:t>
            </w:r>
          </w:p>
        </w:tc>
      </w:tr>
      <w:tr w:rsidR="00F4406E" w:rsidRPr="0002767C" w:rsidTr="005B569D">
        <w:trPr>
          <w:trHeight w:val="142"/>
        </w:trPr>
        <w:tc>
          <w:tcPr>
            <w:tcW w:w="2880"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25) Stochastic yield functions should be presented because they may not indicate the same values for management reference points such as </w:t>
            </w:r>
            <w:r w:rsidRPr="0002767C">
              <w:rPr>
                <w:rFonts w:ascii="Times New Roman" w:eastAsia="Calibri" w:hAnsi="Times New Roman" w:cs="Times New Roman"/>
                <w:i/>
                <w:iCs/>
                <w:sz w:val="20"/>
                <w:szCs w:val="20"/>
                <w:lang w:val="en-US"/>
              </w:rPr>
              <w:t>F</w:t>
            </w:r>
            <w:r w:rsidR="00EC28E0" w:rsidRPr="0002767C">
              <w:rPr>
                <w:rFonts w:ascii="Times New Roman" w:eastAsia="Calibri" w:hAnsi="Times New Roman" w:cs="Times New Roman"/>
                <w:i/>
                <w:sz w:val="20"/>
                <w:szCs w:val="20"/>
                <w:vertAlign w:val="subscript"/>
                <w:lang w:val="en-US"/>
              </w:rPr>
              <w:t>MSY</w:t>
            </w:r>
            <w:r w:rsidRPr="0002767C">
              <w:rPr>
                <w:rFonts w:ascii="Times New Roman" w:eastAsia="Calibri" w:hAnsi="Times New Roman" w:cs="Times New Roman"/>
                <w:sz w:val="20"/>
                <w:szCs w:val="20"/>
                <w:lang w:val="en-US"/>
              </w:rPr>
              <w:t xml:space="preserve"> and </w:t>
            </w:r>
            <w:r w:rsidRPr="0002767C">
              <w:rPr>
                <w:rFonts w:ascii="Times New Roman" w:eastAsia="Calibri" w:hAnsi="Times New Roman" w:cs="Times New Roman"/>
                <w:i/>
                <w:iCs/>
                <w:sz w:val="20"/>
                <w:szCs w:val="20"/>
                <w:lang w:val="en-US"/>
              </w:rPr>
              <w:t>B</w:t>
            </w:r>
            <w:r w:rsidR="00EC28E0" w:rsidRPr="0002767C">
              <w:rPr>
                <w:rFonts w:ascii="Times New Roman" w:eastAsia="Calibri" w:hAnsi="Times New Roman" w:cs="Times New Roman"/>
                <w:i/>
                <w:sz w:val="20"/>
                <w:szCs w:val="20"/>
                <w:vertAlign w:val="subscript"/>
                <w:lang w:val="en-US"/>
              </w:rPr>
              <w:t>MSY</w:t>
            </w:r>
            <w:r w:rsidRPr="0002767C">
              <w:rPr>
                <w:rFonts w:ascii="Times New Roman" w:eastAsia="Calibri" w:hAnsi="Times New Roman" w:cs="Times New Roman"/>
                <w:sz w:val="20"/>
                <w:szCs w:val="20"/>
                <w:lang w:val="en-US"/>
              </w:rPr>
              <w:t>.</w:t>
            </w:r>
          </w:p>
        </w:tc>
        <w:tc>
          <w:tcPr>
            <w:tcW w:w="286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This can be done, and we are currently finalizing coding for stochastic projections</w:t>
            </w:r>
            <w:r w:rsidR="00256282" w:rsidRPr="0002767C">
              <w:rPr>
                <w:rFonts w:ascii="Times New Roman" w:eastAsia="Calibri" w:hAnsi="Times New Roman" w:cs="Times New Roman"/>
                <w:sz w:val="20"/>
                <w:szCs w:val="20"/>
                <w:lang w:val="en-US"/>
              </w:rPr>
              <w:t>,</w:t>
            </w:r>
            <w:r w:rsidRPr="0002767C">
              <w:rPr>
                <w:rFonts w:ascii="Times New Roman" w:eastAsia="Calibri" w:hAnsi="Times New Roman" w:cs="Times New Roman"/>
                <w:sz w:val="20"/>
                <w:szCs w:val="20"/>
                <w:lang w:val="en-US"/>
              </w:rPr>
              <w:t xml:space="preserve"> which could be used to generate stochastic yield functions.</w:t>
            </w:r>
          </w:p>
        </w:tc>
        <w:tc>
          <w:tcPr>
            <w:tcW w:w="277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3</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4</w:t>
            </w:r>
          </w:p>
        </w:tc>
        <w:tc>
          <w:tcPr>
            <w:tcW w:w="1431"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SPC </w:t>
            </w:r>
          </w:p>
        </w:tc>
        <w:tc>
          <w:tcPr>
            <w:tcW w:w="1360" w:type="dxa"/>
            <w:shd w:val="clear" w:color="auto" w:fill="auto"/>
            <w:hideMark/>
          </w:tcPr>
          <w:p w:rsidR="00F4406E" w:rsidRPr="0002767C" w:rsidRDefault="00256282"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skipjack, yellowfin, South Pacific albacore</w:t>
            </w:r>
          </w:p>
        </w:tc>
      </w:tr>
      <w:tr w:rsidR="00F4406E" w:rsidRPr="0002767C" w:rsidTr="005B569D">
        <w:trPr>
          <w:trHeight w:val="142"/>
        </w:trPr>
        <w:tc>
          <w:tcPr>
            <w:tcW w:w="2880" w:type="dxa"/>
            <w:shd w:val="clear" w:color="auto" w:fill="auto"/>
            <w:hideMark/>
          </w:tcPr>
          <w:p w:rsidR="00F4406E" w:rsidRPr="0002767C" w:rsidRDefault="00F4406E" w:rsidP="00256282">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26) Projections considering MSY estimates should account for fishery-specific changes (i.e. likely proportional catches by fishery).</w:t>
            </w:r>
          </w:p>
        </w:tc>
        <w:tc>
          <w:tcPr>
            <w:tcW w:w="286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Agree, and note that this is currently done as a matter of course in projections, and fishery selectivity can be re-computed for each time step of the projection.</w:t>
            </w:r>
          </w:p>
        </w:tc>
        <w:tc>
          <w:tcPr>
            <w:tcW w:w="2773"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1</w:t>
            </w:r>
          </w:p>
        </w:tc>
        <w:tc>
          <w:tcPr>
            <w:tcW w:w="895"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3</w:t>
            </w:r>
          </w:p>
        </w:tc>
        <w:tc>
          <w:tcPr>
            <w:tcW w:w="1431" w:type="dxa"/>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SPC </w:t>
            </w:r>
          </w:p>
        </w:tc>
        <w:tc>
          <w:tcPr>
            <w:tcW w:w="1360" w:type="dxa"/>
            <w:shd w:val="clear" w:color="auto" w:fill="auto"/>
            <w:hideMark/>
          </w:tcPr>
          <w:p w:rsidR="00F4406E" w:rsidRPr="0002767C" w:rsidRDefault="00256282"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skipjack, yellowfin, South Pacific albacore</w:t>
            </w:r>
          </w:p>
        </w:tc>
      </w:tr>
    </w:tbl>
    <w:p w:rsidR="00F4406E" w:rsidRPr="0002767C" w:rsidRDefault="00EC28E0" w:rsidP="00F4406E">
      <w:pPr>
        <w:snapToGrid w:val="0"/>
        <w:spacing w:after="0" w:line="240" w:lineRule="auto"/>
        <w:rPr>
          <w:rFonts w:ascii="Times New Roman" w:eastAsia="Calibri" w:hAnsi="Times New Roman" w:cs="Times New Roman"/>
          <w:lang w:val="en-US"/>
        </w:rPr>
        <w:sectPr w:rsidR="00F4406E" w:rsidRPr="0002767C" w:rsidSect="00C32CFE">
          <w:pgSz w:w="15840" w:h="12240" w:orient="landscape" w:code="1"/>
          <w:pgMar w:top="1440" w:right="1440" w:bottom="1440" w:left="1440" w:header="720" w:footer="720" w:gutter="0"/>
          <w:cols w:space="720"/>
          <w:docGrid w:linePitch="360"/>
        </w:sectPr>
      </w:pPr>
      <w:r w:rsidRPr="0002767C">
        <w:rPr>
          <w:rFonts w:ascii="Times New Roman" w:eastAsia="Calibri" w:hAnsi="Times New Roman" w:cs="Times New Roman"/>
          <w:vertAlign w:val="superscript"/>
          <w:lang w:val="en-US"/>
        </w:rPr>
        <w:t>a</w:t>
      </w:r>
      <w:r w:rsidR="005B569D" w:rsidRPr="0002767C">
        <w:rPr>
          <w:rFonts w:ascii="Times New Roman" w:eastAsia="Calibri" w:hAnsi="Times New Roman" w:cs="Times New Roman"/>
          <w:lang w:val="en-US"/>
        </w:rPr>
        <w:t xml:space="preserve"> </w:t>
      </w:r>
      <w:r w:rsidR="005B569D" w:rsidRPr="0002767C">
        <w:rPr>
          <w:rFonts w:ascii="Times New Roman" w:eastAsia="Calibri" w:hAnsi="Times New Roman" w:cs="Times New Roman"/>
          <w:sz w:val="20"/>
          <w:szCs w:val="20"/>
          <w:lang w:val="en-US"/>
        </w:rPr>
        <w:t>NRIFSF</w:t>
      </w:r>
      <w:r w:rsidR="00C12E68" w:rsidRPr="0002767C">
        <w:rPr>
          <w:rFonts w:ascii="Times New Roman" w:eastAsia="Calibri" w:hAnsi="Times New Roman" w:cs="Times New Roman"/>
          <w:sz w:val="20"/>
          <w:szCs w:val="20"/>
          <w:lang w:val="en-US"/>
        </w:rPr>
        <w:t xml:space="preserve"> = National Research Institute of Far Seas Fisheries</w:t>
      </w:r>
    </w:p>
    <w:p w:rsidR="00F4406E" w:rsidRPr="0002767C" w:rsidRDefault="00F4406E" w:rsidP="00F4406E">
      <w:pPr>
        <w:snapToGrid w:val="0"/>
        <w:spacing w:after="0" w:line="240" w:lineRule="auto"/>
        <w:rPr>
          <w:rFonts w:ascii="Times New Roman" w:eastAsia="Calibri" w:hAnsi="Times New Roman" w:cs="Times New Roman"/>
          <w:b/>
          <w:lang w:val="en-US"/>
        </w:rPr>
      </w:pPr>
      <w:r w:rsidRPr="0002767C">
        <w:rPr>
          <w:rFonts w:ascii="Times New Roman" w:eastAsia="Calibri" w:hAnsi="Times New Roman" w:cs="Times New Roman"/>
          <w:b/>
          <w:lang w:val="en-US"/>
        </w:rPr>
        <w:lastRenderedPageBreak/>
        <w:t>Recommendations that specifically refer to M</w:t>
      </w:r>
      <w:r w:rsidR="00701B37" w:rsidRPr="0002767C">
        <w:rPr>
          <w:rFonts w:ascii="Times New Roman" w:eastAsia="Calibri" w:hAnsi="Times New Roman" w:cs="Times New Roman"/>
          <w:b/>
          <w:lang w:val="en-US"/>
        </w:rPr>
        <w:t>F</w:t>
      </w:r>
      <w:r w:rsidRPr="0002767C">
        <w:rPr>
          <w:rFonts w:ascii="Times New Roman" w:eastAsia="Calibri" w:hAnsi="Times New Roman" w:cs="Times New Roman"/>
          <w:b/>
          <w:lang w:val="en-US"/>
        </w:rPr>
        <w:t>CL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8"/>
        <w:gridCol w:w="7078"/>
      </w:tblGrid>
      <w:tr w:rsidR="00F4406E" w:rsidRPr="0002767C" w:rsidTr="00C32CFE">
        <w:tc>
          <w:tcPr>
            <w:tcW w:w="2314" w:type="pct"/>
            <w:shd w:val="clear" w:color="auto" w:fill="auto"/>
            <w:noWrap/>
            <w:hideMark/>
          </w:tcPr>
          <w:p w:rsidR="00F4406E" w:rsidRPr="0002767C" w:rsidRDefault="00F4406E" w:rsidP="00F4406E">
            <w:pPr>
              <w:snapToGrid w:val="0"/>
              <w:spacing w:after="0" w:line="240" w:lineRule="auto"/>
              <w:jc w:val="center"/>
              <w:rPr>
                <w:rFonts w:ascii="Times New Roman" w:eastAsia="Calibri" w:hAnsi="Times New Roman" w:cs="Times New Roman"/>
                <w:b/>
                <w:bCs/>
                <w:lang w:val="en-US"/>
              </w:rPr>
            </w:pPr>
            <w:r w:rsidRPr="0002767C">
              <w:rPr>
                <w:rFonts w:ascii="Times New Roman" w:eastAsia="Calibri" w:hAnsi="Times New Roman" w:cs="Times New Roman"/>
                <w:b/>
                <w:bCs/>
                <w:lang w:val="en-US"/>
              </w:rPr>
              <w:t>Definitions: Timing</w:t>
            </w:r>
          </w:p>
        </w:tc>
        <w:tc>
          <w:tcPr>
            <w:tcW w:w="2686" w:type="pct"/>
            <w:shd w:val="clear" w:color="auto" w:fill="auto"/>
            <w:noWrap/>
            <w:hideMark/>
          </w:tcPr>
          <w:p w:rsidR="00F4406E" w:rsidRPr="0002767C" w:rsidRDefault="00F4406E" w:rsidP="00F4406E">
            <w:pPr>
              <w:snapToGrid w:val="0"/>
              <w:spacing w:after="0" w:line="240" w:lineRule="auto"/>
              <w:jc w:val="center"/>
              <w:rPr>
                <w:rFonts w:ascii="Times New Roman" w:eastAsia="Calibri" w:hAnsi="Times New Roman" w:cs="Times New Roman"/>
                <w:b/>
                <w:bCs/>
                <w:lang w:val="en-US"/>
              </w:rPr>
            </w:pPr>
            <w:r w:rsidRPr="0002767C">
              <w:rPr>
                <w:rFonts w:ascii="Times New Roman" w:eastAsia="Calibri" w:hAnsi="Times New Roman" w:cs="Times New Roman"/>
                <w:b/>
                <w:bCs/>
                <w:lang w:val="en-US"/>
              </w:rPr>
              <w:t>Definitions: Priority/Importance</w:t>
            </w:r>
          </w:p>
        </w:tc>
      </w:tr>
      <w:tr w:rsidR="00F4406E" w:rsidRPr="0002767C" w:rsidTr="00C32CFE">
        <w:tc>
          <w:tcPr>
            <w:tcW w:w="2314" w:type="pct"/>
            <w:shd w:val="clear" w:color="auto" w:fill="auto"/>
            <w:hideMark/>
          </w:tcPr>
          <w:p w:rsidR="00F4406E" w:rsidRPr="0002767C" w:rsidRDefault="00F4406E" w:rsidP="00F4406E">
            <w:pPr>
              <w:snapToGrid w:val="0"/>
              <w:spacing w:after="0" w:line="240" w:lineRule="auto"/>
              <w:jc w:val="center"/>
              <w:rPr>
                <w:rFonts w:ascii="Times New Roman" w:eastAsia="Calibri" w:hAnsi="Times New Roman" w:cs="Times New Roman"/>
                <w:b/>
                <w:lang w:val="en-US"/>
              </w:rPr>
            </w:pPr>
            <w:r w:rsidRPr="0002767C">
              <w:rPr>
                <w:rFonts w:ascii="Times New Roman" w:eastAsia="Calibri" w:hAnsi="Times New Roman" w:cs="Times New Roman"/>
                <w:b/>
                <w:lang w:val="en-US"/>
              </w:rPr>
              <w:t>1 = immediate, 2 = 2013, 3 = 2014+</w:t>
            </w:r>
          </w:p>
        </w:tc>
        <w:tc>
          <w:tcPr>
            <w:tcW w:w="2686" w:type="pct"/>
            <w:shd w:val="clear" w:color="auto" w:fill="auto"/>
            <w:hideMark/>
          </w:tcPr>
          <w:p w:rsidR="00F4406E" w:rsidRPr="0002767C" w:rsidRDefault="00F4406E" w:rsidP="00701B37">
            <w:pPr>
              <w:snapToGrid w:val="0"/>
              <w:spacing w:after="0" w:line="240" w:lineRule="auto"/>
              <w:jc w:val="center"/>
              <w:rPr>
                <w:rFonts w:ascii="Times New Roman" w:eastAsia="Calibri" w:hAnsi="Times New Roman" w:cs="Times New Roman"/>
                <w:b/>
                <w:lang w:val="en-US"/>
              </w:rPr>
            </w:pPr>
            <w:r w:rsidRPr="0002767C">
              <w:rPr>
                <w:rFonts w:ascii="Times New Roman" w:eastAsia="Calibri" w:hAnsi="Times New Roman" w:cs="Times New Roman"/>
                <w:b/>
                <w:lang w:val="en-US"/>
              </w:rPr>
              <w:t>1 = highest, 2–4 = moderate, 5 = lowest</w:t>
            </w:r>
          </w:p>
        </w:tc>
      </w:tr>
    </w:tbl>
    <w:p w:rsidR="00F4406E" w:rsidRPr="0002767C" w:rsidRDefault="00F4406E" w:rsidP="00F4406E">
      <w:pPr>
        <w:snapToGrid w:val="0"/>
        <w:spacing w:after="0" w:line="240" w:lineRule="auto"/>
        <w:rPr>
          <w:rFonts w:ascii="Times New Roman" w:eastAsia="Calibri" w:hAnsi="Times New Roman" w:cs="Times New Roman"/>
          <w:b/>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3510"/>
        <w:gridCol w:w="991"/>
        <w:gridCol w:w="988"/>
        <w:gridCol w:w="1639"/>
      </w:tblGrid>
      <w:tr w:rsidR="00626DE0" w:rsidRPr="0002767C" w:rsidTr="00626DE0">
        <w:tc>
          <w:tcPr>
            <w:tcW w:w="2295" w:type="pct"/>
            <w:shd w:val="clear" w:color="auto" w:fill="D9D9D9" w:themeFill="background1" w:themeFillShade="D9"/>
            <w:vAlign w:val="center"/>
            <w:hideMark/>
          </w:tcPr>
          <w:p w:rsidR="00F4406E" w:rsidRPr="0002767C" w:rsidRDefault="00F4406E" w:rsidP="00F4406E">
            <w:pPr>
              <w:snapToGrid w:val="0"/>
              <w:spacing w:after="0" w:line="240" w:lineRule="auto"/>
              <w:jc w:val="center"/>
              <w:rPr>
                <w:rFonts w:ascii="Times New Roman" w:eastAsia="Calibri" w:hAnsi="Times New Roman" w:cs="Times New Roman"/>
                <w:b/>
                <w:bCs/>
                <w:sz w:val="20"/>
                <w:szCs w:val="20"/>
                <w:lang w:val="en-US"/>
              </w:rPr>
            </w:pPr>
            <w:r w:rsidRPr="0002767C">
              <w:rPr>
                <w:rFonts w:ascii="Times New Roman" w:eastAsia="Calibri" w:hAnsi="Times New Roman" w:cs="Times New Roman"/>
                <w:b/>
                <w:bCs/>
                <w:sz w:val="20"/>
                <w:szCs w:val="20"/>
                <w:lang w:val="en-US"/>
              </w:rPr>
              <w:t>Review comment</w:t>
            </w:r>
          </w:p>
        </w:tc>
        <w:tc>
          <w:tcPr>
            <w:tcW w:w="1332" w:type="pct"/>
            <w:shd w:val="clear" w:color="auto" w:fill="D9D9D9" w:themeFill="background1" w:themeFillShade="D9"/>
            <w:vAlign w:val="center"/>
            <w:hideMark/>
          </w:tcPr>
          <w:p w:rsidR="00F4406E" w:rsidRPr="0002767C" w:rsidRDefault="00F4406E" w:rsidP="00F4406E">
            <w:pPr>
              <w:snapToGrid w:val="0"/>
              <w:spacing w:after="0" w:line="240" w:lineRule="auto"/>
              <w:jc w:val="center"/>
              <w:rPr>
                <w:rFonts w:ascii="Times New Roman" w:eastAsia="Calibri" w:hAnsi="Times New Roman" w:cs="Times New Roman"/>
                <w:b/>
                <w:bCs/>
                <w:sz w:val="20"/>
                <w:szCs w:val="20"/>
                <w:lang w:val="en-US"/>
              </w:rPr>
            </w:pPr>
            <w:r w:rsidRPr="0002767C">
              <w:rPr>
                <w:rFonts w:ascii="Times New Roman" w:eastAsia="Calibri" w:hAnsi="Times New Roman" w:cs="Times New Roman"/>
                <w:b/>
                <w:bCs/>
                <w:sz w:val="20"/>
                <w:szCs w:val="20"/>
                <w:lang w:val="en-US"/>
              </w:rPr>
              <w:t>SPC-OFP response</w:t>
            </w:r>
          </w:p>
        </w:tc>
        <w:tc>
          <w:tcPr>
            <w:tcW w:w="376" w:type="pct"/>
            <w:shd w:val="clear" w:color="auto" w:fill="D9D9D9" w:themeFill="background1" w:themeFillShade="D9"/>
            <w:noWrap/>
            <w:vAlign w:val="center"/>
            <w:hideMark/>
          </w:tcPr>
          <w:p w:rsidR="00F4406E" w:rsidRPr="0002767C" w:rsidRDefault="00F4406E" w:rsidP="00F4406E">
            <w:pPr>
              <w:snapToGrid w:val="0"/>
              <w:spacing w:after="0" w:line="240" w:lineRule="auto"/>
              <w:jc w:val="center"/>
              <w:rPr>
                <w:rFonts w:ascii="Times New Roman" w:eastAsia="Calibri" w:hAnsi="Times New Roman" w:cs="Times New Roman"/>
                <w:b/>
                <w:bCs/>
                <w:sz w:val="20"/>
                <w:szCs w:val="20"/>
                <w:lang w:val="en-US"/>
              </w:rPr>
            </w:pPr>
            <w:r w:rsidRPr="0002767C">
              <w:rPr>
                <w:rFonts w:ascii="Times New Roman" w:eastAsia="Calibri" w:hAnsi="Times New Roman" w:cs="Times New Roman"/>
                <w:b/>
                <w:bCs/>
                <w:sz w:val="20"/>
                <w:szCs w:val="20"/>
                <w:lang w:val="en-US"/>
              </w:rPr>
              <w:t>Timing</w:t>
            </w:r>
          </w:p>
        </w:tc>
        <w:tc>
          <w:tcPr>
            <w:tcW w:w="375" w:type="pct"/>
            <w:shd w:val="clear" w:color="auto" w:fill="D9D9D9" w:themeFill="background1" w:themeFillShade="D9"/>
            <w:noWrap/>
            <w:vAlign w:val="center"/>
            <w:hideMark/>
          </w:tcPr>
          <w:p w:rsidR="00F4406E" w:rsidRPr="0002767C" w:rsidRDefault="00F4406E" w:rsidP="00F4406E">
            <w:pPr>
              <w:snapToGrid w:val="0"/>
              <w:spacing w:after="0" w:line="240" w:lineRule="auto"/>
              <w:jc w:val="center"/>
              <w:rPr>
                <w:rFonts w:ascii="Times New Roman" w:eastAsia="Calibri" w:hAnsi="Times New Roman" w:cs="Times New Roman"/>
                <w:b/>
                <w:bCs/>
                <w:sz w:val="20"/>
                <w:szCs w:val="20"/>
                <w:lang w:val="en-US"/>
              </w:rPr>
            </w:pPr>
            <w:r w:rsidRPr="0002767C">
              <w:rPr>
                <w:rFonts w:ascii="Times New Roman" w:eastAsia="Calibri" w:hAnsi="Times New Roman" w:cs="Times New Roman"/>
                <w:b/>
                <w:bCs/>
                <w:sz w:val="20"/>
                <w:szCs w:val="20"/>
                <w:lang w:val="en-US"/>
              </w:rPr>
              <w:t>Priority</w:t>
            </w:r>
          </w:p>
        </w:tc>
        <w:tc>
          <w:tcPr>
            <w:tcW w:w="622" w:type="pct"/>
            <w:shd w:val="clear" w:color="auto" w:fill="D9D9D9" w:themeFill="background1" w:themeFillShade="D9"/>
            <w:noWrap/>
            <w:vAlign w:val="center"/>
            <w:hideMark/>
          </w:tcPr>
          <w:p w:rsidR="00F4406E" w:rsidRPr="0002767C" w:rsidRDefault="00F4406E" w:rsidP="00F4406E">
            <w:pPr>
              <w:snapToGrid w:val="0"/>
              <w:spacing w:after="0" w:line="240" w:lineRule="auto"/>
              <w:jc w:val="center"/>
              <w:rPr>
                <w:rFonts w:ascii="Times New Roman" w:eastAsia="Calibri" w:hAnsi="Times New Roman" w:cs="Times New Roman"/>
                <w:b/>
                <w:bCs/>
                <w:sz w:val="20"/>
                <w:szCs w:val="20"/>
                <w:lang w:val="en-US"/>
              </w:rPr>
            </w:pPr>
            <w:r w:rsidRPr="0002767C">
              <w:rPr>
                <w:rFonts w:ascii="Times New Roman" w:eastAsia="Calibri" w:hAnsi="Times New Roman" w:cs="Times New Roman"/>
                <w:b/>
                <w:bCs/>
                <w:sz w:val="20"/>
                <w:szCs w:val="20"/>
                <w:lang w:val="en-US"/>
              </w:rPr>
              <w:t>Responsibility</w:t>
            </w:r>
          </w:p>
        </w:tc>
      </w:tr>
      <w:tr w:rsidR="00626DE0" w:rsidRPr="0002767C" w:rsidTr="00626DE0">
        <w:tc>
          <w:tcPr>
            <w:tcW w:w="2295" w:type="pct"/>
            <w:shd w:val="clear" w:color="auto" w:fill="auto"/>
            <w:hideMark/>
          </w:tcPr>
          <w:p w:rsidR="00F4406E" w:rsidRPr="0002767C" w:rsidRDefault="00F4406E" w:rsidP="00701B37">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a. Test the options for time-varying selectivity</w:t>
            </w:r>
            <w:r w:rsidR="00701B37" w:rsidRPr="0002767C">
              <w:rPr>
                <w:rFonts w:ascii="Times New Roman" w:eastAsia="Calibri" w:hAnsi="Times New Roman" w:cs="Times New Roman"/>
                <w:sz w:val="20"/>
                <w:szCs w:val="20"/>
                <w:lang w:val="en-US"/>
              </w:rPr>
              <w:t>. A</w:t>
            </w:r>
            <w:r w:rsidRPr="0002767C">
              <w:rPr>
                <w:rFonts w:ascii="Times New Roman" w:eastAsia="Calibri" w:hAnsi="Times New Roman" w:cs="Times New Roman"/>
                <w:sz w:val="20"/>
                <w:szCs w:val="20"/>
                <w:lang w:val="en-US"/>
              </w:rPr>
              <w:t>llowing for time-varying selectivity may address some of the issues related to the sometimes poor fits to the length- and weight-frequency data.</w:t>
            </w:r>
          </w:p>
        </w:tc>
        <w:tc>
          <w:tcPr>
            <w:tcW w:w="1332" w:type="pct"/>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This is currently possible by specifying time breaks in fisheries, but we agree a more elegant solution using time blocks as in Stock Synthesis would be better.</w:t>
            </w:r>
          </w:p>
        </w:tc>
        <w:tc>
          <w:tcPr>
            <w:tcW w:w="376" w:type="pct"/>
            <w:shd w:val="clear" w:color="auto" w:fill="auto"/>
            <w:noWrap/>
            <w:vAlign w:val="center"/>
            <w:hideMark/>
          </w:tcPr>
          <w:p w:rsidR="00F4406E" w:rsidRPr="0002767C" w:rsidRDefault="00F4406E" w:rsidP="00626DE0">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w:t>
            </w:r>
          </w:p>
        </w:tc>
        <w:tc>
          <w:tcPr>
            <w:tcW w:w="375" w:type="pct"/>
            <w:shd w:val="clear" w:color="auto" w:fill="auto"/>
            <w:noWrap/>
            <w:vAlign w:val="center"/>
            <w:hideMark/>
          </w:tcPr>
          <w:p w:rsidR="00F4406E" w:rsidRPr="0002767C" w:rsidRDefault="00F4406E" w:rsidP="00626DE0">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w:t>
            </w:r>
          </w:p>
        </w:tc>
        <w:tc>
          <w:tcPr>
            <w:tcW w:w="622" w:type="pct"/>
            <w:shd w:val="clear" w:color="auto" w:fill="auto"/>
            <w:noWrap/>
            <w:vAlign w:val="center"/>
            <w:hideMark/>
          </w:tcPr>
          <w:p w:rsidR="00F4406E" w:rsidRPr="0002767C" w:rsidRDefault="00F4406E" w:rsidP="00626DE0">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SPC</w:t>
            </w:r>
          </w:p>
        </w:tc>
      </w:tr>
      <w:tr w:rsidR="00626DE0" w:rsidRPr="0002767C" w:rsidTr="00626DE0">
        <w:tc>
          <w:tcPr>
            <w:tcW w:w="2295" w:type="pct"/>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b. Allow the length bins to be of different widths. One might, for example, want many narrow length bins for the smaller lengths, but fewer but wider length bins for the larger lengths. Allowing for a more flexible length bin structure should also reduce computational times as well as better reflect the available data.</w:t>
            </w:r>
          </w:p>
        </w:tc>
        <w:tc>
          <w:tcPr>
            <w:tcW w:w="1332" w:type="pct"/>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Agree this would be useful.</w:t>
            </w:r>
          </w:p>
        </w:tc>
        <w:tc>
          <w:tcPr>
            <w:tcW w:w="376" w:type="pct"/>
            <w:shd w:val="clear" w:color="auto" w:fill="auto"/>
            <w:noWrap/>
            <w:vAlign w:val="center"/>
            <w:hideMark/>
          </w:tcPr>
          <w:p w:rsidR="00F4406E" w:rsidRPr="0002767C" w:rsidRDefault="00F4406E" w:rsidP="00626DE0">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3</w:t>
            </w:r>
          </w:p>
        </w:tc>
        <w:tc>
          <w:tcPr>
            <w:tcW w:w="375" w:type="pct"/>
            <w:shd w:val="clear" w:color="auto" w:fill="auto"/>
            <w:noWrap/>
            <w:vAlign w:val="center"/>
            <w:hideMark/>
          </w:tcPr>
          <w:p w:rsidR="00F4406E" w:rsidRPr="0002767C" w:rsidRDefault="00F4406E" w:rsidP="00626DE0">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3</w:t>
            </w:r>
          </w:p>
        </w:tc>
        <w:tc>
          <w:tcPr>
            <w:tcW w:w="622" w:type="pct"/>
            <w:shd w:val="clear" w:color="auto" w:fill="auto"/>
            <w:noWrap/>
            <w:vAlign w:val="center"/>
            <w:hideMark/>
          </w:tcPr>
          <w:p w:rsidR="00F4406E" w:rsidRPr="0002767C" w:rsidRDefault="00F4406E" w:rsidP="00626DE0">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SPC</w:t>
            </w:r>
          </w:p>
        </w:tc>
      </w:tr>
      <w:tr w:rsidR="00626DE0" w:rsidRPr="0002767C" w:rsidTr="00626DE0">
        <w:tc>
          <w:tcPr>
            <w:tcW w:w="2295" w:type="pct"/>
            <w:shd w:val="clear" w:color="auto" w:fill="auto"/>
            <w:hideMark/>
          </w:tcPr>
          <w:p w:rsidR="00F4406E" w:rsidRPr="0002767C" w:rsidRDefault="00F4406E" w:rsidP="009E0A9A">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c. Allow for long-term and initial tag</w:t>
            </w:r>
            <w:r w:rsidR="009E0A9A" w:rsidRPr="0002767C">
              <w:rPr>
                <w:rFonts w:ascii="Times New Roman" w:eastAsia="Calibri" w:hAnsi="Times New Roman" w:cs="Times New Roman"/>
                <w:sz w:val="20"/>
                <w:szCs w:val="20"/>
                <w:lang w:val="en-US"/>
              </w:rPr>
              <w:t xml:space="preserve"> </w:t>
            </w:r>
            <w:r w:rsidRPr="0002767C">
              <w:rPr>
                <w:rFonts w:ascii="Times New Roman" w:eastAsia="Calibri" w:hAnsi="Times New Roman" w:cs="Times New Roman"/>
                <w:sz w:val="20"/>
                <w:szCs w:val="20"/>
                <w:lang w:val="en-US"/>
              </w:rPr>
              <w:t>loss. Currently</w:t>
            </w:r>
            <w:r w:rsidR="00701B37" w:rsidRPr="0002767C">
              <w:rPr>
                <w:rFonts w:ascii="Times New Roman" w:eastAsia="Calibri" w:hAnsi="Times New Roman" w:cs="Times New Roman"/>
                <w:sz w:val="20"/>
                <w:szCs w:val="20"/>
                <w:lang w:val="en-US"/>
              </w:rPr>
              <w:t>,</w:t>
            </w:r>
            <w:r w:rsidRPr="0002767C">
              <w:rPr>
                <w:rFonts w:ascii="Times New Roman" w:eastAsia="Calibri" w:hAnsi="Times New Roman" w:cs="Times New Roman"/>
                <w:sz w:val="20"/>
                <w:szCs w:val="20"/>
                <w:lang w:val="en-US"/>
              </w:rPr>
              <w:t xml:space="preserve"> initial tag</w:t>
            </w:r>
            <w:r w:rsidR="009E0A9A" w:rsidRPr="0002767C">
              <w:rPr>
                <w:rFonts w:ascii="Times New Roman" w:eastAsia="Calibri" w:hAnsi="Times New Roman" w:cs="Times New Roman"/>
                <w:sz w:val="20"/>
                <w:szCs w:val="20"/>
                <w:lang w:val="en-US"/>
              </w:rPr>
              <w:t xml:space="preserve"> </w:t>
            </w:r>
            <w:r w:rsidRPr="0002767C">
              <w:rPr>
                <w:rFonts w:ascii="Times New Roman" w:eastAsia="Calibri" w:hAnsi="Times New Roman" w:cs="Times New Roman"/>
                <w:sz w:val="20"/>
                <w:szCs w:val="20"/>
                <w:lang w:val="en-US"/>
              </w:rPr>
              <w:t>loss is implemented by reducing the number of animals tagged when inputting data to the model and no account can be taken of long-term tag</w:t>
            </w:r>
            <w:r w:rsidR="00701B37" w:rsidRPr="0002767C">
              <w:rPr>
                <w:rFonts w:ascii="Times New Roman" w:eastAsia="Calibri" w:hAnsi="Times New Roman" w:cs="Times New Roman"/>
                <w:sz w:val="20"/>
                <w:szCs w:val="20"/>
                <w:lang w:val="en-US"/>
              </w:rPr>
              <w:t xml:space="preserve"> </w:t>
            </w:r>
            <w:r w:rsidRPr="0002767C">
              <w:rPr>
                <w:rFonts w:ascii="Times New Roman" w:eastAsia="Calibri" w:hAnsi="Times New Roman" w:cs="Times New Roman"/>
                <w:sz w:val="20"/>
                <w:szCs w:val="20"/>
                <w:lang w:val="en-US"/>
              </w:rPr>
              <w:t>loss.</w:t>
            </w:r>
          </w:p>
        </w:tc>
        <w:tc>
          <w:tcPr>
            <w:tcW w:w="1332" w:type="pct"/>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Initial tag loss is also allowed through the reporting rate parameter. But agree that the addition of long-term tag loss, while it is not seen to be significant in the double tagging data available, would be useful.</w:t>
            </w:r>
          </w:p>
        </w:tc>
        <w:tc>
          <w:tcPr>
            <w:tcW w:w="376" w:type="pct"/>
            <w:shd w:val="clear" w:color="auto" w:fill="auto"/>
            <w:noWrap/>
            <w:vAlign w:val="center"/>
            <w:hideMark/>
          </w:tcPr>
          <w:p w:rsidR="00F4406E" w:rsidRPr="0002767C" w:rsidRDefault="00F4406E" w:rsidP="00626DE0">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3</w:t>
            </w:r>
          </w:p>
        </w:tc>
        <w:tc>
          <w:tcPr>
            <w:tcW w:w="375" w:type="pct"/>
            <w:shd w:val="clear" w:color="auto" w:fill="auto"/>
            <w:noWrap/>
            <w:vAlign w:val="center"/>
            <w:hideMark/>
          </w:tcPr>
          <w:p w:rsidR="00F4406E" w:rsidRPr="0002767C" w:rsidRDefault="00F4406E" w:rsidP="00626DE0">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4</w:t>
            </w:r>
          </w:p>
        </w:tc>
        <w:tc>
          <w:tcPr>
            <w:tcW w:w="622" w:type="pct"/>
            <w:shd w:val="clear" w:color="auto" w:fill="auto"/>
            <w:noWrap/>
            <w:vAlign w:val="center"/>
            <w:hideMark/>
          </w:tcPr>
          <w:p w:rsidR="00F4406E" w:rsidRPr="0002767C" w:rsidRDefault="00F4406E" w:rsidP="00626DE0">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SPC</w:t>
            </w:r>
          </w:p>
        </w:tc>
      </w:tr>
      <w:tr w:rsidR="00626DE0" w:rsidRPr="0002767C" w:rsidTr="00626DE0">
        <w:tc>
          <w:tcPr>
            <w:tcW w:w="2295" w:type="pct"/>
            <w:shd w:val="clear" w:color="auto" w:fill="auto"/>
            <w:hideMark/>
          </w:tcPr>
          <w:p w:rsidR="00F4406E" w:rsidRPr="0002767C" w:rsidRDefault="00F4406E" w:rsidP="00701B37">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d. Include an option </w:t>
            </w:r>
            <w:r w:rsidR="00701B37" w:rsidRPr="0002767C">
              <w:rPr>
                <w:rFonts w:ascii="Times New Roman" w:eastAsia="Calibri" w:hAnsi="Times New Roman" w:cs="Times New Roman"/>
                <w:sz w:val="20"/>
                <w:szCs w:val="20"/>
                <w:lang w:val="en-US"/>
              </w:rPr>
              <w:t xml:space="preserve">that </w:t>
            </w:r>
            <w:r w:rsidRPr="0002767C">
              <w:rPr>
                <w:rFonts w:ascii="Times New Roman" w:eastAsia="Calibri" w:hAnsi="Times New Roman" w:cs="Times New Roman"/>
                <w:sz w:val="20"/>
                <w:szCs w:val="20"/>
                <w:lang w:val="en-US"/>
              </w:rPr>
              <w:t>allows tagging data to inform movement only rather than movement and mortality.</w:t>
            </w:r>
          </w:p>
        </w:tc>
        <w:tc>
          <w:tcPr>
            <w:tcW w:w="1332" w:type="pct"/>
            <w:shd w:val="clear" w:color="auto" w:fill="auto"/>
            <w:hideMark/>
          </w:tcPr>
          <w:p w:rsidR="00F4406E" w:rsidRPr="0002767C" w:rsidRDefault="00F4406E" w:rsidP="00701B37">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A tag likelihood conditional on</w:t>
            </w:r>
            <w:r w:rsidR="00701B37" w:rsidRPr="0002767C">
              <w:rPr>
                <w:rFonts w:ascii="Times New Roman" w:eastAsia="Calibri" w:hAnsi="Times New Roman" w:cs="Times New Roman"/>
                <w:sz w:val="20"/>
                <w:szCs w:val="20"/>
                <w:lang w:val="en-US"/>
              </w:rPr>
              <w:t>-</w:t>
            </w:r>
            <w:r w:rsidRPr="0002767C">
              <w:rPr>
                <w:rFonts w:ascii="Times New Roman" w:eastAsia="Calibri" w:hAnsi="Times New Roman" w:cs="Times New Roman"/>
                <w:sz w:val="20"/>
                <w:szCs w:val="20"/>
                <w:lang w:val="en-US"/>
              </w:rPr>
              <w:t>tag recapture exists in MFCL but has not been used for WCPO tuna assessments.</w:t>
            </w:r>
          </w:p>
        </w:tc>
        <w:tc>
          <w:tcPr>
            <w:tcW w:w="376" w:type="pct"/>
            <w:shd w:val="clear" w:color="auto" w:fill="auto"/>
            <w:noWrap/>
            <w:vAlign w:val="center"/>
            <w:hideMark/>
          </w:tcPr>
          <w:p w:rsidR="00F4406E" w:rsidRPr="0002767C" w:rsidRDefault="00F4406E" w:rsidP="00626DE0">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w:t>
            </w:r>
          </w:p>
        </w:tc>
        <w:tc>
          <w:tcPr>
            <w:tcW w:w="375" w:type="pct"/>
            <w:shd w:val="clear" w:color="auto" w:fill="auto"/>
            <w:noWrap/>
            <w:vAlign w:val="center"/>
            <w:hideMark/>
          </w:tcPr>
          <w:p w:rsidR="00F4406E" w:rsidRPr="0002767C" w:rsidRDefault="00F4406E" w:rsidP="00626DE0">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3</w:t>
            </w:r>
          </w:p>
        </w:tc>
        <w:tc>
          <w:tcPr>
            <w:tcW w:w="622" w:type="pct"/>
            <w:shd w:val="clear" w:color="auto" w:fill="auto"/>
            <w:noWrap/>
            <w:vAlign w:val="center"/>
            <w:hideMark/>
          </w:tcPr>
          <w:p w:rsidR="00F4406E" w:rsidRPr="0002767C" w:rsidRDefault="00F4406E" w:rsidP="00626DE0">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SPC</w:t>
            </w:r>
          </w:p>
        </w:tc>
      </w:tr>
      <w:tr w:rsidR="00626DE0" w:rsidRPr="0002767C" w:rsidTr="00626DE0">
        <w:tc>
          <w:tcPr>
            <w:tcW w:w="2295" w:type="pct"/>
            <w:shd w:val="clear" w:color="auto" w:fill="auto"/>
            <w:hideMark/>
          </w:tcPr>
          <w:p w:rsidR="00F4406E" w:rsidRPr="0002767C" w:rsidRDefault="00F4406E" w:rsidP="00701B37">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e. Allow conditional age-at-length data to be included in the likelihood function. This will allow ageing data from current sampling (e.g. WCPFC-SC6-2010/GN IP-04) to be formally included in the assessment.</w:t>
            </w:r>
          </w:p>
        </w:tc>
        <w:tc>
          <w:tcPr>
            <w:tcW w:w="1332" w:type="pct"/>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Agree that this is a priority. Likewise for tag length-increment data.</w:t>
            </w:r>
          </w:p>
        </w:tc>
        <w:tc>
          <w:tcPr>
            <w:tcW w:w="376" w:type="pct"/>
            <w:shd w:val="clear" w:color="auto" w:fill="auto"/>
            <w:noWrap/>
            <w:vAlign w:val="center"/>
            <w:hideMark/>
          </w:tcPr>
          <w:p w:rsidR="00F4406E" w:rsidRPr="0002767C" w:rsidRDefault="00F4406E" w:rsidP="00626DE0">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w:t>
            </w:r>
          </w:p>
        </w:tc>
        <w:tc>
          <w:tcPr>
            <w:tcW w:w="375" w:type="pct"/>
            <w:shd w:val="clear" w:color="auto" w:fill="auto"/>
            <w:noWrap/>
            <w:vAlign w:val="center"/>
            <w:hideMark/>
          </w:tcPr>
          <w:p w:rsidR="00F4406E" w:rsidRPr="0002767C" w:rsidRDefault="00F4406E" w:rsidP="00626DE0">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w:t>
            </w:r>
          </w:p>
        </w:tc>
        <w:tc>
          <w:tcPr>
            <w:tcW w:w="622" w:type="pct"/>
            <w:shd w:val="clear" w:color="auto" w:fill="auto"/>
            <w:noWrap/>
            <w:vAlign w:val="center"/>
            <w:hideMark/>
          </w:tcPr>
          <w:p w:rsidR="00F4406E" w:rsidRPr="0002767C" w:rsidRDefault="00F4406E" w:rsidP="00626DE0">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SPC</w:t>
            </w:r>
          </w:p>
        </w:tc>
      </w:tr>
      <w:tr w:rsidR="00626DE0" w:rsidRPr="0002767C" w:rsidTr="00626DE0">
        <w:tc>
          <w:tcPr>
            <w:tcW w:w="2295" w:type="pct"/>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f. Extend MFCL to allow gender to be explicitly represented. This will allow the impacts of differences in growth and natural mortality between the sexes to be represented. The current approach to modeling, for example, length-specific natural mortality (e.g. WCPFC-SC4-2008/ ME-WP-1) seems unnecessarily complicated given the lack of gender-structure in the model.</w:t>
            </w:r>
          </w:p>
        </w:tc>
        <w:tc>
          <w:tcPr>
            <w:tcW w:w="1332" w:type="pct"/>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This development is close to completion in MFCL.</w:t>
            </w:r>
          </w:p>
        </w:tc>
        <w:tc>
          <w:tcPr>
            <w:tcW w:w="376" w:type="pct"/>
            <w:shd w:val="clear" w:color="auto" w:fill="auto"/>
            <w:noWrap/>
            <w:vAlign w:val="center"/>
            <w:hideMark/>
          </w:tcPr>
          <w:p w:rsidR="00F4406E" w:rsidRPr="0002767C" w:rsidRDefault="00F4406E" w:rsidP="00626DE0">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1</w:t>
            </w:r>
          </w:p>
        </w:tc>
        <w:tc>
          <w:tcPr>
            <w:tcW w:w="375" w:type="pct"/>
            <w:shd w:val="clear" w:color="auto" w:fill="auto"/>
            <w:noWrap/>
            <w:vAlign w:val="center"/>
            <w:hideMark/>
          </w:tcPr>
          <w:p w:rsidR="00F4406E" w:rsidRPr="0002767C" w:rsidRDefault="00F4406E" w:rsidP="00626DE0">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1</w:t>
            </w:r>
          </w:p>
        </w:tc>
        <w:tc>
          <w:tcPr>
            <w:tcW w:w="622" w:type="pct"/>
            <w:shd w:val="clear" w:color="auto" w:fill="auto"/>
            <w:noWrap/>
            <w:vAlign w:val="center"/>
            <w:hideMark/>
          </w:tcPr>
          <w:p w:rsidR="00F4406E" w:rsidRPr="0002767C" w:rsidRDefault="00F30457" w:rsidP="00626DE0">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National scientists</w:t>
            </w:r>
            <w:r w:rsidR="00F4406E" w:rsidRPr="0002767C">
              <w:rPr>
                <w:rFonts w:ascii="Times New Roman" w:eastAsia="Calibri" w:hAnsi="Times New Roman" w:cs="Times New Roman"/>
                <w:sz w:val="20"/>
                <w:szCs w:val="20"/>
                <w:lang w:val="en-US"/>
              </w:rPr>
              <w:t xml:space="preserve"> and SPC</w:t>
            </w:r>
          </w:p>
        </w:tc>
      </w:tr>
      <w:tr w:rsidR="00626DE0" w:rsidRPr="0002767C" w:rsidTr="00626DE0">
        <w:tc>
          <w:tcPr>
            <w:tcW w:w="2295" w:type="pct"/>
            <w:shd w:val="clear" w:color="auto" w:fill="auto"/>
            <w:hideMark/>
          </w:tcPr>
          <w:p w:rsidR="00F4406E" w:rsidRPr="0002767C" w:rsidRDefault="00F4406E" w:rsidP="00701B37">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g. Create an output table </w:t>
            </w:r>
            <w:r w:rsidR="00701B37" w:rsidRPr="0002767C">
              <w:rPr>
                <w:rFonts w:ascii="Times New Roman" w:eastAsia="Calibri" w:hAnsi="Times New Roman" w:cs="Times New Roman"/>
                <w:sz w:val="20"/>
                <w:szCs w:val="20"/>
                <w:lang w:val="en-US"/>
              </w:rPr>
              <w:t xml:space="preserve">that </w:t>
            </w:r>
            <w:r w:rsidRPr="0002767C">
              <w:rPr>
                <w:rFonts w:ascii="Times New Roman" w:eastAsia="Calibri" w:hAnsi="Times New Roman" w:cs="Times New Roman"/>
                <w:sz w:val="20"/>
                <w:szCs w:val="20"/>
                <w:lang w:val="en-US"/>
              </w:rPr>
              <w:t>lists all of the likelihood components by fleet and automates the process of computing effective samples sizes (and other summary statistics related to model fit).</w:t>
            </w:r>
          </w:p>
        </w:tc>
        <w:tc>
          <w:tcPr>
            <w:tcW w:w="1332" w:type="pct"/>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Agree</w:t>
            </w:r>
          </w:p>
        </w:tc>
        <w:tc>
          <w:tcPr>
            <w:tcW w:w="376" w:type="pct"/>
            <w:shd w:val="clear" w:color="auto" w:fill="auto"/>
            <w:noWrap/>
            <w:vAlign w:val="center"/>
            <w:hideMark/>
          </w:tcPr>
          <w:p w:rsidR="00F4406E" w:rsidRPr="0002767C" w:rsidRDefault="00F4406E" w:rsidP="00626DE0">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w:t>
            </w:r>
          </w:p>
        </w:tc>
        <w:tc>
          <w:tcPr>
            <w:tcW w:w="375" w:type="pct"/>
            <w:shd w:val="clear" w:color="auto" w:fill="auto"/>
            <w:noWrap/>
            <w:vAlign w:val="center"/>
            <w:hideMark/>
          </w:tcPr>
          <w:p w:rsidR="00F4406E" w:rsidRPr="0002767C" w:rsidRDefault="00F4406E" w:rsidP="00626DE0">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1</w:t>
            </w:r>
          </w:p>
        </w:tc>
        <w:tc>
          <w:tcPr>
            <w:tcW w:w="622" w:type="pct"/>
            <w:shd w:val="clear" w:color="auto" w:fill="auto"/>
            <w:noWrap/>
            <w:vAlign w:val="center"/>
            <w:hideMark/>
          </w:tcPr>
          <w:p w:rsidR="00F4406E" w:rsidRPr="0002767C" w:rsidRDefault="00F4406E" w:rsidP="00626DE0">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SPC</w:t>
            </w:r>
          </w:p>
        </w:tc>
      </w:tr>
      <w:tr w:rsidR="00626DE0" w:rsidRPr="0002767C" w:rsidTr="00626DE0">
        <w:tc>
          <w:tcPr>
            <w:tcW w:w="2295" w:type="pct"/>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h. Allow for more general selectivity options, including selectivity patterns where the first age for which selectivity is non-zero is pre-specified. This should help to avoid selectivity being non-zero owing to </w:t>
            </w:r>
            <w:r w:rsidRPr="0002767C">
              <w:rPr>
                <w:rFonts w:ascii="Times New Roman" w:eastAsia="Calibri" w:hAnsi="Times New Roman" w:cs="Times New Roman"/>
                <w:sz w:val="20"/>
                <w:szCs w:val="20"/>
                <w:lang w:val="en-US"/>
              </w:rPr>
              <w:lastRenderedPageBreak/>
              <w:t>the functional form for selectivity rather than data.</w:t>
            </w:r>
          </w:p>
        </w:tc>
        <w:tc>
          <w:tcPr>
            <w:tcW w:w="1332" w:type="pct"/>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lastRenderedPageBreak/>
              <w:t>Agree</w:t>
            </w:r>
          </w:p>
        </w:tc>
        <w:tc>
          <w:tcPr>
            <w:tcW w:w="376" w:type="pct"/>
            <w:shd w:val="clear" w:color="auto" w:fill="auto"/>
            <w:noWrap/>
            <w:vAlign w:val="center"/>
            <w:hideMark/>
          </w:tcPr>
          <w:p w:rsidR="00F4406E" w:rsidRPr="0002767C" w:rsidRDefault="00F4406E" w:rsidP="00626DE0">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3</w:t>
            </w:r>
          </w:p>
        </w:tc>
        <w:tc>
          <w:tcPr>
            <w:tcW w:w="375" w:type="pct"/>
            <w:shd w:val="clear" w:color="auto" w:fill="auto"/>
            <w:noWrap/>
            <w:vAlign w:val="center"/>
            <w:hideMark/>
          </w:tcPr>
          <w:p w:rsidR="00F4406E" w:rsidRPr="0002767C" w:rsidRDefault="00F4406E" w:rsidP="00626DE0">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3</w:t>
            </w:r>
          </w:p>
        </w:tc>
        <w:tc>
          <w:tcPr>
            <w:tcW w:w="622" w:type="pct"/>
            <w:shd w:val="clear" w:color="auto" w:fill="auto"/>
            <w:noWrap/>
            <w:vAlign w:val="center"/>
            <w:hideMark/>
          </w:tcPr>
          <w:p w:rsidR="00F4406E" w:rsidRPr="0002767C" w:rsidRDefault="00F4406E" w:rsidP="00626DE0">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SPC</w:t>
            </w:r>
          </w:p>
        </w:tc>
      </w:tr>
      <w:tr w:rsidR="00626DE0" w:rsidRPr="0002767C" w:rsidTr="00626DE0">
        <w:tc>
          <w:tcPr>
            <w:tcW w:w="2295" w:type="pct"/>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lastRenderedPageBreak/>
              <w:t xml:space="preserve">i. Include a “tail compression” option, which would pool all length- and weight-data for large and small sizes based on a specified percentage (e.g. all lengths would be pooled so that the “plus” length-class contained 0.1% of the length-frequency). </w:t>
            </w:r>
          </w:p>
        </w:tc>
        <w:tc>
          <w:tcPr>
            <w:tcW w:w="1332" w:type="pct"/>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We probably need to discuss the merits of this further with the reviewers.</w:t>
            </w:r>
          </w:p>
        </w:tc>
        <w:tc>
          <w:tcPr>
            <w:tcW w:w="376" w:type="pct"/>
            <w:shd w:val="clear" w:color="auto" w:fill="auto"/>
            <w:noWrap/>
            <w:vAlign w:val="center"/>
            <w:hideMark/>
          </w:tcPr>
          <w:p w:rsidR="00F4406E" w:rsidRPr="0002767C" w:rsidRDefault="00F4406E" w:rsidP="00626DE0">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3</w:t>
            </w:r>
          </w:p>
        </w:tc>
        <w:tc>
          <w:tcPr>
            <w:tcW w:w="375" w:type="pct"/>
            <w:shd w:val="clear" w:color="auto" w:fill="auto"/>
            <w:noWrap/>
            <w:vAlign w:val="center"/>
            <w:hideMark/>
          </w:tcPr>
          <w:p w:rsidR="00F4406E" w:rsidRPr="0002767C" w:rsidRDefault="00F4406E" w:rsidP="00626DE0">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5</w:t>
            </w:r>
          </w:p>
        </w:tc>
        <w:tc>
          <w:tcPr>
            <w:tcW w:w="622" w:type="pct"/>
            <w:shd w:val="clear" w:color="auto" w:fill="auto"/>
            <w:noWrap/>
            <w:vAlign w:val="center"/>
            <w:hideMark/>
          </w:tcPr>
          <w:p w:rsidR="00F4406E" w:rsidRPr="0002767C" w:rsidRDefault="00F4406E" w:rsidP="00626DE0">
            <w:pPr>
              <w:snapToGrid w:val="0"/>
              <w:spacing w:after="0" w:line="240" w:lineRule="auto"/>
              <w:jc w:val="center"/>
              <w:rPr>
                <w:rFonts w:ascii="Times New Roman" w:eastAsia="Calibri" w:hAnsi="Times New Roman" w:cs="Times New Roman"/>
                <w:sz w:val="20"/>
                <w:szCs w:val="20"/>
                <w:lang w:val="en-US"/>
              </w:rPr>
            </w:pPr>
          </w:p>
        </w:tc>
      </w:tr>
      <w:tr w:rsidR="00626DE0" w:rsidRPr="0002767C" w:rsidTr="00626DE0">
        <w:tc>
          <w:tcPr>
            <w:tcW w:w="2295" w:type="pct"/>
            <w:shd w:val="clear" w:color="auto" w:fill="auto"/>
            <w:hideMark/>
          </w:tcPr>
          <w:p w:rsidR="00F4406E" w:rsidRPr="0002767C" w:rsidRDefault="00F4406E" w:rsidP="00701B37">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j. Add an option </w:t>
            </w:r>
            <w:r w:rsidR="00701B37" w:rsidRPr="0002767C">
              <w:rPr>
                <w:rFonts w:ascii="Times New Roman" w:eastAsia="Calibri" w:hAnsi="Times New Roman" w:cs="Times New Roman"/>
                <w:sz w:val="20"/>
                <w:szCs w:val="20"/>
                <w:lang w:val="en-US"/>
              </w:rPr>
              <w:t xml:space="preserve">that </w:t>
            </w:r>
            <w:r w:rsidRPr="0002767C">
              <w:rPr>
                <w:rFonts w:ascii="Times New Roman" w:eastAsia="Calibri" w:hAnsi="Times New Roman" w:cs="Times New Roman"/>
                <w:sz w:val="20"/>
                <w:szCs w:val="20"/>
                <w:lang w:val="en-US"/>
              </w:rPr>
              <w:t>allows the analyst to assume a multinomial likelihood for the compositional data in the first phases and only transition to the robust normal likelihood in the later phases.</w:t>
            </w:r>
          </w:p>
        </w:tc>
        <w:tc>
          <w:tcPr>
            <w:tcW w:w="1332" w:type="pct"/>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Agree</w:t>
            </w:r>
          </w:p>
        </w:tc>
        <w:tc>
          <w:tcPr>
            <w:tcW w:w="376" w:type="pct"/>
            <w:shd w:val="clear" w:color="auto" w:fill="auto"/>
            <w:noWrap/>
            <w:vAlign w:val="center"/>
            <w:hideMark/>
          </w:tcPr>
          <w:p w:rsidR="00F4406E" w:rsidRPr="0002767C" w:rsidRDefault="00F4406E" w:rsidP="00626DE0">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w:t>
            </w:r>
          </w:p>
        </w:tc>
        <w:tc>
          <w:tcPr>
            <w:tcW w:w="375" w:type="pct"/>
            <w:shd w:val="clear" w:color="auto" w:fill="auto"/>
            <w:noWrap/>
            <w:vAlign w:val="center"/>
            <w:hideMark/>
          </w:tcPr>
          <w:p w:rsidR="00F4406E" w:rsidRPr="0002767C" w:rsidRDefault="00F4406E" w:rsidP="00626DE0">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w:t>
            </w:r>
          </w:p>
        </w:tc>
        <w:tc>
          <w:tcPr>
            <w:tcW w:w="622" w:type="pct"/>
            <w:shd w:val="clear" w:color="auto" w:fill="auto"/>
            <w:noWrap/>
            <w:vAlign w:val="center"/>
            <w:hideMark/>
          </w:tcPr>
          <w:p w:rsidR="00F4406E" w:rsidRPr="0002767C" w:rsidRDefault="00F4406E" w:rsidP="00626DE0">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SPC</w:t>
            </w:r>
          </w:p>
        </w:tc>
      </w:tr>
      <w:tr w:rsidR="00626DE0" w:rsidRPr="0002767C" w:rsidTr="00626DE0">
        <w:tc>
          <w:tcPr>
            <w:tcW w:w="2295" w:type="pct"/>
            <w:shd w:val="clear" w:color="auto" w:fill="auto"/>
            <w:hideMark/>
          </w:tcPr>
          <w:p w:rsidR="00F4406E" w:rsidRPr="0002767C" w:rsidRDefault="00F4406E" w:rsidP="00701B37">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k. When maturity data are based on length, converting to ages should be done within the model. Presently, maturity-at-age is based on a fixed age-length relationship.</w:t>
            </w:r>
          </w:p>
        </w:tc>
        <w:tc>
          <w:tcPr>
            <w:tcW w:w="1332" w:type="pct"/>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Agree</w:t>
            </w:r>
          </w:p>
        </w:tc>
        <w:tc>
          <w:tcPr>
            <w:tcW w:w="376" w:type="pct"/>
            <w:shd w:val="clear" w:color="auto" w:fill="auto"/>
            <w:noWrap/>
            <w:vAlign w:val="center"/>
            <w:hideMark/>
          </w:tcPr>
          <w:p w:rsidR="00F4406E" w:rsidRPr="0002767C" w:rsidRDefault="00F4406E" w:rsidP="00626DE0">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3</w:t>
            </w:r>
          </w:p>
        </w:tc>
        <w:tc>
          <w:tcPr>
            <w:tcW w:w="375" w:type="pct"/>
            <w:shd w:val="clear" w:color="auto" w:fill="auto"/>
            <w:noWrap/>
            <w:vAlign w:val="center"/>
            <w:hideMark/>
          </w:tcPr>
          <w:p w:rsidR="00F4406E" w:rsidRPr="0002767C" w:rsidRDefault="00F4406E" w:rsidP="00626DE0">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3</w:t>
            </w:r>
          </w:p>
        </w:tc>
        <w:tc>
          <w:tcPr>
            <w:tcW w:w="622" w:type="pct"/>
            <w:shd w:val="clear" w:color="auto" w:fill="auto"/>
            <w:noWrap/>
            <w:vAlign w:val="center"/>
            <w:hideMark/>
          </w:tcPr>
          <w:p w:rsidR="00F4406E" w:rsidRPr="0002767C" w:rsidRDefault="00F4406E" w:rsidP="00626DE0">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SPC</w:t>
            </w:r>
          </w:p>
        </w:tc>
      </w:tr>
      <w:tr w:rsidR="00626DE0" w:rsidRPr="0002767C" w:rsidTr="00626DE0">
        <w:tc>
          <w:tcPr>
            <w:tcW w:w="2295" w:type="pct"/>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l. An option to add a likelihood weight to the tagging data component should be added.</w:t>
            </w:r>
          </w:p>
        </w:tc>
        <w:tc>
          <w:tcPr>
            <w:tcW w:w="1332" w:type="pct"/>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Agree, although to an extent this exists through the over-dispersion parameter of the negative binomial.</w:t>
            </w:r>
          </w:p>
        </w:tc>
        <w:tc>
          <w:tcPr>
            <w:tcW w:w="376" w:type="pct"/>
            <w:shd w:val="clear" w:color="auto" w:fill="auto"/>
            <w:noWrap/>
            <w:vAlign w:val="center"/>
            <w:hideMark/>
          </w:tcPr>
          <w:p w:rsidR="00F4406E" w:rsidRPr="0002767C" w:rsidRDefault="00F4406E" w:rsidP="00626DE0">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w:t>
            </w:r>
          </w:p>
        </w:tc>
        <w:tc>
          <w:tcPr>
            <w:tcW w:w="375" w:type="pct"/>
            <w:shd w:val="clear" w:color="auto" w:fill="auto"/>
            <w:noWrap/>
            <w:vAlign w:val="center"/>
            <w:hideMark/>
          </w:tcPr>
          <w:p w:rsidR="00F4406E" w:rsidRPr="0002767C" w:rsidRDefault="00F4406E" w:rsidP="00626DE0">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3</w:t>
            </w:r>
          </w:p>
        </w:tc>
        <w:tc>
          <w:tcPr>
            <w:tcW w:w="622" w:type="pct"/>
            <w:shd w:val="clear" w:color="auto" w:fill="auto"/>
            <w:noWrap/>
            <w:vAlign w:val="center"/>
            <w:hideMark/>
          </w:tcPr>
          <w:p w:rsidR="00F4406E" w:rsidRPr="0002767C" w:rsidRDefault="00F4406E" w:rsidP="00626DE0">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SPC</w:t>
            </w:r>
          </w:p>
        </w:tc>
      </w:tr>
      <w:tr w:rsidR="00626DE0" w:rsidRPr="0002767C" w:rsidTr="00626DE0">
        <w:tc>
          <w:tcPr>
            <w:tcW w:w="2295" w:type="pct"/>
            <w:shd w:val="clear" w:color="auto" w:fill="auto"/>
            <w:hideMark/>
          </w:tcPr>
          <w:p w:rsidR="00F4406E" w:rsidRPr="0002767C" w:rsidRDefault="00F4406E" w:rsidP="00701B37">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 xml:space="preserve">m) </w:t>
            </w:r>
            <w:r w:rsidR="00701B37" w:rsidRPr="0002767C">
              <w:rPr>
                <w:rFonts w:ascii="Times New Roman" w:eastAsia="Calibri" w:hAnsi="Times New Roman" w:cs="Times New Roman"/>
                <w:sz w:val="20"/>
                <w:szCs w:val="20"/>
                <w:lang w:val="en-US"/>
              </w:rPr>
              <w:t>M</w:t>
            </w:r>
            <w:r w:rsidRPr="0002767C">
              <w:rPr>
                <w:rFonts w:ascii="Times New Roman" w:eastAsia="Calibri" w:hAnsi="Times New Roman" w:cs="Times New Roman"/>
                <w:sz w:val="20"/>
                <w:szCs w:val="20"/>
                <w:lang w:val="en-US"/>
              </w:rPr>
              <w:t xml:space="preserve">oved from general </w:t>
            </w:r>
            <w:r w:rsidR="00701B37" w:rsidRPr="0002767C">
              <w:rPr>
                <w:rFonts w:ascii="Times New Roman" w:eastAsia="Calibri" w:hAnsi="Times New Roman" w:cs="Times New Roman"/>
                <w:sz w:val="20"/>
                <w:szCs w:val="20"/>
                <w:lang w:val="en-US"/>
              </w:rPr>
              <w:t>recommendation</w:t>
            </w:r>
            <w:r w:rsidRPr="0002767C">
              <w:rPr>
                <w:rFonts w:ascii="Times New Roman" w:eastAsia="Calibri" w:hAnsi="Times New Roman" w:cs="Times New Roman"/>
                <w:sz w:val="20"/>
                <w:szCs w:val="20"/>
                <w:lang w:val="en-US"/>
              </w:rPr>
              <w:t xml:space="preserve"> #21. Consider fitting the stock-recruitment relationship to annual rather than seasonal recruitments.</w:t>
            </w:r>
          </w:p>
        </w:tc>
        <w:tc>
          <w:tcPr>
            <w:tcW w:w="1332" w:type="pct"/>
            <w:shd w:val="clear" w:color="auto" w:fill="auto"/>
            <w:hideMark/>
          </w:tcPr>
          <w:p w:rsidR="00F4406E" w:rsidRPr="0002767C" w:rsidRDefault="00F4406E" w:rsidP="00F4406E">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Agree, and note that this capability currently exists in MFCL.</w:t>
            </w:r>
          </w:p>
        </w:tc>
        <w:tc>
          <w:tcPr>
            <w:tcW w:w="376" w:type="pct"/>
            <w:shd w:val="clear" w:color="auto" w:fill="auto"/>
            <w:vAlign w:val="center"/>
            <w:hideMark/>
          </w:tcPr>
          <w:p w:rsidR="00F4406E" w:rsidRPr="0002767C" w:rsidRDefault="00F4406E" w:rsidP="00626DE0">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w:t>
            </w:r>
          </w:p>
        </w:tc>
        <w:tc>
          <w:tcPr>
            <w:tcW w:w="375" w:type="pct"/>
            <w:shd w:val="clear" w:color="auto" w:fill="auto"/>
            <w:vAlign w:val="center"/>
            <w:hideMark/>
          </w:tcPr>
          <w:p w:rsidR="00F4406E" w:rsidRPr="0002767C" w:rsidRDefault="00F4406E" w:rsidP="00626DE0">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3</w:t>
            </w:r>
          </w:p>
        </w:tc>
        <w:tc>
          <w:tcPr>
            <w:tcW w:w="622" w:type="pct"/>
            <w:shd w:val="clear" w:color="auto" w:fill="auto"/>
            <w:noWrap/>
            <w:vAlign w:val="center"/>
            <w:hideMark/>
          </w:tcPr>
          <w:p w:rsidR="00F4406E" w:rsidRPr="0002767C" w:rsidRDefault="00F4406E" w:rsidP="00626DE0">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SPC</w:t>
            </w:r>
          </w:p>
        </w:tc>
      </w:tr>
    </w:tbl>
    <w:p w:rsidR="00BD219E" w:rsidRPr="0002767C" w:rsidRDefault="00BD219E">
      <w:pPr>
        <w:rPr>
          <w:rFonts w:ascii="Times New Roman" w:eastAsia="Times New Roman" w:hAnsi="Times New Roman" w:cs="Times New Roman"/>
          <w:lang w:val="en-US"/>
        </w:rPr>
        <w:sectPr w:rsidR="00BD219E" w:rsidRPr="0002767C" w:rsidSect="00626DE0">
          <w:pgSz w:w="15840" w:h="12240" w:orient="landscape" w:code="1"/>
          <w:pgMar w:top="1440" w:right="1440" w:bottom="1440" w:left="1440" w:header="720" w:footer="720" w:gutter="0"/>
          <w:cols w:space="720"/>
          <w:docGrid w:linePitch="360"/>
        </w:sectPr>
      </w:pPr>
    </w:p>
    <w:p w:rsidR="00F4406E" w:rsidRPr="0002767C" w:rsidRDefault="00F4406E" w:rsidP="00F4406E">
      <w:pPr>
        <w:snapToGrid w:val="0"/>
        <w:spacing w:after="0" w:line="240" w:lineRule="auto"/>
        <w:jc w:val="right"/>
        <w:rPr>
          <w:rFonts w:ascii="Times New Roman" w:eastAsia="Calibri" w:hAnsi="Times New Roman" w:cs="Times New Roman"/>
          <w:b/>
          <w:lang w:val="en-US"/>
        </w:rPr>
      </w:pPr>
      <w:r w:rsidRPr="0002767C">
        <w:rPr>
          <w:rFonts w:ascii="Times New Roman" w:eastAsia="Calibri" w:hAnsi="Times New Roman" w:cs="Times New Roman"/>
          <w:b/>
          <w:lang w:val="en-US"/>
        </w:rPr>
        <w:lastRenderedPageBreak/>
        <w:t xml:space="preserve">Attachment </w:t>
      </w:r>
      <w:r w:rsidR="008B229C" w:rsidRPr="0002767C">
        <w:rPr>
          <w:rFonts w:ascii="Times New Roman" w:eastAsia="Calibri" w:hAnsi="Times New Roman" w:cs="Times New Roman"/>
          <w:b/>
          <w:lang w:val="en-US"/>
        </w:rPr>
        <w:t>G</w:t>
      </w:r>
    </w:p>
    <w:p w:rsidR="00F4406E" w:rsidRPr="0002767C" w:rsidRDefault="00F4406E" w:rsidP="00F4406E">
      <w:pPr>
        <w:pStyle w:val="Default"/>
        <w:snapToGrid w:val="0"/>
        <w:jc w:val="right"/>
        <w:rPr>
          <w:sz w:val="22"/>
          <w:szCs w:val="22"/>
          <w:lang w:val="en-US"/>
        </w:rPr>
      </w:pPr>
    </w:p>
    <w:p w:rsidR="00F4406E" w:rsidRPr="0002767C" w:rsidRDefault="00F4406E" w:rsidP="00F4406E">
      <w:pPr>
        <w:pStyle w:val="Default"/>
        <w:snapToGrid w:val="0"/>
        <w:jc w:val="center"/>
        <w:rPr>
          <w:sz w:val="22"/>
          <w:szCs w:val="22"/>
          <w:lang w:val="en-US"/>
        </w:rPr>
      </w:pPr>
      <w:r w:rsidRPr="0002767C">
        <w:rPr>
          <w:b/>
          <w:bCs/>
          <w:sz w:val="22"/>
          <w:szCs w:val="22"/>
          <w:lang w:val="en-US"/>
        </w:rPr>
        <w:t>The Commission for the Conservation and Management of</w:t>
      </w:r>
    </w:p>
    <w:p w:rsidR="00F4406E" w:rsidRPr="0002767C" w:rsidRDefault="00F4406E" w:rsidP="00F4406E">
      <w:pPr>
        <w:pStyle w:val="Default"/>
        <w:snapToGrid w:val="0"/>
        <w:jc w:val="center"/>
        <w:rPr>
          <w:sz w:val="22"/>
          <w:szCs w:val="22"/>
          <w:lang w:val="en-US"/>
        </w:rPr>
      </w:pPr>
      <w:r w:rsidRPr="0002767C">
        <w:rPr>
          <w:b/>
          <w:bCs/>
          <w:sz w:val="22"/>
          <w:szCs w:val="22"/>
          <w:lang w:val="en-US"/>
        </w:rPr>
        <w:t>Highly Migratory Fish Stocks in the Western and Central Pacific Ocean</w:t>
      </w:r>
    </w:p>
    <w:p w:rsidR="00F4406E" w:rsidRPr="0002767C" w:rsidRDefault="00F4406E" w:rsidP="00F4406E">
      <w:pPr>
        <w:pStyle w:val="Default"/>
        <w:snapToGrid w:val="0"/>
        <w:jc w:val="center"/>
        <w:rPr>
          <w:b/>
          <w:bCs/>
          <w:sz w:val="22"/>
          <w:szCs w:val="22"/>
          <w:lang w:val="en-US"/>
        </w:rPr>
      </w:pPr>
    </w:p>
    <w:p w:rsidR="00F4406E" w:rsidRPr="0002767C" w:rsidRDefault="00F4406E" w:rsidP="00F4406E">
      <w:pPr>
        <w:pStyle w:val="Default"/>
        <w:snapToGrid w:val="0"/>
        <w:jc w:val="center"/>
        <w:rPr>
          <w:sz w:val="22"/>
          <w:szCs w:val="22"/>
          <w:lang w:val="en-US"/>
        </w:rPr>
      </w:pPr>
      <w:r w:rsidRPr="0002767C">
        <w:rPr>
          <w:b/>
          <w:bCs/>
          <w:sz w:val="22"/>
          <w:szCs w:val="22"/>
          <w:lang w:val="en-US"/>
        </w:rPr>
        <w:t>Scientific Committee</w:t>
      </w:r>
    </w:p>
    <w:p w:rsidR="00F4406E" w:rsidRPr="0002767C" w:rsidRDefault="00F4406E" w:rsidP="00F4406E">
      <w:pPr>
        <w:pStyle w:val="Default"/>
        <w:snapToGrid w:val="0"/>
        <w:jc w:val="center"/>
        <w:rPr>
          <w:sz w:val="22"/>
          <w:szCs w:val="22"/>
          <w:lang w:val="en-US"/>
        </w:rPr>
      </w:pPr>
      <w:r w:rsidRPr="0002767C">
        <w:rPr>
          <w:b/>
          <w:bCs/>
          <w:sz w:val="22"/>
          <w:szCs w:val="22"/>
          <w:lang w:val="en-US"/>
        </w:rPr>
        <w:t>Eighth Regular Session</w:t>
      </w:r>
    </w:p>
    <w:p w:rsidR="00F4406E" w:rsidRPr="0002767C" w:rsidRDefault="00F4406E" w:rsidP="00F4406E">
      <w:pPr>
        <w:pStyle w:val="Default"/>
        <w:snapToGrid w:val="0"/>
        <w:jc w:val="center"/>
        <w:rPr>
          <w:b/>
          <w:bCs/>
          <w:sz w:val="22"/>
          <w:szCs w:val="22"/>
          <w:lang w:val="en-US"/>
        </w:rPr>
      </w:pPr>
    </w:p>
    <w:p w:rsidR="00F4406E" w:rsidRPr="0002767C" w:rsidRDefault="00F4406E" w:rsidP="00F4406E">
      <w:pPr>
        <w:pStyle w:val="Default"/>
        <w:snapToGrid w:val="0"/>
        <w:jc w:val="center"/>
        <w:rPr>
          <w:sz w:val="22"/>
          <w:szCs w:val="22"/>
          <w:lang w:val="en-US"/>
        </w:rPr>
      </w:pPr>
      <w:r w:rsidRPr="0002767C">
        <w:rPr>
          <w:b/>
          <w:bCs/>
          <w:sz w:val="22"/>
          <w:szCs w:val="22"/>
          <w:lang w:val="en-US"/>
        </w:rPr>
        <w:t>Busan, Republic of Korea</w:t>
      </w:r>
    </w:p>
    <w:p w:rsidR="00F4406E" w:rsidRPr="0002767C" w:rsidRDefault="00F4406E" w:rsidP="00F4406E">
      <w:pPr>
        <w:pStyle w:val="Default"/>
        <w:snapToGrid w:val="0"/>
        <w:jc w:val="center"/>
        <w:rPr>
          <w:b/>
          <w:bCs/>
          <w:sz w:val="22"/>
          <w:szCs w:val="22"/>
          <w:lang w:val="en-US"/>
        </w:rPr>
      </w:pPr>
      <w:r w:rsidRPr="0002767C">
        <w:rPr>
          <w:b/>
          <w:bCs/>
          <w:sz w:val="22"/>
          <w:szCs w:val="22"/>
          <w:lang w:val="en-US"/>
        </w:rPr>
        <w:t>7–15 August 2012</w:t>
      </w:r>
    </w:p>
    <w:p w:rsidR="00F4406E" w:rsidRPr="0002767C" w:rsidRDefault="00F4406E" w:rsidP="00F4406E">
      <w:pPr>
        <w:pStyle w:val="Default"/>
        <w:snapToGrid w:val="0"/>
        <w:jc w:val="center"/>
        <w:rPr>
          <w:sz w:val="22"/>
          <w:szCs w:val="22"/>
          <w:lang w:val="en-US"/>
        </w:rPr>
      </w:pPr>
    </w:p>
    <w:tbl>
      <w:tblPr>
        <w:tblW w:w="0" w:type="auto"/>
        <w:jc w:val="center"/>
        <w:tblLook w:val="04A0" w:firstRow="1" w:lastRow="0" w:firstColumn="1" w:lastColumn="0" w:noHBand="0" w:noVBand="1"/>
      </w:tblPr>
      <w:tblGrid>
        <w:gridCol w:w="9576"/>
      </w:tblGrid>
      <w:tr w:rsidR="00F4406E" w:rsidRPr="0002767C" w:rsidTr="00C32CFE">
        <w:trPr>
          <w:jc w:val="center"/>
        </w:trPr>
        <w:tc>
          <w:tcPr>
            <w:tcW w:w="9576" w:type="dxa"/>
            <w:tcBorders>
              <w:top w:val="single" w:sz="18" w:space="0" w:color="auto"/>
              <w:left w:val="nil"/>
              <w:bottom w:val="single" w:sz="18" w:space="0" w:color="auto"/>
              <w:right w:val="nil"/>
            </w:tcBorders>
          </w:tcPr>
          <w:p w:rsidR="00210D3C" w:rsidRPr="0002767C" w:rsidRDefault="00210D3C" w:rsidP="00F4406E">
            <w:pPr>
              <w:pStyle w:val="Heading1"/>
              <w:numPr>
                <w:ilvl w:val="0"/>
                <w:numId w:val="0"/>
              </w:numPr>
              <w:snapToGrid w:val="0"/>
              <w:spacing w:before="0" w:after="0"/>
              <w:jc w:val="center"/>
              <w:rPr>
                <w:rFonts w:ascii="Times New Roman" w:hAnsi="Times New Roman"/>
                <w:bCs/>
                <w:sz w:val="22"/>
                <w:szCs w:val="22"/>
                <w:lang w:val="en-US"/>
              </w:rPr>
            </w:pPr>
            <w:r w:rsidRPr="0002767C">
              <w:rPr>
                <w:rFonts w:ascii="Times New Roman" w:hAnsi="Times New Roman"/>
                <w:bCs/>
                <w:sz w:val="22"/>
                <w:szCs w:val="22"/>
                <w:lang w:val="en-US"/>
              </w:rPr>
              <w:t xml:space="preserve">GUIDELINES FOR THE SAFE RELEASE OF ENCIRCLED ANIMALS, </w:t>
            </w:r>
          </w:p>
          <w:p w:rsidR="00F4406E" w:rsidRPr="0002767C" w:rsidRDefault="00210D3C" w:rsidP="00DB5239">
            <w:pPr>
              <w:pStyle w:val="Heading1"/>
              <w:numPr>
                <w:ilvl w:val="0"/>
                <w:numId w:val="0"/>
              </w:numPr>
              <w:snapToGrid w:val="0"/>
              <w:spacing w:before="0" w:after="0"/>
              <w:jc w:val="center"/>
              <w:rPr>
                <w:rFonts w:ascii="Times New Roman" w:hAnsi="Times New Roman"/>
                <w:bCs/>
                <w:sz w:val="22"/>
                <w:szCs w:val="22"/>
                <w:lang w:val="en-US"/>
              </w:rPr>
            </w:pPr>
            <w:r w:rsidRPr="0002767C">
              <w:rPr>
                <w:rFonts w:ascii="Times New Roman" w:hAnsi="Times New Roman"/>
                <w:bCs/>
                <w:sz w:val="22"/>
                <w:szCs w:val="22"/>
                <w:lang w:val="en-US"/>
              </w:rPr>
              <w:t>INCLUDING WHALE SHARKS</w:t>
            </w:r>
            <w:r w:rsidR="00DE4947" w:rsidRPr="0002767C">
              <w:rPr>
                <w:rFonts w:ascii="Times New Roman" w:hAnsi="Times New Roman"/>
                <w:b w:val="0"/>
                <w:bCs/>
                <w:sz w:val="22"/>
                <w:szCs w:val="22"/>
                <w:lang w:val="en-US"/>
              </w:rPr>
              <w:fldChar w:fldCharType="begin"/>
            </w:r>
            <w:r w:rsidR="00DB5239" w:rsidRPr="0002767C">
              <w:rPr>
                <w:rFonts w:ascii="Times New Roman" w:hAnsi="Times New Roman"/>
                <w:b w:val="0"/>
                <w:sz w:val="22"/>
                <w:szCs w:val="22"/>
                <w:lang w:val="en-US"/>
              </w:rPr>
              <w:instrText xml:space="preserve"> Tc "</w:instrText>
            </w:r>
            <w:bookmarkStart w:id="100" w:name="_Toc340657300"/>
            <w:bookmarkStart w:id="101" w:name="_Toc340657496"/>
            <w:bookmarkStart w:id="102" w:name="_Toc340994838"/>
            <w:r w:rsidR="008B229C" w:rsidRPr="0002767C">
              <w:rPr>
                <w:rFonts w:ascii="Times New Roman" w:hAnsi="Times New Roman"/>
                <w:b w:val="0"/>
                <w:sz w:val="22"/>
                <w:szCs w:val="22"/>
                <w:lang w:val="en-US"/>
              </w:rPr>
              <w:instrText>Attachment G</w:instrText>
            </w:r>
            <w:r w:rsidR="00DB5239" w:rsidRPr="0002767C">
              <w:rPr>
                <w:rFonts w:ascii="Times New Roman" w:hAnsi="Times New Roman"/>
                <w:b w:val="0"/>
                <w:sz w:val="22"/>
                <w:szCs w:val="22"/>
                <w:lang w:val="en-US"/>
              </w:rPr>
              <w:instrText xml:space="preserve"> – </w:instrText>
            </w:r>
            <w:r w:rsidR="00DB5239" w:rsidRPr="0002767C">
              <w:rPr>
                <w:rFonts w:ascii="Times New Roman" w:hAnsi="Times New Roman"/>
                <w:b w:val="0"/>
                <w:bCs/>
                <w:sz w:val="22"/>
                <w:szCs w:val="22"/>
                <w:lang w:val="en-US"/>
              </w:rPr>
              <w:instrText>Guidelines for the Safe Release of Encircled Animals,</w:instrText>
            </w:r>
            <w:bookmarkEnd w:id="100"/>
            <w:bookmarkEnd w:id="101"/>
            <w:r w:rsidR="00225681" w:rsidRPr="0002767C">
              <w:rPr>
                <w:rFonts w:ascii="Times New Roman" w:hAnsi="Times New Roman"/>
                <w:b w:val="0"/>
                <w:bCs/>
                <w:sz w:val="22"/>
                <w:szCs w:val="22"/>
                <w:lang w:val="en-US"/>
              </w:rPr>
              <w:instrText xml:space="preserve"> Including Whale Sharks</w:instrText>
            </w:r>
            <w:bookmarkEnd w:id="102"/>
            <w:r w:rsidR="00DB5239" w:rsidRPr="0002767C">
              <w:rPr>
                <w:rFonts w:ascii="Times New Roman" w:hAnsi="Times New Roman"/>
                <w:b w:val="0"/>
                <w:sz w:val="22"/>
                <w:szCs w:val="22"/>
                <w:lang w:val="en-US"/>
              </w:rPr>
              <w:instrText xml:space="preserve">" \F C \L "2" </w:instrText>
            </w:r>
            <w:r w:rsidR="00DE4947" w:rsidRPr="0002767C">
              <w:rPr>
                <w:rFonts w:ascii="Times New Roman" w:hAnsi="Times New Roman"/>
                <w:b w:val="0"/>
                <w:bCs/>
                <w:sz w:val="22"/>
                <w:szCs w:val="22"/>
                <w:lang w:val="en-US"/>
              </w:rPr>
              <w:fldChar w:fldCharType="end"/>
            </w:r>
            <w:r w:rsidR="00E2389D" w:rsidRPr="0002767C">
              <w:rPr>
                <w:rFonts w:ascii="Times New Roman" w:hAnsi="Times New Roman"/>
                <w:bCs/>
                <w:sz w:val="22"/>
                <w:szCs w:val="22"/>
                <w:lang w:val="en-US"/>
              </w:rPr>
              <w:t xml:space="preserve"> </w:t>
            </w:r>
          </w:p>
        </w:tc>
      </w:tr>
    </w:tbl>
    <w:p w:rsidR="00F4406E" w:rsidRPr="0002767C" w:rsidRDefault="00F4406E" w:rsidP="00F4406E">
      <w:pPr>
        <w:snapToGrid w:val="0"/>
        <w:spacing w:after="0" w:line="240" w:lineRule="auto"/>
        <w:rPr>
          <w:rFonts w:ascii="Times New Roman" w:hAnsi="Times New Roman" w:cs="Times New Roman"/>
          <w:lang w:val="en-US"/>
        </w:rPr>
      </w:pPr>
    </w:p>
    <w:p w:rsidR="00F4406E" w:rsidRPr="0002767C" w:rsidRDefault="00F4406E" w:rsidP="00F4406E">
      <w:pPr>
        <w:snapToGrid w:val="0"/>
        <w:spacing w:after="0" w:line="240" w:lineRule="auto"/>
        <w:rPr>
          <w:rFonts w:ascii="Times New Roman" w:hAnsi="Times New Roman" w:cs="Times New Roman"/>
          <w:lang w:val="en-US"/>
        </w:rPr>
      </w:pPr>
    </w:p>
    <w:p w:rsidR="005839AB" w:rsidRPr="0002767C" w:rsidRDefault="005839AB" w:rsidP="00626DE0">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t>Summary</w:t>
      </w:r>
    </w:p>
    <w:p w:rsidR="00626DE0" w:rsidRPr="0002767C" w:rsidRDefault="00626DE0" w:rsidP="00626DE0">
      <w:pPr>
        <w:snapToGrid w:val="0"/>
        <w:spacing w:after="0" w:line="240" w:lineRule="auto"/>
        <w:rPr>
          <w:rFonts w:ascii="Times New Roman" w:hAnsi="Times New Roman" w:cs="Times New Roman"/>
          <w:b/>
          <w:lang w:val="en-US"/>
        </w:rPr>
      </w:pPr>
    </w:p>
    <w:p w:rsidR="004249B6" w:rsidRPr="0002767C" w:rsidRDefault="005839AB">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An Informal Small Group 3 (ISG3) meeting was held during the WCPFC SC8 in Busan, Korea on 8 August 2012. Fourteen (14) SC8 participants took part in the meeting and discussed the development of guideline for the safe release of encircled animals, including whale shark</w:t>
      </w:r>
      <w:r w:rsidRPr="0002767C">
        <w:rPr>
          <w:rFonts w:ascii="Times New Roman" w:eastAsia="Malgun Gothic" w:hAnsi="Times New Roman" w:cs="Times New Roman"/>
          <w:lang w:val="en-US" w:eastAsia="ko-KR"/>
        </w:rPr>
        <w:t>s</w:t>
      </w:r>
      <w:r w:rsidRPr="0002767C">
        <w:rPr>
          <w:rFonts w:ascii="Times New Roman" w:hAnsi="Times New Roman" w:cs="Times New Roman"/>
          <w:lang w:val="en-US"/>
        </w:rPr>
        <w:t xml:space="preserve">. ISG3 reached the conclusion that it is currently not possible to determine the “best” practical method for the safe release of encircled animals. Additionally, there have been no scientific investigations as to the survival of whale sharks that have been caught or entangled in purse seines. Therefore, ISC3 recommended further research primarily to investigate the survival of encircled animals associated with various release techniques. </w:t>
      </w:r>
    </w:p>
    <w:p w:rsidR="004249B6" w:rsidRPr="0002767C" w:rsidRDefault="004249B6">
      <w:pPr>
        <w:snapToGrid w:val="0"/>
        <w:spacing w:after="0" w:line="240" w:lineRule="auto"/>
        <w:jc w:val="both"/>
        <w:rPr>
          <w:rFonts w:ascii="Times New Roman" w:hAnsi="Times New Roman" w:cs="Times New Roman"/>
          <w:lang w:val="en-US"/>
        </w:rPr>
      </w:pPr>
    </w:p>
    <w:p w:rsidR="005839AB" w:rsidRPr="0002767C" w:rsidRDefault="005839AB" w:rsidP="00626DE0">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t>General principles</w:t>
      </w:r>
    </w:p>
    <w:p w:rsidR="00626DE0" w:rsidRPr="0002767C" w:rsidRDefault="00626DE0" w:rsidP="00626DE0">
      <w:pPr>
        <w:snapToGrid w:val="0"/>
        <w:spacing w:after="0" w:line="240" w:lineRule="auto"/>
        <w:rPr>
          <w:rFonts w:ascii="Times New Roman" w:hAnsi="Times New Roman" w:cs="Times New Roman"/>
          <w:b/>
          <w:lang w:val="en-US"/>
        </w:rPr>
      </w:pPr>
    </w:p>
    <w:p w:rsidR="004249B6" w:rsidRPr="0002767C" w:rsidRDefault="00EC28E0">
      <w:pPr>
        <w:pStyle w:val="ListParagraph"/>
        <w:numPr>
          <w:ilvl w:val="0"/>
          <w:numId w:val="151"/>
        </w:num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 xml:space="preserve">Safety of the crew is </w:t>
      </w:r>
      <w:r w:rsidRPr="0002767C">
        <w:rPr>
          <w:rFonts w:ascii="Times New Roman" w:eastAsia="Malgun Gothic" w:hAnsi="Times New Roman" w:cs="Times New Roman"/>
          <w:lang w:val="en-US"/>
        </w:rPr>
        <w:t>a</w:t>
      </w:r>
      <w:r w:rsidRPr="0002767C">
        <w:rPr>
          <w:rFonts w:ascii="Times New Roman" w:hAnsi="Times New Roman" w:cs="Times New Roman"/>
          <w:lang w:val="en-US"/>
        </w:rPr>
        <w:t xml:space="preserve"> paramount consideration</w:t>
      </w:r>
      <w:r w:rsidRPr="0002767C">
        <w:rPr>
          <w:rFonts w:ascii="Times New Roman" w:eastAsia="Malgun Gothic" w:hAnsi="Times New Roman" w:cs="Times New Roman"/>
          <w:lang w:val="en-US"/>
        </w:rPr>
        <w:t>.</w:t>
      </w:r>
    </w:p>
    <w:p w:rsidR="004249B6" w:rsidRPr="0002767C" w:rsidRDefault="00EC28E0">
      <w:pPr>
        <w:pStyle w:val="ListParagraph"/>
        <w:numPr>
          <w:ilvl w:val="0"/>
          <w:numId w:val="151"/>
        </w:num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When releasing encircled whale sharks, the stress the animal receives should be minimized to the extent possible</w:t>
      </w:r>
      <w:r w:rsidRPr="0002767C">
        <w:rPr>
          <w:rFonts w:ascii="Times New Roman" w:eastAsia="Malgun Gothic" w:hAnsi="Times New Roman" w:cs="Times New Roman"/>
          <w:lang w:val="en-US"/>
        </w:rPr>
        <w:t>.</w:t>
      </w:r>
    </w:p>
    <w:p w:rsidR="004249B6" w:rsidRPr="0002767C" w:rsidRDefault="00EC28E0">
      <w:pPr>
        <w:pStyle w:val="ListParagraph"/>
        <w:numPr>
          <w:ilvl w:val="0"/>
          <w:numId w:val="151"/>
        </w:num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 xml:space="preserve">The following possible release methods should be used as general guidelines. </w:t>
      </w:r>
    </w:p>
    <w:p w:rsidR="004249B6" w:rsidRPr="0002767C" w:rsidRDefault="00EC28E0">
      <w:pPr>
        <w:pStyle w:val="ListParagraph"/>
        <w:numPr>
          <w:ilvl w:val="0"/>
          <w:numId w:val="151"/>
        </w:num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 xml:space="preserve">The effectiveness of the following possible release methods has not been fully evaluated. Further scientific research is necessary in order to investigate survival after the release by various release methods. Therefore, CCMs are encouraged to conduct analysis on methods used by their purse seine vessels. In addition, the WCPFC could initiate a program of satellite tag deployments by experienced observers to assess survival of encircles animals associated with various release techniques. </w:t>
      </w:r>
    </w:p>
    <w:p w:rsidR="004249B6" w:rsidRPr="0002767C" w:rsidRDefault="00EC28E0">
      <w:pPr>
        <w:pStyle w:val="ListParagraph"/>
        <w:numPr>
          <w:ilvl w:val="0"/>
          <w:numId w:val="151"/>
        </w:num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The appropriate release method should be chosen in a flexible manner depending on the circumstances and condition of the particular purse seine set, e.g. the size and orientation of the encircled animal, amount of fish in the purse seine set, weather conditions and brailing operation style.</w:t>
      </w:r>
    </w:p>
    <w:p w:rsidR="004249B6" w:rsidRPr="0002767C" w:rsidRDefault="004249B6">
      <w:pPr>
        <w:pStyle w:val="ListParagraph"/>
        <w:snapToGrid w:val="0"/>
        <w:spacing w:after="0" w:line="240" w:lineRule="auto"/>
        <w:ind w:left="714"/>
        <w:contextualSpacing w:val="0"/>
        <w:rPr>
          <w:rFonts w:ascii="Times New Roman" w:hAnsi="Times New Roman" w:cs="Times New Roman"/>
          <w:lang w:val="en-US"/>
        </w:rPr>
      </w:pPr>
    </w:p>
    <w:p w:rsidR="005839AB" w:rsidRPr="0002767C" w:rsidRDefault="005839AB" w:rsidP="00626DE0">
      <w:pPr>
        <w:snapToGrid w:val="0"/>
        <w:spacing w:after="0" w:line="240" w:lineRule="auto"/>
        <w:rPr>
          <w:rFonts w:ascii="Times New Roman" w:hAnsi="Times New Roman" w:cs="Times New Roman"/>
          <w:b/>
          <w:lang w:val="en-US"/>
        </w:rPr>
      </w:pPr>
      <w:r w:rsidRPr="0002767C">
        <w:rPr>
          <w:rFonts w:ascii="Times New Roman" w:hAnsi="Times New Roman" w:cs="Times New Roman"/>
          <w:b/>
          <w:lang w:val="en-US"/>
        </w:rPr>
        <w:t>Possible release methods</w:t>
      </w:r>
    </w:p>
    <w:p w:rsidR="00626DE0" w:rsidRPr="0002767C" w:rsidRDefault="00626DE0" w:rsidP="00626DE0">
      <w:pPr>
        <w:snapToGrid w:val="0"/>
        <w:spacing w:after="0" w:line="240" w:lineRule="auto"/>
        <w:rPr>
          <w:rFonts w:ascii="Times New Roman" w:hAnsi="Times New Roman" w:cs="Times New Roman"/>
          <w:b/>
          <w:lang w:val="en-US"/>
        </w:rPr>
      </w:pPr>
    </w:p>
    <w:p w:rsidR="004249B6" w:rsidRPr="0002767C" w:rsidRDefault="005839AB">
      <w:pPr>
        <w:pStyle w:val="ListParagraph"/>
        <w:snapToGrid w:val="0"/>
        <w:spacing w:after="0" w:line="240" w:lineRule="auto"/>
        <w:contextualSpacing w:val="0"/>
        <w:rPr>
          <w:rFonts w:ascii="Times New Roman" w:hAnsi="Times New Roman" w:cs="Times New Roman"/>
          <w:lang w:val="en-US"/>
        </w:rPr>
      </w:pPr>
      <w:r w:rsidRPr="0002767C">
        <w:rPr>
          <w:rFonts w:ascii="Times New Roman" w:eastAsia="Malgun Gothic" w:hAnsi="Times New Roman" w:cs="Times New Roman"/>
          <w:lang w:val="en-US"/>
        </w:rPr>
        <w:t>1.</w:t>
      </w:r>
      <w:r w:rsidR="00BB5855" w:rsidRPr="0002767C">
        <w:rPr>
          <w:rFonts w:ascii="Times New Roman" w:eastAsia="Malgun Gothic" w:hAnsi="Times New Roman" w:cs="Times New Roman"/>
          <w:lang w:val="en-US"/>
        </w:rPr>
        <w:tab/>
      </w:r>
      <w:r w:rsidRPr="0002767C">
        <w:rPr>
          <w:rFonts w:ascii="Times New Roman" w:hAnsi="Times New Roman" w:cs="Times New Roman"/>
          <w:lang w:val="en-US"/>
        </w:rPr>
        <w:t>Cutting net</w:t>
      </w:r>
    </w:p>
    <w:p w:rsidR="005839AB" w:rsidRPr="0002767C" w:rsidRDefault="005839AB" w:rsidP="00626DE0">
      <w:pPr>
        <w:pStyle w:val="ListParagraph"/>
        <w:numPr>
          <w:ilvl w:val="1"/>
          <w:numId w:val="88"/>
        </w:numPr>
        <w:snapToGrid w:val="0"/>
        <w:spacing w:after="0" w:line="240" w:lineRule="auto"/>
        <w:contextualSpacing w:val="0"/>
        <w:rPr>
          <w:rFonts w:ascii="Times New Roman" w:hAnsi="Times New Roman" w:cs="Times New Roman"/>
          <w:lang w:val="en-US"/>
        </w:rPr>
      </w:pPr>
      <w:r w:rsidRPr="0002767C">
        <w:rPr>
          <w:rFonts w:ascii="Times New Roman" w:hAnsi="Times New Roman" w:cs="Times New Roman"/>
          <w:lang w:val="en-US"/>
        </w:rPr>
        <w:t xml:space="preserve">Experience indicates that cutting the net vertically (about 3-5 meters) is quick and efficient. </w:t>
      </w:r>
    </w:p>
    <w:p w:rsidR="005839AB" w:rsidRPr="0002767C" w:rsidRDefault="005839AB" w:rsidP="00626DE0">
      <w:pPr>
        <w:pStyle w:val="ListParagraph"/>
        <w:numPr>
          <w:ilvl w:val="1"/>
          <w:numId w:val="88"/>
        </w:numPr>
        <w:snapToGrid w:val="0"/>
        <w:spacing w:after="0" w:line="240" w:lineRule="auto"/>
        <w:contextualSpacing w:val="0"/>
        <w:rPr>
          <w:rFonts w:ascii="Times New Roman" w:hAnsi="Times New Roman" w:cs="Times New Roman"/>
          <w:lang w:val="en-US"/>
        </w:rPr>
      </w:pPr>
      <w:r w:rsidRPr="0002767C">
        <w:rPr>
          <w:rFonts w:ascii="Times New Roman" w:hAnsi="Times New Roman" w:cs="Times New Roman"/>
          <w:lang w:val="en-US"/>
        </w:rPr>
        <w:t>Caveat: Possible uncontrolled ripping of the net if under load from catch or currents, loss of entire catches and time to repair the net.</w:t>
      </w:r>
    </w:p>
    <w:p w:rsidR="005839AB" w:rsidRPr="0002767C" w:rsidRDefault="005839AB" w:rsidP="00626DE0">
      <w:pPr>
        <w:pStyle w:val="ListParagraph"/>
        <w:snapToGrid w:val="0"/>
        <w:spacing w:after="0" w:line="240" w:lineRule="auto"/>
        <w:ind w:left="1440"/>
        <w:contextualSpacing w:val="0"/>
        <w:rPr>
          <w:rFonts w:ascii="Times New Roman" w:hAnsi="Times New Roman" w:cs="Times New Roman"/>
          <w:lang w:val="en-US"/>
        </w:rPr>
      </w:pPr>
    </w:p>
    <w:p w:rsidR="004249B6" w:rsidRPr="0002767C" w:rsidRDefault="005839AB">
      <w:pPr>
        <w:pStyle w:val="ListParagraph"/>
        <w:snapToGrid w:val="0"/>
        <w:spacing w:after="0" w:line="240" w:lineRule="auto"/>
        <w:contextualSpacing w:val="0"/>
        <w:jc w:val="both"/>
        <w:rPr>
          <w:rFonts w:ascii="Times New Roman" w:hAnsi="Times New Roman" w:cs="Times New Roman"/>
          <w:lang w:val="en-US"/>
        </w:rPr>
      </w:pPr>
      <w:r w:rsidRPr="0002767C">
        <w:rPr>
          <w:rFonts w:ascii="Times New Roman" w:eastAsia="Malgun Gothic" w:hAnsi="Times New Roman" w:cs="Times New Roman"/>
          <w:lang w:val="en-US"/>
        </w:rPr>
        <w:lastRenderedPageBreak/>
        <w:t>2.</w:t>
      </w:r>
      <w:r w:rsidR="00BB5855" w:rsidRPr="0002767C">
        <w:rPr>
          <w:rFonts w:ascii="Times New Roman" w:eastAsia="Malgun Gothic" w:hAnsi="Times New Roman" w:cs="Times New Roman"/>
          <w:lang w:val="en-US"/>
        </w:rPr>
        <w:tab/>
      </w:r>
      <w:r w:rsidRPr="0002767C">
        <w:rPr>
          <w:rFonts w:ascii="Times New Roman" w:hAnsi="Times New Roman" w:cs="Times New Roman"/>
          <w:lang w:val="en-US"/>
        </w:rPr>
        <w:t>Passive removal or letting sharks go over corkline (ref. J</w:t>
      </w:r>
      <w:r w:rsidRPr="0002767C">
        <w:rPr>
          <w:rFonts w:ascii="Times New Roman" w:eastAsia="Malgun Gothic" w:hAnsi="Times New Roman" w:cs="Times New Roman"/>
          <w:lang w:val="en-US"/>
        </w:rPr>
        <w:t>apan</w:t>
      </w:r>
      <w:r w:rsidRPr="0002767C">
        <w:rPr>
          <w:rFonts w:ascii="Times New Roman" w:hAnsi="Times New Roman" w:cs="Times New Roman"/>
          <w:lang w:val="en-US"/>
        </w:rPr>
        <w:t xml:space="preserve"> proposal in WCPFC8-</w:t>
      </w:r>
      <w:r w:rsidR="00E76334" w:rsidRPr="0002767C">
        <w:rPr>
          <w:rFonts w:ascii="Times New Roman" w:hAnsi="Times New Roman" w:cs="Times New Roman"/>
          <w:lang w:val="en-US"/>
        </w:rPr>
        <w:tab/>
      </w:r>
      <w:r w:rsidRPr="0002767C">
        <w:rPr>
          <w:rFonts w:ascii="Times New Roman" w:hAnsi="Times New Roman" w:cs="Times New Roman"/>
          <w:lang w:val="en-US"/>
        </w:rPr>
        <w:t>2011</w:t>
      </w:r>
      <w:r w:rsidRPr="0002767C">
        <w:rPr>
          <w:rFonts w:ascii="Times New Roman" w:hAnsi="Times New Roman" w:cs="Times New Roman"/>
          <w:lang w:val="en-US" w:eastAsia="ja-JP"/>
        </w:rPr>
        <w:t>-DP-17, see Appendix 1</w:t>
      </w:r>
      <w:r w:rsidRPr="0002767C">
        <w:rPr>
          <w:rFonts w:ascii="Times New Roman" w:hAnsi="Times New Roman" w:cs="Times New Roman"/>
          <w:lang w:val="en-US"/>
        </w:rPr>
        <w:t>)</w:t>
      </w:r>
    </w:p>
    <w:p w:rsidR="004249B6" w:rsidRPr="0002767C" w:rsidRDefault="005839AB">
      <w:pPr>
        <w:pStyle w:val="ListParagraph"/>
        <w:numPr>
          <w:ilvl w:val="1"/>
          <w:numId w:val="88"/>
        </w:numPr>
        <w:snapToGrid w:val="0"/>
        <w:spacing w:after="0" w:line="240" w:lineRule="auto"/>
        <w:contextualSpacing w:val="0"/>
        <w:jc w:val="both"/>
        <w:rPr>
          <w:rFonts w:ascii="Times New Roman" w:hAnsi="Times New Roman" w:cs="Times New Roman"/>
          <w:lang w:val="en-US"/>
        </w:rPr>
      </w:pPr>
      <w:r w:rsidRPr="0002767C">
        <w:rPr>
          <w:rFonts w:ascii="Times New Roman" w:hAnsi="Times New Roman" w:cs="Times New Roman"/>
          <w:lang w:val="en-US"/>
        </w:rPr>
        <w:t>Would be easy particularly for vessels sacking up with a skiff.</w:t>
      </w:r>
    </w:p>
    <w:p w:rsidR="004249B6" w:rsidRPr="0002767C" w:rsidRDefault="005839AB">
      <w:pPr>
        <w:pStyle w:val="ListParagraph"/>
        <w:numPr>
          <w:ilvl w:val="1"/>
          <w:numId w:val="88"/>
        </w:numPr>
        <w:snapToGrid w:val="0"/>
        <w:spacing w:after="0" w:line="240" w:lineRule="auto"/>
        <w:contextualSpacing w:val="0"/>
        <w:jc w:val="both"/>
        <w:rPr>
          <w:rFonts w:ascii="Times New Roman" w:hAnsi="Times New Roman" w:cs="Times New Roman"/>
          <w:lang w:val="en-US"/>
        </w:rPr>
      </w:pPr>
      <w:r w:rsidRPr="0002767C">
        <w:rPr>
          <w:rFonts w:ascii="Times New Roman" w:hAnsi="Times New Roman" w:cs="Times New Roman"/>
          <w:lang w:val="en-US"/>
        </w:rPr>
        <w:t>The manipulation of cork line is possible only if the vessel concentrates and loads catch using a brailing boom.</w:t>
      </w:r>
    </w:p>
    <w:p w:rsidR="004249B6" w:rsidRPr="0002767C" w:rsidRDefault="005839AB">
      <w:pPr>
        <w:pStyle w:val="ListParagraph"/>
        <w:numPr>
          <w:ilvl w:val="1"/>
          <w:numId w:val="88"/>
        </w:numPr>
        <w:snapToGrid w:val="0"/>
        <w:spacing w:after="0" w:line="240" w:lineRule="auto"/>
        <w:contextualSpacing w:val="0"/>
        <w:jc w:val="both"/>
        <w:rPr>
          <w:rFonts w:ascii="Times New Roman" w:hAnsi="Times New Roman" w:cs="Times New Roman"/>
          <w:lang w:val="en-US"/>
        </w:rPr>
      </w:pPr>
      <w:r w:rsidRPr="0002767C">
        <w:rPr>
          <w:rFonts w:ascii="Times New Roman" w:hAnsi="Times New Roman" w:cs="Times New Roman"/>
          <w:lang w:val="en-US"/>
        </w:rPr>
        <w:t>Very situation dependent and based on size and orientation of the animal.</w:t>
      </w:r>
    </w:p>
    <w:p w:rsidR="004249B6" w:rsidRPr="0002767C" w:rsidRDefault="005839AB">
      <w:pPr>
        <w:pStyle w:val="ListParagraph"/>
        <w:numPr>
          <w:ilvl w:val="1"/>
          <w:numId w:val="88"/>
        </w:numPr>
        <w:snapToGrid w:val="0"/>
        <w:spacing w:after="0" w:line="240" w:lineRule="auto"/>
        <w:contextualSpacing w:val="0"/>
        <w:jc w:val="both"/>
        <w:rPr>
          <w:rFonts w:ascii="Times New Roman" w:hAnsi="Times New Roman" w:cs="Times New Roman"/>
          <w:lang w:val="en-US"/>
        </w:rPr>
      </w:pPr>
      <w:r w:rsidRPr="0002767C">
        <w:rPr>
          <w:rFonts w:ascii="Times New Roman" w:hAnsi="Times New Roman" w:cs="Times New Roman"/>
          <w:lang w:val="en-US"/>
        </w:rPr>
        <w:t>Caveat: If it takes a long time to roll a shark out of the net which may expose the sharks to excessive stress, Some loss of catch is possible during the operation.</w:t>
      </w:r>
    </w:p>
    <w:p w:rsidR="004249B6" w:rsidRPr="0002767C" w:rsidRDefault="005839AB">
      <w:pPr>
        <w:pStyle w:val="ListParagraph"/>
        <w:snapToGrid w:val="0"/>
        <w:spacing w:after="0" w:line="240" w:lineRule="auto"/>
        <w:ind w:left="1440"/>
        <w:contextualSpacing w:val="0"/>
        <w:jc w:val="both"/>
        <w:rPr>
          <w:rFonts w:ascii="Times New Roman" w:hAnsi="Times New Roman" w:cs="Times New Roman"/>
          <w:lang w:val="en-US"/>
        </w:rPr>
      </w:pPr>
      <w:r w:rsidRPr="0002767C">
        <w:rPr>
          <w:rFonts w:ascii="Times New Roman" w:hAnsi="Times New Roman" w:cs="Times New Roman"/>
          <w:lang w:val="en-US"/>
        </w:rPr>
        <w:t xml:space="preserve"> </w:t>
      </w:r>
    </w:p>
    <w:p w:rsidR="004249B6" w:rsidRPr="0002767C" w:rsidRDefault="005839AB">
      <w:pPr>
        <w:pStyle w:val="ListParagraph"/>
        <w:snapToGrid w:val="0"/>
        <w:spacing w:after="0" w:line="240" w:lineRule="auto"/>
        <w:contextualSpacing w:val="0"/>
        <w:jc w:val="both"/>
        <w:rPr>
          <w:rFonts w:ascii="Times New Roman" w:hAnsi="Times New Roman" w:cs="Times New Roman"/>
          <w:lang w:val="en-US"/>
        </w:rPr>
      </w:pPr>
      <w:r w:rsidRPr="0002767C">
        <w:rPr>
          <w:rFonts w:ascii="Times New Roman" w:eastAsia="Malgun Gothic" w:hAnsi="Times New Roman" w:cs="Times New Roman"/>
          <w:lang w:val="en-US"/>
        </w:rPr>
        <w:t>3.</w:t>
      </w:r>
      <w:r w:rsidR="00BB5855" w:rsidRPr="0002767C">
        <w:rPr>
          <w:rFonts w:ascii="Times New Roman" w:eastAsia="Malgun Gothic" w:hAnsi="Times New Roman" w:cs="Times New Roman"/>
          <w:lang w:val="en-US"/>
        </w:rPr>
        <w:tab/>
      </w:r>
      <w:r w:rsidRPr="0002767C">
        <w:rPr>
          <w:rFonts w:ascii="Times New Roman" w:hAnsi="Times New Roman" w:cs="Times New Roman"/>
          <w:lang w:val="en-US"/>
        </w:rPr>
        <w:t>Horizontally pulling sharks by the tail or a Sling Method, see Appendix 2)</w:t>
      </w:r>
    </w:p>
    <w:p w:rsidR="004249B6" w:rsidRPr="0002767C" w:rsidRDefault="005839AB">
      <w:pPr>
        <w:pStyle w:val="ListParagraph"/>
        <w:numPr>
          <w:ilvl w:val="1"/>
          <w:numId w:val="88"/>
        </w:numPr>
        <w:snapToGrid w:val="0"/>
        <w:spacing w:after="0" w:line="240" w:lineRule="auto"/>
        <w:contextualSpacing w:val="0"/>
        <w:jc w:val="both"/>
        <w:rPr>
          <w:rFonts w:ascii="Times New Roman" w:hAnsi="Times New Roman" w:cs="Times New Roman"/>
          <w:lang w:val="en-US"/>
        </w:rPr>
      </w:pPr>
      <w:r w:rsidRPr="0002767C">
        <w:rPr>
          <w:rFonts w:ascii="Times New Roman" w:hAnsi="Times New Roman" w:cs="Times New Roman"/>
          <w:lang w:val="en-US"/>
        </w:rPr>
        <w:t xml:space="preserve">Encircling the caudal peduncle of the shark with a smooth sling (non-abrasive material) that is attached to a heavy line and towboat. A second line is run from the skiff through the sling and back to the skiff. The skiff slowly moves the shark’s tail/body next to the cork line and is gently led over the cork line. Lowering corks from brailing boom or releasing some corks from attachment to net skiff. Slowly towing shark horizontally by the tail until clear of corks when rope is released and sling falls away. </w:t>
      </w:r>
    </w:p>
    <w:p w:rsidR="004249B6" w:rsidRPr="0002767C" w:rsidRDefault="005839AB">
      <w:pPr>
        <w:pStyle w:val="ListParagraph"/>
        <w:numPr>
          <w:ilvl w:val="1"/>
          <w:numId w:val="88"/>
        </w:numPr>
        <w:snapToGrid w:val="0"/>
        <w:spacing w:after="0" w:line="240" w:lineRule="auto"/>
        <w:contextualSpacing w:val="0"/>
        <w:jc w:val="both"/>
        <w:rPr>
          <w:rFonts w:ascii="Times New Roman" w:hAnsi="Times New Roman" w:cs="Times New Roman"/>
          <w:lang w:val="en-US"/>
        </w:rPr>
      </w:pPr>
      <w:r w:rsidRPr="0002767C">
        <w:rPr>
          <w:rFonts w:ascii="Times New Roman" w:hAnsi="Times New Roman" w:cs="Times New Roman"/>
          <w:lang w:val="en-US"/>
        </w:rPr>
        <w:t>Caveat: This procedure could be traumatic although likely less traumatic for small and medium sharks (5-6</w:t>
      </w:r>
      <w:r w:rsidRPr="0002767C">
        <w:rPr>
          <w:rFonts w:ascii="Times New Roman" w:eastAsia="Malgun Gothic" w:hAnsi="Times New Roman" w:cs="Times New Roman"/>
          <w:lang w:val="en-US"/>
        </w:rPr>
        <w:t xml:space="preserve"> </w:t>
      </w:r>
      <w:r w:rsidRPr="0002767C">
        <w:rPr>
          <w:rFonts w:ascii="Times New Roman" w:hAnsi="Times New Roman" w:cs="Times New Roman"/>
          <w:lang w:val="en-US"/>
        </w:rPr>
        <w:t xml:space="preserve">m maximum). </w:t>
      </w:r>
      <w:r w:rsidRPr="0002767C">
        <w:rPr>
          <w:rFonts w:ascii="Times New Roman" w:eastAsia="Malgun Gothic" w:hAnsi="Times New Roman" w:cs="Times New Roman"/>
          <w:lang w:val="en-US"/>
        </w:rPr>
        <w:t>Probably i</w:t>
      </w:r>
      <w:r w:rsidRPr="0002767C">
        <w:rPr>
          <w:rFonts w:ascii="Times New Roman" w:hAnsi="Times New Roman" w:cs="Times New Roman"/>
          <w:lang w:val="en-US"/>
        </w:rPr>
        <w:t xml:space="preserve">nappropriate </w:t>
      </w:r>
      <w:r w:rsidRPr="0002767C">
        <w:rPr>
          <w:rFonts w:ascii="Times New Roman" w:eastAsia="Malgun Gothic" w:hAnsi="Times New Roman" w:cs="Times New Roman"/>
          <w:lang w:val="en-US"/>
        </w:rPr>
        <w:t xml:space="preserve">for fish &gt;6 m. </w:t>
      </w:r>
    </w:p>
    <w:p w:rsidR="004249B6" w:rsidRPr="0002767C" w:rsidRDefault="004249B6">
      <w:pPr>
        <w:pStyle w:val="ListParagraph"/>
        <w:snapToGrid w:val="0"/>
        <w:spacing w:after="0" w:line="240" w:lineRule="auto"/>
        <w:ind w:left="1440"/>
        <w:contextualSpacing w:val="0"/>
        <w:jc w:val="both"/>
        <w:rPr>
          <w:rFonts w:ascii="Times New Roman" w:hAnsi="Times New Roman" w:cs="Times New Roman"/>
          <w:strike/>
          <w:lang w:val="en-US"/>
        </w:rPr>
      </w:pPr>
    </w:p>
    <w:p w:rsidR="004249B6" w:rsidRPr="0002767C" w:rsidRDefault="005839AB">
      <w:pPr>
        <w:pStyle w:val="ListParagraph"/>
        <w:snapToGrid w:val="0"/>
        <w:spacing w:after="0" w:line="240" w:lineRule="auto"/>
        <w:ind w:left="0"/>
        <w:contextualSpacing w:val="0"/>
        <w:jc w:val="both"/>
        <w:rPr>
          <w:rFonts w:ascii="Times New Roman" w:eastAsia="Malgun Gothic" w:hAnsi="Times New Roman" w:cs="Times New Roman"/>
          <w:lang w:val="en-US"/>
        </w:rPr>
      </w:pPr>
      <w:r w:rsidRPr="0002767C">
        <w:rPr>
          <w:rFonts w:ascii="Times New Roman" w:eastAsia="Malgun Gothic" w:hAnsi="Times New Roman" w:cs="Times New Roman"/>
          <w:lang w:val="en-US"/>
        </w:rPr>
        <w:t xml:space="preserve">Note, animals should be kept in water at all times when using release methods 1-3.  </w:t>
      </w:r>
    </w:p>
    <w:p w:rsidR="004249B6" w:rsidRPr="0002767C" w:rsidRDefault="004249B6">
      <w:pPr>
        <w:pStyle w:val="ListParagraph"/>
        <w:snapToGrid w:val="0"/>
        <w:spacing w:after="0" w:line="240" w:lineRule="auto"/>
        <w:ind w:left="1440"/>
        <w:contextualSpacing w:val="0"/>
        <w:jc w:val="both"/>
        <w:rPr>
          <w:rFonts w:ascii="Times New Roman" w:eastAsia="Malgun Gothic" w:hAnsi="Times New Roman" w:cs="Times New Roman"/>
          <w:lang w:val="en-US"/>
        </w:rPr>
      </w:pPr>
    </w:p>
    <w:p w:rsidR="004249B6" w:rsidRPr="0002767C" w:rsidRDefault="005839AB">
      <w:pPr>
        <w:pStyle w:val="ListParagraph"/>
        <w:numPr>
          <w:ilvl w:val="0"/>
          <w:numId w:val="152"/>
        </w:numPr>
        <w:snapToGrid w:val="0"/>
        <w:spacing w:after="0" w:line="240" w:lineRule="auto"/>
        <w:contextualSpacing w:val="0"/>
        <w:jc w:val="both"/>
        <w:rPr>
          <w:rFonts w:ascii="Times New Roman" w:hAnsi="Times New Roman" w:cs="Times New Roman"/>
          <w:lang w:val="en-US"/>
        </w:rPr>
      </w:pPr>
      <w:r w:rsidRPr="0002767C">
        <w:rPr>
          <w:rFonts w:ascii="Times New Roman" w:hAnsi="Times New Roman" w:cs="Times New Roman"/>
          <w:lang w:val="en-US"/>
        </w:rPr>
        <w:t xml:space="preserve">Brailing sharks </w:t>
      </w:r>
    </w:p>
    <w:p w:rsidR="004249B6" w:rsidRPr="0002767C" w:rsidRDefault="005839AB">
      <w:pPr>
        <w:pStyle w:val="ListParagraph"/>
        <w:numPr>
          <w:ilvl w:val="1"/>
          <w:numId w:val="88"/>
        </w:numPr>
        <w:snapToGrid w:val="0"/>
        <w:spacing w:after="0" w:line="240" w:lineRule="auto"/>
        <w:contextualSpacing w:val="0"/>
        <w:jc w:val="both"/>
        <w:rPr>
          <w:rFonts w:ascii="Times New Roman" w:hAnsi="Times New Roman" w:cs="Times New Roman"/>
          <w:lang w:val="en-US"/>
        </w:rPr>
      </w:pPr>
      <w:r w:rsidRPr="0002767C">
        <w:rPr>
          <w:rFonts w:ascii="Times New Roman" w:hAnsi="Times New Roman" w:cs="Times New Roman"/>
          <w:lang w:val="en-US"/>
        </w:rPr>
        <w:t>Could be very easy and quick. Appropriate length is probably less than 3</w:t>
      </w:r>
      <w:r w:rsidRPr="0002767C">
        <w:rPr>
          <w:rFonts w:ascii="Times New Roman" w:eastAsia="Malgun Gothic" w:hAnsi="Times New Roman" w:cs="Times New Roman"/>
          <w:lang w:val="en-US"/>
        </w:rPr>
        <w:t xml:space="preserve"> </w:t>
      </w:r>
      <w:r w:rsidRPr="0002767C">
        <w:rPr>
          <w:rFonts w:ascii="Times New Roman" w:hAnsi="Times New Roman" w:cs="Times New Roman"/>
          <w:lang w:val="en-US"/>
        </w:rPr>
        <w:t>m.</w:t>
      </w:r>
    </w:p>
    <w:p w:rsidR="004249B6" w:rsidRPr="0002767C" w:rsidRDefault="005839AB">
      <w:pPr>
        <w:pStyle w:val="ListParagraph"/>
        <w:numPr>
          <w:ilvl w:val="1"/>
          <w:numId w:val="88"/>
        </w:numPr>
        <w:snapToGrid w:val="0"/>
        <w:spacing w:after="0" w:line="240" w:lineRule="auto"/>
        <w:contextualSpacing w:val="0"/>
        <w:jc w:val="both"/>
        <w:rPr>
          <w:rFonts w:ascii="Times New Roman" w:hAnsi="Times New Roman" w:cs="Times New Roman"/>
          <w:lang w:val="en-US"/>
        </w:rPr>
      </w:pPr>
      <w:r w:rsidRPr="0002767C">
        <w:rPr>
          <w:rFonts w:ascii="Times New Roman" w:eastAsia="Malgun Gothic" w:hAnsi="Times New Roman" w:cs="Times New Roman"/>
          <w:lang w:val="en-US"/>
        </w:rPr>
        <w:t>Exposure time out of the water should be minimised</w:t>
      </w:r>
    </w:p>
    <w:p w:rsidR="004249B6" w:rsidRPr="0002767C" w:rsidRDefault="005839AB">
      <w:pPr>
        <w:pStyle w:val="ListParagraph"/>
        <w:numPr>
          <w:ilvl w:val="1"/>
          <w:numId w:val="88"/>
        </w:numPr>
        <w:snapToGrid w:val="0"/>
        <w:spacing w:after="0" w:line="240" w:lineRule="auto"/>
        <w:contextualSpacing w:val="0"/>
        <w:jc w:val="both"/>
        <w:rPr>
          <w:rFonts w:ascii="Times New Roman" w:hAnsi="Times New Roman" w:cs="Times New Roman"/>
          <w:lang w:val="en-US"/>
        </w:rPr>
      </w:pPr>
      <w:r w:rsidRPr="0002767C">
        <w:rPr>
          <w:rFonts w:ascii="Times New Roman" w:hAnsi="Times New Roman" w:cs="Times New Roman"/>
          <w:lang w:val="en-US"/>
        </w:rPr>
        <w:t xml:space="preserve">Caveat: sharks must be small enough to be scooped by brailing without stress </w:t>
      </w:r>
    </w:p>
    <w:p w:rsidR="004249B6" w:rsidRPr="0002767C" w:rsidRDefault="004249B6">
      <w:pPr>
        <w:snapToGrid w:val="0"/>
        <w:spacing w:after="0" w:line="240" w:lineRule="auto"/>
        <w:jc w:val="both"/>
        <w:rPr>
          <w:rFonts w:ascii="Times New Roman" w:hAnsi="Times New Roman" w:cs="Times New Roman"/>
          <w:lang w:val="en-US"/>
        </w:rPr>
      </w:pPr>
    </w:p>
    <w:p w:rsidR="004249B6" w:rsidRPr="0002767C" w:rsidRDefault="005839AB">
      <w:pPr>
        <w:snapToGrid w:val="0"/>
        <w:spacing w:after="0" w:line="240" w:lineRule="auto"/>
        <w:jc w:val="both"/>
        <w:rPr>
          <w:rFonts w:ascii="Times New Roman" w:eastAsia="Malgun Gothic" w:hAnsi="Times New Roman" w:cs="Times New Roman"/>
          <w:lang w:val="en-US" w:eastAsia="ko-KR"/>
        </w:rPr>
      </w:pPr>
      <w:r w:rsidRPr="0002767C">
        <w:rPr>
          <w:rFonts w:ascii="Times New Roman" w:hAnsi="Times New Roman" w:cs="Times New Roman"/>
          <w:lang w:val="en-US"/>
        </w:rPr>
        <w:t>Release methods not recommended</w:t>
      </w:r>
      <w:r w:rsidRPr="0002767C">
        <w:rPr>
          <w:rFonts w:ascii="Times New Roman" w:eastAsia="Malgun Gothic" w:hAnsi="Times New Roman" w:cs="Times New Roman"/>
          <w:lang w:val="en-US" w:eastAsia="ko-KR"/>
        </w:rPr>
        <w:t>:</w:t>
      </w:r>
    </w:p>
    <w:p w:rsidR="004249B6" w:rsidRPr="0002767C" w:rsidRDefault="005839AB">
      <w:pPr>
        <w:pStyle w:val="ListParagraph"/>
        <w:numPr>
          <w:ilvl w:val="0"/>
          <w:numId w:val="88"/>
        </w:numPr>
        <w:snapToGrid w:val="0"/>
        <w:spacing w:after="0" w:line="240" w:lineRule="auto"/>
        <w:contextualSpacing w:val="0"/>
        <w:jc w:val="both"/>
        <w:rPr>
          <w:rFonts w:ascii="Times New Roman" w:hAnsi="Times New Roman" w:cs="Times New Roman"/>
          <w:lang w:val="en-US"/>
        </w:rPr>
      </w:pPr>
      <w:r w:rsidRPr="0002767C">
        <w:rPr>
          <w:rFonts w:ascii="Times New Roman" w:hAnsi="Times New Roman" w:cs="Times New Roman"/>
          <w:lang w:val="en-US"/>
        </w:rPr>
        <w:t>Vertically lifting sharks by tail because internal organs may be damaged.</w:t>
      </w:r>
    </w:p>
    <w:p w:rsidR="004249B6" w:rsidRPr="0002767C" w:rsidRDefault="005839AB">
      <w:pPr>
        <w:pStyle w:val="ListParagraph"/>
        <w:numPr>
          <w:ilvl w:val="0"/>
          <w:numId w:val="88"/>
        </w:numPr>
        <w:snapToGrid w:val="0"/>
        <w:spacing w:after="0" w:line="240" w:lineRule="auto"/>
        <w:contextualSpacing w:val="0"/>
        <w:jc w:val="both"/>
        <w:rPr>
          <w:rFonts w:ascii="Times New Roman" w:hAnsi="Times New Roman" w:cs="Times New Roman"/>
          <w:lang w:val="en-US"/>
        </w:rPr>
      </w:pPr>
      <w:r w:rsidRPr="0002767C">
        <w:rPr>
          <w:rFonts w:ascii="Times New Roman" w:hAnsi="Times New Roman" w:cs="Times New Roman"/>
          <w:lang w:val="en-US"/>
        </w:rPr>
        <w:t>Pulling sharks by a loop hooked around its gill or holes bored into a fin.</w:t>
      </w:r>
    </w:p>
    <w:p w:rsidR="004249B6" w:rsidRPr="0002767C" w:rsidRDefault="00C1018A">
      <w:pPr>
        <w:jc w:val="both"/>
        <w:rPr>
          <w:rFonts w:ascii="Times New Roman" w:hAnsi="Times New Roman" w:cs="Times New Roman"/>
          <w:lang w:val="en-US"/>
        </w:rPr>
      </w:pPr>
      <w:r w:rsidRPr="0002767C">
        <w:rPr>
          <w:rFonts w:ascii="Times New Roman" w:hAnsi="Times New Roman" w:cs="Times New Roman"/>
          <w:lang w:val="en-US"/>
        </w:rPr>
        <w:br w:type="page"/>
      </w:r>
    </w:p>
    <w:p w:rsidR="00F4406E" w:rsidRPr="0002767C" w:rsidRDefault="00F4406E" w:rsidP="00F4406E">
      <w:pPr>
        <w:pStyle w:val="HTMLPreformatted"/>
        <w:snapToGrid w:val="0"/>
        <w:rPr>
          <w:rFonts w:ascii="Times New Roman" w:hAnsi="Times New Roman" w:cs="Times New Roman"/>
          <w:b/>
          <w:sz w:val="22"/>
          <w:szCs w:val="22"/>
        </w:rPr>
      </w:pPr>
      <w:r w:rsidRPr="0002767C">
        <w:rPr>
          <w:rFonts w:ascii="Times New Roman" w:hAnsi="Times New Roman" w:cs="Times New Roman"/>
          <w:b/>
          <w:sz w:val="22"/>
          <w:szCs w:val="22"/>
        </w:rPr>
        <w:lastRenderedPageBreak/>
        <w:t xml:space="preserve">[Appendix 1] </w:t>
      </w:r>
      <w:r w:rsidR="00210D3C" w:rsidRPr="0002767C">
        <w:rPr>
          <w:rFonts w:ascii="Times New Roman" w:hAnsi="Times New Roman" w:cs="Times New Roman"/>
          <w:b/>
          <w:sz w:val="22"/>
          <w:szCs w:val="22"/>
        </w:rPr>
        <w:t>P</w:t>
      </w:r>
      <w:r w:rsidRPr="0002767C">
        <w:rPr>
          <w:rFonts w:ascii="Times New Roman" w:hAnsi="Times New Roman" w:cs="Times New Roman"/>
          <w:b/>
          <w:sz w:val="22"/>
          <w:szCs w:val="22"/>
        </w:rPr>
        <w:t>roposed by Japan at SC7 (Guideline</w:t>
      </w:r>
      <w:r w:rsidR="00210D3C" w:rsidRPr="0002767C">
        <w:rPr>
          <w:rFonts w:ascii="Times New Roman" w:hAnsi="Times New Roman" w:cs="Times New Roman"/>
          <w:b/>
          <w:sz w:val="22"/>
          <w:szCs w:val="22"/>
        </w:rPr>
        <w:t>s</w:t>
      </w:r>
      <w:r w:rsidRPr="0002767C">
        <w:rPr>
          <w:rFonts w:ascii="Times New Roman" w:hAnsi="Times New Roman" w:cs="Times New Roman"/>
          <w:b/>
          <w:sz w:val="22"/>
          <w:szCs w:val="22"/>
        </w:rPr>
        <w:t xml:space="preserve"> for safe and live release of encircled non-target animals during purse</w:t>
      </w:r>
      <w:r w:rsidR="00210D3C" w:rsidRPr="0002767C">
        <w:rPr>
          <w:rFonts w:ascii="Times New Roman" w:hAnsi="Times New Roman" w:cs="Times New Roman"/>
          <w:b/>
          <w:sz w:val="22"/>
          <w:szCs w:val="22"/>
        </w:rPr>
        <w:t>-</w:t>
      </w:r>
      <w:r w:rsidRPr="0002767C">
        <w:rPr>
          <w:rFonts w:ascii="Times New Roman" w:hAnsi="Times New Roman" w:cs="Times New Roman"/>
          <w:b/>
          <w:sz w:val="22"/>
          <w:szCs w:val="22"/>
        </w:rPr>
        <w:t>seine fishing operation</w:t>
      </w:r>
      <w:r w:rsidR="00210D3C" w:rsidRPr="0002767C">
        <w:rPr>
          <w:rFonts w:ascii="Times New Roman" w:hAnsi="Times New Roman" w:cs="Times New Roman"/>
          <w:b/>
          <w:sz w:val="22"/>
          <w:szCs w:val="22"/>
        </w:rPr>
        <w:t>s</w:t>
      </w:r>
      <w:r w:rsidRPr="0002767C">
        <w:rPr>
          <w:rFonts w:ascii="Times New Roman" w:hAnsi="Times New Roman" w:cs="Times New Roman"/>
          <w:b/>
          <w:sz w:val="22"/>
          <w:szCs w:val="22"/>
        </w:rPr>
        <w:t>)</w:t>
      </w:r>
    </w:p>
    <w:p w:rsidR="00F4406E" w:rsidRPr="0002767C" w:rsidRDefault="00F4406E" w:rsidP="00F4406E">
      <w:pPr>
        <w:pStyle w:val="HTMLPreformatted"/>
        <w:snapToGrid w:val="0"/>
        <w:rPr>
          <w:rFonts w:ascii="Times New Roman" w:hAnsi="Times New Roman" w:cs="Times New Roman"/>
          <w:b/>
          <w:sz w:val="22"/>
          <w:szCs w:val="22"/>
        </w:rPr>
      </w:pPr>
    </w:p>
    <w:p w:rsidR="00F4406E" w:rsidRPr="0002767C" w:rsidRDefault="00F4406E" w:rsidP="00F4406E">
      <w:pPr>
        <w:pStyle w:val="HTMLPreformatted"/>
        <w:snapToGrid w:val="0"/>
        <w:jc w:val="center"/>
        <w:rPr>
          <w:rFonts w:ascii="Times New Roman" w:hAnsi="Times New Roman" w:cs="Times New Roman"/>
          <w:b/>
          <w:sz w:val="22"/>
          <w:szCs w:val="22"/>
        </w:rPr>
      </w:pPr>
      <w:r w:rsidRPr="0002767C">
        <w:rPr>
          <w:rFonts w:ascii="Times New Roman" w:hAnsi="Times New Roman" w:cs="Times New Roman"/>
          <w:noProof/>
          <w:sz w:val="22"/>
          <w:szCs w:val="22"/>
          <w:lang w:eastAsia="zh-CN"/>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5725795" cy="6896100"/>
            <wp:effectExtent l="19050" t="0" r="8255" b="0"/>
            <wp:wrapThrough wrapText="bothSides">
              <wp:wrapPolygon edited="0">
                <wp:start x="-72" y="0"/>
                <wp:lineTo x="-72" y="21540"/>
                <wp:lineTo x="21631" y="21540"/>
                <wp:lineTo x="21631" y="0"/>
                <wp:lineTo x="-72" y="0"/>
              </wp:wrapPolygon>
            </wp:wrapThrough>
            <wp:docPr id="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204" cstate="print"/>
                    <a:srcRect/>
                    <a:stretch>
                      <a:fillRect/>
                    </a:stretch>
                  </pic:blipFill>
                  <pic:spPr bwMode="auto">
                    <a:xfrm>
                      <a:off x="0" y="0"/>
                      <a:ext cx="5725795" cy="6896100"/>
                    </a:xfrm>
                    <a:prstGeom prst="rect">
                      <a:avLst/>
                    </a:prstGeom>
                    <a:noFill/>
                    <a:ln w="9525">
                      <a:noFill/>
                      <a:miter lim="800000"/>
                      <a:headEnd/>
                      <a:tailEnd/>
                    </a:ln>
                  </pic:spPr>
                </pic:pic>
              </a:graphicData>
            </a:graphic>
          </wp:anchor>
        </w:drawing>
      </w:r>
    </w:p>
    <w:p w:rsidR="00F4406E" w:rsidRPr="0002767C" w:rsidRDefault="00F4406E" w:rsidP="00F4406E">
      <w:pPr>
        <w:pStyle w:val="HTMLPreformatted"/>
        <w:snapToGrid w:val="0"/>
        <w:rPr>
          <w:rFonts w:ascii="Times New Roman" w:hAnsi="Times New Roman" w:cs="Times New Roman"/>
          <w:b/>
          <w:sz w:val="22"/>
          <w:szCs w:val="22"/>
        </w:rPr>
      </w:pPr>
    </w:p>
    <w:p w:rsidR="00F4406E" w:rsidRPr="0002767C" w:rsidRDefault="00F4406E" w:rsidP="00F4406E">
      <w:pPr>
        <w:snapToGrid w:val="0"/>
        <w:spacing w:after="0" w:line="240" w:lineRule="auto"/>
        <w:rPr>
          <w:rFonts w:ascii="Times New Roman" w:eastAsia="Times New Roman" w:hAnsi="Times New Roman" w:cs="Times New Roman"/>
          <w:b/>
          <w:lang w:val="en-US"/>
        </w:rPr>
      </w:pPr>
      <w:r w:rsidRPr="0002767C">
        <w:rPr>
          <w:rFonts w:ascii="Times New Roman" w:hAnsi="Times New Roman" w:cs="Times New Roman"/>
          <w:b/>
          <w:lang w:val="en-US"/>
        </w:rPr>
        <w:br w:type="page"/>
      </w:r>
    </w:p>
    <w:p w:rsidR="00F4406E" w:rsidRPr="0002767C" w:rsidRDefault="00F4406E" w:rsidP="00F4406E">
      <w:pPr>
        <w:pStyle w:val="HTMLPreformatted"/>
        <w:snapToGrid w:val="0"/>
        <w:rPr>
          <w:rFonts w:ascii="Times New Roman" w:hAnsi="Times New Roman" w:cs="Times New Roman"/>
          <w:b/>
          <w:sz w:val="22"/>
          <w:szCs w:val="22"/>
        </w:rPr>
      </w:pPr>
      <w:r w:rsidRPr="0002767C">
        <w:rPr>
          <w:rFonts w:ascii="Times New Roman" w:hAnsi="Times New Roman" w:cs="Times New Roman"/>
          <w:b/>
          <w:sz w:val="22"/>
          <w:szCs w:val="22"/>
        </w:rPr>
        <w:lastRenderedPageBreak/>
        <w:t>[Appendix 2]</w:t>
      </w:r>
    </w:p>
    <w:p w:rsidR="00F4406E" w:rsidRPr="0002767C" w:rsidRDefault="00F4406E" w:rsidP="00F4406E">
      <w:pPr>
        <w:pStyle w:val="HTMLPreformatted"/>
        <w:snapToGrid w:val="0"/>
        <w:rPr>
          <w:rFonts w:ascii="Times New Roman" w:hAnsi="Times New Roman" w:cs="Times New Roman"/>
          <w:sz w:val="22"/>
          <w:szCs w:val="22"/>
        </w:rPr>
      </w:pPr>
      <w:r w:rsidRPr="0002767C">
        <w:rPr>
          <w:rFonts w:ascii="Times New Roman" w:hAnsi="Times New Roman" w:cs="Times New Roman"/>
          <w:b/>
          <w:sz w:val="22"/>
          <w:szCs w:val="22"/>
        </w:rPr>
        <w:t>Design and deployment of a release mechanism for mid</w:t>
      </w:r>
      <w:r w:rsidR="00210D3C" w:rsidRPr="0002767C">
        <w:rPr>
          <w:rFonts w:ascii="Times New Roman" w:hAnsi="Times New Roman" w:cs="Times New Roman"/>
          <w:b/>
          <w:sz w:val="22"/>
          <w:szCs w:val="22"/>
        </w:rPr>
        <w:t>-</w:t>
      </w:r>
      <w:r w:rsidRPr="0002767C">
        <w:rPr>
          <w:rFonts w:ascii="Times New Roman" w:hAnsi="Times New Roman" w:cs="Times New Roman"/>
          <w:b/>
          <w:sz w:val="22"/>
          <w:szCs w:val="22"/>
        </w:rPr>
        <w:t xml:space="preserve"> to small</w:t>
      </w:r>
      <w:r w:rsidR="00210D3C" w:rsidRPr="0002767C">
        <w:rPr>
          <w:rFonts w:ascii="Times New Roman" w:hAnsi="Times New Roman" w:cs="Times New Roman"/>
          <w:b/>
          <w:sz w:val="22"/>
          <w:szCs w:val="22"/>
        </w:rPr>
        <w:t>-</w:t>
      </w:r>
      <w:r w:rsidRPr="0002767C">
        <w:rPr>
          <w:rFonts w:ascii="Times New Roman" w:hAnsi="Times New Roman" w:cs="Times New Roman"/>
          <w:b/>
          <w:sz w:val="22"/>
          <w:szCs w:val="22"/>
        </w:rPr>
        <w:t xml:space="preserve">sized whale sharks </w:t>
      </w:r>
    </w:p>
    <w:p w:rsidR="00F4406E" w:rsidRPr="0002767C" w:rsidRDefault="00F4406E" w:rsidP="00F4406E">
      <w:pPr>
        <w:snapToGrid w:val="0"/>
        <w:spacing w:after="0" w:line="240" w:lineRule="auto"/>
        <w:jc w:val="center"/>
        <w:rPr>
          <w:rFonts w:ascii="Times New Roman" w:hAnsi="Times New Roman" w:cs="Times New Roman"/>
          <w:lang w:val="en-US"/>
        </w:rPr>
      </w:pPr>
      <w:r w:rsidRPr="0002767C">
        <w:rPr>
          <w:rFonts w:ascii="Times New Roman" w:hAnsi="Times New Roman" w:cs="Times New Roman"/>
          <w:lang w:val="en-US"/>
        </w:rPr>
        <w:br/>
      </w:r>
      <w:r w:rsidRPr="0002767C">
        <w:rPr>
          <w:rFonts w:ascii="Times New Roman" w:hAnsi="Times New Roman" w:cs="Times New Roman"/>
          <w:noProof/>
          <w:lang w:val="en-US" w:eastAsia="zh-CN"/>
        </w:rPr>
        <w:drawing>
          <wp:inline distT="0" distB="0" distL="0" distR="0">
            <wp:extent cx="3673761" cy="3742628"/>
            <wp:effectExtent l="114300" t="57150" r="98139" b="67372"/>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205" cstate="email">
                      <a:extLst>
                        <a:ext uri="{28A0092B-C50C-407E-A947-70E740481C1C}">
                          <a14:useLocalDpi xmlns:a14="http://schemas.microsoft.com/office/drawing/2010/main"/>
                        </a:ext>
                      </a:extLst>
                    </a:blip>
                    <a:srcRect/>
                    <a:stretch>
                      <a:fillRect/>
                    </a:stretch>
                  </pic:blipFill>
                  <pic:spPr bwMode="auto">
                    <a:xfrm>
                      <a:off x="0" y="0"/>
                      <a:ext cx="3673761" cy="374262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4406E" w:rsidRPr="0002767C" w:rsidRDefault="00F4406E" w:rsidP="00F4406E">
      <w:pPr>
        <w:snapToGrid w:val="0"/>
        <w:spacing w:after="0" w:line="240" w:lineRule="auto"/>
        <w:jc w:val="right"/>
        <w:rPr>
          <w:rFonts w:ascii="Times New Roman" w:eastAsia="Calibri" w:hAnsi="Times New Roman" w:cs="Times New Roman"/>
          <w:b/>
          <w:lang w:val="en-US"/>
        </w:rPr>
      </w:pPr>
      <w:r w:rsidRPr="0002767C">
        <w:rPr>
          <w:rFonts w:ascii="Times New Roman" w:eastAsia="Times New Roman" w:hAnsi="Times New Roman" w:cs="Times New Roman"/>
          <w:lang w:val="en-US"/>
        </w:rPr>
        <w:br w:type="page"/>
      </w:r>
      <w:bookmarkStart w:id="103" w:name="OLE_LINK1"/>
      <w:r w:rsidRPr="0002767C">
        <w:rPr>
          <w:rFonts w:ascii="Times New Roman" w:eastAsia="Calibri" w:hAnsi="Times New Roman" w:cs="Times New Roman"/>
          <w:b/>
          <w:lang w:val="en-US"/>
        </w:rPr>
        <w:lastRenderedPageBreak/>
        <w:t xml:space="preserve">Attachment </w:t>
      </w:r>
      <w:r w:rsidR="008B229C" w:rsidRPr="0002767C">
        <w:rPr>
          <w:rFonts w:ascii="Times New Roman" w:eastAsia="Calibri" w:hAnsi="Times New Roman" w:cs="Times New Roman"/>
          <w:b/>
          <w:lang w:val="en-US"/>
        </w:rPr>
        <w:t>H</w:t>
      </w:r>
    </w:p>
    <w:p w:rsidR="00F4406E" w:rsidRPr="0002767C" w:rsidRDefault="00F4406E" w:rsidP="00F4406E">
      <w:pPr>
        <w:pStyle w:val="Default"/>
        <w:snapToGrid w:val="0"/>
        <w:jc w:val="right"/>
        <w:rPr>
          <w:sz w:val="22"/>
          <w:szCs w:val="22"/>
          <w:lang w:val="en-US"/>
        </w:rPr>
      </w:pPr>
    </w:p>
    <w:p w:rsidR="00F4406E" w:rsidRPr="0002767C" w:rsidRDefault="00F4406E" w:rsidP="00F4406E">
      <w:pPr>
        <w:pStyle w:val="Default"/>
        <w:snapToGrid w:val="0"/>
        <w:jc w:val="center"/>
        <w:rPr>
          <w:sz w:val="22"/>
          <w:szCs w:val="22"/>
          <w:lang w:val="en-US"/>
        </w:rPr>
      </w:pPr>
      <w:r w:rsidRPr="0002767C">
        <w:rPr>
          <w:b/>
          <w:bCs/>
          <w:sz w:val="22"/>
          <w:szCs w:val="22"/>
          <w:lang w:val="en-US"/>
        </w:rPr>
        <w:t>The Commission for the Conservation and Management of</w:t>
      </w:r>
    </w:p>
    <w:p w:rsidR="00F4406E" w:rsidRPr="0002767C" w:rsidRDefault="00F4406E" w:rsidP="00F4406E">
      <w:pPr>
        <w:pStyle w:val="Default"/>
        <w:snapToGrid w:val="0"/>
        <w:jc w:val="center"/>
        <w:rPr>
          <w:sz w:val="22"/>
          <w:szCs w:val="22"/>
          <w:lang w:val="en-US"/>
        </w:rPr>
      </w:pPr>
      <w:r w:rsidRPr="0002767C">
        <w:rPr>
          <w:b/>
          <w:bCs/>
          <w:sz w:val="22"/>
          <w:szCs w:val="22"/>
          <w:lang w:val="en-US"/>
        </w:rPr>
        <w:t>Highly Migratory Fish Stocks in the Western and Central Pacific Ocean</w:t>
      </w:r>
    </w:p>
    <w:p w:rsidR="00F4406E" w:rsidRPr="0002767C" w:rsidRDefault="00F4406E" w:rsidP="00F4406E">
      <w:pPr>
        <w:pStyle w:val="Default"/>
        <w:snapToGrid w:val="0"/>
        <w:jc w:val="center"/>
        <w:rPr>
          <w:b/>
          <w:bCs/>
          <w:sz w:val="22"/>
          <w:szCs w:val="22"/>
          <w:lang w:val="en-US"/>
        </w:rPr>
      </w:pPr>
    </w:p>
    <w:p w:rsidR="00F4406E" w:rsidRPr="0002767C" w:rsidRDefault="00F4406E" w:rsidP="00F4406E">
      <w:pPr>
        <w:pStyle w:val="Default"/>
        <w:snapToGrid w:val="0"/>
        <w:jc w:val="center"/>
        <w:rPr>
          <w:sz w:val="22"/>
          <w:szCs w:val="22"/>
          <w:lang w:val="en-US"/>
        </w:rPr>
      </w:pPr>
      <w:r w:rsidRPr="0002767C">
        <w:rPr>
          <w:b/>
          <w:bCs/>
          <w:sz w:val="22"/>
          <w:szCs w:val="22"/>
          <w:lang w:val="en-US"/>
        </w:rPr>
        <w:t>Scientific Committee</w:t>
      </w:r>
    </w:p>
    <w:p w:rsidR="00F4406E" w:rsidRPr="0002767C" w:rsidRDefault="00F4406E" w:rsidP="00F4406E">
      <w:pPr>
        <w:pStyle w:val="Default"/>
        <w:snapToGrid w:val="0"/>
        <w:jc w:val="center"/>
        <w:rPr>
          <w:sz w:val="22"/>
          <w:szCs w:val="22"/>
          <w:lang w:val="en-US"/>
        </w:rPr>
      </w:pPr>
      <w:r w:rsidRPr="0002767C">
        <w:rPr>
          <w:b/>
          <w:bCs/>
          <w:sz w:val="22"/>
          <w:szCs w:val="22"/>
          <w:lang w:val="en-US"/>
        </w:rPr>
        <w:t>Eighth Regular Session</w:t>
      </w:r>
    </w:p>
    <w:p w:rsidR="00F4406E" w:rsidRPr="0002767C" w:rsidRDefault="00F4406E" w:rsidP="00F4406E">
      <w:pPr>
        <w:pStyle w:val="Default"/>
        <w:snapToGrid w:val="0"/>
        <w:jc w:val="center"/>
        <w:rPr>
          <w:b/>
          <w:bCs/>
          <w:sz w:val="22"/>
          <w:szCs w:val="22"/>
          <w:lang w:val="en-US"/>
        </w:rPr>
      </w:pPr>
    </w:p>
    <w:p w:rsidR="00F4406E" w:rsidRPr="0002767C" w:rsidRDefault="00F4406E" w:rsidP="00F4406E">
      <w:pPr>
        <w:pStyle w:val="Default"/>
        <w:snapToGrid w:val="0"/>
        <w:jc w:val="center"/>
        <w:rPr>
          <w:sz w:val="22"/>
          <w:szCs w:val="22"/>
          <w:lang w:val="en-US"/>
        </w:rPr>
      </w:pPr>
      <w:r w:rsidRPr="0002767C">
        <w:rPr>
          <w:b/>
          <w:bCs/>
          <w:sz w:val="22"/>
          <w:szCs w:val="22"/>
          <w:lang w:val="en-US"/>
        </w:rPr>
        <w:t>Busan, Republic of Korea</w:t>
      </w:r>
    </w:p>
    <w:p w:rsidR="00F4406E" w:rsidRPr="0002767C" w:rsidRDefault="00F4406E" w:rsidP="00F4406E">
      <w:pPr>
        <w:pStyle w:val="Default"/>
        <w:snapToGrid w:val="0"/>
        <w:jc w:val="center"/>
        <w:rPr>
          <w:b/>
          <w:bCs/>
          <w:sz w:val="22"/>
          <w:szCs w:val="22"/>
          <w:lang w:val="en-US"/>
        </w:rPr>
      </w:pPr>
      <w:r w:rsidRPr="0002767C">
        <w:rPr>
          <w:b/>
          <w:bCs/>
          <w:sz w:val="22"/>
          <w:szCs w:val="22"/>
          <w:lang w:val="en-US"/>
        </w:rPr>
        <w:t>7–15 August 2012</w:t>
      </w:r>
    </w:p>
    <w:p w:rsidR="00F4406E" w:rsidRPr="0002767C" w:rsidRDefault="00F4406E" w:rsidP="00F4406E">
      <w:pPr>
        <w:pStyle w:val="Default"/>
        <w:snapToGrid w:val="0"/>
        <w:jc w:val="center"/>
        <w:rPr>
          <w:sz w:val="22"/>
          <w:szCs w:val="22"/>
          <w:lang w:val="en-US"/>
        </w:rPr>
      </w:pPr>
    </w:p>
    <w:tbl>
      <w:tblPr>
        <w:tblW w:w="0" w:type="auto"/>
        <w:jc w:val="center"/>
        <w:tblLook w:val="04A0" w:firstRow="1" w:lastRow="0" w:firstColumn="1" w:lastColumn="0" w:noHBand="0" w:noVBand="1"/>
      </w:tblPr>
      <w:tblGrid>
        <w:gridCol w:w="9576"/>
      </w:tblGrid>
      <w:tr w:rsidR="00F4406E" w:rsidRPr="0002767C" w:rsidTr="00C32CFE">
        <w:trPr>
          <w:jc w:val="center"/>
        </w:trPr>
        <w:tc>
          <w:tcPr>
            <w:tcW w:w="9576" w:type="dxa"/>
            <w:tcBorders>
              <w:top w:val="single" w:sz="18" w:space="0" w:color="auto"/>
              <w:left w:val="nil"/>
              <w:bottom w:val="single" w:sz="18" w:space="0" w:color="auto"/>
              <w:right w:val="nil"/>
            </w:tcBorders>
          </w:tcPr>
          <w:p w:rsidR="00F4406E" w:rsidRPr="0002767C" w:rsidRDefault="00210D3C" w:rsidP="00E43C6A">
            <w:pPr>
              <w:pStyle w:val="Heading1"/>
              <w:numPr>
                <w:ilvl w:val="0"/>
                <w:numId w:val="0"/>
              </w:numPr>
              <w:snapToGrid w:val="0"/>
              <w:spacing w:before="0" w:after="0"/>
              <w:jc w:val="center"/>
              <w:rPr>
                <w:rFonts w:ascii="Times New Roman" w:hAnsi="Times New Roman"/>
                <w:sz w:val="22"/>
                <w:szCs w:val="22"/>
                <w:lang w:val="en-US"/>
              </w:rPr>
            </w:pPr>
            <w:r w:rsidRPr="0002767C">
              <w:rPr>
                <w:rFonts w:ascii="Times New Roman" w:hAnsi="Times New Roman"/>
                <w:sz w:val="22"/>
                <w:szCs w:val="22"/>
                <w:lang w:val="en-US"/>
              </w:rPr>
              <w:t>LIST OF WORK PROGRAMME</w:t>
            </w:r>
            <w:r w:rsidR="00E43C6A" w:rsidRPr="0002767C">
              <w:rPr>
                <w:rFonts w:ascii="Times New Roman" w:hAnsi="Times New Roman"/>
                <w:sz w:val="22"/>
                <w:szCs w:val="22"/>
                <w:lang w:val="en-US"/>
              </w:rPr>
              <w:t>S</w:t>
            </w:r>
            <w:r w:rsidRPr="0002767C">
              <w:rPr>
                <w:rFonts w:ascii="Times New Roman" w:hAnsi="Times New Roman"/>
                <w:sz w:val="22"/>
                <w:szCs w:val="22"/>
                <w:lang w:val="en-US"/>
              </w:rPr>
              <w:t xml:space="preserve"> OF THE SCIENTIFIC COMMITTEE</w:t>
            </w:r>
            <w:r w:rsidR="00DE4947" w:rsidRPr="0002767C">
              <w:rPr>
                <w:rFonts w:ascii="Times New Roman" w:hAnsi="Times New Roman"/>
                <w:b w:val="0"/>
                <w:sz w:val="22"/>
                <w:szCs w:val="22"/>
                <w:lang w:val="en-US"/>
              </w:rPr>
              <w:fldChar w:fldCharType="begin"/>
            </w:r>
            <w:r w:rsidR="00EC28E0" w:rsidRPr="0002767C">
              <w:rPr>
                <w:rFonts w:ascii="Times New Roman" w:hAnsi="Times New Roman"/>
                <w:b w:val="0"/>
                <w:sz w:val="22"/>
                <w:szCs w:val="22"/>
                <w:lang w:val="en-US"/>
              </w:rPr>
              <w:instrText xml:space="preserve"> TC "</w:instrText>
            </w:r>
            <w:bookmarkStart w:id="104" w:name="_Toc340657301"/>
            <w:bookmarkStart w:id="105" w:name="_Toc340657497"/>
            <w:bookmarkStart w:id="106" w:name="_Toc340994839"/>
            <w:r w:rsidR="008B229C" w:rsidRPr="0002767C">
              <w:rPr>
                <w:rFonts w:ascii="Times New Roman" w:hAnsi="Times New Roman"/>
                <w:b w:val="0"/>
                <w:sz w:val="22"/>
                <w:szCs w:val="22"/>
                <w:lang w:val="en-US"/>
              </w:rPr>
              <w:instrText>Attachment H</w:instrText>
            </w:r>
            <w:r w:rsidR="00BB5E7E" w:rsidRPr="0002767C">
              <w:rPr>
                <w:rFonts w:ascii="Times New Roman" w:hAnsi="Times New Roman"/>
                <w:b w:val="0"/>
                <w:sz w:val="22"/>
                <w:szCs w:val="22"/>
                <w:lang w:val="en-US"/>
              </w:rPr>
              <w:instrText xml:space="preserve"> – </w:instrText>
            </w:r>
            <w:r w:rsidR="00E43C6A" w:rsidRPr="0002767C">
              <w:rPr>
                <w:rFonts w:ascii="Times New Roman" w:hAnsi="Times New Roman"/>
                <w:b w:val="0"/>
                <w:sz w:val="22"/>
                <w:szCs w:val="22"/>
                <w:lang w:val="en-US"/>
              </w:rPr>
              <w:instrText>List of Work Programme</w:instrText>
            </w:r>
            <w:r w:rsidR="00BB5E7E" w:rsidRPr="0002767C">
              <w:rPr>
                <w:rFonts w:ascii="Times New Roman" w:hAnsi="Times New Roman"/>
                <w:b w:val="0"/>
                <w:sz w:val="22"/>
                <w:szCs w:val="22"/>
                <w:lang w:val="en-US"/>
              </w:rPr>
              <w:instrText>s</w:instrText>
            </w:r>
            <w:r w:rsidR="00E43C6A" w:rsidRPr="0002767C">
              <w:rPr>
                <w:rFonts w:ascii="Times New Roman" w:hAnsi="Times New Roman"/>
                <w:b w:val="0"/>
                <w:sz w:val="22"/>
                <w:szCs w:val="22"/>
                <w:lang w:val="en-US"/>
              </w:rPr>
              <w:instrText xml:space="preserve"> of the Scientific Committee</w:instrText>
            </w:r>
            <w:bookmarkEnd w:id="104"/>
            <w:bookmarkEnd w:id="105"/>
            <w:bookmarkEnd w:id="106"/>
            <w:r w:rsidR="00E43C6A" w:rsidRPr="0002767C">
              <w:rPr>
                <w:rFonts w:ascii="Times New Roman" w:hAnsi="Times New Roman"/>
                <w:b w:val="0"/>
                <w:sz w:val="22"/>
                <w:szCs w:val="22"/>
                <w:lang w:val="en-US"/>
              </w:rPr>
              <w:instrText>" \F C \L</w:instrText>
            </w:r>
            <w:r w:rsidR="00EC28E0" w:rsidRPr="0002767C">
              <w:rPr>
                <w:rFonts w:ascii="Times New Roman" w:hAnsi="Times New Roman"/>
                <w:b w:val="0"/>
                <w:sz w:val="22"/>
                <w:szCs w:val="22"/>
                <w:lang w:val="en-US"/>
              </w:rPr>
              <w:instrText xml:space="preserve"> "2" </w:instrText>
            </w:r>
            <w:r w:rsidR="00DE4947" w:rsidRPr="0002767C">
              <w:rPr>
                <w:rFonts w:ascii="Times New Roman" w:hAnsi="Times New Roman"/>
                <w:b w:val="0"/>
                <w:sz w:val="22"/>
                <w:szCs w:val="22"/>
                <w:lang w:val="en-US"/>
              </w:rPr>
              <w:fldChar w:fldCharType="end"/>
            </w:r>
            <w:r w:rsidR="00E2389D" w:rsidRPr="0002767C">
              <w:rPr>
                <w:rFonts w:ascii="Times New Roman" w:hAnsi="Times New Roman"/>
                <w:sz w:val="22"/>
                <w:szCs w:val="22"/>
                <w:lang w:val="en-US"/>
              </w:rPr>
              <w:t xml:space="preserve"> </w:t>
            </w:r>
          </w:p>
        </w:tc>
      </w:tr>
    </w:tbl>
    <w:p w:rsidR="00F4406E" w:rsidRPr="0002767C" w:rsidRDefault="00F4406E" w:rsidP="00F4406E">
      <w:pPr>
        <w:snapToGrid w:val="0"/>
        <w:spacing w:after="0" w:line="240" w:lineRule="auto"/>
        <w:rPr>
          <w:rFonts w:ascii="Times New Roman" w:hAnsi="Times New Roman" w:cs="Times New Roman"/>
          <w:lang w:val="en-US"/>
        </w:rPr>
      </w:pPr>
    </w:p>
    <w:bookmarkEnd w:id="103"/>
    <w:p w:rsidR="00F4406E" w:rsidRPr="0002767C" w:rsidRDefault="00F4406E" w:rsidP="00F4406E">
      <w:pPr>
        <w:snapToGrid w:val="0"/>
        <w:spacing w:after="0" w:line="240" w:lineRule="auto"/>
        <w:rPr>
          <w:rFonts w:ascii="Times New Roman" w:hAnsi="Times New Roman" w:cs="Times New Roman"/>
          <w:b/>
          <w:bCs/>
          <w:lang w:val="en-US" w:eastAsia="ko-KR"/>
        </w:rPr>
      </w:pPr>
    </w:p>
    <w:p w:rsidR="00F4406E" w:rsidRPr="0002767C" w:rsidRDefault="00F4406E" w:rsidP="00F4406E">
      <w:pPr>
        <w:snapToGrid w:val="0"/>
        <w:spacing w:after="0" w:line="240" w:lineRule="auto"/>
        <w:rPr>
          <w:rFonts w:ascii="Times New Roman" w:hAnsi="Times New Roman" w:cs="Times New Roman"/>
          <w:b/>
          <w:bCs/>
          <w:lang w:val="en-US" w:eastAsia="ko-KR"/>
        </w:rPr>
      </w:pPr>
    </w:p>
    <w:p w:rsidR="00F4406E" w:rsidRPr="0002767C" w:rsidRDefault="00F4406E" w:rsidP="00F4406E">
      <w:pPr>
        <w:snapToGrid w:val="0"/>
        <w:spacing w:after="0" w:line="240" w:lineRule="auto"/>
        <w:rPr>
          <w:rFonts w:ascii="Times New Roman" w:hAnsi="Times New Roman" w:cs="Times New Roman"/>
          <w:lang w:val="en-US" w:eastAsia="ko-KR"/>
        </w:rPr>
      </w:pPr>
      <w:r w:rsidRPr="0002767C">
        <w:rPr>
          <w:rFonts w:ascii="Times New Roman" w:hAnsi="Times New Roman" w:cs="Times New Roman"/>
          <w:lang w:val="en-US" w:eastAsia="ko-KR"/>
        </w:rPr>
        <w:t>An Informal Small Group (ISG) will meet to update the List of SC Work Programme. The purpose of this List is to allocate a unique number to individual SC projects for future reference, to describe explicit terms of reference for any project contract, and compile historical project activities. This will be a standing document for an annual update if needed. The ISG will meet in the margin of SC8 to review the priority, TOR and any further background descriptions, and consider the budget implications for review and recommendation to the Commission for high priority projects.</w:t>
      </w:r>
    </w:p>
    <w:p w:rsidR="00F4406E" w:rsidRPr="0002767C" w:rsidRDefault="00F4406E" w:rsidP="00F4406E">
      <w:pPr>
        <w:snapToGrid w:val="0"/>
        <w:spacing w:after="0" w:line="240" w:lineRule="auto"/>
        <w:rPr>
          <w:rFonts w:ascii="Times New Roman" w:hAnsi="Times New Roman" w:cs="Times New Roman"/>
          <w:lang w:val="en-US" w:eastAsia="ko-KR"/>
        </w:rPr>
      </w:pPr>
    </w:p>
    <w:p w:rsidR="00F4406E" w:rsidRPr="0002767C" w:rsidRDefault="00F4406E" w:rsidP="00F4406E">
      <w:pPr>
        <w:snapToGrid w:val="0"/>
        <w:spacing w:after="0" w:line="240" w:lineRule="auto"/>
        <w:ind w:right="628"/>
        <w:jc w:val="center"/>
        <w:rPr>
          <w:rFonts w:ascii="Times New Roman" w:hAnsi="Times New Roman" w:cs="Times New Roman"/>
          <w:lang w:val="en-US" w:eastAsia="ko-KR"/>
        </w:rPr>
      </w:pPr>
    </w:p>
    <w:p w:rsidR="00F4406E" w:rsidRPr="0002767C" w:rsidRDefault="00F4406E" w:rsidP="00F4406E">
      <w:pPr>
        <w:snapToGrid w:val="0"/>
        <w:spacing w:after="0" w:line="240" w:lineRule="auto"/>
        <w:ind w:right="628"/>
        <w:rPr>
          <w:rFonts w:ascii="Times New Roman" w:hAnsi="Times New Roman" w:cs="Times New Roman"/>
          <w:b/>
          <w:bCs/>
          <w:color w:val="0000FF"/>
          <w:lang w:val="en-US" w:eastAsia="ko-KR"/>
        </w:rPr>
      </w:pPr>
    </w:p>
    <w:p w:rsidR="00F4406E" w:rsidRPr="0002767C" w:rsidRDefault="00F4406E" w:rsidP="00F4406E">
      <w:pPr>
        <w:snapToGrid w:val="0"/>
        <w:spacing w:after="0" w:line="240" w:lineRule="auto"/>
        <w:ind w:right="628"/>
        <w:rPr>
          <w:rFonts w:ascii="Times New Roman" w:hAnsi="Times New Roman" w:cs="Times New Roman"/>
          <w:b/>
          <w:bCs/>
          <w:color w:val="0000FF"/>
          <w:lang w:val="en-US" w:eastAsia="ko-KR"/>
        </w:rPr>
        <w:sectPr w:rsidR="00F4406E" w:rsidRPr="0002767C" w:rsidSect="009574ED">
          <w:headerReference w:type="even" r:id="rId206"/>
          <w:headerReference w:type="default" r:id="rId207"/>
          <w:footerReference w:type="even" r:id="rId208"/>
          <w:headerReference w:type="first" r:id="rId209"/>
          <w:footerReference w:type="first" r:id="rId210"/>
          <w:type w:val="continuous"/>
          <w:pgSz w:w="12240" w:h="15840" w:code="1"/>
          <w:pgMar w:top="1440" w:right="1440" w:bottom="1440" w:left="1440" w:header="720" w:footer="720" w:gutter="0"/>
          <w:cols w:space="720"/>
          <w:docGrid w:linePitch="360"/>
        </w:sectPr>
      </w:pPr>
    </w:p>
    <w:p w:rsidR="00F4406E" w:rsidRPr="0002767C" w:rsidRDefault="00F4406E" w:rsidP="00F4406E">
      <w:pPr>
        <w:snapToGrid w:val="0"/>
        <w:spacing w:after="0" w:line="240" w:lineRule="auto"/>
        <w:ind w:right="628"/>
        <w:jc w:val="center"/>
        <w:rPr>
          <w:rFonts w:ascii="Times New Roman" w:hAnsi="Times New Roman" w:cs="Times New Roman"/>
          <w:b/>
          <w:bCs/>
          <w:lang w:val="en-US"/>
        </w:rPr>
        <w:sectPr w:rsidR="00F4406E" w:rsidRPr="0002767C" w:rsidSect="00C32CFE">
          <w:type w:val="continuous"/>
          <w:pgSz w:w="12240" w:h="15840" w:code="1"/>
          <w:pgMar w:top="1440" w:right="1440" w:bottom="1440" w:left="1440" w:header="720" w:footer="720" w:gutter="0"/>
          <w:cols w:space="720"/>
          <w:docGrid w:linePitch="360"/>
        </w:sectPr>
      </w:pPr>
      <w:r w:rsidRPr="0002767C">
        <w:rPr>
          <w:rFonts w:ascii="Times New Roman" w:hAnsi="Times New Roman" w:cs="Times New Roman"/>
          <w:b/>
          <w:bCs/>
          <w:lang w:val="en-US"/>
        </w:rPr>
        <w:lastRenderedPageBreak/>
        <w:br w:type="page"/>
      </w:r>
    </w:p>
    <w:p w:rsidR="00F4406E" w:rsidRPr="0002767C" w:rsidRDefault="00F4406E" w:rsidP="00F4406E">
      <w:pPr>
        <w:snapToGrid w:val="0"/>
        <w:spacing w:after="0" w:line="240" w:lineRule="auto"/>
        <w:ind w:right="628"/>
        <w:jc w:val="center"/>
        <w:rPr>
          <w:rFonts w:ascii="Times New Roman" w:hAnsi="Times New Roman" w:cs="Times New Roman"/>
          <w:b/>
          <w:bCs/>
          <w:lang w:val="en-US"/>
        </w:rPr>
      </w:pPr>
      <w:r w:rsidRPr="0002767C">
        <w:rPr>
          <w:rFonts w:ascii="Times New Roman" w:hAnsi="Times New Roman" w:cs="Times New Roman"/>
          <w:b/>
          <w:bCs/>
          <w:lang w:val="en-US"/>
        </w:rPr>
        <w:lastRenderedPageBreak/>
        <w:t>DRAFT WORK PROGRAMME OF THE SCIENTIFIC COMMITTEE FOR 2008</w:t>
      </w:r>
      <w:r w:rsidR="004D4061" w:rsidRPr="0002767C">
        <w:rPr>
          <w:rFonts w:ascii="Times New Roman" w:hAnsi="Times New Roman" w:cs="Times New Roman"/>
          <w:b/>
          <w:bCs/>
          <w:lang w:val="en-US"/>
        </w:rPr>
        <w:t>–</w:t>
      </w:r>
      <w:r w:rsidRPr="0002767C">
        <w:rPr>
          <w:rFonts w:ascii="Times New Roman" w:hAnsi="Times New Roman" w:cs="Times New Roman"/>
          <w:b/>
          <w:bCs/>
          <w:lang w:val="en-US"/>
        </w:rPr>
        <w:t>2010</w:t>
      </w:r>
    </w:p>
    <w:p w:rsidR="00F4406E" w:rsidRPr="0002767C" w:rsidRDefault="00F4406E" w:rsidP="00F4406E">
      <w:pPr>
        <w:snapToGrid w:val="0"/>
        <w:spacing w:after="0" w:line="240" w:lineRule="auto"/>
        <w:ind w:right="628"/>
        <w:jc w:val="center"/>
        <w:rPr>
          <w:rFonts w:ascii="Times New Roman" w:hAnsi="Times New Roman" w:cs="Times New Roman"/>
          <w:lang w:val="en-US" w:eastAsia="ko-KR"/>
        </w:rPr>
      </w:pPr>
    </w:p>
    <w:p w:rsidR="00F4406E" w:rsidRPr="0002767C" w:rsidRDefault="00F4406E" w:rsidP="00F4406E">
      <w:pPr>
        <w:snapToGrid w:val="0"/>
        <w:spacing w:after="0" w:line="240" w:lineRule="auto"/>
        <w:jc w:val="right"/>
        <w:rPr>
          <w:rFonts w:ascii="Times New Roman" w:hAnsi="Times New Roman" w:cs="Times New Roman"/>
          <w:lang w:val="en-US"/>
        </w:rPr>
      </w:pPr>
      <w:r w:rsidRPr="0002767C">
        <w:rPr>
          <w:rFonts w:ascii="Times New Roman" w:hAnsi="Times New Roman" w:cs="Times New Roman"/>
          <w:lang w:val="en-US"/>
        </w:rPr>
        <w:t>(Indicative budget in USD)</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089"/>
        <w:gridCol w:w="7265"/>
        <w:gridCol w:w="1222"/>
      </w:tblGrid>
      <w:tr w:rsidR="00F4406E" w:rsidRPr="0002767C" w:rsidTr="002F27A9">
        <w:trPr>
          <w:trHeight w:val="88"/>
        </w:trPr>
        <w:tc>
          <w:tcPr>
            <w:tcW w:w="580" w:type="pct"/>
            <w:shd w:val="clear" w:color="auto" w:fill="BFBFBF"/>
            <w:vAlign w:val="center"/>
          </w:tcPr>
          <w:p w:rsidR="00F4406E" w:rsidRPr="0002767C" w:rsidRDefault="00EC28E0" w:rsidP="00A63E47">
            <w:pPr>
              <w:autoSpaceDE w:val="0"/>
              <w:autoSpaceDN w:val="0"/>
              <w:adjustRightInd w:val="0"/>
              <w:snapToGrid w:val="0"/>
              <w:spacing w:after="0" w:line="240" w:lineRule="auto"/>
              <w:jc w:val="center"/>
              <w:rPr>
                <w:rFonts w:ascii="Times New Roman" w:hAnsi="Times New Roman" w:cs="Times New Roman"/>
                <w:b/>
                <w:kern w:val="28"/>
                <w:sz w:val="20"/>
                <w:szCs w:val="20"/>
                <w:lang w:val="en-US"/>
              </w:rPr>
            </w:pPr>
            <w:r w:rsidRPr="0002767C">
              <w:rPr>
                <w:rFonts w:ascii="Times New Roman" w:hAnsi="Times New Roman" w:cs="Times New Roman"/>
                <w:kern w:val="28"/>
                <w:sz w:val="20"/>
                <w:szCs w:val="20"/>
                <w:lang w:val="en-US"/>
              </w:rPr>
              <w:br w:type="page"/>
            </w:r>
            <w:r w:rsidRPr="0002767C">
              <w:rPr>
                <w:rFonts w:ascii="Times New Roman" w:hAnsi="Times New Roman" w:cs="Times New Roman"/>
                <w:b/>
                <w:kern w:val="28"/>
                <w:sz w:val="20"/>
                <w:szCs w:val="20"/>
                <w:lang w:val="en-US"/>
              </w:rPr>
              <w:t>Project items</w:t>
            </w:r>
          </w:p>
          <w:p w:rsidR="00F4406E" w:rsidRPr="0002767C" w:rsidRDefault="00EC28E0" w:rsidP="00A63E47">
            <w:pPr>
              <w:autoSpaceDE w:val="0"/>
              <w:autoSpaceDN w:val="0"/>
              <w:adjustRightInd w:val="0"/>
              <w:snapToGrid w:val="0"/>
              <w:spacing w:after="0" w:line="240" w:lineRule="auto"/>
              <w:jc w:val="center"/>
              <w:rPr>
                <w:rFonts w:ascii="Times New Roman" w:eastAsia="Times New Roman" w:hAnsi="Times New Roman" w:cs="Times New Roman"/>
                <w:b/>
                <w:bCs/>
                <w:color w:val="000000"/>
                <w:sz w:val="20"/>
                <w:szCs w:val="20"/>
                <w:lang w:val="en-US"/>
              </w:rPr>
            </w:pPr>
            <w:r w:rsidRPr="0002767C">
              <w:rPr>
                <w:rFonts w:ascii="Times New Roman" w:hAnsi="Times New Roman" w:cs="Times New Roman"/>
                <w:b/>
                <w:kern w:val="28"/>
                <w:sz w:val="20"/>
                <w:szCs w:val="20"/>
                <w:lang w:val="en-US"/>
              </w:rPr>
              <w:t>(</w:t>
            </w:r>
            <w:r w:rsidR="005E4EEF" w:rsidRPr="0002767C">
              <w:rPr>
                <w:rFonts w:ascii="Times New Roman" w:hAnsi="Times New Roman" w:cs="Times New Roman"/>
                <w:b/>
                <w:kern w:val="28"/>
                <w:sz w:val="20"/>
                <w:szCs w:val="20"/>
                <w:lang w:val="en-US"/>
              </w:rPr>
              <w:t>p</w:t>
            </w:r>
            <w:r w:rsidRPr="0002767C">
              <w:rPr>
                <w:rFonts w:ascii="Times New Roman" w:hAnsi="Times New Roman" w:cs="Times New Roman"/>
                <w:b/>
                <w:kern w:val="28"/>
                <w:sz w:val="20"/>
                <w:szCs w:val="20"/>
                <w:lang w:val="en-US"/>
              </w:rPr>
              <w:t>riority)</w:t>
            </w:r>
          </w:p>
        </w:tc>
        <w:tc>
          <w:tcPr>
            <w:tcW w:w="3767" w:type="pct"/>
            <w:shd w:val="clear" w:color="auto" w:fill="BFBFBF"/>
            <w:vAlign w:val="center"/>
          </w:tcPr>
          <w:p w:rsidR="00F4406E" w:rsidRPr="0002767C" w:rsidRDefault="00EC28E0" w:rsidP="00A63E47">
            <w:pPr>
              <w:autoSpaceDE w:val="0"/>
              <w:autoSpaceDN w:val="0"/>
              <w:adjustRightInd w:val="0"/>
              <w:snapToGrid w:val="0"/>
              <w:spacing w:after="0" w:line="240" w:lineRule="auto"/>
              <w:ind w:left="1170" w:hanging="1170"/>
              <w:jc w:val="center"/>
              <w:rPr>
                <w:rFonts w:ascii="Times New Roman" w:eastAsia="Times New Roman" w:hAnsi="Times New Roman" w:cs="Times New Roman"/>
                <w:b/>
                <w:bCs/>
                <w:color w:val="000000"/>
                <w:sz w:val="20"/>
                <w:szCs w:val="20"/>
                <w:lang w:val="en-US"/>
              </w:rPr>
            </w:pPr>
            <w:r w:rsidRPr="0002767C">
              <w:rPr>
                <w:rFonts w:ascii="Times New Roman" w:eastAsia="Times New Roman" w:hAnsi="Times New Roman" w:cs="Times New Roman"/>
                <w:b/>
                <w:bCs/>
                <w:color w:val="000000"/>
                <w:sz w:val="20"/>
                <w:szCs w:val="20"/>
                <w:lang w:val="en-US"/>
              </w:rPr>
              <w:t xml:space="preserve">Description </w:t>
            </w:r>
          </w:p>
        </w:tc>
        <w:tc>
          <w:tcPr>
            <w:tcW w:w="653" w:type="pct"/>
            <w:shd w:val="clear" w:color="auto" w:fill="BFBFBF"/>
            <w:vAlign w:val="center"/>
          </w:tcPr>
          <w:p w:rsidR="00F4406E" w:rsidRPr="0002767C" w:rsidRDefault="00EC28E0" w:rsidP="00A63E47">
            <w:pPr>
              <w:autoSpaceDE w:val="0"/>
              <w:autoSpaceDN w:val="0"/>
              <w:adjustRightInd w:val="0"/>
              <w:snapToGrid w:val="0"/>
              <w:spacing w:after="0" w:line="240" w:lineRule="auto"/>
              <w:ind w:left="198" w:hanging="38"/>
              <w:jc w:val="center"/>
              <w:rPr>
                <w:rFonts w:ascii="Times New Roman" w:eastAsia="Times New Roman" w:hAnsi="Times New Roman" w:cs="Times New Roman"/>
                <w:b/>
                <w:bCs/>
                <w:color w:val="000000"/>
                <w:sz w:val="20"/>
                <w:szCs w:val="20"/>
                <w:lang w:val="en-US"/>
              </w:rPr>
            </w:pPr>
            <w:r w:rsidRPr="0002767C">
              <w:rPr>
                <w:rFonts w:ascii="Times New Roman" w:eastAsia="Times New Roman" w:hAnsi="Times New Roman" w:cs="Times New Roman"/>
                <w:b/>
                <w:bCs/>
                <w:color w:val="000000"/>
                <w:sz w:val="20"/>
                <w:szCs w:val="20"/>
                <w:lang w:val="en-US"/>
              </w:rPr>
              <w:t>Status</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 xml:space="preserve">Project 28. </w:t>
            </w: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rPr>
              <w:t xml:space="preserve">(Priority = Medium) </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rPr>
              <w:t>Development of procedures and decision rules</w:t>
            </w:r>
            <w:r w:rsidRPr="0002767C">
              <w:rPr>
                <w:rFonts w:ascii="Times New Roman" w:eastAsia="Times New Roman" w:hAnsi="Times New Roman" w:cs="Times New Roman"/>
                <w:b/>
                <w:bCs/>
                <w:sz w:val="20"/>
                <w:szCs w:val="20"/>
                <w:lang w:val="en-US" w:eastAsia="ko-KR"/>
              </w:rPr>
              <w:t xml:space="preserve"> (harvest control rules)</w:t>
            </w:r>
            <w:r w:rsidRPr="0002767C">
              <w:rPr>
                <w:rFonts w:ascii="Times New Roman" w:eastAsia="Times New Roman" w:hAnsi="Times New Roman" w:cs="Times New Roman"/>
                <w:b/>
                <w:bCs/>
                <w:sz w:val="20"/>
                <w:szCs w:val="20"/>
                <w:lang w:val="en-US"/>
              </w:rPr>
              <w:t xml:space="preserve"> to assist the interpretation of stock assessment results and the formulation of management recommendations.</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pStyle w:val="CommentText"/>
              <w:numPr>
                <w:ilvl w:val="0"/>
                <w:numId w:val="108"/>
              </w:numPr>
              <w:snapToGrid w:val="0"/>
              <w:spacing w:after="0"/>
              <w:ind w:left="527" w:hanging="450"/>
              <w:jc w:val="both"/>
              <w:rPr>
                <w:rFonts w:ascii="Times New Roman" w:eastAsia="Times New Roman" w:hAnsi="Times New Roman" w:cs="Times New Roman"/>
                <w:lang w:val="en-US"/>
              </w:rPr>
            </w:pPr>
            <w:r w:rsidRPr="0002767C">
              <w:rPr>
                <w:rFonts w:ascii="Times New Roman" w:eastAsia="Times New Roman" w:hAnsi="Times New Roman" w:cs="Times New Roman"/>
                <w:lang w:val="en-US"/>
              </w:rPr>
              <w:t xml:space="preserve">SA-SWG priority. </w:t>
            </w:r>
          </w:p>
          <w:p w:rsidR="00F4406E" w:rsidRPr="0002767C" w:rsidRDefault="00EC28E0" w:rsidP="00A63E47">
            <w:pPr>
              <w:pStyle w:val="ListParagraph"/>
              <w:numPr>
                <w:ilvl w:val="0"/>
                <w:numId w:val="108"/>
              </w:numPr>
              <w:autoSpaceDE w:val="0"/>
              <w:autoSpaceDN w:val="0"/>
              <w:adjustRightInd w:val="0"/>
              <w:snapToGrid w:val="0"/>
              <w:spacing w:after="0" w:line="240" w:lineRule="auto"/>
              <w:ind w:left="527" w:hanging="450"/>
              <w:contextualSpacing w:val="0"/>
              <w:rPr>
                <w:rFonts w:ascii="Times New Roman" w:eastAsia="Times New Roman" w:hAnsi="Times New Roman" w:cs="Times New Roman"/>
                <w:bCs/>
                <w:sz w:val="20"/>
                <w:szCs w:val="20"/>
                <w:lang w:val="en-US"/>
              </w:rPr>
            </w:pPr>
            <w:r w:rsidRPr="0002767C">
              <w:rPr>
                <w:rFonts w:ascii="Times New Roman" w:eastAsia="Times New Roman" w:hAnsi="Times New Roman" w:cs="Times New Roman"/>
                <w:bCs/>
                <w:sz w:val="20"/>
                <w:szCs w:val="20"/>
                <w:lang w:val="en-US" w:eastAsia="ko-KR"/>
              </w:rPr>
              <w:t>2012: SPC conducted a project “development of a simple harvest control rules for the WCPO fisheries”.</w:t>
            </w: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Cs/>
                <w:sz w:val="20"/>
                <w:szCs w:val="20"/>
                <w:lang w:val="en-US" w:eastAsia="ko-KR"/>
              </w:rPr>
            </w:pPr>
            <w:r w:rsidRPr="0002767C">
              <w:rPr>
                <w:rFonts w:ascii="Times New Roman" w:eastAsia="Times New Roman" w:hAnsi="Times New Roman" w:cs="Times New Roman"/>
                <w:b/>
                <w:bCs/>
                <w:sz w:val="20"/>
                <w:szCs w:val="20"/>
                <w:lang w:val="en-US" w:eastAsia="ko-KR"/>
              </w:rPr>
              <w:t xml:space="preserve">Active </w:t>
            </w:r>
            <w:r w:rsidRPr="0002767C">
              <w:rPr>
                <w:rFonts w:ascii="Times New Roman" w:eastAsia="Times New Roman" w:hAnsi="Times New Roman" w:cs="Times New Roman"/>
                <w:bCs/>
                <w:sz w:val="20"/>
                <w:szCs w:val="20"/>
                <w:lang w:val="en-US" w:eastAsia="ko-KR"/>
              </w:rPr>
              <w:t>(Due for completion 2012)</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rPr>
            </w:pPr>
            <w:r w:rsidRPr="0002767C">
              <w:rPr>
                <w:rFonts w:ascii="Times New Roman" w:hAnsi="Times New Roman" w:cs="Times New Roman"/>
                <w:b/>
                <w:bCs/>
                <w:sz w:val="20"/>
                <w:szCs w:val="20"/>
                <w:lang w:val="en-US"/>
              </w:rPr>
              <w:t xml:space="preserve">Project 38. </w:t>
            </w: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
                <w:bCs/>
                <w:sz w:val="20"/>
                <w:szCs w:val="20"/>
                <w:lang w:val="en-US"/>
              </w:rPr>
            </w:pPr>
            <w:r w:rsidRPr="0002767C">
              <w:rPr>
                <w:rFonts w:ascii="Times New Roman" w:hAnsi="Times New Roman" w:cs="Times New Roman"/>
                <w:b/>
                <w:bCs/>
                <w:sz w:val="20"/>
                <w:szCs w:val="20"/>
                <w:lang w:val="en-US"/>
              </w:rPr>
              <w:t>(</w:t>
            </w:r>
            <w:r w:rsidRPr="0002767C">
              <w:rPr>
                <w:rFonts w:ascii="Times New Roman" w:eastAsia="Times New Roman" w:hAnsi="Times New Roman" w:cs="Times New Roman"/>
                <w:b/>
                <w:bCs/>
                <w:sz w:val="20"/>
                <w:szCs w:val="20"/>
                <w:lang w:val="en-US"/>
              </w:rPr>
              <w:t xml:space="preserve">Priority = </w:t>
            </w:r>
            <w:r w:rsidRPr="0002767C">
              <w:rPr>
                <w:rFonts w:ascii="Times New Roman" w:hAnsi="Times New Roman" w:cs="Times New Roman"/>
                <w:b/>
                <w:bCs/>
                <w:sz w:val="20"/>
                <w:szCs w:val="20"/>
                <w:lang w:val="en-US"/>
              </w:rPr>
              <w:t>Low)</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rPr>
              <w:t>Feasibility study to determine the effectiveness of otolith microchemistry to estimate stock mixing and large-scale tuna movement.</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EC28E0" w:rsidP="00A63E47">
            <w:pPr>
              <w:pStyle w:val="ListParagraph"/>
              <w:numPr>
                <w:ilvl w:val="0"/>
                <w:numId w:val="112"/>
              </w:numPr>
              <w:autoSpaceDE w:val="0"/>
              <w:autoSpaceDN w:val="0"/>
              <w:adjustRightInd w:val="0"/>
              <w:snapToGrid w:val="0"/>
              <w:spacing w:after="0" w:line="240" w:lineRule="auto"/>
              <w:contextualSpacing w:val="0"/>
              <w:rPr>
                <w:rFonts w:ascii="Times New Roman" w:eastAsia="Times New Roman" w:hAnsi="Times New Roman" w:cs="Times New Roman"/>
                <w:sz w:val="20"/>
                <w:szCs w:val="20"/>
                <w:lang w:val="en-US"/>
              </w:rPr>
            </w:pPr>
            <w:r w:rsidRPr="0002767C">
              <w:rPr>
                <w:rFonts w:ascii="Times New Roman" w:hAnsi="Times New Roman" w:cs="Times New Roman"/>
                <w:sz w:val="20"/>
                <w:szCs w:val="20"/>
                <w:lang w:val="en-US"/>
              </w:rPr>
              <w:t xml:space="preserve">Recent advances in extraction of microchemistry samples from fish otoliths provide the potential for observing regional water chemistry differentiation in the otoliths of pelagic species; hence a natural tag for estimating stock mixing and large-scale tuna movement.  </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pStyle w:val="ListParagraph"/>
              <w:numPr>
                <w:ilvl w:val="0"/>
                <w:numId w:val="112"/>
              </w:numPr>
              <w:autoSpaceDE w:val="0"/>
              <w:autoSpaceDN w:val="0"/>
              <w:adjustRightInd w:val="0"/>
              <w:snapToGrid w:val="0"/>
              <w:spacing w:after="0" w:line="240" w:lineRule="auto"/>
              <w:contextualSpacing w:val="0"/>
              <w:rPr>
                <w:rFonts w:ascii="Times New Roman" w:eastAsia="Times New Roman" w:hAnsi="Times New Roman" w:cs="Times New Roman"/>
                <w:b/>
                <w:bCs/>
                <w:sz w:val="20"/>
                <w:szCs w:val="20"/>
                <w:lang w:val="en-US"/>
              </w:rPr>
            </w:pPr>
            <w:r w:rsidRPr="0002767C">
              <w:rPr>
                <w:rStyle w:val="Strong"/>
                <w:rFonts w:ascii="Times New Roman" w:hAnsi="Times New Roman" w:cs="Times New Roman"/>
                <w:sz w:val="20"/>
                <w:szCs w:val="20"/>
                <w:lang w:val="en-US"/>
              </w:rPr>
              <w:t>Budget</w:t>
            </w:r>
            <w:r w:rsidRPr="0002767C">
              <w:rPr>
                <w:rStyle w:val="Strong"/>
                <w:rFonts w:ascii="Times New Roman" w:hAnsi="Times New Roman" w:cs="Times New Roman"/>
                <w:sz w:val="20"/>
                <w:szCs w:val="20"/>
                <w:lang w:val="en-US" w:eastAsia="ko-KR"/>
              </w:rPr>
              <w:t xml:space="preserve"> level</w:t>
            </w:r>
            <w:r w:rsidRPr="0002767C">
              <w:rPr>
                <w:rStyle w:val="Strong"/>
                <w:rFonts w:ascii="Times New Roman" w:hAnsi="Times New Roman" w:cs="Times New Roman"/>
                <w:sz w:val="20"/>
                <w:szCs w:val="20"/>
                <w:lang w:val="en-US"/>
              </w:rPr>
              <w:t xml:space="preserve">: USD </w:t>
            </w:r>
            <w:r w:rsidRPr="0002767C">
              <w:rPr>
                <w:rFonts w:ascii="Times New Roman" w:hAnsi="Times New Roman" w:cs="Times New Roman"/>
                <w:sz w:val="20"/>
                <w:szCs w:val="20"/>
                <w:lang w:val="en-US"/>
              </w:rPr>
              <w:t>60,000 over one year (SPC and Univ</w:t>
            </w:r>
            <w:r w:rsidRPr="0002767C">
              <w:rPr>
                <w:rFonts w:ascii="Times New Roman" w:hAnsi="Times New Roman" w:cs="Times New Roman"/>
                <w:sz w:val="20"/>
                <w:szCs w:val="20"/>
                <w:lang w:val="en-US" w:eastAsia="ko-KR"/>
              </w:rPr>
              <w:t>ersity</w:t>
            </w:r>
            <w:r w:rsidRPr="0002767C">
              <w:rPr>
                <w:rFonts w:ascii="Times New Roman" w:hAnsi="Times New Roman" w:cs="Times New Roman"/>
                <w:sz w:val="20"/>
                <w:szCs w:val="20"/>
                <w:lang w:val="en-US"/>
              </w:rPr>
              <w:t xml:space="preserve"> of Hawaii</w:t>
            </w:r>
            <w:r w:rsidRPr="0002767C">
              <w:rPr>
                <w:rFonts w:ascii="Times New Roman" w:hAnsi="Times New Roman" w:cs="Times New Roman"/>
                <w:sz w:val="20"/>
                <w:szCs w:val="20"/>
                <w:lang w:val="en-US" w:eastAsia="ko-KR"/>
              </w:rPr>
              <w:t xml:space="preserve"> proposal</w:t>
            </w:r>
            <w:r w:rsidRPr="0002767C">
              <w:rPr>
                <w:rFonts w:ascii="Times New Roman" w:hAnsi="Times New Roman" w:cs="Times New Roman"/>
                <w:sz w:val="20"/>
                <w:szCs w:val="20"/>
                <w:lang w:val="en-US"/>
              </w:rPr>
              <w:t>).</w:t>
            </w:r>
            <w:r w:rsidRPr="0002767C">
              <w:rPr>
                <w:rFonts w:ascii="Times New Roman" w:hAnsi="Times New Roman" w:cs="Times New Roman"/>
                <w:sz w:val="20"/>
                <w:szCs w:val="20"/>
                <w:lang w:val="en-US" w:eastAsia="ko-KR"/>
              </w:rPr>
              <w:t xml:space="preserve"> </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Cs/>
                <w:sz w:val="20"/>
                <w:szCs w:val="20"/>
                <w:lang w:val="en-US"/>
              </w:rPr>
            </w:pPr>
            <w:r w:rsidRPr="0002767C">
              <w:rPr>
                <w:rFonts w:ascii="Times New Roman" w:eastAsia="Times New Roman" w:hAnsi="Times New Roman" w:cs="Times New Roman"/>
                <w:bCs/>
                <w:sz w:val="20"/>
                <w:szCs w:val="20"/>
                <w:lang w:val="en-US"/>
              </w:rPr>
              <w:t>Comments:</w:t>
            </w:r>
          </w:p>
          <w:p w:rsidR="00F4406E" w:rsidRPr="0002767C" w:rsidRDefault="00EC28E0" w:rsidP="00A63E47">
            <w:pPr>
              <w:numPr>
                <w:ilvl w:val="0"/>
                <w:numId w:val="137"/>
              </w:numPr>
              <w:autoSpaceDE w:val="0"/>
              <w:autoSpaceDN w:val="0"/>
              <w:adjustRightInd w:val="0"/>
              <w:snapToGrid w:val="0"/>
              <w:spacing w:after="0" w:line="240" w:lineRule="auto"/>
              <w:rPr>
                <w:rFonts w:ascii="Times New Roman" w:eastAsia="Times New Roman" w:hAnsi="Times New Roman" w:cs="Times New Roman"/>
                <w:bCs/>
                <w:sz w:val="20"/>
                <w:szCs w:val="20"/>
                <w:lang w:val="en-US"/>
              </w:rPr>
            </w:pPr>
            <w:r w:rsidRPr="0002767C">
              <w:rPr>
                <w:rFonts w:ascii="Times New Roman" w:eastAsia="Times New Roman" w:hAnsi="Times New Roman" w:cs="Times New Roman"/>
                <w:bCs/>
                <w:sz w:val="20"/>
                <w:szCs w:val="20"/>
                <w:lang w:val="en-US"/>
              </w:rPr>
              <w:t>Not sure about this. Independent of WCPFC funding</w:t>
            </w:r>
            <w:r w:rsidR="004D4061" w:rsidRPr="0002767C">
              <w:rPr>
                <w:rFonts w:ascii="Times New Roman" w:eastAsia="Times New Roman" w:hAnsi="Times New Roman" w:cs="Times New Roman"/>
                <w:bCs/>
                <w:sz w:val="20"/>
                <w:szCs w:val="20"/>
                <w:lang w:val="en-US"/>
              </w:rPr>
              <w:t>,</w:t>
            </w:r>
            <w:r w:rsidRPr="0002767C">
              <w:rPr>
                <w:rFonts w:ascii="Times New Roman" w:eastAsia="Times New Roman" w:hAnsi="Times New Roman" w:cs="Times New Roman"/>
                <w:bCs/>
                <w:sz w:val="20"/>
                <w:szCs w:val="20"/>
                <w:lang w:val="en-US"/>
              </w:rPr>
              <w:t xml:space="preserve"> I (Itano) have been involved in an otolith microchemistry project for stock discrimination of yellowfin and bigeye tuna in the central Pacific. That project is complete and a publication is in press.</w:t>
            </w:r>
          </w:p>
          <w:p w:rsidR="00F4406E" w:rsidRPr="0002767C" w:rsidRDefault="00EC28E0" w:rsidP="00A63E47">
            <w:pPr>
              <w:numPr>
                <w:ilvl w:val="0"/>
                <w:numId w:val="137"/>
              </w:numPr>
              <w:autoSpaceDE w:val="0"/>
              <w:autoSpaceDN w:val="0"/>
              <w:adjustRightInd w:val="0"/>
              <w:snapToGrid w:val="0"/>
              <w:spacing w:after="0" w:line="240" w:lineRule="auto"/>
              <w:rPr>
                <w:rFonts w:ascii="Times New Roman" w:eastAsia="Times New Roman" w:hAnsi="Times New Roman" w:cs="Times New Roman"/>
                <w:bCs/>
                <w:sz w:val="20"/>
                <w:szCs w:val="20"/>
                <w:lang w:val="en-US"/>
              </w:rPr>
            </w:pPr>
            <w:r w:rsidRPr="0002767C">
              <w:rPr>
                <w:rFonts w:ascii="Times New Roman" w:eastAsia="Times New Roman" w:hAnsi="Times New Roman" w:cs="Times New Roman"/>
                <w:bCs/>
                <w:sz w:val="20"/>
                <w:szCs w:val="20"/>
                <w:lang w:val="en-US"/>
              </w:rPr>
              <w:t>This may refer to ongoing work between SPC and CSIRO Hobart.</w:t>
            </w:r>
          </w:p>
          <w:p w:rsidR="00F4406E" w:rsidRPr="0002767C" w:rsidRDefault="00EC28E0" w:rsidP="00A63E47">
            <w:pPr>
              <w:numPr>
                <w:ilvl w:val="0"/>
                <w:numId w:val="137"/>
              </w:numPr>
              <w:autoSpaceDE w:val="0"/>
              <w:autoSpaceDN w:val="0"/>
              <w:adjustRightInd w:val="0"/>
              <w:snapToGrid w:val="0"/>
              <w:spacing w:after="0" w:line="240" w:lineRule="auto"/>
              <w:rPr>
                <w:rFonts w:ascii="Times New Roman" w:eastAsia="Times New Roman" w:hAnsi="Times New Roman" w:cs="Times New Roman"/>
                <w:bCs/>
                <w:sz w:val="20"/>
                <w:szCs w:val="20"/>
                <w:lang w:val="en-US"/>
              </w:rPr>
            </w:pPr>
            <w:r w:rsidRPr="0002767C">
              <w:rPr>
                <w:rFonts w:ascii="Times New Roman" w:eastAsia="Times New Roman" w:hAnsi="Times New Roman" w:cs="Times New Roman"/>
                <w:bCs/>
                <w:sz w:val="20"/>
                <w:szCs w:val="20"/>
                <w:lang w:val="en-US"/>
              </w:rPr>
              <w:t xml:space="preserve">Recommend: </w:t>
            </w:r>
            <w:r w:rsidR="004D4061" w:rsidRPr="0002767C">
              <w:rPr>
                <w:rFonts w:ascii="Times New Roman" w:eastAsia="Times New Roman" w:hAnsi="Times New Roman" w:cs="Times New Roman"/>
                <w:bCs/>
                <w:sz w:val="20"/>
                <w:szCs w:val="20"/>
                <w:lang w:val="en-US"/>
              </w:rPr>
              <w:t>C</w:t>
            </w:r>
            <w:r w:rsidRPr="0002767C">
              <w:rPr>
                <w:rFonts w:ascii="Times New Roman" w:eastAsia="Times New Roman" w:hAnsi="Times New Roman" w:cs="Times New Roman"/>
                <w:bCs/>
                <w:sz w:val="20"/>
                <w:szCs w:val="20"/>
                <w:lang w:val="en-US"/>
              </w:rPr>
              <w:t>onsult with SPC for their opinion.</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Cs/>
                <w:sz w:val="20"/>
                <w:szCs w:val="20"/>
                <w:lang w:val="en-US"/>
              </w:rPr>
            </w:pPr>
            <w:r w:rsidRPr="0002767C">
              <w:rPr>
                <w:rFonts w:ascii="Times New Roman" w:eastAsia="Times New Roman" w:hAnsi="Times New Roman" w:cs="Times New Roman"/>
                <w:bCs/>
                <w:sz w:val="20"/>
                <w:szCs w:val="20"/>
                <w:lang w:val="en-US"/>
              </w:rPr>
              <w:t>SPC comment (Nicol)</w:t>
            </w:r>
          </w:p>
          <w:p w:rsidR="004249B6" w:rsidRPr="0002767C" w:rsidRDefault="007A657A" w:rsidP="00A63E47">
            <w:pPr>
              <w:autoSpaceDE w:val="0"/>
              <w:autoSpaceDN w:val="0"/>
              <w:adjustRightInd w:val="0"/>
              <w:snapToGrid w:val="0"/>
              <w:spacing w:after="0" w:line="240" w:lineRule="auto"/>
              <w:rPr>
                <w:rFonts w:ascii="Times New Roman" w:eastAsia="Times New Roman" w:hAnsi="Times New Roman" w:cs="Times New Roman"/>
                <w:bCs/>
                <w:sz w:val="20"/>
                <w:szCs w:val="20"/>
                <w:lang w:val="en-US"/>
              </w:rPr>
            </w:pPr>
            <w:r w:rsidRPr="0002767C">
              <w:rPr>
                <w:rFonts w:ascii="Times New Roman" w:eastAsia="Times New Roman" w:hAnsi="Times New Roman" w:cs="Times New Roman"/>
                <w:bCs/>
                <w:sz w:val="20"/>
                <w:szCs w:val="20"/>
                <w:lang w:val="en-US"/>
              </w:rPr>
              <w:t>SPC has</w:t>
            </w:r>
            <w:r w:rsidR="00EC28E0" w:rsidRPr="0002767C">
              <w:rPr>
                <w:rFonts w:ascii="Times New Roman" w:eastAsia="Times New Roman" w:hAnsi="Times New Roman" w:cs="Times New Roman"/>
                <w:bCs/>
                <w:sz w:val="20"/>
                <w:szCs w:val="20"/>
                <w:lang w:val="en-US"/>
              </w:rPr>
              <w:t xml:space="preserve"> some ongoing otolith microchemistry with CSIRO for albacore. I always assumed that this project though was the Itano yellowfin but we could capture our work under this project if that is desired. Maybe this could be determined after consideration of the South Pacific albacore assessment report.</w:t>
            </w: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eastAsia="ko-KR"/>
              </w:rPr>
              <w:t xml:space="preserve">Active </w:t>
            </w:r>
            <w:r w:rsidRPr="0002767C">
              <w:rPr>
                <w:rFonts w:ascii="Times New Roman" w:eastAsia="Times New Roman" w:hAnsi="Times New Roman" w:cs="Times New Roman"/>
                <w:bCs/>
                <w:sz w:val="20"/>
                <w:szCs w:val="20"/>
                <w:lang w:val="en-US" w:eastAsia="ko-KR"/>
              </w:rPr>
              <w:t>(Due for</w:t>
            </w:r>
            <w:r w:rsidRPr="0002767C">
              <w:rPr>
                <w:rFonts w:ascii="Times New Roman" w:eastAsia="Times New Roman" w:hAnsi="Times New Roman" w:cs="Times New Roman"/>
                <w:b/>
                <w:bCs/>
                <w:sz w:val="20"/>
                <w:szCs w:val="20"/>
                <w:lang w:val="en-US" w:eastAsia="ko-KR"/>
              </w:rPr>
              <w:t xml:space="preserve"> c</w:t>
            </w:r>
            <w:r w:rsidRPr="0002767C">
              <w:rPr>
                <w:rFonts w:ascii="Times New Roman" w:eastAsia="Times New Roman" w:hAnsi="Times New Roman" w:cs="Times New Roman"/>
                <w:bCs/>
                <w:sz w:val="20"/>
                <w:szCs w:val="20"/>
                <w:lang w:val="en-US" w:eastAsia="ko-KR"/>
              </w:rPr>
              <w:t>ompletion 2012)</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rPr>
            </w:pPr>
            <w:r w:rsidRPr="0002767C">
              <w:rPr>
                <w:rFonts w:ascii="Times New Roman" w:hAnsi="Times New Roman" w:cs="Times New Roman"/>
                <w:b/>
                <w:bCs/>
                <w:sz w:val="20"/>
                <w:szCs w:val="20"/>
                <w:lang w:val="en-US"/>
              </w:rPr>
              <w:t xml:space="preserve">Project 55. </w:t>
            </w: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
                <w:bCs/>
                <w:sz w:val="20"/>
                <w:szCs w:val="20"/>
                <w:lang w:val="en-US"/>
              </w:rPr>
            </w:pPr>
            <w:r w:rsidRPr="0002767C">
              <w:rPr>
                <w:rFonts w:ascii="Times New Roman" w:hAnsi="Times New Roman" w:cs="Times New Roman"/>
                <w:b/>
                <w:bCs/>
                <w:sz w:val="20"/>
                <w:szCs w:val="20"/>
                <w:lang w:val="en-US"/>
              </w:rPr>
              <w:t>(</w:t>
            </w:r>
            <w:r w:rsidRPr="0002767C">
              <w:rPr>
                <w:rFonts w:ascii="Times New Roman" w:eastAsia="Times New Roman" w:hAnsi="Times New Roman" w:cs="Times New Roman"/>
                <w:b/>
                <w:bCs/>
                <w:sz w:val="20"/>
                <w:szCs w:val="20"/>
                <w:lang w:val="en-US"/>
              </w:rPr>
              <w:t xml:space="preserve">Priority = Medium) </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11" w:firstLine="11"/>
              <w:rPr>
                <w:rFonts w:ascii="Times New Roman" w:eastAsia="Times New Roman" w:hAnsi="Times New Roman" w:cs="Times New Roman"/>
                <w:b/>
                <w:bCs/>
                <w:sz w:val="20"/>
                <w:szCs w:val="20"/>
                <w:lang w:val="en-US" w:eastAsia="ko-KR"/>
              </w:rPr>
            </w:pPr>
            <w:r w:rsidRPr="0002767C">
              <w:rPr>
                <w:rFonts w:ascii="Times New Roman" w:hAnsi="Times New Roman" w:cs="Times New Roman"/>
                <w:b/>
                <w:bCs/>
                <w:sz w:val="20"/>
                <w:szCs w:val="20"/>
                <w:lang w:val="en-US"/>
              </w:rPr>
              <w:t>Undertake studies on the behavior and distribution of target and non-target species around FADs, and on the various specifications and use of FADs and fishing gear in influencing purse-seine catches taken in association with FADs, with a view to identifying their impact in relation to mitigation measures to reduce catches of juvenile tuna and non-target species by purse-seine gear</w:t>
            </w:r>
            <w:r w:rsidRPr="0002767C">
              <w:rPr>
                <w:rFonts w:ascii="Times New Roman" w:eastAsia="Times New Roman" w:hAnsi="Times New Roman" w:cs="Times New Roman"/>
                <w:b/>
                <w:bCs/>
                <w:sz w:val="20"/>
                <w:szCs w:val="20"/>
                <w:lang w:val="en-US"/>
              </w:rPr>
              <w:t>.</w:t>
            </w:r>
          </w:p>
          <w:p w:rsidR="004D4061" w:rsidRPr="0002767C" w:rsidRDefault="004D4061"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pStyle w:val="ListParagraph"/>
              <w:numPr>
                <w:ilvl w:val="0"/>
                <w:numId w:val="122"/>
              </w:numPr>
              <w:autoSpaceDE w:val="0"/>
              <w:autoSpaceDN w:val="0"/>
              <w:adjustRightInd w:val="0"/>
              <w:snapToGrid w:val="0"/>
              <w:spacing w:after="0" w:line="240" w:lineRule="auto"/>
              <w:contextualSpacing w:val="0"/>
              <w:rPr>
                <w:rFonts w:ascii="Times New Roman" w:eastAsia="Times New Roman" w:hAnsi="Times New Roman" w:cs="Times New Roman"/>
                <w:sz w:val="20"/>
                <w:szCs w:val="20"/>
                <w:lang w:val="en-US"/>
              </w:rPr>
            </w:pPr>
            <w:r w:rsidRPr="0002767C">
              <w:rPr>
                <w:rFonts w:ascii="Times New Roman" w:eastAsia="Times New Roman" w:hAnsi="Times New Roman" w:cs="Times New Roman"/>
                <w:sz w:val="20"/>
                <w:szCs w:val="20"/>
                <w:lang w:val="en-US"/>
              </w:rPr>
              <w:t xml:space="preserve">FT-SWG </w:t>
            </w:r>
            <w:r w:rsidR="005E4EEF" w:rsidRPr="0002767C">
              <w:rPr>
                <w:rFonts w:ascii="Times New Roman" w:eastAsia="Times New Roman" w:hAnsi="Times New Roman" w:cs="Times New Roman"/>
                <w:sz w:val="20"/>
                <w:szCs w:val="20"/>
                <w:lang w:val="en-US"/>
              </w:rPr>
              <w:t>p</w:t>
            </w:r>
            <w:r w:rsidRPr="0002767C">
              <w:rPr>
                <w:rFonts w:ascii="Times New Roman" w:eastAsia="Times New Roman" w:hAnsi="Times New Roman" w:cs="Times New Roman"/>
                <w:sz w:val="20"/>
                <w:szCs w:val="20"/>
                <w:lang w:val="en-US"/>
              </w:rPr>
              <w:t>riority</w:t>
            </w:r>
            <w:r w:rsidR="005E4EEF" w:rsidRPr="0002767C">
              <w:rPr>
                <w:rFonts w:ascii="Times New Roman" w:eastAsia="Times New Roman" w:hAnsi="Times New Roman" w:cs="Times New Roman"/>
                <w:sz w:val="20"/>
                <w:szCs w:val="20"/>
                <w:lang w:val="en-US"/>
              </w:rPr>
              <w:t>.</w:t>
            </w:r>
          </w:p>
          <w:p w:rsidR="00F4406E" w:rsidRPr="0002767C" w:rsidRDefault="00EC28E0" w:rsidP="00A63E47">
            <w:pPr>
              <w:pStyle w:val="ListParagraph"/>
              <w:numPr>
                <w:ilvl w:val="0"/>
                <w:numId w:val="122"/>
              </w:numPr>
              <w:autoSpaceDE w:val="0"/>
              <w:autoSpaceDN w:val="0"/>
              <w:adjustRightInd w:val="0"/>
              <w:snapToGrid w:val="0"/>
              <w:spacing w:after="0" w:line="240" w:lineRule="auto"/>
              <w:contextualSpacing w:val="0"/>
              <w:rPr>
                <w:rFonts w:ascii="Times New Roman" w:eastAsia="Times New Roman" w:hAnsi="Times New Roman" w:cs="Times New Roman"/>
                <w:sz w:val="20"/>
                <w:szCs w:val="20"/>
                <w:lang w:val="en-US"/>
              </w:rPr>
            </w:pPr>
            <w:r w:rsidRPr="0002767C">
              <w:rPr>
                <w:rFonts w:ascii="Times New Roman" w:eastAsia="Times New Roman" w:hAnsi="Times New Roman" w:cs="Times New Roman"/>
                <w:sz w:val="20"/>
                <w:szCs w:val="20"/>
                <w:lang w:val="en-US"/>
              </w:rPr>
              <w:t xml:space="preserve">Includes seeking collaboration with industry to design of industry-associated studies related to selectivity and avoidance of small tunas and bycatch on floating objects. </w:t>
            </w:r>
            <w:r w:rsidRPr="0002767C">
              <w:rPr>
                <w:rFonts w:ascii="Times New Roman" w:hAnsi="Times New Roman" w:cs="Times New Roman"/>
                <w:sz w:val="20"/>
                <w:szCs w:val="20"/>
                <w:lang w:val="en-US"/>
              </w:rPr>
              <w:t>Assistance of the commission in promoting industry cooperation with in-kind contribution of vessel time is requested.</w:t>
            </w:r>
          </w:p>
          <w:p w:rsidR="00F4406E" w:rsidRPr="0002767C" w:rsidRDefault="00EC28E0" w:rsidP="00A63E47">
            <w:pPr>
              <w:pStyle w:val="ListParagraph"/>
              <w:numPr>
                <w:ilvl w:val="0"/>
                <w:numId w:val="122"/>
              </w:numPr>
              <w:autoSpaceDE w:val="0"/>
              <w:autoSpaceDN w:val="0"/>
              <w:adjustRightInd w:val="0"/>
              <w:snapToGrid w:val="0"/>
              <w:spacing w:after="0" w:line="240" w:lineRule="auto"/>
              <w:contextualSpacing w:val="0"/>
              <w:rPr>
                <w:rFonts w:ascii="Times New Roman" w:hAnsi="Times New Roman" w:cs="Times New Roman"/>
                <w:b/>
                <w:bCs/>
                <w:sz w:val="20"/>
                <w:szCs w:val="20"/>
                <w:lang w:val="en-US" w:eastAsia="ko-KR"/>
              </w:rPr>
            </w:pPr>
            <w:r w:rsidRPr="0002767C">
              <w:rPr>
                <w:rFonts w:ascii="Times New Roman" w:eastAsia="Times New Roman" w:hAnsi="Times New Roman" w:cs="Times New Roman"/>
                <w:sz w:val="20"/>
                <w:szCs w:val="20"/>
                <w:lang w:val="en-US"/>
              </w:rPr>
              <w:lastRenderedPageBreak/>
              <w:t xml:space="preserve">PNG supported USD 25,000 for </w:t>
            </w:r>
            <w:r w:rsidRPr="0002767C">
              <w:rPr>
                <w:rFonts w:ascii="Times New Roman" w:hAnsi="Times New Roman" w:cs="Times New Roman"/>
                <w:color w:val="010000"/>
                <w:sz w:val="20"/>
                <w:szCs w:val="20"/>
                <w:lang w:val="en-US" w:bidi="th-TH"/>
              </w:rPr>
              <w:t>FAD Bycatch Mitigation Research and Itano working with ISSF conducted this research (contracted in January 2011).</w:t>
            </w:r>
          </w:p>
          <w:p w:rsidR="00F4406E" w:rsidRPr="0002767C" w:rsidRDefault="00EC28E0" w:rsidP="00A63E47">
            <w:pPr>
              <w:autoSpaceDE w:val="0"/>
              <w:autoSpaceDN w:val="0"/>
              <w:adjustRightInd w:val="0"/>
              <w:snapToGrid w:val="0"/>
              <w:spacing w:after="0" w:line="240" w:lineRule="auto"/>
              <w:rPr>
                <w:rFonts w:ascii="Times New Roman" w:hAnsi="Times New Roman" w:cs="Times New Roman"/>
                <w:bCs/>
                <w:sz w:val="20"/>
                <w:szCs w:val="20"/>
                <w:lang w:val="en-US" w:eastAsia="ko-KR"/>
              </w:rPr>
            </w:pPr>
            <w:r w:rsidRPr="0002767C">
              <w:rPr>
                <w:rFonts w:ascii="Times New Roman" w:hAnsi="Times New Roman" w:cs="Times New Roman"/>
                <w:bCs/>
                <w:sz w:val="20"/>
                <w:szCs w:val="20"/>
                <w:lang w:val="en-US" w:eastAsia="ko-KR"/>
              </w:rPr>
              <w:t>Comments:</w:t>
            </w:r>
          </w:p>
          <w:p w:rsidR="00F4406E" w:rsidRPr="0002767C" w:rsidRDefault="00EC28E0" w:rsidP="00A63E47">
            <w:pPr>
              <w:numPr>
                <w:ilvl w:val="0"/>
                <w:numId w:val="138"/>
              </w:numPr>
              <w:autoSpaceDE w:val="0"/>
              <w:autoSpaceDN w:val="0"/>
              <w:adjustRightInd w:val="0"/>
              <w:snapToGrid w:val="0"/>
              <w:spacing w:after="0" w:line="240" w:lineRule="auto"/>
              <w:rPr>
                <w:rFonts w:ascii="Times New Roman" w:hAnsi="Times New Roman" w:cs="Times New Roman"/>
                <w:bCs/>
                <w:sz w:val="20"/>
                <w:szCs w:val="20"/>
                <w:lang w:val="en-US" w:eastAsia="ko-KR"/>
              </w:rPr>
            </w:pPr>
            <w:r w:rsidRPr="0002767C">
              <w:rPr>
                <w:rFonts w:ascii="Times New Roman" w:hAnsi="Times New Roman" w:cs="Times New Roman"/>
                <w:bCs/>
                <w:sz w:val="20"/>
                <w:szCs w:val="20"/>
                <w:lang w:val="en-US" w:eastAsia="ko-KR"/>
              </w:rPr>
              <w:t>Funds have been used as per the project proposal to support established FAD bycatch mitigation programmes as the funds were insufficient to mount a stand-alone project of effective scope. Funds to date have been used to support bycatch mitigation research sponsored by ISSF. This project will be fully reported to SC8 as funds will be fully expended to close the project in 2012.</w:t>
            </w: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eastAsia="ko-KR"/>
              </w:rPr>
              <w:lastRenderedPageBreak/>
              <w:t xml:space="preserve">Active </w:t>
            </w:r>
            <w:r w:rsidRPr="0002767C">
              <w:rPr>
                <w:rFonts w:ascii="Times New Roman" w:hAnsi="Times New Roman" w:cs="Times New Roman"/>
                <w:bCs/>
                <w:sz w:val="20"/>
                <w:szCs w:val="20"/>
                <w:lang w:val="en-US" w:eastAsia="ko-KR"/>
              </w:rPr>
              <w:t>(Due for</w:t>
            </w:r>
            <w:r w:rsidRPr="0002767C">
              <w:rPr>
                <w:rFonts w:ascii="Times New Roman" w:hAnsi="Times New Roman" w:cs="Times New Roman"/>
                <w:b/>
                <w:bCs/>
                <w:sz w:val="20"/>
                <w:szCs w:val="20"/>
                <w:lang w:val="en-US" w:eastAsia="ko-KR"/>
              </w:rPr>
              <w:t xml:space="preserve"> </w:t>
            </w:r>
            <w:r w:rsidRPr="0002767C">
              <w:rPr>
                <w:rFonts w:ascii="Times New Roman" w:hAnsi="Times New Roman" w:cs="Times New Roman"/>
                <w:bCs/>
                <w:sz w:val="20"/>
                <w:szCs w:val="20"/>
                <w:lang w:val="en-US" w:eastAsia="ko-KR"/>
              </w:rPr>
              <w:t>completion 2012)</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rPr>
            </w:pPr>
            <w:r w:rsidRPr="0002767C">
              <w:rPr>
                <w:rFonts w:ascii="Times New Roman" w:hAnsi="Times New Roman" w:cs="Times New Roman"/>
                <w:b/>
                <w:bCs/>
                <w:sz w:val="20"/>
                <w:szCs w:val="20"/>
                <w:lang w:val="en-US"/>
              </w:rPr>
              <w:lastRenderedPageBreak/>
              <w:t xml:space="preserve">Project 57. </w:t>
            </w: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
                <w:bCs/>
                <w:sz w:val="20"/>
                <w:szCs w:val="20"/>
                <w:lang w:val="en-US"/>
              </w:rPr>
            </w:pPr>
            <w:r w:rsidRPr="0002767C">
              <w:rPr>
                <w:rFonts w:ascii="Times New Roman" w:hAnsi="Times New Roman" w:cs="Times New Roman"/>
                <w:b/>
                <w:bCs/>
                <w:sz w:val="20"/>
                <w:szCs w:val="20"/>
                <w:lang w:val="en-US"/>
              </w:rPr>
              <w:t>(</w:t>
            </w:r>
            <w:r w:rsidRPr="0002767C">
              <w:rPr>
                <w:rFonts w:ascii="Times New Roman" w:eastAsia="Times New Roman" w:hAnsi="Times New Roman" w:cs="Times New Roman"/>
                <w:b/>
                <w:bCs/>
                <w:sz w:val="20"/>
                <w:szCs w:val="20"/>
                <w:lang w:val="en-US"/>
              </w:rPr>
              <w:t xml:space="preserve">Priority = High) </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hAnsi="Times New Roman" w:cs="Times New Roman"/>
                <w:b/>
                <w:sz w:val="20"/>
                <w:szCs w:val="20"/>
                <w:lang w:val="en-US" w:eastAsia="ko-KR"/>
              </w:rPr>
            </w:pPr>
            <w:r w:rsidRPr="0002767C">
              <w:rPr>
                <w:rFonts w:ascii="Times New Roman" w:hAnsi="Times New Roman" w:cs="Times New Roman"/>
                <w:b/>
                <w:sz w:val="20"/>
                <w:szCs w:val="20"/>
                <w:lang w:val="en-US"/>
              </w:rPr>
              <w:t>Identifying provisional limit reference points for the key target species in the WCPFC</w:t>
            </w:r>
            <w:r w:rsidR="005E4EEF" w:rsidRPr="0002767C">
              <w:rPr>
                <w:rFonts w:ascii="Times New Roman" w:hAnsi="Times New Roman" w:cs="Times New Roman"/>
                <w:b/>
                <w:sz w:val="20"/>
                <w:szCs w:val="20"/>
                <w:lang w:val="en-US"/>
              </w:rPr>
              <w:t xml:space="preserve"> Convention Area.</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EC28E0" w:rsidP="00A63E47">
            <w:pPr>
              <w:numPr>
                <w:ilvl w:val="0"/>
                <w:numId w:val="123"/>
              </w:numPr>
              <w:snapToGrid w:val="0"/>
              <w:spacing w:after="0" w:line="240" w:lineRule="auto"/>
              <w:jc w:val="both"/>
              <w:rPr>
                <w:rFonts w:ascii="Times New Roman" w:hAnsi="Times New Roman" w:cs="Times New Roman"/>
                <w:sz w:val="20"/>
                <w:szCs w:val="20"/>
                <w:lang w:val="en-US"/>
              </w:rPr>
            </w:pPr>
            <w:r w:rsidRPr="0002767C">
              <w:rPr>
                <w:rFonts w:ascii="Times New Roman" w:hAnsi="Times New Roman" w:cs="Times New Roman"/>
                <w:sz w:val="20"/>
                <w:szCs w:val="20"/>
                <w:lang w:val="en-US"/>
              </w:rPr>
              <w:t xml:space="preserve">Identify candidate indicators (e.g. </w:t>
            </w:r>
            <w:r w:rsidRPr="0002767C">
              <w:rPr>
                <w:rFonts w:ascii="Times New Roman" w:hAnsi="Times New Roman" w:cs="Times New Roman"/>
                <w:i/>
                <w:sz w:val="20"/>
                <w:szCs w:val="20"/>
                <w:lang w:val="en-US"/>
              </w:rPr>
              <w:t>B</w:t>
            </w:r>
            <w:r w:rsidRPr="0002767C">
              <w:rPr>
                <w:rFonts w:ascii="Times New Roman" w:hAnsi="Times New Roman" w:cs="Times New Roman"/>
                <w:i/>
                <w:sz w:val="20"/>
                <w:szCs w:val="20"/>
                <w:vertAlign w:val="subscript"/>
                <w:lang w:val="en-US"/>
              </w:rPr>
              <w:t>current</w:t>
            </w:r>
            <w:r w:rsidRPr="0002767C">
              <w:rPr>
                <w:rFonts w:ascii="Times New Roman" w:hAnsi="Times New Roman" w:cs="Times New Roman"/>
                <w:i/>
                <w:sz w:val="20"/>
                <w:szCs w:val="20"/>
                <w:lang w:val="en-US"/>
              </w:rPr>
              <w:t>/B</w:t>
            </w:r>
            <w:r w:rsidRPr="0002767C">
              <w:rPr>
                <w:rFonts w:ascii="Times New Roman" w:hAnsi="Times New Roman" w:cs="Times New Roman"/>
                <w:i/>
                <w:sz w:val="20"/>
                <w:szCs w:val="20"/>
                <w:vertAlign w:val="subscript"/>
                <w:lang w:val="en-US"/>
              </w:rPr>
              <w:t>o</w:t>
            </w:r>
            <w:r w:rsidRPr="0002767C">
              <w:rPr>
                <w:rFonts w:ascii="Times New Roman" w:hAnsi="Times New Roman" w:cs="Times New Roman"/>
                <w:sz w:val="20"/>
                <w:szCs w:val="20"/>
                <w:lang w:val="en-US"/>
              </w:rPr>
              <w:t xml:space="preserve">, </w:t>
            </w:r>
            <w:r w:rsidRPr="0002767C">
              <w:rPr>
                <w:rFonts w:ascii="Times New Roman" w:hAnsi="Times New Roman" w:cs="Times New Roman"/>
                <w:i/>
                <w:sz w:val="20"/>
                <w:szCs w:val="20"/>
                <w:lang w:val="en-US"/>
              </w:rPr>
              <w:t>SB/SB</w:t>
            </w:r>
            <w:r w:rsidRPr="0002767C">
              <w:rPr>
                <w:rFonts w:ascii="Times New Roman" w:hAnsi="Times New Roman" w:cs="Times New Roman"/>
                <w:i/>
                <w:sz w:val="20"/>
                <w:szCs w:val="20"/>
                <w:vertAlign w:val="subscript"/>
                <w:lang w:val="en-US"/>
              </w:rPr>
              <w:t>MSY</w:t>
            </w:r>
            <w:r w:rsidRPr="0002767C">
              <w:rPr>
                <w:rFonts w:ascii="Times New Roman" w:hAnsi="Times New Roman" w:cs="Times New Roman"/>
                <w:sz w:val="20"/>
                <w:szCs w:val="20"/>
                <w:lang w:val="en-US"/>
              </w:rPr>
              <w:t xml:space="preserve">) and related limit reference points (e.g. </w:t>
            </w:r>
            <w:r w:rsidRPr="0002767C">
              <w:rPr>
                <w:rFonts w:ascii="Times New Roman" w:hAnsi="Times New Roman" w:cs="Times New Roman"/>
                <w:i/>
                <w:sz w:val="20"/>
                <w:szCs w:val="20"/>
                <w:lang w:val="en-US"/>
              </w:rPr>
              <w:t>B</w:t>
            </w:r>
            <w:r w:rsidRPr="0002767C">
              <w:rPr>
                <w:rFonts w:ascii="Times New Roman" w:hAnsi="Times New Roman" w:cs="Times New Roman"/>
                <w:i/>
                <w:sz w:val="20"/>
                <w:szCs w:val="20"/>
                <w:vertAlign w:val="subscript"/>
                <w:lang w:val="en-US"/>
              </w:rPr>
              <w:t>current</w:t>
            </w:r>
            <w:r w:rsidRPr="0002767C">
              <w:rPr>
                <w:rFonts w:ascii="Times New Roman" w:hAnsi="Times New Roman" w:cs="Times New Roman"/>
                <w:i/>
                <w:sz w:val="20"/>
                <w:szCs w:val="20"/>
                <w:lang w:val="en-US"/>
              </w:rPr>
              <w:t>/B</w:t>
            </w:r>
            <w:r w:rsidRPr="0002767C">
              <w:rPr>
                <w:rFonts w:ascii="Times New Roman" w:hAnsi="Times New Roman" w:cs="Times New Roman"/>
                <w:i/>
                <w:sz w:val="20"/>
                <w:szCs w:val="20"/>
                <w:vertAlign w:val="subscript"/>
                <w:lang w:val="en-US"/>
              </w:rPr>
              <w:t>o</w:t>
            </w:r>
            <w:r w:rsidRPr="0002767C">
              <w:rPr>
                <w:rFonts w:ascii="Times New Roman" w:hAnsi="Times New Roman" w:cs="Times New Roman"/>
                <w:i/>
                <w:sz w:val="20"/>
                <w:szCs w:val="20"/>
                <w:lang w:val="en-US"/>
              </w:rPr>
              <w:t>,=X</w:t>
            </w:r>
            <w:r w:rsidRPr="0002767C">
              <w:rPr>
                <w:rFonts w:ascii="Times New Roman" w:hAnsi="Times New Roman" w:cs="Times New Roman"/>
                <w:sz w:val="20"/>
                <w:szCs w:val="20"/>
                <w:lang w:val="en-US"/>
              </w:rPr>
              <w:t xml:space="preserve">, </w:t>
            </w:r>
            <w:r w:rsidRPr="0002767C">
              <w:rPr>
                <w:rFonts w:ascii="Times New Roman" w:hAnsi="Times New Roman" w:cs="Times New Roman"/>
                <w:i/>
                <w:sz w:val="20"/>
                <w:szCs w:val="20"/>
                <w:lang w:val="en-US"/>
              </w:rPr>
              <w:t>SB/SB</w:t>
            </w:r>
            <w:r w:rsidRPr="0002767C">
              <w:rPr>
                <w:rFonts w:ascii="Times New Roman" w:hAnsi="Times New Roman" w:cs="Times New Roman"/>
                <w:i/>
                <w:sz w:val="20"/>
                <w:szCs w:val="20"/>
                <w:vertAlign w:val="subscript"/>
                <w:lang w:val="en-US"/>
              </w:rPr>
              <w:t>MSY</w:t>
            </w:r>
            <w:r w:rsidRPr="0002767C">
              <w:rPr>
                <w:rFonts w:ascii="Times New Roman" w:hAnsi="Times New Roman" w:cs="Times New Roman"/>
                <w:i/>
                <w:sz w:val="20"/>
                <w:szCs w:val="20"/>
                <w:lang w:val="en-US"/>
              </w:rPr>
              <w:t>=Y</w:t>
            </w:r>
            <w:r w:rsidRPr="0002767C">
              <w:rPr>
                <w:rFonts w:ascii="Times New Roman" w:hAnsi="Times New Roman" w:cs="Times New Roman"/>
                <w:sz w:val="20"/>
                <w:szCs w:val="20"/>
                <w:lang w:val="en-US"/>
              </w:rPr>
              <w:t>), the specific information needs they meet, the data and information required to estimate them, the associated uncertainty of these estimates, and the relative strengths and weaknesses of using each type within a management framework.</w:t>
            </w:r>
          </w:p>
          <w:p w:rsidR="00F4406E" w:rsidRPr="0002767C" w:rsidRDefault="00EC28E0" w:rsidP="00A63E47">
            <w:pPr>
              <w:numPr>
                <w:ilvl w:val="0"/>
                <w:numId w:val="123"/>
              </w:numPr>
              <w:snapToGrid w:val="0"/>
              <w:spacing w:after="0" w:line="240" w:lineRule="auto"/>
              <w:jc w:val="both"/>
              <w:rPr>
                <w:rFonts w:ascii="Times New Roman" w:hAnsi="Times New Roman" w:cs="Times New Roman"/>
                <w:sz w:val="20"/>
                <w:szCs w:val="20"/>
                <w:lang w:val="en-US"/>
              </w:rPr>
            </w:pPr>
            <w:r w:rsidRPr="0002767C">
              <w:rPr>
                <w:rFonts w:ascii="Times New Roman" w:hAnsi="Times New Roman" w:cs="Times New Roman"/>
                <w:sz w:val="20"/>
                <w:szCs w:val="20"/>
                <w:lang w:val="en-US"/>
              </w:rPr>
              <w:t>Using past assessments, evaluate the probabilities that related performance indictors exceed the values associated with candidate reference points.</w:t>
            </w:r>
          </w:p>
          <w:p w:rsidR="00F4406E" w:rsidRPr="0002767C" w:rsidRDefault="00EC28E0" w:rsidP="00A63E47">
            <w:pPr>
              <w:numPr>
                <w:ilvl w:val="0"/>
                <w:numId w:val="123"/>
              </w:numPr>
              <w:snapToGrid w:val="0"/>
              <w:spacing w:after="0" w:line="240" w:lineRule="auto"/>
              <w:jc w:val="both"/>
              <w:rPr>
                <w:rFonts w:ascii="Times New Roman" w:hAnsi="Times New Roman" w:cs="Times New Roman"/>
                <w:sz w:val="20"/>
                <w:szCs w:val="20"/>
                <w:lang w:val="en-US"/>
              </w:rPr>
            </w:pPr>
            <w:r w:rsidRPr="0002767C">
              <w:rPr>
                <w:rFonts w:ascii="Times New Roman" w:hAnsi="Times New Roman" w:cs="Times New Roman"/>
                <w:sz w:val="20"/>
                <w:szCs w:val="20"/>
                <w:lang w:val="en-US"/>
              </w:rPr>
              <w:t>Evaluate the consequences of adopting particular limit reference points based on stochastic projections using the stock assessment models.</w:t>
            </w:r>
          </w:p>
          <w:p w:rsidR="004249B6" w:rsidRPr="0002767C" w:rsidRDefault="00EC28E0" w:rsidP="00A63E47">
            <w:pPr>
              <w:pStyle w:val="ListParagraph"/>
              <w:numPr>
                <w:ilvl w:val="0"/>
                <w:numId w:val="122"/>
              </w:numPr>
              <w:autoSpaceDE w:val="0"/>
              <w:autoSpaceDN w:val="0"/>
              <w:adjustRightInd w:val="0"/>
              <w:snapToGrid w:val="0"/>
              <w:spacing w:after="0" w:line="240" w:lineRule="auto"/>
              <w:contextualSpacing w:val="0"/>
              <w:rPr>
                <w:rFonts w:ascii="Times New Roman" w:hAnsi="Times New Roman" w:cs="Times New Roman"/>
                <w:sz w:val="20"/>
                <w:szCs w:val="20"/>
                <w:lang w:val="en-US"/>
              </w:rPr>
            </w:pPr>
            <w:r w:rsidRPr="0002767C">
              <w:rPr>
                <w:rFonts w:ascii="Times New Roman" w:hAnsi="Times New Roman" w:cs="Times New Roman"/>
                <w:sz w:val="20"/>
                <w:szCs w:val="20"/>
                <w:lang w:val="en-US"/>
              </w:rPr>
              <w:t>Undertake a literature review</w:t>
            </w:r>
            <w:r w:rsidR="004D4061" w:rsidRPr="0002767C">
              <w:rPr>
                <w:rFonts w:ascii="Times New Roman" w:hAnsi="Times New Roman" w:cs="Times New Roman"/>
                <w:sz w:val="20"/>
                <w:szCs w:val="20"/>
                <w:lang w:val="en-US"/>
              </w:rPr>
              <w:t xml:space="preserve"> or </w:t>
            </w:r>
            <w:r w:rsidRPr="0002767C">
              <w:rPr>
                <w:rFonts w:ascii="Times New Roman" w:hAnsi="Times New Roman" w:cs="Times New Roman"/>
                <w:sz w:val="20"/>
                <w:szCs w:val="20"/>
                <w:lang w:val="en-US"/>
              </w:rPr>
              <w:t>meta-analyses to provide insights into levels of depletion that may serve as appropriate limit reference points and other uncertain assessment parameters (e.g. steepness).</w:t>
            </w:r>
          </w:p>
          <w:p w:rsidR="00F4406E" w:rsidRPr="0002767C" w:rsidRDefault="00EC28E0" w:rsidP="00A63E47">
            <w:pPr>
              <w:numPr>
                <w:ilvl w:val="0"/>
                <w:numId w:val="123"/>
              </w:numPr>
              <w:snapToGrid w:val="0"/>
              <w:spacing w:after="0" w:line="240" w:lineRule="auto"/>
              <w:jc w:val="both"/>
              <w:rPr>
                <w:rFonts w:ascii="Times New Roman" w:hAnsi="Times New Roman" w:cs="Times New Roman"/>
                <w:sz w:val="20"/>
                <w:szCs w:val="20"/>
                <w:lang w:val="en-US"/>
              </w:rPr>
            </w:pPr>
            <w:r w:rsidRPr="0002767C">
              <w:rPr>
                <w:rFonts w:ascii="Times New Roman" w:hAnsi="Times New Roman" w:cs="Times New Roman"/>
                <w:sz w:val="20"/>
                <w:szCs w:val="20"/>
                <w:lang w:val="en-US"/>
              </w:rPr>
              <w:t xml:space="preserve">Include the consideration of multi-specific effects on harvest control rules. </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numPr>
                <w:ilvl w:val="0"/>
                <w:numId w:val="123"/>
              </w:numPr>
              <w:snapToGrid w:val="0"/>
              <w:spacing w:after="0" w:line="240" w:lineRule="auto"/>
              <w:jc w:val="both"/>
              <w:rPr>
                <w:rFonts w:ascii="Times New Roman" w:hAnsi="Times New Roman" w:cs="Times New Roman"/>
                <w:sz w:val="20"/>
                <w:szCs w:val="20"/>
                <w:lang w:val="en-US"/>
              </w:rPr>
            </w:pPr>
            <w:r w:rsidRPr="0002767C">
              <w:rPr>
                <w:rFonts w:ascii="Times New Roman" w:hAnsi="Times New Roman" w:cs="Times New Roman"/>
                <w:sz w:val="20"/>
                <w:szCs w:val="20"/>
                <w:lang w:val="en-US" w:eastAsia="ko-KR"/>
              </w:rPr>
              <w:t>Several researches on reference points have been conducted by SC.</w:t>
            </w: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eastAsia="ko-KR"/>
              </w:rPr>
              <w:t xml:space="preserve">Active </w:t>
            </w:r>
            <w:r w:rsidRPr="0002767C">
              <w:rPr>
                <w:rFonts w:ascii="Times New Roman" w:hAnsi="Times New Roman" w:cs="Times New Roman"/>
                <w:bCs/>
                <w:sz w:val="20"/>
                <w:szCs w:val="20"/>
                <w:lang w:val="en-US" w:eastAsia="ko-KR"/>
              </w:rPr>
              <w:t>(Due for completion 2012)</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rPr>
            </w:pPr>
            <w:r w:rsidRPr="0002767C">
              <w:rPr>
                <w:rFonts w:ascii="Times New Roman" w:hAnsi="Times New Roman" w:cs="Times New Roman"/>
                <w:b/>
                <w:bCs/>
                <w:sz w:val="20"/>
                <w:szCs w:val="20"/>
                <w:lang w:val="en-US"/>
              </w:rPr>
              <w:t xml:space="preserve">Project 58. </w:t>
            </w: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
                <w:bCs/>
                <w:sz w:val="20"/>
                <w:szCs w:val="20"/>
                <w:lang w:val="en-US"/>
              </w:rPr>
            </w:pPr>
            <w:r w:rsidRPr="0002767C">
              <w:rPr>
                <w:rFonts w:ascii="Times New Roman" w:hAnsi="Times New Roman" w:cs="Times New Roman"/>
                <w:b/>
                <w:bCs/>
                <w:sz w:val="20"/>
                <w:szCs w:val="20"/>
                <w:lang w:val="en-US"/>
              </w:rPr>
              <w:t>(</w:t>
            </w:r>
            <w:r w:rsidRPr="0002767C">
              <w:rPr>
                <w:rFonts w:ascii="Times New Roman" w:eastAsia="Times New Roman" w:hAnsi="Times New Roman" w:cs="Times New Roman"/>
                <w:b/>
                <w:bCs/>
                <w:sz w:val="20"/>
                <w:szCs w:val="20"/>
                <w:lang w:val="en-US"/>
              </w:rPr>
              <w:t>Priority = Medium</w:t>
            </w:r>
            <w:r w:rsidRPr="0002767C">
              <w:rPr>
                <w:rFonts w:ascii="Times New Roman" w:hAnsi="Times New Roman" w:cs="Times New Roman"/>
                <w:b/>
                <w:bCs/>
                <w:sz w:val="20"/>
                <w:szCs w:val="20"/>
                <w:lang w:val="en-US"/>
              </w:rPr>
              <w:t>)</w:t>
            </w:r>
            <w:r w:rsidRPr="0002767C">
              <w:rPr>
                <w:rFonts w:ascii="Times New Roman" w:hAnsi="Times New Roman" w:cs="Times New Roman"/>
                <w:sz w:val="20"/>
                <w:szCs w:val="20"/>
                <w:u w:val="single"/>
                <w:lang w:val="en-US"/>
              </w:rPr>
              <w:t xml:space="preserve"> </w:t>
            </w:r>
          </w:p>
        </w:tc>
        <w:tc>
          <w:tcPr>
            <w:tcW w:w="3767" w:type="pct"/>
            <w:shd w:val="clear" w:color="auto" w:fill="auto"/>
            <w:vAlign w:val="center"/>
          </w:tcPr>
          <w:p w:rsidR="004249B6" w:rsidRPr="0002767C" w:rsidRDefault="00EC28E0" w:rsidP="00A63E47">
            <w:pPr>
              <w:autoSpaceDE w:val="0"/>
              <w:autoSpaceDN w:val="0"/>
              <w:adjustRightInd w:val="0"/>
              <w:snapToGrid w:val="0"/>
              <w:spacing w:after="0" w:line="240" w:lineRule="auto"/>
              <w:ind w:left="76" w:hanging="76"/>
              <w:rPr>
                <w:rFonts w:ascii="Times New Roman" w:eastAsia="Times New Roman" w:hAnsi="Times New Roman" w:cs="Times New Roman"/>
                <w:b/>
                <w:bCs/>
                <w:sz w:val="20"/>
                <w:szCs w:val="20"/>
                <w:lang w:val="en-US" w:eastAsia="ko-KR"/>
              </w:rPr>
            </w:pPr>
            <w:r w:rsidRPr="0002767C">
              <w:rPr>
                <w:rFonts w:ascii="Times New Roman" w:hAnsi="Times New Roman" w:cs="Times New Roman"/>
                <w:b/>
                <w:sz w:val="20"/>
                <w:szCs w:val="20"/>
                <w:lang w:val="en-US"/>
              </w:rPr>
              <w:t>Evaluation of reference points and decision rules</w:t>
            </w:r>
            <w:r w:rsidRPr="0002767C">
              <w:rPr>
                <w:rFonts w:ascii="Times New Roman" w:hAnsi="Times New Roman" w:cs="Times New Roman"/>
                <w:b/>
                <w:sz w:val="20"/>
                <w:szCs w:val="20"/>
                <w:lang w:val="en-US" w:eastAsia="ko-KR"/>
              </w:rPr>
              <w:t xml:space="preserve"> (harvest control rules)</w:t>
            </w:r>
            <w:r w:rsidRPr="0002767C">
              <w:rPr>
                <w:rFonts w:ascii="Times New Roman" w:eastAsia="Times New Roman" w:hAnsi="Times New Roman" w:cs="Times New Roman"/>
                <w:b/>
                <w:bCs/>
                <w:sz w:val="20"/>
                <w:szCs w:val="20"/>
                <w:lang w:val="en-US"/>
              </w:rPr>
              <w:t>.</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4249B6" w:rsidRPr="0002767C" w:rsidRDefault="00EC28E0" w:rsidP="00A63E47">
            <w:pPr>
              <w:numPr>
                <w:ilvl w:val="0"/>
                <w:numId w:val="123"/>
              </w:numPr>
              <w:snapToGrid w:val="0"/>
              <w:spacing w:after="0" w:line="240" w:lineRule="auto"/>
              <w:jc w:val="both"/>
              <w:rPr>
                <w:rFonts w:ascii="Times New Roman" w:hAnsi="Times New Roman" w:cs="Times New Roman"/>
                <w:sz w:val="20"/>
                <w:szCs w:val="20"/>
                <w:lang w:val="en-US"/>
              </w:rPr>
            </w:pPr>
            <w:r w:rsidRPr="0002767C">
              <w:rPr>
                <w:rFonts w:ascii="Times New Roman" w:hAnsi="Times New Roman" w:cs="Times New Roman"/>
                <w:sz w:val="20"/>
                <w:szCs w:val="20"/>
                <w:lang w:val="en-US"/>
              </w:rPr>
              <w:t xml:space="preserve">Undertake a formal evaluation (e.g. Management Strategy Evaluation and robustness of stock assessments) of reference points and decision rules to guide the long-term management of key target species in the WCPFC. </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numPr>
                <w:ilvl w:val="0"/>
                <w:numId w:val="101"/>
              </w:numPr>
              <w:tabs>
                <w:tab w:val="clear" w:pos="720"/>
              </w:tabs>
              <w:snapToGrid w:val="0"/>
              <w:spacing w:after="0" w:line="240" w:lineRule="auto"/>
              <w:ind w:left="341"/>
              <w:jc w:val="both"/>
              <w:rPr>
                <w:rFonts w:ascii="Times New Roman" w:hAnsi="Times New Roman" w:cs="Times New Roman"/>
                <w:sz w:val="20"/>
                <w:szCs w:val="20"/>
                <w:lang w:val="en-US"/>
              </w:rPr>
            </w:pPr>
            <w:r w:rsidRPr="0002767C">
              <w:rPr>
                <w:rFonts w:ascii="Times New Roman" w:hAnsi="Times New Roman" w:cs="Times New Roman"/>
                <w:sz w:val="20"/>
                <w:szCs w:val="20"/>
                <w:lang w:val="en-US"/>
              </w:rPr>
              <w:t xml:space="preserve">The work programme recommended in the second consultancy report and at SC4 would provide some guidance on progressing this task. </w:t>
            </w:r>
          </w:p>
          <w:p w:rsidR="004249B6" w:rsidRPr="0002767C" w:rsidRDefault="00EC28E0" w:rsidP="00A63E47">
            <w:pPr>
              <w:pStyle w:val="ListParagraph"/>
              <w:numPr>
                <w:ilvl w:val="0"/>
                <w:numId w:val="101"/>
              </w:numPr>
              <w:tabs>
                <w:tab w:val="clear" w:pos="720"/>
              </w:tabs>
              <w:autoSpaceDE w:val="0"/>
              <w:autoSpaceDN w:val="0"/>
              <w:adjustRightInd w:val="0"/>
              <w:snapToGrid w:val="0"/>
              <w:spacing w:after="0" w:line="240" w:lineRule="auto"/>
              <w:ind w:left="341"/>
              <w:contextualSpacing w:val="0"/>
              <w:rPr>
                <w:rFonts w:ascii="Times New Roman" w:hAnsi="Times New Roman" w:cs="Times New Roman"/>
                <w:b/>
                <w:bCs/>
                <w:sz w:val="20"/>
                <w:szCs w:val="20"/>
                <w:lang w:val="en-US" w:eastAsia="ko-KR"/>
              </w:rPr>
            </w:pPr>
            <w:r w:rsidRPr="0002767C">
              <w:rPr>
                <w:rFonts w:ascii="Times New Roman" w:hAnsi="Times New Roman" w:cs="Times New Roman"/>
                <w:sz w:val="20"/>
                <w:szCs w:val="20"/>
                <w:lang w:val="en-US" w:eastAsia="ko-KR"/>
              </w:rPr>
              <w:t>As of SC8, WCPFC-SC considered limit reference points, target reference points, and harvest control rules.</w:t>
            </w: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eastAsia="ko-KR"/>
              </w:rPr>
              <w:t xml:space="preserve">Active </w:t>
            </w:r>
            <w:r w:rsidRPr="0002767C">
              <w:rPr>
                <w:rFonts w:ascii="Times New Roman" w:hAnsi="Times New Roman" w:cs="Times New Roman"/>
                <w:bCs/>
                <w:sz w:val="20"/>
                <w:szCs w:val="20"/>
                <w:lang w:val="en-US" w:eastAsia="ko-KR"/>
              </w:rPr>
              <w:t>(Due for completion 2012)</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sz w:val="20"/>
                <w:szCs w:val="20"/>
                <w:lang w:val="en-US"/>
              </w:rPr>
            </w:pPr>
            <w:r w:rsidRPr="0002767C">
              <w:rPr>
                <w:rFonts w:ascii="Times New Roman" w:eastAsia="Times New Roman" w:hAnsi="Times New Roman" w:cs="Times New Roman"/>
                <w:b/>
                <w:sz w:val="20"/>
                <w:szCs w:val="20"/>
                <w:lang w:val="en-US"/>
              </w:rPr>
              <w:t>Project 60</w:t>
            </w:r>
            <w:r w:rsidRPr="0002767C">
              <w:rPr>
                <w:rFonts w:ascii="Times New Roman" w:hAnsi="Times New Roman" w:cs="Times New Roman"/>
                <w:b/>
                <w:sz w:val="20"/>
                <w:szCs w:val="20"/>
                <w:lang w:val="en-US"/>
              </w:rPr>
              <w:t xml:space="preserve">. </w:t>
            </w: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
                <w:color w:val="0000FF"/>
                <w:sz w:val="20"/>
                <w:szCs w:val="20"/>
                <w:lang w:val="en-US"/>
              </w:rPr>
            </w:pPr>
            <w:r w:rsidRPr="0002767C">
              <w:rPr>
                <w:rFonts w:ascii="Times New Roman" w:hAnsi="Times New Roman" w:cs="Times New Roman"/>
                <w:b/>
                <w:sz w:val="20"/>
                <w:szCs w:val="20"/>
                <w:lang w:val="en-US"/>
              </w:rPr>
              <w:t>(</w:t>
            </w:r>
            <w:r w:rsidRPr="0002767C">
              <w:rPr>
                <w:rFonts w:ascii="Times New Roman" w:eastAsia="Times New Roman" w:hAnsi="Times New Roman" w:cs="Times New Roman"/>
                <w:b/>
                <w:sz w:val="20"/>
                <w:szCs w:val="20"/>
                <w:lang w:val="en-US"/>
              </w:rPr>
              <w:t>Priority = High</w:t>
            </w:r>
            <w:r w:rsidRPr="0002767C">
              <w:rPr>
                <w:rFonts w:ascii="Times New Roman" w:hAnsi="Times New Roman" w:cs="Times New Roman"/>
                <w:b/>
                <w:sz w:val="20"/>
                <w:szCs w:val="20"/>
                <w:lang w:val="en-US"/>
              </w:rPr>
              <w:t>)</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1170" w:hanging="1170"/>
              <w:rPr>
                <w:rFonts w:ascii="Times New Roman" w:eastAsia="Times New Roman" w:hAnsi="Times New Roman" w:cs="Times New Roman"/>
                <w:b/>
                <w:sz w:val="20"/>
                <w:szCs w:val="20"/>
                <w:lang w:val="en-US" w:eastAsia="ko-KR"/>
              </w:rPr>
            </w:pPr>
            <w:r w:rsidRPr="0002767C">
              <w:rPr>
                <w:rFonts w:ascii="Times New Roman" w:eastAsia="Times New Roman" w:hAnsi="Times New Roman" w:cs="Times New Roman"/>
                <w:b/>
                <w:sz w:val="20"/>
                <w:szCs w:val="20"/>
                <w:lang w:val="en-US"/>
              </w:rPr>
              <w:t>Collection and evaluation of purse-seine species composition data</w:t>
            </w:r>
            <w:r w:rsidR="005E4EEF" w:rsidRPr="0002767C">
              <w:rPr>
                <w:rFonts w:ascii="Times New Roman" w:eastAsia="Times New Roman" w:hAnsi="Times New Roman" w:cs="Times New Roman"/>
                <w:b/>
                <w:sz w:val="20"/>
                <w:szCs w:val="20"/>
                <w:lang w:val="en-US"/>
              </w:rPr>
              <w:t>.</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EC28E0" w:rsidP="00A63E47">
            <w:pPr>
              <w:numPr>
                <w:ilvl w:val="0"/>
                <w:numId w:val="100"/>
              </w:numPr>
              <w:suppressAutoHyphens/>
              <w:autoSpaceDE w:val="0"/>
              <w:autoSpaceDN w:val="0"/>
              <w:adjustRightInd w:val="0"/>
              <w:snapToGrid w:val="0"/>
              <w:spacing w:after="0" w:line="240" w:lineRule="auto"/>
              <w:ind w:left="360"/>
              <w:rPr>
                <w:rFonts w:ascii="Times New Roman" w:eastAsia="Times New Roman" w:hAnsi="Times New Roman" w:cs="Times New Roman"/>
                <w:sz w:val="20"/>
                <w:szCs w:val="20"/>
                <w:lang w:val="en-US"/>
              </w:rPr>
            </w:pPr>
            <w:r w:rsidRPr="0002767C">
              <w:rPr>
                <w:rFonts w:ascii="Times New Roman" w:eastAsia="Times New Roman" w:hAnsi="Times New Roman" w:cs="Times New Roman"/>
                <w:sz w:val="20"/>
                <w:szCs w:val="20"/>
                <w:lang w:val="en-US"/>
              </w:rPr>
              <w:t xml:space="preserve">Collection of fish weight data onboard longline and purse-seine vessels using “at sea” scales.  </w:t>
            </w:r>
          </w:p>
          <w:p w:rsidR="00F4406E" w:rsidRPr="0002767C" w:rsidRDefault="00EC28E0" w:rsidP="00A63E47">
            <w:pPr>
              <w:numPr>
                <w:ilvl w:val="0"/>
                <w:numId w:val="100"/>
              </w:numPr>
              <w:suppressAutoHyphens/>
              <w:autoSpaceDE w:val="0"/>
              <w:autoSpaceDN w:val="0"/>
              <w:adjustRightInd w:val="0"/>
              <w:snapToGrid w:val="0"/>
              <w:spacing w:after="0" w:line="240" w:lineRule="auto"/>
              <w:ind w:left="360"/>
              <w:rPr>
                <w:rFonts w:ascii="Times New Roman" w:eastAsia="Times New Roman" w:hAnsi="Times New Roman" w:cs="Times New Roman"/>
                <w:sz w:val="20"/>
                <w:szCs w:val="20"/>
                <w:lang w:val="en-US"/>
              </w:rPr>
            </w:pPr>
            <w:r w:rsidRPr="0002767C">
              <w:rPr>
                <w:rFonts w:ascii="Times New Roman" w:eastAsia="Times New Roman" w:hAnsi="Times New Roman" w:cs="Times New Roman"/>
                <w:sz w:val="20"/>
                <w:szCs w:val="20"/>
                <w:lang w:val="en-US"/>
              </w:rPr>
              <w:t>Continued study into sampling regimes for size and species composition of purse-seine catches.</w:t>
            </w:r>
          </w:p>
          <w:p w:rsidR="00F4406E" w:rsidRPr="0002767C" w:rsidRDefault="00EC28E0" w:rsidP="00A63E47">
            <w:pPr>
              <w:numPr>
                <w:ilvl w:val="0"/>
                <w:numId w:val="100"/>
              </w:numPr>
              <w:suppressAutoHyphens/>
              <w:autoSpaceDE w:val="0"/>
              <w:autoSpaceDN w:val="0"/>
              <w:adjustRightInd w:val="0"/>
              <w:snapToGrid w:val="0"/>
              <w:spacing w:after="0" w:line="240" w:lineRule="auto"/>
              <w:ind w:left="360"/>
              <w:rPr>
                <w:rFonts w:ascii="Times New Roman" w:eastAsia="Times New Roman" w:hAnsi="Times New Roman" w:cs="Times New Roman"/>
                <w:sz w:val="20"/>
                <w:szCs w:val="20"/>
                <w:lang w:val="en-US"/>
              </w:rPr>
            </w:pPr>
            <w:r w:rsidRPr="0002767C">
              <w:rPr>
                <w:rFonts w:ascii="Times New Roman" w:eastAsia="Times New Roman" w:hAnsi="Times New Roman" w:cs="Times New Roman"/>
                <w:sz w:val="20"/>
                <w:szCs w:val="20"/>
                <w:lang w:val="en-US"/>
              </w:rPr>
              <w:t>Port sampling programmes to determine the accuracy of cannery receipts in Noro, Solomon Islands and possibly other ports.</w:t>
            </w:r>
          </w:p>
          <w:p w:rsidR="00F4406E" w:rsidRPr="0002767C" w:rsidRDefault="00EC28E0" w:rsidP="00A63E47">
            <w:pPr>
              <w:numPr>
                <w:ilvl w:val="0"/>
                <w:numId w:val="100"/>
              </w:numPr>
              <w:suppressAutoHyphens/>
              <w:autoSpaceDE w:val="0"/>
              <w:autoSpaceDN w:val="0"/>
              <w:adjustRightInd w:val="0"/>
              <w:snapToGrid w:val="0"/>
              <w:spacing w:after="0" w:line="240" w:lineRule="auto"/>
              <w:ind w:left="360"/>
              <w:rPr>
                <w:rFonts w:ascii="Times New Roman" w:eastAsia="Times New Roman" w:hAnsi="Times New Roman" w:cs="Times New Roman"/>
                <w:sz w:val="20"/>
                <w:szCs w:val="20"/>
                <w:lang w:val="en-US"/>
              </w:rPr>
            </w:pPr>
            <w:r w:rsidRPr="0002767C">
              <w:rPr>
                <w:rFonts w:ascii="Times New Roman" w:eastAsia="Times New Roman" w:hAnsi="Times New Roman" w:cs="Times New Roman"/>
                <w:sz w:val="20"/>
                <w:szCs w:val="20"/>
                <w:lang w:val="en-US"/>
              </w:rPr>
              <w:t>Collaboration with other tuna RFMOs to examine factors affecting the sampling of purse-seine species composition.</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 for 2013</w:t>
            </w:r>
          </w:p>
          <w:p w:rsidR="00F4406E" w:rsidRPr="0002767C" w:rsidRDefault="00EC28E0" w:rsidP="00A63E47">
            <w:pPr>
              <w:numPr>
                <w:ilvl w:val="0"/>
                <w:numId w:val="139"/>
              </w:numPr>
              <w:autoSpaceDE w:val="0"/>
              <w:autoSpaceDN w:val="0"/>
              <w:adjustRightInd w:val="0"/>
              <w:snapToGrid w:val="0"/>
              <w:spacing w:after="0" w:line="240" w:lineRule="auto"/>
              <w:rPr>
                <w:rFonts w:ascii="Times New Roman" w:hAnsi="Times New Roman" w:cs="Times New Roman"/>
                <w:bCs/>
                <w:sz w:val="20"/>
                <w:szCs w:val="20"/>
                <w:lang w:val="en-US" w:eastAsia="ko-KR"/>
              </w:rPr>
            </w:pPr>
            <w:r w:rsidRPr="0002767C">
              <w:rPr>
                <w:rFonts w:ascii="Times New Roman" w:hAnsi="Times New Roman" w:cs="Times New Roman"/>
                <w:bCs/>
                <w:sz w:val="20"/>
                <w:szCs w:val="20"/>
                <w:lang w:val="en-US" w:eastAsia="ko-KR"/>
              </w:rPr>
              <w:t xml:space="preserve">Collect paired grab and spill samples from the WCPO purse-seine fishery and </w:t>
            </w:r>
            <w:r w:rsidRPr="0002767C">
              <w:rPr>
                <w:rFonts w:ascii="Times New Roman" w:hAnsi="Times New Roman" w:cs="Times New Roman"/>
                <w:bCs/>
                <w:sz w:val="20"/>
                <w:szCs w:val="20"/>
                <w:lang w:val="en-US" w:eastAsia="ko-KR"/>
              </w:rPr>
              <w:lastRenderedPageBreak/>
              <w:t>quantify the bias in species and size compositions determined from grab samples.</w:t>
            </w:r>
          </w:p>
          <w:p w:rsidR="00F4406E" w:rsidRPr="0002767C" w:rsidRDefault="00EC28E0" w:rsidP="00A63E47">
            <w:pPr>
              <w:numPr>
                <w:ilvl w:val="0"/>
                <w:numId w:val="139"/>
              </w:numPr>
              <w:autoSpaceDE w:val="0"/>
              <w:autoSpaceDN w:val="0"/>
              <w:adjustRightInd w:val="0"/>
              <w:snapToGrid w:val="0"/>
              <w:spacing w:after="0" w:line="240" w:lineRule="auto"/>
              <w:rPr>
                <w:rFonts w:ascii="Times New Roman" w:hAnsi="Times New Roman" w:cs="Times New Roman"/>
                <w:bCs/>
                <w:sz w:val="20"/>
                <w:szCs w:val="20"/>
                <w:lang w:val="en-US" w:eastAsia="ko-KR"/>
              </w:rPr>
            </w:pPr>
            <w:r w:rsidRPr="0002767C">
              <w:rPr>
                <w:rFonts w:ascii="Times New Roman" w:hAnsi="Times New Roman" w:cs="Times New Roman"/>
                <w:bCs/>
                <w:sz w:val="20"/>
                <w:szCs w:val="20"/>
                <w:lang w:val="en-US" w:eastAsia="ko-KR"/>
              </w:rPr>
              <w:t>Compare species compositions determined from i) logsheets, ii) grab samples, iii) spill samples, iv) cannery receipts, and v) port sampling of landing categories of catches delivered to the cannery at Noro, Solomon Islands and possibly other ports.</w:t>
            </w:r>
          </w:p>
          <w:p w:rsidR="00F4406E" w:rsidRPr="0002767C" w:rsidRDefault="00EC28E0" w:rsidP="00A63E47">
            <w:pPr>
              <w:numPr>
                <w:ilvl w:val="0"/>
                <w:numId w:val="139"/>
              </w:numPr>
              <w:autoSpaceDE w:val="0"/>
              <w:autoSpaceDN w:val="0"/>
              <w:adjustRightInd w:val="0"/>
              <w:snapToGrid w:val="0"/>
              <w:spacing w:after="0" w:line="240" w:lineRule="auto"/>
              <w:rPr>
                <w:rFonts w:ascii="Times New Roman" w:hAnsi="Times New Roman" w:cs="Times New Roman"/>
                <w:bCs/>
                <w:sz w:val="20"/>
                <w:szCs w:val="20"/>
                <w:lang w:val="en-US" w:eastAsia="ko-KR"/>
              </w:rPr>
            </w:pPr>
            <w:r w:rsidRPr="0002767C">
              <w:rPr>
                <w:rFonts w:ascii="Times New Roman" w:hAnsi="Times New Roman" w:cs="Times New Roman"/>
                <w:bCs/>
                <w:sz w:val="20"/>
                <w:szCs w:val="20"/>
                <w:lang w:val="en-US" w:eastAsia="ko-KR"/>
              </w:rPr>
              <w:t xml:space="preserve">Document spill sampling protocol. </w:t>
            </w:r>
          </w:p>
          <w:p w:rsidR="00F4406E" w:rsidRPr="0002767C" w:rsidRDefault="00EC28E0" w:rsidP="00A63E47">
            <w:pPr>
              <w:numPr>
                <w:ilvl w:val="0"/>
                <w:numId w:val="139"/>
              </w:numPr>
              <w:autoSpaceDE w:val="0"/>
              <w:autoSpaceDN w:val="0"/>
              <w:adjustRightInd w:val="0"/>
              <w:snapToGrid w:val="0"/>
              <w:spacing w:after="0" w:line="240" w:lineRule="auto"/>
              <w:rPr>
                <w:rFonts w:ascii="Times New Roman" w:hAnsi="Times New Roman" w:cs="Times New Roman"/>
                <w:bCs/>
                <w:sz w:val="20"/>
                <w:szCs w:val="20"/>
                <w:lang w:val="en-US" w:eastAsia="ko-KR"/>
              </w:rPr>
            </w:pPr>
            <w:r w:rsidRPr="0002767C">
              <w:rPr>
                <w:rFonts w:ascii="Times New Roman" w:hAnsi="Times New Roman" w:cs="Times New Roman"/>
                <w:bCs/>
                <w:sz w:val="20"/>
                <w:szCs w:val="20"/>
                <w:lang w:val="en-US" w:eastAsia="ko-KR"/>
              </w:rPr>
              <w:t>Develop procedures to correct historical catch and size data covering the WCPO purse-seine fishery for biases.</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pStyle w:val="ListParagraph"/>
              <w:numPr>
                <w:ilvl w:val="0"/>
                <w:numId w:val="129"/>
              </w:numPr>
              <w:tabs>
                <w:tab w:val="clear" w:pos="1512"/>
              </w:tabs>
              <w:suppressAutoHyphens/>
              <w:autoSpaceDE w:val="0"/>
              <w:autoSpaceDN w:val="0"/>
              <w:adjustRightInd w:val="0"/>
              <w:snapToGrid w:val="0"/>
              <w:spacing w:after="0" w:line="240" w:lineRule="auto"/>
              <w:ind w:left="424"/>
              <w:contextualSpacing w:val="0"/>
              <w:rPr>
                <w:rFonts w:ascii="Times New Roman" w:eastAsia="Times New Roman" w:hAnsi="Times New Roman" w:cs="Times New Roman"/>
                <w:sz w:val="20"/>
                <w:szCs w:val="20"/>
                <w:lang w:val="en-US"/>
              </w:rPr>
            </w:pPr>
            <w:r w:rsidRPr="0002767C">
              <w:rPr>
                <w:rFonts w:ascii="Times New Roman" w:eastAsia="Times New Roman" w:hAnsi="Times New Roman" w:cs="Times New Roman"/>
                <w:sz w:val="20"/>
                <w:szCs w:val="20"/>
                <w:lang w:val="en-US"/>
              </w:rPr>
              <w:t>In April 2009 (to be presented at SC5 in 2009), USD 54,500 was contracted to fund the “</w:t>
            </w:r>
            <w:r w:rsidRPr="0002767C">
              <w:rPr>
                <w:rFonts w:ascii="Times New Roman" w:hAnsi="Times New Roman" w:cs="Times New Roman"/>
                <w:sz w:val="20"/>
                <w:szCs w:val="20"/>
                <w:lang w:val="en-US" w:bidi="th-TH"/>
              </w:rPr>
              <w:t>Collection and Evaluation of Purse-Seine Species Composition Data”.</w:t>
            </w:r>
            <w:r w:rsidRPr="0002767C">
              <w:rPr>
                <w:rFonts w:ascii="Times New Roman" w:eastAsia="Times New Roman" w:hAnsi="Times New Roman" w:cs="Times New Roman"/>
                <w:sz w:val="20"/>
                <w:szCs w:val="20"/>
                <w:lang w:val="en-US"/>
              </w:rPr>
              <w:t xml:space="preserve"> In December 2009, USD 54,500 was budgeted and in 2010, USD 90,000 was endorsed to support this project.</w:t>
            </w:r>
          </w:p>
          <w:p w:rsidR="00F4406E" w:rsidRPr="0002767C" w:rsidRDefault="00EC28E0" w:rsidP="00A63E47">
            <w:pPr>
              <w:pStyle w:val="ListParagraph"/>
              <w:numPr>
                <w:ilvl w:val="0"/>
                <w:numId w:val="129"/>
              </w:numPr>
              <w:tabs>
                <w:tab w:val="clear" w:pos="1512"/>
              </w:tabs>
              <w:suppressAutoHyphens/>
              <w:autoSpaceDE w:val="0"/>
              <w:autoSpaceDN w:val="0"/>
              <w:adjustRightInd w:val="0"/>
              <w:snapToGrid w:val="0"/>
              <w:spacing w:after="0" w:line="240" w:lineRule="auto"/>
              <w:ind w:left="424"/>
              <w:contextualSpacing w:val="0"/>
              <w:rPr>
                <w:rFonts w:ascii="Times New Roman" w:eastAsia="Times New Roman" w:hAnsi="Times New Roman" w:cs="Times New Roman"/>
                <w:sz w:val="20"/>
                <w:szCs w:val="20"/>
                <w:lang w:val="en-US"/>
              </w:rPr>
            </w:pPr>
            <w:r w:rsidRPr="0002767C">
              <w:rPr>
                <w:rFonts w:ascii="Times New Roman" w:eastAsia="Times New Roman" w:hAnsi="Times New Roman" w:cs="Times New Roman"/>
                <w:sz w:val="20"/>
                <w:szCs w:val="20"/>
                <w:lang w:val="en-US"/>
              </w:rPr>
              <w:t xml:space="preserve"> In December 2011, no further budget was allocated to this project but requested to submit a “</w:t>
            </w:r>
            <w:hyperlink r:id="rId211" w:history="1">
              <w:r w:rsidRPr="0002767C">
                <w:rPr>
                  <w:rStyle w:val="Hyperlink"/>
                  <w:rFonts w:ascii="Times New Roman" w:hAnsi="Times New Roman" w:cs="Times New Roman"/>
                  <w:color w:val="auto"/>
                  <w:sz w:val="20"/>
                  <w:szCs w:val="20"/>
                  <w:u w:val="none"/>
                  <w:lang w:val="en-US"/>
                </w:rPr>
                <w:t>Plan for Improvement of the Availability and Use of Purse Seine Catch Composition Dat</w:t>
              </w:r>
              <w:r w:rsidR="004D4061" w:rsidRPr="0002767C">
                <w:rPr>
                  <w:rStyle w:val="Hyperlink"/>
                  <w:rFonts w:ascii="Times New Roman" w:hAnsi="Times New Roman" w:cs="Times New Roman"/>
                  <w:color w:val="auto"/>
                  <w:sz w:val="20"/>
                  <w:szCs w:val="20"/>
                  <w:u w:val="none"/>
                  <w:lang w:val="en-US"/>
                </w:rPr>
                <w:t>a”</w:t>
              </w:r>
            </w:hyperlink>
            <w:r w:rsidRPr="0002767C">
              <w:rPr>
                <w:rFonts w:ascii="Times New Roman" w:hAnsi="Times New Roman" w:cs="Times New Roman"/>
                <w:sz w:val="20"/>
                <w:szCs w:val="20"/>
                <w:lang w:val="en-US"/>
              </w:rPr>
              <w:t xml:space="preserve"> (WCPFC8-2011-IP/06). SC8 will consider budgetary implications of this Plan.</w:t>
            </w:r>
          </w:p>
          <w:p w:rsidR="00F4406E" w:rsidRPr="0002767C" w:rsidRDefault="00EC28E0" w:rsidP="00A63E47">
            <w:pPr>
              <w:pStyle w:val="ListParagraph"/>
              <w:numPr>
                <w:ilvl w:val="0"/>
                <w:numId w:val="129"/>
              </w:numPr>
              <w:tabs>
                <w:tab w:val="clear" w:pos="1512"/>
              </w:tabs>
              <w:suppressAutoHyphens/>
              <w:autoSpaceDE w:val="0"/>
              <w:autoSpaceDN w:val="0"/>
              <w:adjustRightInd w:val="0"/>
              <w:snapToGrid w:val="0"/>
              <w:spacing w:after="0" w:line="240" w:lineRule="auto"/>
              <w:ind w:left="424"/>
              <w:contextualSpacing w:val="0"/>
              <w:rPr>
                <w:rFonts w:ascii="Times New Roman" w:eastAsia="Times New Roman" w:hAnsi="Times New Roman" w:cs="Times New Roman"/>
                <w:sz w:val="20"/>
                <w:szCs w:val="20"/>
                <w:lang w:val="en-US"/>
              </w:rPr>
            </w:pPr>
            <w:r w:rsidRPr="0002767C">
              <w:rPr>
                <w:rFonts w:ascii="Times New Roman" w:hAnsi="Times New Roman" w:cs="Times New Roman"/>
                <w:sz w:val="20"/>
                <w:szCs w:val="20"/>
                <w:lang w:val="en-US"/>
              </w:rPr>
              <w:t>2013 = USD 75,000</w:t>
            </w:r>
            <w:r w:rsidR="005E4EEF" w:rsidRPr="0002767C">
              <w:rPr>
                <w:rFonts w:ascii="Times New Roman" w:hAnsi="Times New Roman" w:cs="Times New Roman"/>
                <w:sz w:val="20"/>
                <w:szCs w:val="20"/>
                <w:lang w:val="en-US"/>
              </w:rPr>
              <w:t>.</w:t>
            </w: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eastAsia="ko-KR"/>
              </w:rPr>
              <w:lastRenderedPageBreak/>
              <w:t xml:space="preserve">Active </w:t>
            </w:r>
            <w:r w:rsidRPr="0002767C">
              <w:rPr>
                <w:rFonts w:ascii="Times New Roman" w:hAnsi="Times New Roman" w:cs="Times New Roman"/>
                <w:bCs/>
                <w:sz w:val="20"/>
                <w:szCs w:val="20"/>
                <w:lang w:val="en-US" w:eastAsia="ko-KR"/>
              </w:rPr>
              <w:t>(Due for completion 2013)</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rPr>
            </w:pPr>
            <w:r w:rsidRPr="0002767C">
              <w:rPr>
                <w:rFonts w:ascii="Times New Roman" w:hAnsi="Times New Roman" w:cs="Times New Roman"/>
                <w:b/>
                <w:bCs/>
                <w:sz w:val="20"/>
                <w:szCs w:val="20"/>
                <w:lang w:val="en-US"/>
              </w:rPr>
              <w:lastRenderedPageBreak/>
              <w:t xml:space="preserve">Project 37. </w:t>
            </w: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
                <w:bCs/>
                <w:sz w:val="20"/>
                <w:szCs w:val="20"/>
                <w:lang w:val="en-US"/>
              </w:rPr>
            </w:pPr>
            <w:r w:rsidRPr="0002767C">
              <w:rPr>
                <w:rFonts w:ascii="Times New Roman" w:hAnsi="Times New Roman" w:cs="Times New Roman"/>
                <w:b/>
                <w:bCs/>
                <w:sz w:val="20"/>
                <w:szCs w:val="20"/>
                <w:lang w:val="en-US"/>
              </w:rPr>
              <w:t>(</w:t>
            </w:r>
            <w:r w:rsidRPr="0002767C">
              <w:rPr>
                <w:rFonts w:ascii="Times New Roman" w:eastAsia="Times New Roman" w:hAnsi="Times New Roman" w:cs="Times New Roman"/>
                <w:b/>
                <w:bCs/>
                <w:sz w:val="20"/>
                <w:szCs w:val="20"/>
                <w:lang w:val="en-US"/>
              </w:rPr>
              <w:t xml:space="preserve">Priority = </w:t>
            </w:r>
            <w:r w:rsidRPr="0002767C">
              <w:rPr>
                <w:rFonts w:ascii="Times New Roman" w:hAnsi="Times New Roman" w:cs="Times New Roman"/>
                <w:b/>
                <w:bCs/>
                <w:sz w:val="20"/>
                <w:szCs w:val="20"/>
                <w:lang w:val="en-US"/>
              </w:rPr>
              <w:t>High)</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1170" w:hanging="1170"/>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rPr>
              <w:t>Analysis of FAD impacts on trophic dynamics.</w:t>
            </w:r>
          </w:p>
          <w:p w:rsidR="005E4EEF" w:rsidRPr="0002767C" w:rsidRDefault="005E4EEF"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EC28E0" w:rsidP="00A63E47">
            <w:pPr>
              <w:numPr>
                <w:ilvl w:val="0"/>
                <w:numId w:val="111"/>
              </w:numPr>
              <w:autoSpaceDE w:val="0"/>
              <w:autoSpaceDN w:val="0"/>
              <w:adjustRightInd w:val="0"/>
              <w:snapToGrid w:val="0"/>
              <w:spacing w:after="0" w:line="240" w:lineRule="auto"/>
              <w:jc w:val="both"/>
              <w:rPr>
                <w:rStyle w:val="Strong"/>
                <w:rFonts w:ascii="Times New Roman" w:eastAsia="Times New Roman" w:hAnsi="Times New Roman" w:cs="Times New Roman"/>
                <w:b w:val="0"/>
                <w:bCs w:val="0"/>
                <w:sz w:val="20"/>
                <w:szCs w:val="20"/>
                <w:lang w:val="en-US"/>
              </w:rPr>
            </w:pPr>
            <w:r w:rsidRPr="0002767C">
              <w:rPr>
                <w:rStyle w:val="Strong"/>
                <w:rFonts w:ascii="Times New Roman" w:eastAsia="Times New Roman" w:hAnsi="Times New Roman" w:cs="Times New Roman"/>
                <w:sz w:val="20"/>
                <w:szCs w:val="20"/>
                <w:lang w:val="en-US"/>
              </w:rPr>
              <w:t>This work is required for a better understanding of the biological impacts of FADs.</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pStyle w:val="ListParagraph"/>
              <w:numPr>
                <w:ilvl w:val="0"/>
                <w:numId w:val="111"/>
              </w:numPr>
              <w:autoSpaceDE w:val="0"/>
              <w:autoSpaceDN w:val="0"/>
              <w:adjustRightInd w:val="0"/>
              <w:snapToGrid w:val="0"/>
              <w:spacing w:after="0" w:line="240" w:lineRule="auto"/>
              <w:contextualSpacing w:val="0"/>
              <w:rPr>
                <w:rFonts w:ascii="Times New Roman" w:eastAsia="Times New Roman" w:hAnsi="Times New Roman" w:cs="Times New Roman"/>
                <w:b/>
                <w:bCs/>
                <w:sz w:val="20"/>
                <w:szCs w:val="20"/>
                <w:lang w:val="en-US"/>
              </w:rPr>
            </w:pPr>
            <w:r w:rsidRPr="0002767C">
              <w:rPr>
                <w:rStyle w:val="Strong"/>
                <w:rFonts w:ascii="Times New Roman" w:hAnsi="Times New Roman" w:cs="Times New Roman"/>
                <w:b w:val="0"/>
                <w:sz w:val="20"/>
                <w:szCs w:val="20"/>
                <w:lang w:val="en-US"/>
              </w:rPr>
              <w:t>Budget</w:t>
            </w:r>
            <w:r w:rsidRPr="0002767C">
              <w:rPr>
                <w:rStyle w:val="Strong"/>
                <w:rFonts w:ascii="Times New Roman" w:hAnsi="Times New Roman" w:cs="Times New Roman"/>
                <w:b w:val="0"/>
                <w:sz w:val="20"/>
                <w:szCs w:val="20"/>
                <w:lang w:val="en-US" w:eastAsia="ko-KR"/>
              </w:rPr>
              <w:t xml:space="preserve"> level</w:t>
            </w:r>
            <w:r w:rsidRPr="0002767C">
              <w:rPr>
                <w:rFonts w:ascii="Times New Roman" w:hAnsi="Times New Roman" w:cs="Times New Roman"/>
                <w:sz w:val="20"/>
                <w:szCs w:val="20"/>
                <w:lang w:val="en-US"/>
              </w:rPr>
              <w:t>: USD 70,000 over two years (SPC and Univ</w:t>
            </w:r>
            <w:r w:rsidRPr="0002767C">
              <w:rPr>
                <w:rFonts w:ascii="Times New Roman" w:hAnsi="Times New Roman" w:cs="Times New Roman"/>
                <w:sz w:val="20"/>
                <w:szCs w:val="20"/>
                <w:lang w:val="en-US" w:eastAsia="ko-KR"/>
              </w:rPr>
              <w:t>ersity</w:t>
            </w:r>
            <w:r w:rsidRPr="0002767C">
              <w:rPr>
                <w:rFonts w:ascii="Times New Roman" w:hAnsi="Times New Roman" w:cs="Times New Roman"/>
                <w:sz w:val="20"/>
                <w:szCs w:val="20"/>
                <w:lang w:val="en-US"/>
              </w:rPr>
              <w:t xml:space="preserve"> of Hawaii</w:t>
            </w:r>
            <w:r w:rsidRPr="0002767C">
              <w:rPr>
                <w:rFonts w:ascii="Times New Roman" w:hAnsi="Times New Roman" w:cs="Times New Roman"/>
                <w:sz w:val="20"/>
                <w:szCs w:val="20"/>
                <w:lang w:val="en-US" w:eastAsia="ko-KR"/>
              </w:rPr>
              <w:t xml:space="preserve"> proposal</w:t>
            </w:r>
            <w:r w:rsidRPr="0002767C">
              <w:rPr>
                <w:rFonts w:ascii="Times New Roman" w:hAnsi="Times New Roman" w:cs="Times New Roman"/>
                <w:sz w:val="20"/>
                <w:szCs w:val="20"/>
                <w:lang w:val="en-US"/>
              </w:rPr>
              <w:t>).</w:t>
            </w:r>
            <w:r w:rsidRPr="0002767C">
              <w:rPr>
                <w:rFonts w:ascii="Times New Roman" w:hAnsi="Times New Roman" w:cs="Times New Roman"/>
                <w:sz w:val="20"/>
                <w:szCs w:val="20"/>
                <w:lang w:val="en-US" w:eastAsia="ko-KR"/>
              </w:rPr>
              <w:t xml:space="preserve"> </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Cs/>
                <w:sz w:val="20"/>
                <w:szCs w:val="20"/>
                <w:lang w:val="en-US"/>
              </w:rPr>
            </w:pPr>
            <w:r w:rsidRPr="0002767C">
              <w:rPr>
                <w:rFonts w:ascii="Times New Roman" w:eastAsia="Times New Roman" w:hAnsi="Times New Roman" w:cs="Times New Roman"/>
                <w:bCs/>
                <w:sz w:val="20"/>
                <w:szCs w:val="20"/>
                <w:lang w:val="en-US"/>
              </w:rPr>
              <w:t>SPC comment (Nicol) – The only progress on this is the collection of samples for isotope analyses and fatmeter for condition. Lab analyses have not been undertaken. SPC will host a PhD student from the University of South Hampton in 2013 who will address hypotheses on this topic but we will not have results from this work until the 2014 SC. We might want to grant an extension to this project.</w:t>
            </w: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eastAsia="ko-KR"/>
              </w:rPr>
              <w:t xml:space="preserve">Active </w:t>
            </w:r>
            <w:r w:rsidRPr="0002767C">
              <w:rPr>
                <w:rFonts w:ascii="Times New Roman" w:eastAsia="Times New Roman" w:hAnsi="Times New Roman" w:cs="Times New Roman"/>
                <w:bCs/>
                <w:sz w:val="20"/>
                <w:szCs w:val="20"/>
                <w:lang w:val="en-US" w:eastAsia="ko-KR"/>
              </w:rPr>
              <w:t>(Due for</w:t>
            </w:r>
            <w:r w:rsidRPr="0002767C">
              <w:rPr>
                <w:rFonts w:ascii="Times New Roman" w:eastAsia="Times New Roman" w:hAnsi="Times New Roman" w:cs="Times New Roman"/>
                <w:b/>
                <w:bCs/>
                <w:sz w:val="20"/>
                <w:szCs w:val="20"/>
                <w:lang w:val="en-US" w:eastAsia="ko-KR"/>
              </w:rPr>
              <w:t xml:space="preserve"> </w:t>
            </w:r>
            <w:r w:rsidRPr="0002767C">
              <w:rPr>
                <w:rFonts w:ascii="Times New Roman" w:eastAsia="Times New Roman" w:hAnsi="Times New Roman" w:cs="Times New Roman"/>
                <w:bCs/>
                <w:sz w:val="20"/>
                <w:szCs w:val="20"/>
                <w:lang w:val="en-US" w:eastAsia="ko-KR"/>
              </w:rPr>
              <w:t>completion 2014)</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rPr>
            </w:pPr>
            <w:r w:rsidRPr="0002767C">
              <w:rPr>
                <w:rFonts w:ascii="Times New Roman" w:hAnsi="Times New Roman" w:cs="Times New Roman"/>
                <w:b/>
                <w:bCs/>
                <w:sz w:val="20"/>
                <w:szCs w:val="20"/>
                <w:lang w:val="en-US"/>
              </w:rPr>
              <w:t xml:space="preserve">Project 42. </w:t>
            </w: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
                <w:bCs/>
                <w:sz w:val="20"/>
                <w:szCs w:val="20"/>
                <w:lang w:val="en-US"/>
              </w:rPr>
            </w:pPr>
            <w:r w:rsidRPr="0002767C">
              <w:rPr>
                <w:rFonts w:ascii="Times New Roman" w:hAnsi="Times New Roman" w:cs="Times New Roman"/>
                <w:b/>
                <w:bCs/>
                <w:sz w:val="20"/>
                <w:szCs w:val="20"/>
                <w:lang w:val="en-US"/>
              </w:rPr>
              <w:t>(</w:t>
            </w:r>
            <w:r w:rsidRPr="0002767C">
              <w:rPr>
                <w:rFonts w:ascii="Times New Roman" w:eastAsia="Times New Roman" w:hAnsi="Times New Roman" w:cs="Times New Roman"/>
                <w:b/>
                <w:bCs/>
                <w:sz w:val="20"/>
                <w:szCs w:val="20"/>
                <w:lang w:val="en-US"/>
              </w:rPr>
              <w:t xml:space="preserve">Priority = </w:t>
            </w:r>
            <w:r w:rsidRPr="0002767C">
              <w:rPr>
                <w:rFonts w:ascii="Times New Roman" w:hAnsi="Times New Roman" w:cs="Times New Roman"/>
                <w:b/>
                <w:bCs/>
                <w:sz w:val="20"/>
                <w:szCs w:val="20"/>
                <w:lang w:val="en-US"/>
              </w:rPr>
              <w:t>High)</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hAnsi="Times New Roman" w:cs="Times New Roman"/>
                <w:b/>
                <w:bCs/>
                <w:color w:val="0000FF"/>
                <w:sz w:val="20"/>
                <w:szCs w:val="20"/>
                <w:lang w:val="en-US" w:eastAsia="ko-KR"/>
              </w:rPr>
            </w:pPr>
            <w:r w:rsidRPr="0002767C">
              <w:rPr>
                <w:rFonts w:ascii="Times New Roman" w:hAnsi="Times New Roman" w:cs="Times New Roman"/>
                <w:b/>
                <w:bCs/>
                <w:sz w:val="20"/>
                <w:szCs w:val="20"/>
                <w:lang w:val="en-US"/>
              </w:rPr>
              <w:t>Pacific-wide tagging project</w:t>
            </w:r>
            <w:r w:rsidRPr="0002767C">
              <w:rPr>
                <w:rFonts w:ascii="Times New Roman" w:hAnsi="Times New Roman" w:cs="Times New Roman"/>
                <w:b/>
                <w:bCs/>
                <w:color w:val="0000FF"/>
                <w:sz w:val="20"/>
                <w:szCs w:val="20"/>
                <w:lang w:val="en-US"/>
              </w:rPr>
              <w:t>.</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4D4061" w:rsidP="00A63E47">
            <w:pPr>
              <w:pStyle w:val="ListParagraph"/>
              <w:numPr>
                <w:ilvl w:val="0"/>
                <w:numId w:val="95"/>
              </w:numPr>
              <w:snapToGrid w:val="0"/>
              <w:spacing w:after="0" w:line="240" w:lineRule="auto"/>
              <w:ind w:left="341" w:hanging="341"/>
              <w:contextualSpacing w:val="0"/>
              <w:jc w:val="both"/>
              <w:rPr>
                <w:rFonts w:ascii="Times New Roman" w:hAnsi="Times New Roman" w:cs="Times New Roman"/>
                <w:sz w:val="20"/>
                <w:szCs w:val="20"/>
                <w:lang w:val="en-US"/>
              </w:rPr>
            </w:pPr>
            <w:r w:rsidRPr="0002767C">
              <w:rPr>
                <w:rFonts w:ascii="Times New Roman" w:hAnsi="Times New Roman" w:cs="Times New Roman"/>
                <w:sz w:val="20"/>
                <w:szCs w:val="20"/>
                <w:lang w:val="en-US"/>
              </w:rPr>
              <w:t>M</w:t>
            </w:r>
            <w:r w:rsidR="00EC28E0" w:rsidRPr="0002767C">
              <w:rPr>
                <w:rFonts w:ascii="Times New Roman" w:hAnsi="Times New Roman" w:cs="Times New Roman"/>
                <w:sz w:val="20"/>
                <w:szCs w:val="20"/>
                <w:lang w:val="en-US"/>
              </w:rPr>
              <w:t>ain objectives are to obtain information on movement, stock structure, growth, mortality, behavior, habitat utilization, and vulnerability for use in stock assessments for yellowfin, bigeye and skipjack tunas.</w:t>
            </w:r>
          </w:p>
          <w:p w:rsidR="00F4406E" w:rsidRPr="0002767C" w:rsidRDefault="00EC28E0" w:rsidP="00A63E47">
            <w:pPr>
              <w:pStyle w:val="ListParagraph"/>
              <w:numPr>
                <w:ilvl w:val="0"/>
                <w:numId w:val="95"/>
              </w:numPr>
              <w:snapToGrid w:val="0"/>
              <w:spacing w:after="0" w:line="240" w:lineRule="auto"/>
              <w:ind w:left="341" w:hanging="341"/>
              <w:contextualSpacing w:val="0"/>
              <w:jc w:val="both"/>
              <w:rPr>
                <w:rFonts w:ascii="Times New Roman" w:hAnsi="Times New Roman" w:cs="Times New Roman"/>
                <w:sz w:val="20"/>
                <w:szCs w:val="20"/>
                <w:lang w:val="en-US"/>
              </w:rPr>
            </w:pPr>
            <w:r w:rsidRPr="0002767C">
              <w:rPr>
                <w:rFonts w:ascii="Times New Roman" w:hAnsi="Times New Roman" w:cs="Times New Roman"/>
                <w:sz w:val="20"/>
                <w:szCs w:val="20"/>
                <w:lang w:val="en-US"/>
              </w:rPr>
              <w:t>Undertake a preliminary analysis of the vertical distribution of skipjack, yellowfin and bigeye tunas associated with FADs, as indicated by acoustic tagging data. This item is related to the analysis of data from the PNG Tagging Project and scientists from other CCMs will participate in this project. Future work will be in the context of Phase 2 tagging.</w:t>
            </w:r>
          </w:p>
          <w:p w:rsidR="00F4406E" w:rsidRPr="0002767C" w:rsidRDefault="00EC28E0" w:rsidP="00A63E47">
            <w:pPr>
              <w:pStyle w:val="ListParagraph"/>
              <w:numPr>
                <w:ilvl w:val="0"/>
                <w:numId w:val="95"/>
              </w:numPr>
              <w:snapToGrid w:val="0"/>
              <w:spacing w:after="0" w:line="240" w:lineRule="auto"/>
              <w:ind w:left="341" w:hanging="341"/>
              <w:contextualSpacing w:val="0"/>
              <w:jc w:val="both"/>
              <w:rPr>
                <w:rFonts w:ascii="Times New Roman" w:hAnsi="Times New Roman" w:cs="Times New Roman"/>
                <w:sz w:val="20"/>
                <w:szCs w:val="20"/>
                <w:lang w:val="en-US"/>
              </w:rPr>
            </w:pPr>
            <w:r w:rsidRPr="0002767C">
              <w:rPr>
                <w:rFonts w:ascii="Times New Roman" w:eastAsia="Times New Roman" w:hAnsi="Times New Roman" w:cs="Times New Roman"/>
                <w:color w:val="000000"/>
                <w:sz w:val="20"/>
                <w:szCs w:val="20"/>
                <w:lang w:val="en-US"/>
              </w:rPr>
              <w:t xml:space="preserve">Ongoing and newly funded research with sonic and archival tags in Hawaii, PNG and other areas. </w:t>
            </w:r>
            <w:r w:rsidRPr="0002767C">
              <w:rPr>
                <w:rFonts w:ascii="Times New Roman" w:hAnsi="Times New Roman" w:cs="Times New Roman"/>
                <w:sz w:val="20"/>
                <w:szCs w:val="20"/>
                <w:lang w:val="en-US"/>
              </w:rPr>
              <w:t xml:space="preserve">Ongoing. </w:t>
            </w:r>
            <w:r w:rsidRPr="0002767C">
              <w:rPr>
                <w:rFonts w:ascii="Times New Roman" w:eastAsia="Times New Roman" w:hAnsi="Times New Roman" w:cs="Times New Roman"/>
                <w:b/>
                <w:bCs/>
                <w:color w:val="000000"/>
                <w:sz w:val="20"/>
                <w:szCs w:val="20"/>
                <w:lang w:val="en-US"/>
              </w:rPr>
              <w:t>(</w:t>
            </w:r>
            <w:r w:rsidRPr="0002767C">
              <w:rPr>
                <w:rFonts w:ascii="Times New Roman" w:eastAsia="Times New Roman" w:hAnsi="Times New Roman" w:cs="Times New Roman"/>
                <w:color w:val="000000"/>
                <w:sz w:val="20"/>
                <w:szCs w:val="20"/>
                <w:lang w:val="en-US"/>
              </w:rPr>
              <w:t>Currently funded SPC-OFP and University of Hawaii projects).</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pStyle w:val="ListParagraph"/>
              <w:numPr>
                <w:ilvl w:val="0"/>
                <w:numId w:val="95"/>
              </w:numPr>
              <w:snapToGrid w:val="0"/>
              <w:spacing w:after="0" w:line="240" w:lineRule="auto"/>
              <w:ind w:left="-19"/>
              <w:contextualSpacing w:val="0"/>
              <w:jc w:val="both"/>
              <w:rPr>
                <w:rFonts w:ascii="Times New Roman" w:hAnsi="Times New Roman" w:cs="Times New Roman"/>
                <w:sz w:val="20"/>
                <w:szCs w:val="20"/>
                <w:lang w:val="en-US"/>
              </w:rPr>
            </w:pPr>
            <w:r w:rsidRPr="0002767C">
              <w:rPr>
                <w:rFonts w:ascii="Times New Roman" w:hAnsi="Times New Roman" w:cs="Times New Roman"/>
                <w:bCs/>
                <w:color w:val="000000"/>
                <w:sz w:val="20"/>
                <w:szCs w:val="20"/>
                <w:lang w:val="en-US" w:eastAsia="ko-KR"/>
              </w:rPr>
              <w:t xml:space="preserve">Refer to </w:t>
            </w:r>
            <w:r w:rsidRPr="0002767C">
              <w:rPr>
                <w:rFonts w:ascii="Times New Roman" w:eastAsia="Times New Roman" w:hAnsi="Times New Roman" w:cs="Times New Roman"/>
                <w:bCs/>
                <w:sz w:val="20"/>
                <w:szCs w:val="20"/>
                <w:lang w:val="en-US"/>
              </w:rPr>
              <w:t>GN WP-10</w:t>
            </w:r>
            <w:r w:rsidRPr="0002767C">
              <w:rPr>
                <w:rFonts w:ascii="Times New Roman" w:eastAsia="Times New Roman" w:hAnsi="Times New Roman" w:cs="Times New Roman"/>
                <w:bCs/>
                <w:sz w:val="20"/>
                <w:szCs w:val="20"/>
                <w:lang w:val="en-US" w:eastAsia="ko-KR"/>
              </w:rPr>
              <w:t xml:space="preserve"> for the Phase 2 proposal of </w:t>
            </w:r>
            <w:r w:rsidRPr="0002767C">
              <w:rPr>
                <w:rFonts w:ascii="Times New Roman" w:eastAsia="Times New Roman" w:hAnsi="Times New Roman" w:cs="Times New Roman"/>
                <w:bCs/>
                <w:sz w:val="20"/>
                <w:szCs w:val="20"/>
                <w:lang w:val="en-US"/>
              </w:rPr>
              <w:t>regional tuna tagging.</w:t>
            </w:r>
          </w:p>
          <w:p w:rsidR="00F4406E" w:rsidRPr="0002767C" w:rsidRDefault="00EC28E0" w:rsidP="00A63E47">
            <w:pPr>
              <w:numPr>
                <w:ilvl w:val="0"/>
                <w:numId w:val="89"/>
              </w:numPr>
              <w:tabs>
                <w:tab w:val="clear" w:pos="720"/>
                <w:tab w:val="num" w:pos="431"/>
              </w:tabs>
              <w:snapToGrid w:val="0"/>
              <w:spacing w:after="0" w:line="240" w:lineRule="auto"/>
              <w:ind w:left="341"/>
              <w:jc w:val="both"/>
              <w:rPr>
                <w:rFonts w:ascii="Times New Roman" w:hAnsi="Times New Roman" w:cs="Times New Roman"/>
                <w:sz w:val="20"/>
                <w:szCs w:val="20"/>
                <w:lang w:val="en-US"/>
              </w:rPr>
            </w:pPr>
            <w:r w:rsidRPr="0002767C">
              <w:rPr>
                <w:rFonts w:ascii="Times New Roman" w:hAnsi="Times New Roman" w:cs="Times New Roman"/>
                <w:sz w:val="20"/>
                <w:szCs w:val="20"/>
                <w:lang w:val="en-US"/>
              </w:rPr>
              <w:t>Funding is a limiting factor for Pacific Ocean tuna tagging experiments and should be sought from a broad range of sources, including member and non-member countries with substantial financial interests in these fisheries, G</w:t>
            </w:r>
            <w:r w:rsidR="004304CE" w:rsidRPr="0002767C">
              <w:rPr>
                <w:rFonts w:ascii="Times New Roman" w:hAnsi="Times New Roman" w:cs="Times New Roman"/>
                <w:sz w:val="20"/>
                <w:szCs w:val="20"/>
                <w:lang w:val="en-US"/>
              </w:rPr>
              <w:t xml:space="preserve">lobal </w:t>
            </w:r>
            <w:r w:rsidRPr="0002767C">
              <w:rPr>
                <w:rFonts w:ascii="Times New Roman" w:hAnsi="Times New Roman" w:cs="Times New Roman"/>
                <w:sz w:val="20"/>
                <w:szCs w:val="20"/>
                <w:lang w:val="en-US"/>
              </w:rPr>
              <w:t>E</w:t>
            </w:r>
            <w:r w:rsidR="004304CE" w:rsidRPr="0002767C">
              <w:rPr>
                <w:rFonts w:ascii="Times New Roman" w:hAnsi="Times New Roman" w:cs="Times New Roman"/>
                <w:sz w:val="20"/>
                <w:szCs w:val="20"/>
                <w:lang w:val="en-US"/>
              </w:rPr>
              <w:t xml:space="preserve">nvironment </w:t>
            </w:r>
            <w:r w:rsidRPr="0002767C">
              <w:rPr>
                <w:rFonts w:ascii="Times New Roman" w:hAnsi="Times New Roman" w:cs="Times New Roman"/>
                <w:sz w:val="20"/>
                <w:szCs w:val="20"/>
                <w:lang w:val="en-US"/>
              </w:rPr>
              <w:t>F</w:t>
            </w:r>
            <w:r w:rsidR="004304CE" w:rsidRPr="0002767C">
              <w:rPr>
                <w:rFonts w:ascii="Times New Roman" w:hAnsi="Times New Roman" w:cs="Times New Roman"/>
                <w:sz w:val="20"/>
                <w:szCs w:val="20"/>
                <w:lang w:val="en-US"/>
              </w:rPr>
              <w:t>acility</w:t>
            </w:r>
            <w:r w:rsidRPr="0002767C">
              <w:rPr>
                <w:rFonts w:ascii="Times New Roman" w:hAnsi="Times New Roman" w:cs="Times New Roman"/>
                <w:sz w:val="20"/>
                <w:szCs w:val="20"/>
                <w:lang w:val="en-US"/>
              </w:rPr>
              <w:t xml:space="preserve">, and non-governmental organizations, particularly foundations interested in supporting scientifically based tuna conservation efforts.  </w:t>
            </w:r>
          </w:p>
          <w:p w:rsidR="00F4406E" w:rsidRPr="0002767C" w:rsidRDefault="00EC28E0" w:rsidP="00A63E47">
            <w:pPr>
              <w:numPr>
                <w:ilvl w:val="0"/>
                <w:numId w:val="89"/>
              </w:numPr>
              <w:tabs>
                <w:tab w:val="clear" w:pos="720"/>
                <w:tab w:val="num" w:pos="431"/>
              </w:tabs>
              <w:snapToGrid w:val="0"/>
              <w:spacing w:after="0" w:line="240" w:lineRule="auto"/>
              <w:ind w:left="341"/>
              <w:jc w:val="both"/>
              <w:rPr>
                <w:rFonts w:ascii="Times New Roman" w:hAnsi="Times New Roman" w:cs="Times New Roman"/>
                <w:sz w:val="20"/>
                <w:szCs w:val="20"/>
                <w:lang w:val="en-US"/>
              </w:rPr>
            </w:pPr>
            <w:r w:rsidRPr="0002767C">
              <w:rPr>
                <w:rFonts w:ascii="Times New Roman" w:hAnsi="Times New Roman" w:cs="Times New Roman"/>
                <w:sz w:val="20"/>
                <w:szCs w:val="20"/>
                <w:lang w:val="en-US"/>
              </w:rPr>
              <w:lastRenderedPageBreak/>
              <w:t xml:space="preserve">The budget required for a two-year pan-Pacific tagging project would be at least USD 9 million for conducting a wide coverage project in the WCPFC Convention Area alone. Approximately USD 2.4 million has been identified through SPC projects. To provide some additional perspective, </w:t>
            </w:r>
            <w:r w:rsidR="005E4EEF" w:rsidRPr="0002767C">
              <w:rPr>
                <w:rFonts w:ascii="Times New Roman" w:hAnsi="Times New Roman" w:cs="Times New Roman"/>
                <w:sz w:val="20"/>
                <w:szCs w:val="20"/>
                <w:lang w:val="en-US"/>
              </w:rPr>
              <w:t xml:space="preserve">the </w:t>
            </w:r>
            <w:r w:rsidRPr="0002767C">
              <w:rPr>
                <w:rFonts w:ascii="Times New Roman" w:hAnsi="Times New Roman" w:cs="Times New Roman"/>
                <w:sz w:val="20"/>
                <w:szCs w:val="20"/>
                <w:lang w:val="en-US"/>
              </w:rPr>
              <w:t>I</w:t>
            </w:r>
            <w:r w:rsidR="004304CE" w:rsidRPr="0002767C">
              <w:rPr>
                <w:rFonts w:ascii="Times New Roman" w:hAnsi="Times New Roman" w:cs="Times New Roman"/>
                <w:sz w:val="20"/>
                <w:szCs w:val="20"/>
                <w:lang w:val="en-US"/>
              </w:rPr>
              <w:t xml:space="preserve">ndian </w:t>
            </w:r>
            <w:r w:rsidRPr="0002767C">
              <w:rPr>
                <w:rFonts w:ascii="Times New Roman" w:hAnsi="Times New Roman" w:cs="Times New Roman"/>
                <w:sz w:val="20"/>
                <w:szCs w:val="20"/>
                <w:lang w:val="en-US"/>
              </w:rPr>
              <w:t>O</w:t>
            </w:r>
            <w:r w:rsidR="004304CE" w:rsidRPr="0002767C">
              <w:rPr>
                <w:rFonts w:ascii="Times New Roman" w:hAnsi="Times New Roman" w:cs="Times New Roman"/>
                <w:sz w:val="20"/>
                <w:szCs w:val="20"/>
                <w:lang w:val="en-US"/>
              </w:rPr>
              <w:t xml:space="preserve">cean </w:t>
            </w:r>
            <w:r w:rsidRPr="0002767C">
              <w:rPr>
                <w:rFonts w:ascii="Times New Roman" w:hAnsi="Times New Roman" w:cs="Times New Roman"/>
                <w:sz w:val="20"/>
                <w:szCs w:val="20"/>
                <w:lang w:val="en-US"/>
              </w:rPr>
              <w:t>T</w:t>
            </w:r>
            <w:r w:rsidR="004304CE" w:rsidRPr="0002767C">
              <w:rPr>
                <w:rFonts w:ascii="Times New Roman" w:hAnsi="Times New Roman" w:cs="Times New Roman"/>
                <w:sz w:val="20"/>
                <w:szCs w:val="20"/>
                <w:lang w:val="en-US"/>
              </w:rPr>
              <w:t xml:space="preserve">una </w:t>
            </w:r>
            <w:r w:rsidRPr="0002767C">
              <w:rPr>
                <w:rFonts w:ascii="Times New Roman" w:hAnsi="Times New Roman" w:cs="Times New Roman"/>
                <w:sz w:val="20"/>
                <w:szCs w:val="20"/>
                <w:lang w:val="en-US"/>
              </w:rPr>
              <w:t>C</w:t>
            </w:r>
            <w:r w:rsidR="004304CE" w:rsidRPr="0002767C">
              <w:rPr>
                <w:rFonts w:ascii="Times New Roman" w:hAnsi="Times New Roman" w:cs="Times New Roman"/>
                <w:sz w:val="20"/>
                <w:szCs w:val="20"/>
                <w:lang w:val="en-US"/>
              </w:rPr>
              <w:t>ommission</w:t>
            </w:r>
            <w:r w:rsidRPr="0002767C">
              <w:rPr>
                <w:rFonts w:ascii="Times New Roman" w:hAnsi="Times New Roman" w:cs="Times New Roman"/>
                <w:sz w:val="20"/>
                <w:szCs w:val="20"/>
                <w:lang w:val="en-US"/>
              </w:rPr>
              <w:t xml:space="preserve"> tagging project over three years in a much smaller area than the Pacific (or even the Convention Area) cost USD 19 million.</w:t>
            </w:r>
          </w:p>
          <w:p w:rsidR="00F4406E" w:rsidRPr="0002767C" w:rsidRDefault="00F4406E" w:rsidP="00A63E47">
            <w:pPr>
              <w:autoSpaceDE w:val="0"/>
              <w:autoSpaceDN w:val="0"/>
              <w:adjustRightInd w:val="0"/>
              <w:snapToGrid w:val="0"/>
              <w:spacing w:after="0" w:line="240" w:lineRule="auto"/>
              <w:ind w:left="-19"/>
              <w:rPr>
                <w:rFonts w:ascii="Times New Roman" w:hAnsi="Times New Roman" w:cs="Times New Roman"/>
                <w:b/>
                <w:bCs/>
                <w:sz w:val="20"/>
                <w:szCs w:val="20"/>
                <w:lang w:val="en-US" w:eastAsia="ko-KR"/>
              </w:rPr>
            </w:pP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eastAsia="ko-KR"/>
              </w:rPr>
              <w:lastRenderedPageBreak/>
              <w:t xml:space="preserve">Active </w:t>
            </w:r>
            <w:r w:rsidRPr="0002767C">
              <w:rPr>
                <w:rFonts w:ascii="Times New Roman" w:eastAsia="Times New Roman" w:hAnsi="Times New Roman" w:cs="Times New Roman"/>
                <w:bCs/>
                <w:sz w:val="20"/>
                <w:szCs w:val="20"/>
                <w:lang w:val="en-US" w:eastAsia="ko-KR"/>
              </w:rPr>
              <w:t>(Due for completion 2015)</w:t>
            </w:r>
            <w:r w:rsidRPr="0002767C">
              <w:rPr>
                <w:rFonts w:ascii="Times New Roman" w:eastAsia="Times New Roman" w:hAnsi="Times New Roman" w:cs="Times New Roman"/>
                <w:b/>
                <w:bCs/>
                <w:sz w:val="20"/>
                <w:szCs w:val="20"/>
                <w:lang w:val="en-US" w:eastAsia="ko-KR"/>
              </w:rPr>
              <w:t xml:space="preserve"> </w:t>
            </w:r>
          </w:p>
        </w:tc>
      </w:tr>
      <w:tr w:rsidR="00F4406E" w:rsidRPr="0002767C" w:rsidTr="002F27A9">
        <w:trPr>
          <w:trHeight w:val="540"/>
        </w:trPr>
        <w:tc>
          <w:tcPr>
            <w:tcW w:w="580" w:type="pct"/>
            <w:shd w:val="clear" w:color="auto" w:fill="auto"/>
            <w:vAlign w:val="center"/>
          </w:tcPr>
          <w:p w:rsidR="00F4406E" w:rsidRPr="0002767C" w:rsidRDefault="00EC28E0" w:rsidP="00A63E47">
            <w:pPr>
              <w:snapToGrid w:val="0"/>
              <w:spacing w:after="0" w:line="240" w:lineRule="auto"/>
              <w:rPr>
                <w:rFonts w:ascii="Times New Roman" w:hAnsi="Times New Roman" w:cs="Times New Roman"/>
                <w:b/>
                <w:bCs/>
                <w:iCs/>
                <w:color w:val="000000"/>
                <w:sz w:val="20"/>
                <w:szCs w:val="20"/>
                <w:lang w:val="en-US"/>
              </w:rPr>
            </w:pPr>
            <w:r w:rsidRPr="0002767C">
              <w:rPr>
                <w:rFonts w:ascii="Times New Roman" w:hAnsi="Times New Roman" w:cs="Times New Roman"/>
                <w:b/>
                <w:bCs/>
                <w:iCs/>
                <w:color w:val="000000"/>
                <w:sz w:val="20"/>
                <w:szCs w:val="20"/>
                <w:lang w:val="en-US"/>
              </w:rPr>
              <w:lastRenderedPageBreak/>
              <w:t xml:space="preserve">Project 67. </w:t>
            </w:r>
          </w:p>
          <w:p w:rsidR="00F4406E" w:rsidRPr="0002767C" w:rsidRDefault="00EC28E0" w:rsidP="00A63E47">
            <w:pPr>
              <w:snapToGrid w:val="0"/>
              <w:spacing w:after="0" w:line="240" w:lineRule="auto"/>
              <w:rPr>
                <w:rFonts w:ascii="Times New Roman" w:hAnsi="Times New Roman" w:cs="Times New Roman"/>
                <w:sz w:val="20"/>
                <w:szCs w:val="20"/>
                <w:lang w:val="en-US"/>
              </w:rPr>
            </w:pPr>
            <w:r w:rsidRPr="0002767C">
              <w:rPr>
                <w:rFonts w:ascii="Times New Roman" w:hAnsi="Times New Roman" w:cs="Times New Roman"/>
                <w:b/>
                <w:sz w:val="20"/>
                <w:szCs w:val="20"/>
                <w:lang w:val="en-US"/>
              </w:rPr>
              <w:t>(Priority = High)</w:t>
            </w:r>
          </w:p>
        </w:tc>
        <w:tc>
          <w:tcPr>
            <w:tcW w:w="3767" w:type="pct"/>
            <w:shd w:val="clear" w:color="auto" w:fill="auto"/>
            <w:vAlign w:val="center"/>
          </w:tcPr>
          <w:p w:rsidR="00F4406E" w:rsidRPr="0002767C" w:rsidRDefault="00EC28E0" w:rsidP="00A63E47">
            <w:pPr>
              <w:snapToGrid w:val="0"/>
              <w:spacing w:after="0" w:line="240" w:lineRule="auto"/>
              <w:rPr>
                <w:rFonts w:ascii="Times New Roman" w:hAnsi="Times New Roman" w:cs="Times New Roman"/>
                <w:b/>
                <w:sz w:val="20"/>
                <w:szCs w:val="20"/>
                <w:lang w:val="en-US" w:eastAsia="ko-KR"/>
              </w:rPr>
            </w:pPr>
            <w:r w:rsidRPr="0002767C">
              <w:rPr>
                <w:rFonts w:ascii="Times New Roman" w:hAnsi="Times New Roman" w:cs="Times New Roman"/>
                <w:b/>
                <w:sz w:val="20"/>
                <w:szCs w:val="20"/>
                <w:lang w:val="en-US"/>
              </w:rPr>
              <w:t>Range contraction of tropical tunas, sharks, and billfish</w:t>
            </w:r>
            <w:r w:rsidR="005E4EEF" w:rsidRPr="0002767C">
              <w:rPr>
                <w:rFonts w:ascii="Times New Roman" w:hAnsi="Times New Roman" w:cs="Times New Roman"/>
                <w:b/>
                <w:sz w:val="20"/>
                <w:szCs w:val="20"/>
                <w:lang w:val="en-US"/>
              </w:rPr>
              <w:t>.</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EC28E0" w:rsidP="00A63E47">
            <w:pPr>
              <w:numPr>
                <w:ilvl w:val="0"/>
                <w:numId w:val="99"/>
              </w:numPr>
              <w:snapToGrid w:val="0"/>
              <w:spacing w:after="0" w:line="240" w:lineRule="auto"/>
              <w:rPr>
                <w:rFonts w:ascii="Times New Roman" w:hAnsi="Times New Roman" w:cs="Times New Roman"/>
                <w:sz w:val="20"/>
                <w:szCs w:val="20"/>
                <w:lang w:val="en-US"/>
              </w:rPr>
            </w:pPr>
            <w:r w:rsidRPr="0002767C">
              <w:rPr>
                <w:rFonts w:ascii="Times New Roman" w:hAnsi="Times New Roman" w:cs="Times New Roman"/>
                <w:sz w:val="20"/>
                <w:szCs w:val="20"/>
                <w:lang w:val="en-US"/>
              </w:rPr>
              <w:t>Recognizing that biomass for most WCPO stocks is estimated to be at historical lows and concerns have been raised by non-tropical coastal states about declines in the abundance of tropical tuna species, this project seeks to:</w:t>
            </w:r>
          </w:p>
          <w:p w:rsidR="00F4406E" w:rsidRPr="0002767C" w:rsidRDefault="00EC28E0" w:rsidP="00A63E47">
            <w:pPr>
              <w:numPr>
                <w:ilvl w:val="1"/>
                <w:numId w:val="124"/>
              </w:numPr>
              <w:tabs>
                <w:tab w:val="clear" w:pos="1080"/>
              </w:tabs>
              <w:snapToGrid w:val="0"/>
              <w:spacing w:after="0" w:line="240" w:lineRule="auto"/>
              <w:ind w:left="887" w:hanging="450"/>
              <w:rPr>
                <w:rFonts w:ascii="Times New Roman" w:hAnsi="Times New Roman" w:cs="Times New Roman"/>
                <w:sz w:val="20"/>
                <w:szCs w:val="20"/>
                <w:lang w:val="en-US"/>
              </w:rPr>
            </w:pPr>
            <w:r w:rsidRPr="0002767C">
              <w:rPr>
                <w:rFonts w:ascii="Times New Roman" w:hAnsi="Times New Roman" w:cs="Times New Roman"/>
                <w:sz w:val="20"/>
                <w:szCs w:val="20"/>
                <w:lang w:val="en-US"/>
              </w:rPr>
              <w:t>examine existing data to examine the spatial distribution of tropical tunas and related species is changing through time and with change is abundance;</w:t>
            </w:r>
          </w:p>
          <w:p w:rsidR="00F4406E" w:rsidRPr="0002767C" w:rsidRDefault="00EC28E0" w:rsidP="00A63E47">
            <w:pPr>
              <w:numPr>
                <w:ilvl w:val="1"/>
                <w:numId w:val="124"/>
              </w:numPr>
              <w:tabs>
                <w:tab w:val="clear" w:pos="1080"/>
              </w:tabs>
              <w:snapToGrid w:val="0"/>
              <w:spacing w:after="0" w:line="240" w:lineRule="auto"/>
              <w:ind w:left="887" w:hanging="450"/>
              <w:rPr>
                <w:rFonts w:ascii="Times New Roman" w:hAnsi="Times New Roman" w:cs="Times New Roman"/>
                <w:sz w:val="20"/>
                <w:szCs w:val="20"/>
                <w:lang w:val="en-US"/>
              </w:rPr>
            </w:pPr>
            <w:r w:rsidRPr="0002767C">
              <w:rPr>
                <w:rFonts w:ascii="Times New Roman" w:hAnsi="Times New Roman" w:cs="Times New Roman"/>
                <w:sz w:val="20"/>
                <w:szCs w:val="20"/>
                <w:lang w:val="en-US"/>
              </w:rPr>
              <w:t>develop models that allow the simulation testing of alternative hypotheses about spatial distribution patterns including range contraction; and</w:t>
            </w:r>
          </w:p>
          <w:p w:rsidR="00F4406E" w:rsidRPr="0002767C" w:rsidRDefault="00EC28E0" w:rsidP="00A63E47">
            <w:pPr>
              <w:numPr>
                <w:ilvl w:val="1"/>
                <w:numId w:val="124"/>
              </w:numPr>
              <w:tabs>
                <w:tab w:val="clear" w:pos="1080"/>
              </w:tabs>
              <w:snapToGrid w:val="0"/>
              <w:spacing w:after="0" w:line="240" w:lineRule="auto"/>
              <w:ind w:left="887" w:hanging="450"/>
              <w:rPr>
                <w:rFonts w:ascii="Times New Roman" w:hAnsi="Times New Roman" w:cs="Times New Roman"/>
                <w:sz w:val="20"/>
                <w:szCs w:val="20"/>
                <w:lang w:val="en-US"/>
              </w:rPr>
            </w:pPr>
            <w:r w:rsidRPr="0002767C">
              <w:rPr>
                <w:rFonts w:ascii="Times New Roman" w:hAnsi="Times New Roman" w:cs="Times New Roman"/>
                <w:sz w:val="20"/>
                <w:szCs w:val="20"/>
                <w:lang w:val="en-US"/>
              </w:rPr>
              <w:t>provide advice on the how the preservation of the spatial distribution of tropical species may impact on target and limit reference points.</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numPr>
                <w:ilvl w:val="0"/>
                <w:numId w:val="95"/>
              </w:numPr>
              <w:snapToGrid w:val="0"/>
              <w:spacing w:after="0" w:line="240" w:lineRule="auto"/>
              <w:rPr>
                <w:rFonts w:ascii="Times New Roman" w:hAnsi="Times New Roman" w:cs="Times New Roman"/>
                <w:bCs/>
                <w:sz w:val="20"/>
                <w:szCs w:val="20"/>
                <w:lang w:val="en-US"/>
              </w:rPr>
            </w:pPr>
            <w:r w:rsidRPr="0002767C">
              <w:rPr>
                <w:rFonts w:ascii="Times New Roman" w:hAnsi="Times New Roman" w:cs="Times New Roman"/>
                <w:bCs/>
                <w:sz w:val="20"/>
                <w:szCs w:val="20"/>
                <w:lang w:val="en-US"/>
              </w:rPr>
              <w:t>This is a newly proposed project in 2012 and no funding is sought from WCPFC at this time.</w:t>
            </w:r>
          </w:p>
          <w:p w:rsidR="00F4406E" w:rsidRPr="0002767C" w:rsidRDefault="00F4406E" w:rsidP="00A63E47">
            <w:pPr>
              <w:snapToGrid w:val="0"/>
              <w:spacing w:after="0" w:line="240" w:lineRule="auto"/>
              <w:rPr>
                <w:rFonts w:ascii="Times New Roman" w:hAnsi="Times New Roman" w:cs="Times New Roman"/>
                <w:sz w:val="20"/>
                <w:szCs w:val="20"/>
                <w:lang w:val="en-US"/>
              </w:rPr>
            </w:pPr>
          </w:p>
        </w:tc>
        <w:tc>
          <w:tcPr>
            <w:tcW w:w="653" w:type="pct"/>
            <w:shd w:val="clear" w:color="auto" w:fill="auto"/>
            <w:vAlign w:val="center"/>
          </w:tcPr>
          <w:p w:rsidR="00F4406E" w:rsidRPr="0002767C" w:rsidRDefault="00EC28E0" w:rsidP="00A63E47">
            <w:pPr>
              <w:snapToGrid w:val="0"/>
              <w:spacing w:after="0" w:line="240" w:lineRule="auto"/>
              <w:rPr>
                <w:rFonts w:ascii="Times New Roman" w:hAnsi="Times New Roman" w:cs="Times New Roman"/>
                <w:sz w:val="20"/>
                <w:szCs w:val="20"/>
                <w:lang w:val="en-US" w:eastAsia="ko-KR"/>
              </w:rPr>
            </w:pPr>
            <w:r w:rsidRPr="0002767C">
              <w:rPr>
                <w:rFonts w:ascii="Times New Roman" w:hAnsi="Times New Roman" w:cs="Times New Roman"/>
                <w:sz w:val="20"/>
                <w:szCs w:val="20"/>
                <w:lang w:val="en-US" w:eastAsia="ko-KR"/>
              </w:rPr>
              <w:t>Active (</w:t>
            </w:r>
            <w:r w:rsidRPr="0002767C">
              <w:rPr>
                <w:rFonts w:ascii="Times New Roman" w:hAnsi="Times New Roman" w:cs="Times New Roman"/>
                <w:bCs/>
                <w:sz w:val="20"/>
                <w:szCs w:val="20"/>
                <w:lang w:val="en-US" w:eastAsia="ko-KR"/>
              </w:rPr>
              <w:t>Due for</w:t>
            </w:r>
            <w:r w:rsidRPr="0002767C">
              <w:rPr>
                <w:rFonts w:ascii="Times New Roman" w:hAnsi="Times New Roman" w:cs="Times New Roman"/>
                <w:b/>
                <w:bCs/>
                <w:sz w:val="20"/>
                <w:szCs w:val="20"/>
                <w:lang w:val="en-US" w:eastAsia="ko-KR"/>
              </w:rPr>
              <w:t xml:space="preserve"> </w:t>
            </w:r>
            <w:r w:rsidR="005E4EEF" w:rsidRPr="0002767C">
              <w:rPr>
                <w:rFonts w:ascii="Times New Roman" w:hAnsi="Times New Roman" w:cs="Times New Roman"/>
                <w:sz w:val="20"/>
                <w:szCs w:val="20"/>
                <w:lang w:val="en-US" w:eastAsia="ko-KR"/>
              </w:rPr>
              <w:t>c</w:t>
            </w:r>
            <w:r w:rsidRPr="0002767C">
              <w:rPr>
                <w:rFonts w:ascii="Times New Roman" w:hAnsi="Times New Roman" w:cs="Times New Roman"/>
                <w:sz w:val="20"/>
                <w:szCs w:val="20"/>
                <w:lang w:val="en-US" w:eastAsia="ko-KR"/>
              </w:rPr>
              <w:t>ompletion 2015)</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rPr>
            </w:pPr>
            <w:r w:rsidRPr="0002767C">
              <w:rPr>
                <w:rFonts w:ascii="Times New Roman" w:hAnsi="Times New Roman" w:cs="Times New Roman"/>
                <w:b/>
                <w:bCs/>
                <w:sz w:val="20"/>
                <w:szCs w:val="20"/>
                <w:lang w:val="en-US"/>
              </w:rPr>
              <w:t xml:space="preserve">Project 35. </w:t>
            </w: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
                <w:bCs/>
                <w:sz w:val="20"/>
                <w:szCs w:val="20"/>
                <w:lang w:val="en-US"/>
              </w:rPr>
            </w:pPr>
            <w:r w:rsidRPr="0002767C">
              <w:rPr>
                <w:rFonts w:ascii="Times New Roman" w:hAnsi="Times New Roman" w:cs="Times New Roman"/>
                <w:b/>
                <w:bCs/>
                <w:sz w:val="20"/>
                <w:szCs w:val="20"/>
                <w:lang w:val="en-US"/>
              </w:rPr>
              <w:t>(</w:t>
            </w:r>
            <w:r w:rsidRPr="0002767C">
              <w:rPr>
                <w:rFonts w:ascii="Times New Roman" w:eastAsia="Times New Roman" w:hAnsi="Times New Roman" w:cs="Times New Roman"/>
                <w:b/>
                <w:bCs/>
                <w:sz w:val="20"/>
                <w:szCs w:val="20"/>
                <w:lang w:val="en-US"/>
              </w:rPr>
              <w:t xml:space="preserve">Priority = </w:t>
            </w:r>
            <w:r w:rsidRPr="0002767C">
              <w:rPr>
                <w:rFonts w:ascii="Times New Roman" w:hAnsi="Times New Roman" w:cs="Times New Roman"/>
                <w:b/>
                <w:bCs/>
                <w:sz w:val="20"/>
                <w:szCs w:val="20"/>
                <w:lang w:val="en-US"/>
              </w:rPr>
              <w:t>High)</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rPr>
              <w:t>Refinement of bigeye parameters Pacific-wide: A comprehensive review and study of bigeye tuna reproductive biology.</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4249B6" w:rsidRPr="0002767C" w:rsidRDefault="00EC28E0" w:rsidP="00A63E47">
            <w:pPr>
              <w:pStyle w:val="ListParagraph"/>
              <w:numPr>
                <w:ilvl w:val="0"/>
                <w:numId w:val="128"/>
              </w:numPr>
              <w:snapToGrid w:val="0"/>
              <w:spacing w:after="0" w:line="240" w:lineRule="auto"/>
              <w:contextualSpacing w:val="0"/>
              <w:jc w:val="both"/>
              <w:rPr>
                <w:rFonts w:ascii="Times New Roman" w:hAnsi="Times New Roman" w:cs="Times New Roman"/>
                <w:sz w:val="20"/>
                <w:szCs w:val="20"/>
                <w:lang w:val="en-US" w:eastAsia="ko-KR"/>
              </w:rPr>
            </w:pPr>
            <w:r w:rsidRPr="0002767C">
              <w:rPr>
                <w:rFonts w:ascii="Times New Roman" w:hAnsi="Times New Roman" w:cs="Times New Roman"/>
                <w:i/>
                <w:sz w:val="20"/>
                <w:szCs w:val="20"/>
                <w:lang w:val="en-US"/>
              </w:rPr>
              <w:t>Objective</w:t>
            </w:r>
            <w:r w:rsidR="005E4EEF" w:rsidRPr="0002767C">
              <w:rPr>
                <w:rFonts w:ascii="Times New Roman" w:hAnsi="Times New Roman" w:cs="Times New Roman"/>
                <w:sz w:val="20"/>
                <w:szCs w:val="20"/>
                <w:lang w:val="en-US"/>
              </w:rPr>
              <w:t xml:space="preserve">: </w:t>
            </w:r>
            <w:r w:rsidRPr="0002767C">
              <w:rPr>
                <w:rFonts w:ascii="Times New Roman" w:hAnsi="Times New Roman" w:cs="Times New Roman"/>
                <w:sz w:val="20"/>
                <w:szCs w:val="20"/>
                <w:lang w:val="en-US"/>
              </w:rPr>
              <w:t>To obtain accurate scientific information on maturity, spawning locations, sex ratios, and fecundity for inclusion in stock assessments of bigeye tuna in the Pacific Ocean.</w:t>
            </w:r>
          </w:p>
          <w:p w:rsidR="00F4406E" w:rsidRPr="0002767C" w:rsidRDefault="00F4406E" w:rsidP="00A63E47">
            <w:pPr>
              <w:pStyle w:val="ListParagraph"/>
              <w:snapToGrid w:val="0"/>
              <w:spacing w:after="0" w:line="240" w:lineRule="auto"/>
              <w:contextualSpacing w:val="0"/>
              <w:rPr>
                <w:rFonts w:ascii="Times New Roman" w:hAnsi="Times New Roman" w:cs="Times New Roman"/>
                <w:sz w:val="20"/>
                <w:szCs w:val="20"/>
                <w:lang w:val="en-US" w:eastAsia="ko-KR"/>
              </w:rPr>
            </w:pPr>
          </w:p>
          <w:p w:rsidR="00F4406E" w:rsidRPr="0002767C" w:rsidRDefault="00EC28E0" w:rsidP="00A63E47">
            <w:pPr>
              <w:pStyle w:val="ListParagraph"/>
              <w:numPr>
                <w:ilvl w:val="0"/>
                <w:numId w:val="128"/>
              </w:numPr>
              <w:snapToGrid w:val="0"/>
              <w:spacing w:after="0" w:line="240" w:lineRule="auto"/>
              <w:contextualSpacing w:val="0"/>
              <w:jc w:val="both"/>
              <w:rPr>
                <w:rFonts w:ascii="Times New Roman" w:hAnsi="Times New Roman" w:cs="Times New Roman"/>
                <w:i/>
                <w:sz w:val="20"/>
                <w:szCs w:val="20"/>
                <w:lang w:val="en-US"/>
              </w:rPr>
            </w:pPr>
            <w:r w:rsidRPr="0002767C">
              <w:rPr>
                <w:rFonts w:ascii="Times New Roman" w:hAnsi="Times New Roman" w:cs="Times New Roman"/>
                <w:i/>
                <w:sz w:val="20"/>
                <w:szCs w:val="20"/>
                <w:lang w:val="en-US" w:eastAsia="ko-KR"/>
              </w:rPr>
              <w:t>Items to be considered as a j</w:t>
            </w:r>
            <w:r w:rsidRPr="0002767C">
              <w:rPr>
                <w:rFonts w:ascii="Times New Roman" w:hAnsi="Times New Roman" w:cs="Times New Roman"/>
                <w:i/>
                <w:sz w:val="20"/>
                <w:szCs w:val="20"/>
                <w:lang w:val="en-US"/>
              </w:rPr>
              <w:t>oint research between IATTC and WCPFC</w:t>
            </w:r>
          </w:p>
          <w:p w:rsidR="00F4406E" w:rsidRPr="0002767C" w:rsidRDefault="00EC28E0" w:rsidP="00A63E47">
            <w:pPr>
              <w:pStyle w:val="ListParagraph"/>
              <w:snapToGrid w:val="0"/>
              <w:spacing w:after="0" w:line="240" w:lineRule="auto"/>
              <w:contextualSpacing w:val="0"/>
              <w:rPr>
                <w:rFonts w:ascii="Times New Roman" w:hAnsi="Times New Roman" w:cs="Times New Roman"/>
                <w:sz w:val="20"/>
                <w:szCs w:val="20"/>
                <w:lang w:val="en-US"/>
              </w:rPr>
            </w:pPr>
            <w:r w:rsidRPr="0002767C">
              <w:rPr>
                <w:rFonts w:ascii="Times New Roman" w:hAnsi="Times New Roman" w:cs="Times New Roman"/>
                <w:sz w:val="20"/>
                <w:szCs w:val="20"/>
                <w:lang w:val="en-US"/>
              </w:rPr>
              <w:t>Based on tagging studies to date, the movements of bigeye are geographically restricted. The limited amount of mixing across the Pacific Ocean can create differences in life history characteristics as a function of differences in oceanography and genetic structure. Therefore, obtaining size and age based estimates of bigeye reproductive characteristics from spatial strata across the Pacific Ocean would be useful for inclusion in bigeye stock assessments, since current estimates are based on inadequate spatial strata and limited sample sizes to have much confidence for inclusion in Pacific-wide assessments.</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pStyle w:val="ListParagraph"/>
              <w:numPr>
                <w:ilvl w:val="0"/>
                <w:numId w:val="121"/>
              </w:numPr>
              <w:snapToGrid w:val="0"/>
              <w:spacing w:after="0" w:line="240" w:lineRule="auto"/>
              <w:ind w:left="527" w:hanging="450"/>
              <w:contextualSpacing w:val="0"/>
              <w:jc w:val="both"/>
              <w:rPr>
                <w:rFonts w:ascii="Times New Roman" w:hAnsi="Times New Roman" w:cs="Times New Roman"/>
                <w:sz w:val="20"/>
                <w:szCs w:val="20"/>
                <w:lang w:val="en-US"/>
              </w:rPr>
            </w:pPr>
            <w:r w:rsidRPr="0002767C">
              <w:rPr>
                <w:rFonts w:ascii="Times New Roman" w:hAnsi="Times New Roman" w:cs="Times New Roman"/>
                <w:sz w:val="20"/>
                <w:szCs w:val="20"/>
                <w:lang w:val="en-US"/>
              </w:rPr>
              <w:t xml:space="preserve">Original </w:t>
            </w:r>
            <w:r w:rsidRPr="0002767C">
              <w:rPr>
                <w:rFonts w:ascii="Times New Roman" w:hAnsi="Times New Roman" w:cs="Times New Roman"/>
                <w:sz w:val="20"/>
                <w:szCs w:val="20"/>
                <w:lang w:val="en-US" w:eastAsia="ko-KR"/>
              </w:rPr>
              <w:t>proposal</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766"/>
              <w:gridCol w:w="766"/>
              <w:gridCol w:w="866"/>
              <w:gridCol w:w="866"/>
              <w:gridCol w:w="866"/>
            </w:tblGrid>
            <w:tr w:rsidR="00F4406E" w:rsidRPr="0002767C" w:rsidTr="00C32CFE">
              <w:tc>
                <w:tcPr>
                  <w:tcW w:w="0" w:type="auto"/>
                  <w:gridSpan w:val="2"/>
                  <w:shd w:val="clear" w:color="auto" w:fill="auto"/>
                  <w:vAlign w:val="center"/>
                </w:tcPr>
                <w:p w:rsidR="00F4406E" w:rsidRPr="0002767C" w:rsidRDefault="00EC28E0" w:rsidP="00A63E47">
                  <w:pPr>
                    <w:snapToGrid w:val="0"/>
                    <w:spacing w:after="0" w:line="240" w:lineRule="auto"/>
                    <w:jc w:val="center"/>
                    <w:rPr>
                      <w:rFonts w:ascii="Times New Roman" w:eastAsia="Calibri" w:hAnsi="Times New Roman" w:cs="Times New Roman"/>
                      <w:b/>
                      <w:sz w:val="20"/>
                      <w:szCs w:val="20"/>
                      <w:lang w:val="en-US"/>
                    </w:rPr>
                  </w:pPr>
                  <w:r w:rsidRPr="0002767C">
                    <w:rPr>
                      <w:rFonts w:ascii="Times New Roman" w:eastAsia="Calibri" w:hAnsi="Times New Roman" w:cs="Times New Roman"/>
                      <w:b/>
                      <w:sz w:val="20"/>
                      <w:szCs w:val="20"/>
                      <w:lang w:val="en-US"/>
                    </w:rPr>
                    <w:t>Pilot study</w:t>
                  </w:r>
                </w:p>
              </w:tc>
              <w:tc>
                <w:tcPr>
                  <w:tcW w:w="0" w:type="auto"/>
                  <w:gridSpan w:val="4"/>
                  <w:shd w:val="clear" w:color="auto" w:fill="auto"/>
                  <w:vAlign w:val="center"/>
                </w:tcPr>
                <w:p w:rsidR="00F4406E" w:rsidRPr="0002767C" w:rsidRDefault="00EC28E0" w:rsidP="00A63E47">
                  <w:pPr>
                    <w:snapToGrid w:val="0"/>
                    <w:spacing w:after="0" w:line="240" w:lineRule="auto"/>
                    <w:jc w:val="center"/>
                    <w:rPr>
                      <w:rFonts w:ascii="Times New Roman" w:eastAsia="Calibri" w:hAnsi="Times New Roman" w:cs="Times New Roman"/>
                      <w:b/>
                      <w:sz w:val="20"/>
                      <w:szCs w:val="20"/>
                      <w:lang w:val="en-US"/>
                    </w:rPr>
                  </w:pPr>
                  <w:r w:rsidRPr="0002767C">
                    <w:rPr>
                      <w:rFonts w:ascii="Times New Roman" w:eastAsia="Calibri" w:hAnsi="Times New Roman" w:cs="Times New Roman"/>
                      <w:b/>
                      <w:sz w:val="20"/>
                      <w:szCs w:val="20"/>
                      <w:lang w:val="en-US"/>
                    </w:rPr>
                    <w:t>Pacific-wide study</w:t>
                  </w:r>
                </w:p>
              </w:tc>
            </w:tr>
            <w:tr w:rsidR="00F4406E" w:rsidRPr="0002767C" w:rsidTr="00C32CFE">
              <w:tc>
                <w:tcPr>
                  <w:tcW w:w="0" w:type="auto"/>
                  <w:shd w:val="clear" w:color="auto" w:fill="auto"/>
                </w:tcPr>
                <w:p w:rsidR="00F4406E" w:rsidRPr="0002767C" w:rsidRDefault="00EC28E0" w:rsidP="00A63E47">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2009</w:t>
                  </w:r>
                </w:p>
              </w:tc>
              <w:tc>
                <w:tcPr>
                  <w:tcW w:w="0" w:type="auto"/>
                  <w:shd w:val="clear" w:color="auto" w:fill="auto"/>
                </w:tcPr>
                <w:p w:rsidR="00F4406E" w:rsidRPr="0002767C" w:rsidRDefault="00EC28E0" w:rsidP="00A63E47">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2010</w:t>
                  </w:r>
                </w:p>
              </w:tc>
              <w:tc>
                <w:tcPr>
                  <w:tcW w:w="0" w:type="auto"/>
                  <w:shd w:val="clear" w:color="auto" w:fill="auto"/>
                </w:tcPr>
                <w:p w:rsidR="00F4406E" w:rsidRPr="0002767C" w:rsidRDefault="00EC28E0" w:rsidP="00A63E47">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2011</w:t>
                  </w:r>
                </w:p>
              </w:tc>
              <w:tc>
                <w:tcPr>
                  <w:tcW w:w="0" w:type="auto"/>
                  <w:shd w:val="clear" w:color="auto" w:fill="auto"/>
                </w:tcPr>
                <w:p w:rsidR="00F4406E" w:rsidRPr="0002767C" w:rsidRDefault="00EC28E0" w:rsidP="00A63E47">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2012</w:t>
                  </w:r>
                </w:p>
              </w:tc>
              <w:tc>
                <w:tcPr>
                  <w:tcW w:w="0" w:type="auto"/>
                  <w:shd w:val="clear" w:color="auto" w:fill="auto"/>
                </w:tcPr>
                <w:p w:rsidR="00F4406E" w:rsidRPr="0002767C" w:rsidRDefault="00EC28E0" w:rsidP="00A63E47">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2013</w:t>
                  </w:r>
                </w:p>
              </w:tc>
              <w:tc>
                <w:tcPr>
                  <w:tcW w:w="0" w:type="auto"/>
                  <w:shd w:val="clear" w:color="auto" w:fill="auto"/>
                </w:tcPr>
                <w:p w:rsidR="00F4406E" w:rsidRPr="0002767C" w:rsidRDefault="00EC28E0" w:rsidP="00A63E47">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2014</w:t>
                  </w:r>
                </w:p>
              </w:tc>
            </w:tr>
            <w:tr w:rsidR="00F4406E" w:rsidRPr="0002767C" w:rsidTr="00C32CFE">
              <w:tc>
                <w:tcPr>
                  <w:tcW w:w="0" w:type="auto"/>
                  <w:shd w:val="clear" w:color="auto" w:fill="auto"/>
                </w:tcPr>
                <w:p w:rsidR="00F4406E" w:rsidRPr="0002767C" w:rsidRDefault="00EC28E0" w:rsidP="00A63E47">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30,000</w:t>
                  </w:r>
                </w:p>
              </w:tc>
              <w:tc>
                <w:tcPr>
                  <w:tcW w:w="0" w:type="auto"/>
                  <w:shd w:val="clear" w:color="auto" w:fill="auto"/>
                </w:tcPr>
                <w:p w:rsidR="00F4406E" w:rsidRPr="0002767C" w:rsidRDefault="00EC28E0" w:rsidP="00A63E47">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29,000</w:t>
                  </w:r>
                </w:p>
              </w:tc>
              <w:tc>
                <w:tcPr>
                  <w:tcW w:w="0" w:type="auto"/>
                  <w:shd w:val="clear" w:color="auto" w:fill="auto"/>
                </w:tcPr>
                <w:p w:rsidR="00F4406E" w:rsidRPr="0002767C" w:rsidRDefault="00EC28E0" w:rsidP="00A63E47">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62,000</w:t>
                  </w:r>
                </w:p>
              </w:tc>
              <w:tc>
                <w:tcPr>
                  <w:tcW w:w="0" w:type="auto"/>
                  <w:shd w:val="clear" w:color="auto" w:fill="auto"/>
                </w:tcPr>
                <w:p w:rsidR="00F4406E" w:rsidRPr="0002767C" w:rsidRDefault="00EC28E0" w:rsidP="00A63E47">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236,000</w:t>
                  </w:r>
                </w:p>
              </w:tc>
              <w:tc>
                <w:tcPr>
                  <w:tcW w:w="0" w:type="auto"/>
                  <w:shd w:val="clear" w:color="auto" w:fill="auto"/>
                </w:tcPr>
                <w:p w:rsidR="00F4406E" w:rsidRPr="0002767C" w:rsidRDefault="00EC28E0" w:rsidP="00A63E47">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350,000</w:t>
                  </w:r>
                </w:p>
              </w:tc>
              <w:tc>
                <w:tcPr>
                  <w:tcW w:w="0" w:type="auto"/>
                  <w:shd w:val="clear" w:color="auto" w:fill="auto"/>
                </w:tcPr>
                <w:p w:rsidR="00F4406E" w:rsidRPr="0002767C" w:rsidRDefault="00EC28E0" w:rsidP="00A63E47">
                  <w:pPr>
                    <w:snapToGrid w:val="0"/>
                    <w:spacing w:after="0" w:line="240" w:lineRule="auto"/>
                    <w:jc w:val="center"/>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129,000</w:t>
                  </w:r>
                </w:p>
              </w:tc>
            </w:tr>
          </w:tbl>
          <w:p w:rsidR="00F4406E" w:rsidRPr="0002767C" w:rsidRDefault="00EC28E0" w:rsidP="00A63E47">
            <w:pPr>
              <w:pStyle w:val="ListParagraph"/>
              <w:numPr>
                <w:ilvl w:val="0"/>
                <w:numId w:val="121"/>
              </w:numPr>
              <w:snapToGrid w:val="0"/>
              <w:spacing w:after="0" w:line="240" w:lineRule="auto"/>
              <w:ind w:left="527" w:hanging="450"/>
              <w:contextualSpacing w:val="0"/>
              <w:jc w:val="both"/>
              <w:rPr>
                <w:rFonts w:ascii="Times New Roman" w:hAnsi="Times New Roman" w:cs="Times New Roman"/>
                <w:sz w:val="20"/>
                <w:szCs w:val="20"/>
                <w:lang w:val="en-US"/>
              </w:rPr>
            </w:pPr>
            <w:r w:rsidRPr="0002767C">
              <w:rPr>
                <w:rFonts w:ascii="Times New Roman" w:hAnsi="Times New Roman" w:cs="Times New Roman"/>
                <w:sz w:val="20"/>
                <w:szCs w:val="20"/>
                <w:lang w:val="en-US"/>
              </w:rPr>
              <w:t xml:space="preserve">Adjusted </w:t>
            </w:r>
            <w:r w:rsidRPr="0002767C">
              <w:rPr>
                <w:rFonts w:ascii="Times New Roman" w:hAnsi="Times New Roman" w:cs="Times New Roman"/>
                <w:sz w:val="20"/>
                <w:szCs w:val="20"/>
                <w:lang w:val="en-US" w:eastAsia="ko-KR"/>
              </w:rPr>
              <w:t xml:space="preserve">proposal, </w:t>
            </w:r>
            <w:r w:rsidRPr="0002767C">
              <w:rPr>
                <w:rFonts w:ascii="Times New Roman" w:hAnsi="Times New Roman" w:cs="Times New Roman"/>
                <w:sz w:val="20"/>
                <w:szCs w:val="20"/>
                <w:lang w:val="en-US"/>
              </w:rPr>
              <w:t>as of July 2012</w:t>
            </w:r>
          </w:p>
          <w:tbl>
            <w:tblPr>
              <w:tblW w:w="7148"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0"/>
              <w:gridCol w:w="911"/>
              <w:gridCol w:w="911"/>
              <w:gridCol w:w="911"/>
              <w:gridCol w:w="911"/>
              <w:gridCol w:w="616"/>
              <w:gridCol w:w="616"/>
              <w:gridCol w:w="616"/>
              <w:gridCol w:w="616"/>
            </w:tblGrid>
            <w:tr w:rsidR="00C72171" w:rsidRPr="0002767C" w:rsidTr="00C12E68">
              <w:tc>
                <w:tcPr>
                  <w:tcW w:w="1040" w:type="dxa"/>
                  <w:shd w:val="clear" w:color="auto" w:fill="auto"/>
                  <w:vAlign w:val="center"/>
                </w:tcPr>
                <w:p w:rsidR="004249B6" w:rsidRPr="0002767C" w:rsidRDefault="00EC28E0" w:rsidP="00A63E47">
                  <w:pPr>
                    <w:snapToGrid w:val="0"/>
                    <w:spacing w:after="0" w:line="240" w:lineRule="auto"/>
                    <w:rPr>
                      <w:rFonts w:ascii="Times New Roman" w:eastAsia="Calibri" w:hAnsi="Times New Roman" w:cs="Times New Roman"/>
                      <w:b/>
                      <w:sz w:val="20"/>
                      <w:szCs w:val="20"/>
                      <w:lang w:val="en-US"/>
                    </w:rPr>
                  </w:pPr>
                  <w:r w:rsidRPr="0002767C">
                    <w:rPr>
                      <w:rFonts w:ascii="Times New Roman" w:eastAsia="Calibri" w:hAnsi="Times New Roman" w:cs="Times New Roman"/>
                      <w:b/>
                      <w:sz w:val="20"/>
                      <w:szCs w:val="20"/>
                      <w:lang w:val="en-US"/>
                    </w:rPr>
                    <w:t>Planning stage</w:t>
                  </w:r>
                </w:p>
              </w:tc>
              <w:tc>
                <w:tcPr>
                  <w:tcW w:w="2733" w:type="dxa"/>
                  <w:gridSpan w:val="3"/>
                  <w:shd w:val="clear" w:color="auto" w:fill="auto"/>
                  <w:vAlign w:val="center"/>
                </w:tcPr>
                <w:p w:rsidR="00F4406E" w:rsidRPr="0002767C" w:rsidRDefault="00EC28E0" w:rsidP="00A63E47">
                  <w:pPr>
                    <w:snapToGrid w:val="0"/>
                    <w:spacing w:after="0" w:line="240" w:lineRule="auto"/>
                    <w:jc w:val="center"/>
                    <w:rPr>
                      <w:rFonts w:ascii="Times New Roman" w:eastAsia="Calibri" w:hAnsi="Times New Roman" w:cs="Times New Roman"/>
                      <w:b/>
                      <w:sz w:val="20"/>
                      <w:szCs w:val="20"/>
                      <w:highlight w:val="green"/>
                      <w:lang w:val="en-US"/>
                    </w:rPr>
                  </w:pPr>
                  <w:r w:rsidRPr="0002767C">
                    <w:rPr>
                      <w:rFonts w:ascii="Times New Roman" w:eastAsia="Calibri" w:hAnsi="Times New Roman" w:cs="Times New Roman"/>
                      <w:b/>
                      <w:sz w:val="20"/>
                      <w:szCs w:val="20"/>
                      <w:lang w:val="en-US"/>
                    </w:rPr>
                    <w:t>Pilot study?</w:t>
                  </w:r>
                </w:p>
              </w:tc>
              <w:tc>
                <w:tcPr>
                  <w:tcW w:w="3375" w:type="dxa"/>
                  <w:gridSpan w:val="5"/>
                  <w:shd w:val="clear" w:color="auto" w:fill="auto"/>
                  <w:vAlign w:val="center"/>
                </w:tcPr>
                <w:p w:rsidR="00F4406E" w:rsidRPr="0002767C" w:rsidRDefault="00EC28E0" w:rsidP="00A63E47">
                  <w:pPr>
                    <w:snapToGrid w:val="0"/>
                    <w:spacing w:after="0" w:line="240" w:lineRule="auto"/>
                    <w:jc w:val="center"/>
                    <w:rPr>
                      <w:rFonts w:ascii="Times New Roman" w:eastAsia="Calibri" w:hAnsi="Times New Roman" w:cs="Times New Roman"/>
                      <w:b/>
                      <w:sz w:val="20"/>
                      <w:szCs w:val="20"/>
                      <w:highlight w:val="green"/>
                      <w:lang w:val="en-US"/>
                    </w:rPr>
                  </w:pPr>
                  <w:r w:rsidRPr="0002767C">
                    <w:rPr>
                      <w:rFonts w:ascii="Times New Roman" w:eastAsia="Calibri" w:hAnsi="Times New Roman" w:cs="Times New Roman"/>
                      <w:b/>
                      <w:sz w:val="20"/>
                      <w:szCs w:val="20"/>
                      <w:lang w:val="en-US"/>
                    </w:rPr>
                    <w:t>Pacific-wide study?</w:t>
                  </w:r>
                </w:p>
              </w:tc>
            </w:tr>
            <w:tr w:rsidR="00C72171" w:rsidRPr="0002767C" w:rsidTr="00C12E68">
              <w:tc>
                <w:tcPr>
                  <w:tcW w:w="1040" w:type="dxa"/>
                  <w:shd w:val="clear" w:color="auto" w:fill="auto"/>
                </w:tcPr>
                <w:p w:rsidR="004249B6" w:rsidRPr="0002767C" w:rsidRDefault="00EC28E0" w:rsidP="00A63E47">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2008</w:t>
                  </w:r>
                </w:p>
              </w:tc>
              <w:tc>
                <w:tcPr>
                  <w:tcW w:w="911" w:type="dxa"/>
                  <w:shd w:val="clear" w:color="auto" w:fill="auto"/>
                </w:tcPr>
                <w:p w:rsidR="00F4406E" w:rsidRPr="0002767C" w:rsidRDefault="00EC28E0" w:rsidP="00A63E47">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2009</w:t>
                  </w:r>
                </w:p>
              </w:tc>
              <w:tc>
                <w:tcPr>
                  <w:tcW w:w="911" w:type="dxa"/>
                  <w:shd w:val="clear" w:color="auto" w:fill="auto"/>
                </w:tcPr>
                <w:p w:rsidR="00F4406E" w:rsidRPr="0002767C" w:rsidRDefault="00EC28E0" w:rsidP="00A63E47">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2010</w:t>
                  </w:r>
                </w:p>
              </w:tc>
              <w:tc>
                <w:tcPr>
                  <w:tcW w:w="0" w:type="auto"/>
                  <w:shd w:val="clear" w:color="auto" w:fill="auto"/>
                </w:tcPr>
                <w:p w:rsidR="00F4406E" w:rsidRPr="0002767C" w:rsidRDefault="00EC28E0" w:rsidP="00A63E47">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2011</w:t>
                  </w:r>
                </w:p>
              </w:tc>
              <w:tc>
                <w:tcPr>
                  <w:tcW w:w="911" w:type="dxa"/>
                  <w:shd w:val="clear" w:color="auto" w:fill="auto"/>
                </w:tcPr>
                <w:p w:rsidR="00F4406E" w:rsidRPr="0002767C" w:rsidRDefault="00EC28E0" w:rsidP="00A63E47">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2012</w:t>
                  </w:r>
                </w:p>
              </w:tc>
              <w:tc>
                <w:tcPr>
                  <w:tcW w:w="616" w:type="dxa"/>
                  <w:shd w:val="clear" w:color="auto" w:fill="auto"/>
                </w:tcPr>
                <w:p w:rsidR="00F4406E" w:rsidRPr="0002767C" w:rsidRDefault="00EC28E0" w:rsidP="00A63E47">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2013</w:t>
                  </w:r>
                </w:p>
              </w:tc>
              <w:tc>
                <w:tcPr>
                  <w:tcW w:w="616" w:type="dxa"/>
                  <w:shd w:val="clear" w:color="auto" w:fill="auto"/>
                </w:tcPr>
                <w:p w:rsidR="00F4406E" w:rsidRPr="0002767C" w:rsidRDefault="00EC28E0" w:rsidP="00A63E47">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2014</w:t>
                  </w:r>
                </w:p>
              </w:tc>
              <w:tc>
                <w:tcPr>
                  <w:tcW w:w="0" w:type="auto"/>
                  <w:shd w:val="clear" w:color="auto" w:fill="auto"/>
                </w:tcPr>
                <w:p w:rsidR="00F4406E" w:rsidRPr="0002767C" w:rsidRDefault="00EC28E0" w:rsidP="00A63E47">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2015</w:t>
                  </w:r>
                </w:p>
              </w:tc>
              <w:tc>
                <w:tcPr>
                  <w:tcW w:w="0" w:type="auto"/>
                  <w:shd w:val="clear" w:color="auto" w:fill="auto"/>
                </w:tcPr>
                <w:p w:rsidR="00F4406E" w:rsidRPr="0002767C" w:rsidRDefault="00EC28E0" w:rsidP="00A63E47">
                  <w:pPr>
                    <w:snapToGrid w:val="0"/>
                    <w:spacing w:after="0" w:line="240" w:lineRule="auto"/>
                    <w:rPr>
                      <w:rFonts w:ascii="Times New Roman" w:eastAsia="Calibri" w:hAnsi="Times New Roman" w:cs="Times New Roman"/>
                      <w:sz w:val="20"/>
                      <w:szCs w:val="20"/>
                      <w:highlight w:val="green"/>
                      <w:lang w:val="en-US"/>
                    </w:rPr>
                  </w:pPr>
                  <w:r w:rsidRPr="0002767C">
                    <w:rPr>
                      <w:rFonts w:ascii="Times New Roman" w:eastAsia="Calibri" w:hAnsi="Times New Roman" w:cs="Times New Roman"/>
                      <w:sz w:val="20"/>
                      <w:szCs w:val="20"/>
                      <w:lang w:val="en-US"/>
                    </w:rPr>
                    <w:t>2016</w:t>
                  </w:r>
                </w:p>
              </w:tc>
            </w:tr>
            <w:tr w:rsidR="00C72171" w:rsidRPr="0002767C" w:rsidTr="00C12E68">
              <w:tc>
                <w:tcPr>
                  <w:tcW w:w="1040" w:type="dxa"/>
                  <w:shd w:val="clear" w:color="auto" w:fill="auto"/>
                </w:tcPr>
                <w:p w:rsidR="004249B6" w:rsidRPr="0002767C" w:rsidRDefault="00EC28E0" w:rsidP="00A63E47">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15,000</w:t>
                  </w:r>
                </w:p>
              </w:tc>
              <w:tc>
                <w:tcPr>
                  <w:tcW w:w="911" w:type="dxa"/>
                  <w:shd w:val="clear" w:color="auto" w:fill="auto"/>
                </w:tcPr>
                <w:p w:rsidR="00F4406E" w:rsidRPr="0002767C" w:rsidRDefault="00EC28E0" w:rsidP="00A63E47">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30,000</w:t>
                  </w:r>
                </w:p>
              </w:tc>
              <w:tc>
                <w:tcPr>
                  <w:tcW w:w="911" w:type="dxa"/>
                  <w:shd w:val="clear" w:color="auto" w:fill="auto"/>
                </w:tcPr>
                <w:p w:rsidR="00F4406E" w:rsidRPr="0002767C" w:rsidRDefault="00EC28E0" w:rsidP="00A63E47">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30,000</w:t>
                  </w:r>
                </w:p>
              </w:tc>
              <w:tc>
                <w:tcPr>
                  <w:tcW w:w="0" w:type="auto"/>
                  <w:shd w:val="clear" w:color="auto" w:fill="auto"/>
                </w:tcPr>
                <w:p w:rsidR="00F4406E" w:rsidRPr="0002767C" w:rsidRDefault="00EC28E0" w:rsidP="00A63E47">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31,000</w:t>
                  </w:r>
                </w:p>
              </w:tc>
              <w:tc>
                <w:tcPr>
                  <w:tcW w:w="911" w:type="dxa"/>
                  <w:shd w:val="clear" w:color="auto" w:fill="auto"/>
                </w:tcPr>
                <w:p w:rsidR="00F4406E" w:rsidRPr="0002767C" w:rsidRDefault="00EC28E0" w:rsidP="00A63E47">
                  <w:pPr>
                    <w:snapToGrid w:val="0"/>
                    <w:spacing w:after="0" w:line="240" w:lineRule="auto"/>
                    <w:rPr>
                      <w:rFonts w:ascii="Times New Roman" w:eastAsia="Calibri" w:hAnsi="Times New Roman" w:cs="Times New Roman"/>
                      <w:sz w:val="20"/>
                      <w:szCs w:val="20"/>
                      <w:lang w:val="en-US"/>
                    </w:rPr>
                  </w:pPr>
                  <w:r w:rsidRPr="0002767C">
                    <w:rPr>
                      <w:rFonts w:ascii="Times New Roman" w:eastAsia="Calibri" w:hAnsi="Times New Roman" w:cs="Times New Roman"/>
                      <w:sz w:val="20"/>
                      <w:szCs w:val="20"/>
                      <w:lang w:val="en-US"/>
                    </w:rPr>
                    <w:t>55,000</w:t>
                  </w:r>
                </w:p>
              </w:tc>
              <w:tc>
                <w:tcPr>
                  <w:tcW w:w="616" w:type="dxa"/>
                  <w:shd w:val="clear" w:color="auto" w:fill="auto"/>
                </w:tcPr>
                <w:p w:rsidR="00F4406E" w:rsidRPr="0002767C" w:rsidRDefault="00F4406E" w:rsidP="00A63E47">
                  <w:pPr>
                    <w:snapToGrid w:val="0"/>
                    <w:spacing w:after="0" w:line="240" w:lineRule="auto"/>
                    <w:rPr>
                      <w:rFonts w:ascii="Times New Roman" w:eastAsia="Calibri" w:hAnsi="Times New Roman" w:cs="Times New Roman"/>
                      <w:sz w:val="20"/>
                      <w:szCs w:val="20"/>
                      <w:lang w:val="en-US"/>
                    </w:rPr>
                  </w:pPr>
                </w:p>
              </w:tc>
              <w:tc>
                <w:tcPr>
                  <w:tcW w:w="616" w:type="dxa"/>
                  <w:shd w:val="clear" w:color="auto" w:fill="auto"/>
                </w:tcPr>
                <w:p w:rsidR="00F4406E" w:rsidRPr="0002767C" w:rsidRDefault="00F4406E" w:rsidP="00A63E47">
                  <w:pPr>
                    <w:snapToGrid w:val="0"/>
                    <w:spacing w:after="0" w:line="240" w:lineRule="auto"/>
                    <w:rPr>
                      <w:rFonts w:ascii="Times New Roman" w:eastAsia="Calibri" w:hAnsi="Times New Roman" w:cs="Times New Roman"/>
                      <w:sz w:val="20"/>
                      <w:szCs w:val="20"/>
                      <w:lang w:val="en-US"/>
                    </w:rPr>
                  </w:pPr>
                </w:p>
              </w:tc>
              <w:tc>
                <w:tcPr>
                  <w:tcW w:w="0" w:type="auto"/>
                  <w:shd w:val="clear" w:color="auto" w:fill="auto"/>
                </w:tcPr>
                <w:p w:rsidR="00F4406E" w:rsidRPr="0002767C" w:rsidRDefault="00F4406E" w:rsidP="00A63E47">
                  <w:pPr>
                    <w:snapToGrid w:val="0"/>
                    <w:spacing w:after="0" w:line="240" w:lineRule="auto"/>
                    <w:rPr>
                      <w:rFonts w:ascii="Times New Roman" w:eastAsia="Calibri" w:hAnsi="Times New Roman" w:cs="Times New Roman"/>
                      <w:sz w:val="20"/>
                      <w:szCs w:val="20"/>
                      <w:lang w:val="en-US"/>
                    </w:rPr>
                  </w:pPr>
                </w:p>
              </w:tc>
              <w:tc>
                <w:tcPr>
                  <w:tcW w:w="0" w:type="auto"/>
                  <w:shd w:val="clear" w:color="auto" w:fill="auto"/>
                </w:tcPr>
                <w:p w:rsidR="00F4406E" w:rsidRPr="0002767C" w:rsidRDefault="00F4406E" w:rsidP="00A63E47">
                  <w:pPr>
                    <w:snapToGrid w:val="0"/>
                    <w:spacing w:after="0" w:line="240" w:lineRule="auto"/>
                    <w:rPr>
                      <w:rFonts w:ascii="Times New Roman" w:eastAsia="Calibri" w:hAnsi="Times New Roman" w:cs="Times New Roman"/>
                      <w:sz w:val="20"/>
                      <w:szCs w:val="20"/>
                      <w:lang w:val="en-US"/>
                    </w:rPr>
                  </w:pPr>
                </w:p>
              </w:tc>
            </w:tr>
          </w:tbl>
          <w:p w:rsidR="004249B6" w:rsidRPr="0002767C" w:rsidRDefault="00EC28E0" w:rsidP="00A63E47">
            <w:pPr>
              <w:pStyle w:val="ListParagraph"/>
              <w:numPr>
                <w:ilvl w:val="0"/>
                <w:numId w:val="121"/>
              </w:numPr>
              <w:autoSpaceDE w:val="0"/>
              <w:autoSpaceDN w:val="0"/>
              <w:adjustRightInd w:val="0"/>
              <w:snapToGrid w:val="0"/>
              <w:spacing w:after="0" w:line="240" w:lineRule="auto"/>
              <w:ind w:left="527" w:hanging="450"/>
              <w:contextualSpacing w:val="0"/>
              <w:rPr>
                <w:rFonts w:ascii="Times New Roman" w:eastAsia="Times New Roman" w:hAnsi="Times New Roman" w:cs="Times New Roman"/>
                <w:b/>
                <w:bCs/>
                <w:sz w:val="20"/>
                <w:szCs w:val="20"/>
                <w:lang w:val="en-US"/>
              </w:rPr>
            </w:pPr>
            <w:r w:rsidRPr="0002767C">
              <w:rPr>
                <w:rFonts w:ascii="Times New Roman" w:hAnsi="Times New Roman" w:cs="Times New Roman"/>
                <w:sz w:val="20"/>
                <w:szCs w:val="20"/>
                <w:lang w:val="en-US"/>
              </w:rPr>
              <w:t xml:space="preserve">It is important to address some of the outstanding issues related to the biological parameters for bigeye, but we also need to ensure work is done on other species for which much less data are available. Hopefully, the priority species will </w:t>
            </w:r>
            <w:r w:rsidRPr="0002767C">
              <w:rPr>
                <w:rFonts w:ascii="Times New Roman" w:hAnsi="Times New Roman" w:cs="Times New Roman"/>
                <w:sz w:val="20"/>
                <w:szCs w:val="20"/>
                <w:lang w:val="en-US"/>
              </w:rPr>
              <w:lastRenderedPageBreak/>
              <w:t>identify themselves through the e</w:t>
            </w:r>
            <w:r w:rsidRPr="0002767C">
              <w:rPr>
                <w:rFonts w:ascii="Times New Roman" w:hAnsi="Times New Roman" w:cs="Times New Roman"/>
                <w:sz w:val="20"/>
                <w:szCs w:val="20"/>
                <w:lang w:val="en-US" w:eastAsia="ko-KR"/>
              </w:rPr>
              <w:t>cological risk assessment</w:t>
            </w:r>
            <w:r w:rsidRPr="0002767C">
              <w:rPr>
                <w:rFonts w:ascii="Times New Roman" w:hAnsi="Times New Roman" w:cs="Times New Roman"/>
                <w:sz w:val="20"/>
                <w:szCs w:val="20"/>
                <w:lang w:val="en-US"/>
              </w:rPr>
              <w:t xml:space="preserve"> process. In the WCPO, we have a range of similar</w:t>
            </w:r>
            <w:r w:rsidRPr="0002767C">
              <w:rPr>
                <w:rFonts w:ascii="Times New Roman" w:hAnsi="Times New Roman" w:cs="Times New Roman"/>
                <w:sz w:val="20"/>
                <w:szCs w:val="20"/>
                <w:lang w:val="en-US" w:eastAsia="ko-KR"/>
              </w:rPr>
              <w:t xml:space="preserve"> or even </w:t>
            </w:r>
            <w:r w:rsidRPr="0002767C">
              <w:rPr>
                <w:rFonts w:ascii="Times New Roman" w:hAnsi="Times New Roman" w:cs="Times New Roman"/>
                <w:sz w:val="20"/>
                <w:szCs w:val="20"/>
                <w:lang w:val="en-US"/>
              </w:rPr>
              <w:t>more critical issues related to yellowfin and albacore.</w:t>
            </w: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Cs/>
                <w:sz w:val="20"/>
                <w:szCs w:val="20"/>
                <w:lang w:val="en-US" w:eastAsia="ko-KR"/>
              </w:rPr>
            </w:pPr>
            <w:r w:rsidRPr="0002767C">
              <w:rPr>
                <w:rFonts w:ascii="Times New Roman" w:eastAsia="Times New Roman" w:hAnsi="Times New Roman" w:cs="Times New Roman"/>
                <w:b/>
                <w:bCs/>
                <w:sz w:val="20"/>
                <w:szCs w:val="20"/>
                <w:lang w:val="en-US" w:eastAsia="ko-KR"/>
              </w:rPr>
              <w:lastRenderedPageBreak/>
              <w:t xml:space="preserve">Active </w:t>
            </w:r>
            <w:r w:rsidRPr="0002767C">
              <w:rPr>
                <w:rFonts w:ascii="Times New Roman" w:eastAsia="Times New Roman" w:hAnsi="Times New Roman" w:cs="Times New Roman"/>
                <w:bCs/>
                <w:sz w:val="20"/>
                <w:szCs w:val="20"/>
                <w:lang w:val="en-US" w:eastAsia="ko-KR"/>
              </w:rPr>
              <w:t xml:space="preserve">(Due for </w:t>
            </w:r>
            <w:r w:rsidR="005E4EEF" w:rsidRPr="0002767C">
              <w:rPr>
                <w:rFonts w:ascii="Times New Roman" w:eastAsia="Times New Roman" w:hAnsi="Times New Roman" w:cs="Times New Roman"/>
                <w:bCs/>
                <w:sz w:val="20"/>
                <w:szCs w:val="20"/>
                <w:lang w:val="en-US" w:eastAsia="ko-KR"/>
              </w:rPr>
              <w:t>c</w:t>
            </w:r>
            <w:r w:rsidRPr="0002767C">
              <w:rPr>
                <w:rFonts w:ascii="Times New Roman" w:eastAsia="Times New Roman" w:hAnsi="Times New Roman" w:cs="Times New Roman"/>
                <w:bCs/>
                <w:sz w:val="20"/>
                <w:szCs w:val="20"/>
                <w:lang w:val="en-US" w:eastAsia="ko-KR"/>
              </w:rPr>
              <w:t>ompletion 2016)</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rPr>
            </w:pPr>
            <w:r w:rsidRPr="0002767C">
              <w:rPr>
                <w:rFonts w:ascii="Times New Roman" w:hAnsi="Times New Roman" w:cs="Times New Roman"/>
                <w:b/>
                <w:bCs/>
                <w:sz w:val="20"/>
                <w:szCs w:val="20"/>
                <w:lang w:val="en-US"/>
              </w:rPr>
              <w:lastRenderedPageBreak/>
              <w:t xml:space="preserve">Project 36. </w:t>
            </w: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
                <w:bCs/>
                <w:sz w:val="20"/>
                <w:szCs w:val="20"/>
                <w:lang w:val="en-US"/>
              </w:rPr>
            </w:pPr>
            <w:r w:rsidRPr="0002767C">
              <w:rPr>
                <w:rFonts w:ascii="Times New Roman" w:hAnsi="Times New Roman" w:cs="Times New Roman"/>
                <w:b/>
                <w:bCs/>
                <w:sz w:val="20"/>
                <w:szCs w:val="20"/>
                <w:lang w:val="en-US"/>
              </w:rPr>
              <w:t>(</w:t>
            </w:r>
            <w:r w:rsidRPr="0002767C">
              <w:rPr>
                <w:rFonts w:ascii="Times New Roman" w:eastAsia="Times New Roman" w:hAnsi="Times New Roman" w:cs="Times New Roman"/>
                <w:b/>
                <w:bCs/>
                <w:sz w:val="20"/>
                <w:szCs w:val="20"/>
                <w:lang w:val="en-US"/>
              </w:rPr>
              <w:t xml:space="preserve">Priority = </w:t>
            </w:r>
            <w:r w:rsidRPr="0002767C">
              <w:rPr>
                <w:rFonts w:ascii="Times New Roman" w:hAnsi="Times New Roman" w:cs="Times New Roman"/>
                <w:b/>
                <w:bCs/>
                <w:sz w:val="20"/>
                <w:szCs w:val="20"/>
                <w:lang w:val="en-US"/>
              </w:rPr>
              <w:t>High)</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1170" w:hanging="1170"/>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rPr>
              <w:t>Age and growth of the target tuna species.</w:t>
            </w: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EC28E0" w:rsidP="00A63E47">
            <w:pPr>
              <w:numPr>
                <w:ilvl w:val="0"/>
                <w:numId w:val="110"/>
              </w:numPr>
              <w:autoSpaceDE w:val="0"/>
              <w:autoSpaceDN w:val="0"/>
              <w:adjustRightInd w:val="0"/>
              <w:snapToGrid w:val="0"/>
              <w:spacing w:after="0" w:line="240" w:lineRule="auto"/>
              <w:ind w:left="527" w:hanging="450"/>
              <w:rPr>
                <w:rFonts w:ascii="Times New Roman" w:eastAsia="Times New Roman" w:hAnsi="Times New Roman" w:cs="Times New Roman"/>
                <w:sz w:val="20"/>
                <w:szCs w:val="20"/>
                <w:lang w:val="en-US"/>
              </w:rPr>
            </w:pPr>
            <w:r w:rsidRPr="0002767C">
              <w:rPr>
                <w:rFonts w:ascii="Times New Roman" w:hAnsi="Times New Roman" w:cs="Times New Roman"/>
                <w:sz w:val="20"/>
                <w:szCs w:val="20"/>
                <w:lang w:val="en-US"/>
              </w:rPr>
              <w:t>An initial project within this category is regional differences in growth from length-frequency data for yellowfin and bigeye.</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F4406E" w:rsidP="00A63E47">
            <w:pPr>
              <w:pStyle w:val="ListParagraph"/>
              <w:numPr>
                <w:ilvl w:val="0"/>
                <w:numId w:val="110"/>
              </w:numPr>
              <w:autoSpaceDE w:val="0"/>
              <w:autoSpaceDN w:val="0"/>
              <w:adjustRightInd w:val="0"/>
              <w:snapToGrid w:val="0"/>
              <w:spacing w:after="0" w:line="240" w:lineRule="auto"/>
              <w:ind w:left="527" w:hanging="450"/>
              <w:contextualSpacing w:val="0"/>
              <w:rPr>
                <w:rFonts w:ascii="Times New Roman" w:eastAsia="Times New Roman" w:hAnsi="Times New Roman" w:cs="Times New Roman"/>
                <w:b/>
                <w:bCs/>
                <w:sz w:val="20"/>
                <w:szCs w:val="20"/>
                <w:lang w:val="en-US"/>
              </w:rPr>
            </w:pP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Cs/>
                <w:sz w:val="20"/>
                <w:szCs w:val="20"/>
                <w:lang w:val="en-US" w:eastAsia="ko-KR"/>
              </w:rPr>
            </w:pPr>
            <w:r w:rsidRPr="0002767C">
              <w:rPr>
                <w:rFonts w:ascii="Times New Roman" w:eastAsia="Times New Roman" w:hAnsi="Times New Roman" w:cs="Times New Roman"/>
                <w:b/>
                <w:bCs/>
                <w:sz w:val="20"/>
                <w:szCs w:val="20"/>
                <w:lang w:val="en-US" w:eastAsia="ko-KR"/>
              </w:rPr>
              <w:t xml:space="preserve">Active </w:t>
            </w:r>
            <w:r w:rsidRPr="0002767C">
              <w:rPr>
                <w:rFonts w:ascii="Times New Roman" w:eastAsia="Times New Roman" w:hAnsi="Times New Roman" w:cs="Times New Roman"/>
                <w:bCs/>
                <w:sz w:val="20"/>
                <w:szCs w:val="20"/>
                <w:lang w:val="en-US" w:eastAsia="ko-KR"/>
              </w:rPr>
              <w:t>(Part of project 35)</w:t>
            </w:r>
          </w:p>
        </w:tc>
      </w:tr>
      <w:tr w:rsidR="00F4406E" w:rsidRPr="0002767C" w:rsidTr="002F27A9">
        <w:trPr>
          <w:trHeight w:val="540"/>
        </w:trPr>
        <w:tc>
          <w:tcPr>
            <w:tcW w:w="580" w:type="pct"/>
            <w:shd w:val="clear" w:color="auto" w:fill="auto"/>
            <w:vAlign w:val="center"/>
          </w:tcPr>
          <w:p w:rsidR="00F4406E" w:rsidRPr="0002767C" w:rsidRDefault="00EC28E0" w:rsidP="00A63E47">
            <w:pPr>
              <w:snapToGrid w:val="0"/>
              <w:spacing w:after="0" w:line="240" w:lineRule="auto"/>
              <w:rPr>
                <w:rFonts w:ascii="Times New Roman" w:hAnsi="Times New Roman" w:cs="Times New Roman"/>
                <w:b/>
                <w:bCs/>
                <w:iCs/>
                <w:color w:val="000000"/>
                <w:sz w:val="20"/>
                <w:szCs w:val="20"/>
                <w:lang w:val="en-US"/>
              </w:rPr>
            </w:pPr>
            <w:r w:rsidRPr="0002767C">
              <w:rPr>
                <w:rFonts w:ascii="Times New Roman" w:hAnsi="Times New Roman" w:cs="Times New Roman"/>
                <w:b/>
                <w:bCs/>
                <w:iCs/>
                <w:color w:val="000000"/>
                <w:sz w:val="20"/>
                <w:szCs w:val="20"/>
                <w:lang w:val="en-US"/>
              </w:rPr>
              <w:t xml:space="preserve">Project 65. </w:t>
            </w:r>
          </w:p>
          <w:p w:rsidR="00F4406E" w:rsidRPr="0002767C" w:rsidRDefault="00EC28E0" w:rsidP="00A63E47">
            <w:pPr>
              <w:snapToGrid w:val="0"/>
              <w:spacing w:after="0" w:line="240" w:lineRule="auto"/>
              <w:rPr>
                <w:rFonts w:ascii="Times New Roman" w:hAnsi="Times New Roman" w:cs="Times New Roman"/>
                <w:sz w:val="20"/>
                <w:szCs w:val="20"/>
                <w:lang w:val="en-US"/>
              </w:rPr>
            </w:pPr>
            <w:r w:rsidRPr="0002767C">
              <w:rPr>
                <w:rFonts w:ascii="Times New Roman" w:hAnsi="Times New Roman" w:cs="Times New Roman"/>
                <w:b/>
                <w:sz w:val="20"/>
                <w:szCs w:val="20"/>
                <w:lang w:val="en-US"/>
              </w:rPr>
              <w:t>(Priority = High)</w:t>
            </w:r>
          </w:p>
        </w:tc>
        <w:tc>
          <w:tcPr>
            <w:tcW w:w="3767" w:type="pct"/>
            <w:shd w:val="clear" w:color="auto" w:fill="auto"/>
            <w:vAlign w:val="center"/>
          </w:tcPr>
          <w:p w:rsidR="00F4406E" w:rsidRPr="0002767C" w:rsidRDefault="00EC28E0" w:rsidP="00A63E47">
            <w:pPr>
              <w:snapToGrid w:val="0"/>
              <w:spacing w:after="0" w:line="240" w:lineRule="auto"/>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rPr>
              <w:t>Peer review of stock assessment</w:t>
            </w:r>
            <w:r w:rsidR="005E4EEF" w:rsidRPr="0002767C">
              <w:rPr>
                <w:rFonts w:ascii="Times New Roman" w:hAnsi="Times New Roman" w:cs="Times New Roman"/>
                <w:b/>
                <w:bCs/>
                <w:sz w:val="20"/>
                <w:szCs w:val="20"/>
                <w:lang w:val="en-US"/>
              </w:rPr>
              <w:t>.</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pStyle w:val="ListParagraph"/>
              <w:numPr>
                <w:ilvl w:val="0"/>
                <w:numId w:val="117"/>
              </w:numPr>
              <w:snapToGrid w:val="0"/>
              <w:spacing w:after="0" w:line="240" w:lineRule="auto"/>
              <w:contextualSpacing w:val="0"/>
              <w:rPr>
                <w:rFonts w:ascii="Times New Roman" w:hAnsi="Times New Roman" w:cs="Times New Roman"/>
                <w:sz w:val="20"/>
                <w:szCs w:val="20"/>
                <w:lang w:val="en-US"/>
              </w:rPr>
            </w:pPr>
            <w:r w:rsidRPr="0002767C">
              <w:rPr>
                <w:rFonts w:ascii="Times New Roman" w:hAnsi="Times New Roman" w:cs="Times New Roman"/>
                <w:sz w:val="20"/>
                <w:szCs w:val="20"/>
                <w:lang w:val="en-US"/>
              </w:rPr>
              <w:t xml:space="preserve">In 2012, a peer review was conducted on the 2011 bigeye stock assessment. </w:t>
            </w:r>
          </w:p>
          <w:p w:rsidR="00F4406E" w:rsidRPr="0002767C" w:rsidRDefault="00EC28E0" w:rsidP="00A63E47">
            <w:pPr>
              <w:pStyle w:val="ListParagraph"/>
              <w:numPr>
                <w:ilvl w:val="0"/>
                <w:numId w:val="117"/>
              </w:numPr>
              <w:snapToGrid w:val="0"/>
              <w:spacing w:after="0" w:line="240" w:lineRule="auto"/>
              <w:contextualSpacing w:val="0"/>
              <w:rPr>
                <w:rFonts w:ascii="Times New Roman" w:hAnsi="Times New Roman" w:cs="Times New Roman"/>
                <w:sz w:val="20"/>
                <w:szCs w:val="20"/>
                <w:lang w:val="en-US"/>
              </w:rPr>
            </w:pPr>
            <w:r w:rsidRPr="0002767C">
              <w:rPr>
                <w:rFonts w:ascii="Times New Roman" w:hAnsi="Times New Roman" w:cs="Times New Roman"/>
                <w:sz w:val="20"/>
                <w:szCs w:val="20"/>
                <w:lang w:val="en-US"/>
              </w:rPr>
              <w:t xml:space="preserve">Include any others (e.g. Yellowfin Center of Independent Experts review). </w:t>
            </w:r>
          </w:p>
          <w:p w:rsidR="004249B6" w:rsidRPr="0002767C" w:rsidRDefault="004249B6" w:rsidP="00A63E47">
            <w:pPr>
              <w:snapToGrid w:val="0"/>
              <w:spacing w:after="0" w:line="240" w:lineRule="auto"/>
              <w:rPr>
                <w:rFonts w:ascii="Times New Roman" w:hAnsi="Times New Roman" w:cs="Times New Roman"/>
                <w:sz w:val="20"/>
                <w:szCs w:val="20"/>
                <w:lang w:val="en-US"/>
              </w:rPr>
            </w:pPr>
          </w:p>
        </w:tc>
        <w:tc>
          <w:tcPr>
            <w:tcW w:w="653" w:type="pct"/>
            <w:shd w:val="clear" w:color="auto" w:fill="auto"/>
            <w:vAlign w:val="center"/>
          </w:tcPr>
          <w:p w:rsidR="00F4406E" w:rsidRPr="0002767C" w:rsidRDefault="00EC28E0" w:rsidP="00A63E47">
            <w:pPr>
              <w:snapToGrid w:val="0"/>
              <w:spacing w:after="0" w:line="240" w:lineRule="auto"/>
              <w:rPr>
                <w:rFonts w:ascii="Times New Roman" w:hAnsi="Times New Roman" w:cs="Times New Roman"/>
                <w:b/>
                <w:sz w:val="20"/>
                <w:szCs w:val="20"/>
                <w:lang w:val="en-US" w:eastAsia="ko-KR"/>
              </w:rPr>
            </w:pPr>
            <w:r w:rsidRPr="0002767C">
              <w:rPr>
                <w:rFonts w:ascii="Times New Roman" w:hAnsi="Times New Roman" w:cs="Times New Roman"/>
                <w:b/>
                <w:sz w:val="20"/>
                <w:szCs w:val="20"/>
                <w:lang w:val="en-US" w:eastAsia="ko-KR"/>
              </w:rPr>
              <w:t>Active ongoing</w:t>
            </w:r>
          </w:p>
        </w:tc>
      </w:tr>
      <w:tr w:rsidR="00F4406E" w:rsidRPr="0002767C" w:rsidTr="002F27A9">
        <w:trPr>
          <w:trHeight w:val="540"/>
        </w:trPr>
        <w:tc>
          <w:tcPr>
            <w:tcW w:w="580" w:type="pct"/>
            <w:shd w:val="clear" w:color="auto" w:fill="FFFFFF"/>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 xml:space="preserve">Project 1. </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(Priority = High)</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color w:val="000000"/>
                <w:sz w:val="20"/>
                <w:szCs w:val="20"/>
                <w:lang w:val="en-US"/>
              </w:rPr>
            </w:pPr>
            <w:r w:rsidRPr="0002767C">
              <w:rPr>
                <w:rFonts w:ascii="Times New Roman" w:eastAsia="Times New Roman" w:hAnsi="Times New Roman" w:cs="Times New Roman"/>
                <w:b/>
                <w:bCs/>
                <w:color w:val="000000"/>
                <w:sz w:val="20"/>
                <w:szCs w:val="20"/>
                <w:lang w:val="en-US"/>
              </w:rPr>
              <w:t xml:space="preserve">SPC-OFP </w:t>
            </w:r>
            <w:r w:rsidR="004F71FF" w:rsidRPr="0002767C">
              <w:rPr>
                <w:rFonts w:ascii="Times New Roman" w:eastAsia="Times New Roman" w:hAnsi="Times New Roman" w:cs="Times New Roman"/>
                <w:b/>
                <w:bCs/>
                <w:color w:val="000000"/>
                <w:sz w:val="20"/>
                <w:szCs w:val="20"/>
                <w:lang w:val="en-US"/>
              </w:rPr>
              <w:t>s</w:t>
            </w:r>
            <w:r w:rsidRPr="0002767C">
              <w:rPr>
                <w:rFonts w:ascii="Times New Roman" w:eastAsia="Times New Roman" w:hAnsi="Times New Roman" w:cs="Times New Roman"/>
                <w:b/>
                <w:bCs/>
                <w:color w:val="000000"/>
                <w:sz w:val="20"/>
                <w:szCs w:val="20"/>
                <w:lang w:val="en-US"/>
              </w:rPr>
              <w:t>ervices</w:t>
            </w:r>
          </w:p>
        </w:tc>
        <w:tc>
          <w:tcPr>
            <w:tcW w:w="3767" w:type="pct"/>
            <w:shd w:val="clear" w:color="auto" w:fill="FFFFFF"/>
            <w:vAlign w:val="center"/>
          </w:tcPr>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rPr>
              <w:t>Incorporate data provided by Members, Cooperating Non-Members and Participating Territories (CCMs) under the Commission’s data provision policy into existing databases and facilitate access of Commission Secretariat staff to those data as appropriate.</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F4406E"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lang w:val="en-US" w:eastAsia="ko-KR"/>
              </w:rPr>
            </w:pPr>
          </w:p>
        </w:tc>
        <w:tc>
          <w:tcPr>
            <w:tcW w:w="653" w:type="pct"/>
            <w:shd w:val="clear" w:color="auto" w:fill="FFFFFF"/>
            <w:vAlign w:val="center"/>
          </w:tcPr>
          <w:p w:rsidR="00F4406E" w:rsidRPr="0002767C" w:rsidRDefault="00EC28E0" w:rsidP="00A63E47">
            <w:pPr>
              <w:autoSpaceDE w:val="0"/>
              <w:autoSpaceDN w:val="0"/>
              <w:adjustRightInd w:val="0"/>
              <w:snapToGrid w:val="0"/>
              <w:spacing w:after="0" w:line="240" w:lineRule="auto"/>
              <w:rPr>
                <w:rFonts w:ascii="Times New Roman" w:hAnsi="Times New Roman" w:cs="Times New Roman"/>
                <w:b/>
                <w:bCs/>
                <w:color w:val="000000"/>
                <w:sz w:val="20"/>
                <w:szCs w:val="20"/>
                <w:lang w:val="en-US" w:eastAsia="ko-KR"/>
              </w:rPr>
            </w:pPr>
            <w:r w:rsidRPr="0002767C">
              <w:rPr>
                <w:rFonts w:ascii="Times New Roman" w:hAnsi="Times New Roman" w:cs="Times New Roman"/>
                <w:b/>
                <w:bCs/>
                <w:color w:val="000000"/>
                <w:sz w:val="20"/>
                <w:szCs w:val="20"/>
                <w:lang w:val="en-US" w:eastAsia="ko-KR"/>
              </w:rPr>
              <w:t>Active ongoing</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 xml:space="preserve">Project 11. </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(Priority = High)</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 xml:space="preserve">SPC-OFP </w:t>
            </w:r>
            <w:r w:rsidR="004F71FF" w:rsidRPr="0002767C">
              <w:rPr>
                <w:rFonts w:ascii="Times New Roman" w:eastAsia="Times New Roman" w:hAnsi="Times New Roman" w:cs="Times New Roman"/>
                <w:b/>
                <w:bCs/>
                <w:sz w:val="20"/>
                <w:szCs w:val="20"/>
                <w:lang w:val="en-US"/>
              </w:rPr>
              <w:t>s</w:t>
            </w:r>
            <w:r w:rsidRPr="0002767C">
              <w:rPr>
                <w:rFonts w:ascii="Times New Roman" w:eastAsia="Times New Roman" w:hAnsi="Times New Roman" w:cs="Times New Roman"/>
                <w:b/>
                <w:bCs/>
                <w:sz w:val="20"/>
                <w:szCs w:val="20"/>
                <w:lang w:val="en-US"/>
              </w:rPr>
              <w:t>ervices</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rPr>
              <w:t>Identify known data/information gaps in the current stock assessment, particularly in relation to operational level CPUE data.</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numPr>
                <w:ilvl w:val="1"/>
                <w:numId w:val="94"/>
              </w:numPr>
              <w:tabs>
                <w:tab w:val="clear" w:pos="1440"/>
              </w:tabs>
              <w:autoSpaceDE w:val="0"/>
              <w:autoSpaceDN w:val="0"/>
              <w:adjustRightInd w:val="0"/>
              <w:snapToGrid w:val="0"/>
              <w:spacing w:after="0" w:line="240" w:lineRule="auto"/>
              <w:ind w:left="527" w:hanging="455"/>
              <w:rPr>
                <w:rFonts w:ascii="Times New Roman" w:hAnsi="Times New Roman" w:cs="Times New Roman"/>
                <w:b/>
                <w:bCs/>
                <w:sz w:val="20"/>
                <w:szCs w:val="20"/>
                <w:lang w:val="en-US" w:eastAsia="ko-KR"/>
              </w:rPr>
            </w:pPr>
            <w:r w:rsidRPr="0002767C">
              <w:rPr>
                <w:rFonts w:ascii="Times New Roman" w:hAnsi="Times New Roman" w:cs="Times New Roman"/>
                <w:sz w:val="20"/>
                <w:szCs w:val="20"/>
                <w:lang w:val="en-US"/>
              </w:rPr>
              <w:t xml:space="preserve">A number of potential explanations for different data gaps were identified, including the time and resources required to access and collate historical records, the long voyage times for some distant-water longline fleets and the large and dispersed nature of small boat fleets in Indonesia and the Philippines. </w:t>
            </w:r>
          </w:p>
          <w:p w:rsidR="00F4406E" w:rsidRPr="0002767C" w:rsidRDefault="00EC28E0" w:rsidP="00A63E47">
            <w:pPr>
              <w:numPr>
                <w:ilvl w:val="1"/>
                <w:numId w:val="94"/>
              </w:numPr>
              <w:tabs>
                <w:tab w:val="clear" w:pos="1440"/>
              </w:tabs>
              <w:autoSpaceDE w:val="0"/>
              <w:autoSpaceDN w:val="0"/>
              <w:adjustRightInd w:val="0"/>
              <w:snapToGrid w:val="0"/>
              <w:spacing w:after="0" w:line="240" w:lineRule="auto"/>
              <w:ind w:left="527" w:hanging="455"/>
              <w:rPr>
                <w:rFonts w:ascii="Times New Roman" w:hAnsi="Times New Roman" w:cs="Times New Roman"/>
                <w:b/>
                <w:bCs/>
                <w:sz w:val="20"/>
                <w:szCs w:val="20"/>
                <w:lang w:val="en-US" w:eastAsia="ko-KR"/>
              </w:rPr>
            </w:pPr>
            <w:r w:rsidRPr="0002767C">
              <w:rPr>
                <w:rFonts w:ascii="Times New Roman" w:hAnsi="Times New Roman" w:cs="Times New Roman"/>
                <w:sz w:val="20"/>
                <w:szCs w:val="20"/>
                <w:lang w:val="en-US"/>
              </w:rPr>
              <w:t>A number of members cited specific issues with the summary of data gaps presented in the paper and SPC-OFP undertook to revise the information accordingly in consultation with the relevant members.</w:t>
            </w: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eastAsia="ko-KR"/>
              </w:rPr>
              <w:t>Active ongoing</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 xml:space="preserve">Project 14. </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color w:val="000000"/>
                <w:sz w:val="20"/>
                <w:szCs w:val="20"/>
                <w:lang w:val="en-US"/>
              </w:rPr>
            </w:pPr>
            <w:r w:rsidRPr="0002767C">
              <w:rPr>
                <w:rFonts w:ascii="Times New Roman" w:eastAsia="Times New Roman" w:hAnsi="Times New Roman" w:cs="Times New Roman"/>
                <w:b/>
                <w:bCs/>
                <w:color w:val="000000"/>
                <w:sz w:val="20"/>
                <w:szCs w:val="20"/>
                <w:lang w:val="en-US"/>
              </w:rPr>
              <w:t>(Priority = High)</w:t>
            </w:r>
          </w:p>
          <w:p w:rsidR="00F4406E" w:rsidRPr="0002767C" w:rsidRDefault="00EC28E0" w:rsidP="00A63E47">
            <w:pPr>
              <w:autoSpaceDE w:val="0"/>
              <w:autoSpaceDN w:val="0"/>
              <w:adjustRightInd w:val="0"/>
              <w:snapToGrid w:val="0"/>
              <w:spacing w:after="0" w:line="240" w:lineRule="auto"/>
              <w:rPr>
                <w:rFonts w:ascii="Times New Roman" w:hAnsi="Times New Roman" w:cs="Times New Roman"/>
                <w:b/>
                <w:bCs/>
                <w:color w:val="000000"/>
                <w:sz w:val="20"/>
                <w:szCs w:val="20"/>
                <w:lang w:val="en-US" w:eastAsia="ko-KR"/>
              </w:rPr>
            </w:pPr>
            <w:r w:rsidRPr="0002767C">
              <w:rPr>
                <w:rFonts w:ascii="Times New Roman" w:eastAsia="Times New Roman" w:hAnsi="Times New Roman" w:cs="Times New Roman"/>
                <w:b/>
                <w:bCs/>
                <w:color w:val="000000"/>
                <w:sz w:val="20"/>
                <w:szCs w:val="20"/>
                <w:lang w:val="en-US"/>
              </w:rPr>
              <w:t xml:space="preserve">Consolidate with </w:t>
            </w:r>
            <w:r w:rsidR="004F71FF" w:rsidRPr="0002767C">
              <w:rPr>
                <w:rFonts w:ascii="Times New Roman" w:eastAsia="Times New Roman" w:hAnsi="Times New Roman" w:cs="Times New Roman"/>
                <w:b/>
                <w:bCs/>
                <w:color w:val="000000"/>
                <w:sz w:val="20"/>
                <w:szCs w:val="20"/>
                <w:lang w:val="en-US"/>
              </w:rPr>
              <w:t>P</w:t>
            </w:r>
            <w:r w:rsidRPr="0002767C">
              <w:rPr>
                <w:rFonts w:ascii="Times New Roman" w:eastAsia="Times New Roman" w:hAnsi="Times New Roman" w:cs="Times New Roman"/>
                <w:b/>
                <w:bCs/>
                <w:color w:val="000000"/>
                <w:sz w:val="20"/>
                <w:szCs w:val="20"/>
                <w:lang w:val="en-US"/>
              </w:rPr>
              <w:t>roject 8</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1170" w:hanging="1170"/>
              <w:rPr>
                <w:rFonts w:ascii="Times New Roman" w:hAnsi="Times New Roman" w:cs="Times New Roman"/>
                <w:b/>
                <w:bCs/>
                <w:color w:val="000000"/>
                <w:sz w:val="20"/>
                <w:szCs w:val="20"/>
                <w:lang w:val="en-US" w:eastAsia="ko-KR"/>
              </w:rPr>
            </w:pPr>
            <w:r w:rsidRPr="0002767C">
              <w:rPr>
                <w:rFonts w:ascii="Times New Roman" w:eastAsia="Times New Roman" w:hAnsi="Times New Roman" w:cs="Times New Roman"/>
                <w:b/>
                <w:bCs/>
                <w:color w:val="000000"/>
                <w:sz w:val="20"/>
                <w:szCs w:val="20"/>
                <w:lang w:val="en-US"/>
              </w:rPr>
              <w:t xml:space="preserve">Indonesia and Philippines Data Collection Project </w:t>
            </w:r>
            <w:r w:rsidRPr="0002767C">
              <w:rPr>
                <w:rFonts w:ascii="Times New Roman" w:hAnsi="Times New Roman" w:cs="Times New Roman"/>
                <w:b/>
                <w:bCs/>
                <w:color w:val="000000"/>
                <w:sz w:val="20"/>
                <w:szCs w:val="20"/>
                <w:lang w:val="en-US" w:eastAsia="ko-KR"/>
              </w:rPr>
              <w:t xml:space="preserve">(IPDCP) </w:t>
            </w:r>
          </w:p>
          <w:p w:rsidR="00F4406E" w:rsidRPr="0002767C" w:rsidRDefault="00EC28E0" w:rsidP="00A63E47">
            <w:pPr>
              <w:autoSpaceDE w:val="0"/>
              <w:autoSpaceDN w:val="0"/>
              <w:adjustRightInd w:val="0"/>
              <w:snapToGrid w:val="0"/>
              <w:spacing w:after="0" w:line="240" w:lineRule="auto"/>
              <w:ind w:left="1170" w:hanging="1170"/>
              <w:rPr>
                <w:rFonts w:ascii="Times New Roman" w:eastAsia="Times New Roman" w:hAnsi="Times New Roman" w:cs="Times New Roman"/>
                <w:b/>
                <w:bCs/>
                <w:color w:val="000000"/>
                <w:sz w:val="20"/>
                <w:szCs w:val="20"/>
                <w:lang w:val="en-US" w:eastAsia="ko-KR"/>
              </w:rPr>
            </w:pPr>
            <w:r w:rsidRPr="0002767C">
              <w:rPr>
                <w:rFonts w:ascii="Times New Roman" w:eastAsia="Times New Roman" w:hAnsi="Times New Roman" w:cs="Times New Roman"/>
                <w:b/>
                <w:bCs/>
                <w:color w:val="000000"/>
                <w:sz w:val="20"/>
                <w:szCs w:val="20"/>
                <w:lang w:val="en-US" w:eastAsia="ko-KR"/>
              </w:rPr>
              <w:t>West Pacific East Asia Oceanic Fisheries Management Project</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EC28E0" w:rsidP="00A63E47">
            <w:pPr>
              <w:pStyle w:val="ListParagraph"/>
              <w:numPr>
                <w:ilvl w:val="0"/>
                <w:numId w:val="91"/>
              </w:numPr>
              <w:tabs>
                <w:tab w:val="clear" w:pos="1080"/>
              </w:tabs>
              <w:autoSpaceDE w:val="0"/>
              <w:autoSpaceDN w:val="0"/>
              <w:adjustRightInd w:val="0"/>
              <w:snapToGrid w:val="0"/>
              <w:spacing w:after="0" w:line="240" w:lineRule="auto"/>
              <w:ind w:left="514"/>
              <w:contextualSpacing w:val="0"/>
              <w:rPr>
                <w:rFonts w:ascii="Times New Roman" w:hAnsi="Times New Roman" w:cs="Times New Roman"/>
                <w:bCs/>
                <w:sz w:val="20"/>
                <w:szCs w:val="20"/>
                <w:lang w:val="en-US" w:eastAsia="ko-KR"/>
              </w:rPr>
            </w:pPr>
            <w:r w:rsidRPr="0002767C">
              <w:rPr>
                <w:rFonts w:ascii="Times New Roman" w:hAnsi="Times New Roman" w:cs="Times New Roman"/>
                <w:bCs/>
                <w:sz w:val="20"/>
                <w:szCs w:val="20"/>
                <w:lang w:val="en-US" w:eastAsia="ko-KR"/>
              </w:rPr>
              <w:t>IPDCP: Data collection from port sampling in Indonesia and the Philippines.</w:t>
            </w:r>
          </w:p>
          <w:p w:rsidR="00F4406E" w:rsidRPr="0002767C" w:rsidRDefault="00EC28E0" w:rsidP="00A63E47">
            <w:pPr>
              <w:pStyle w:val="ListParagraph"/>
              <w:numPr>
                <w:ilvl w:val="0"/>
                <w:numId w:val="91"/>
              </w:numPr>
              <w:tabs>
                <w:tab w:val="clear" w:pos="1080"/>
              </w:tabs>
              <w:autoSpaceDE w:val="0"/>
              <w:autoSpaceDN w:val="0"/>
              <w:adjustRightInd w:val="0"/>
              <w:snapToGrid w:val="0"/>
              <w:spacing w:after="0" w:line="240" w:lineRule="auto"/>
              <w:ind w:left="514"/>
              <w:contextualSpacing w:val="0"/>
              <w:rPr>
                <w:rFonts w:ascii="Times New Roman" w:hAnsi="Times New Roman" w:cs="Times New Roman"/>
                <w:bCs/>
                <w:sz w:val="20"/>
                <w:szCs w:val="20"/>
                <w:lang w:val="en-US" w:eastAsia="ko-KR"/>
              </w:rPr>
            </w:pPr>
            <w:r w:rsidRPr="0002767C">
              <w:rPr>
                <w:rFonts w:ascii="Times New Roman" w:hAnsi="Times New Roman" w:cs="Times New Roman"/>
                <w:bCs/>
                <w:sz w:val="20"/>
                <w:szCs w:val="20"/>
                <w:lang w:val="en-US" w:eastAsia="ko-KR"/>
              </w:rPr>
              <w:t>WPEAOFM: i) monitoring, data enhancement and fishery assessment; and ii) policy, institutional strengthening and fishery management.</w:t>
            </w:r>
          </w:p>
          <w:p w:rsidR="00F4406E" w:rsidRPr="0002767C" w:rsidRDefault="00F4406E" w:rsidP="00A63E47">
            <w:pPr>
              <w:autoSpaceDE w:val="0"/>
              <w:autoSpaceDN w:val="0"/>
              <w:adjustRightInd w:val="0"/>
              <w:snapToGrid w:val="0"/>
              <w:spacing w:after="0" w:line="240" w:lineRule="auto"/>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pStyle w:val="ListParagraph"/>
              <w:numPr>
                <w:ilvl w:val="0"/>
                <w:numId w:val="119"/>
              </w:numPr>
              <w:autoSpaceDE w:val="0"/>
              <w:autoSpaceDN w:val="0"/>
              <w:adjustRightInd w:val="0"/>
              <w:snapToGrid w:val="0"/>
              <w:spacing w:after="0" w:line="240" w:lineRule="auto"/>
              <w:ind w:left="527" w:hanging="450"/>
              <w:contextualSpacing w:val="0"/>
              <w:rPr>
                <w:rFonts w:ascii="Times New Roman" w:hAnsi="Times New Roman" w:cs="Times New Roman"/>
                <w:color w:val="000000"/>
                <w:sz w:val="20"/>
                <w:szCs w:val="20"/>
                <w:lang w:val="en-US" w:eastAsia="ko-KR"/>
              </w:rPr>
            </w:pPr>
            <w:r w:rsidRPr="0002767C">
              <w:rPr>
                <w:rFonts w:ascii="Times New Roman" w:hAnsi="Times New Roman" w:cs="Times New Roman"/>
                <w:color w:val="000000"/>
                <w:sz w:val="20"/>
                <w:szCs w:val="20"/>
                <w:lang w:val="en-US" w:eastAsia="ko-KR"/>
              </w:rPr>
              <w:t>Refer to SC3-GN-WP-07 Report of the Steering Committee on IPDCP.</w:t>
            </w:r>
          </w:p>
          <w:p w:rsidR="00F4406E" w:rsidRPr="0002767C" w:rsidRDefault="00EC28E0" w:rsidP="00A63E47">
            <w:pPr>
              <w:pStyle w:val="ListParagraph"/>
              <w:numPr>
                <w:ilvl w:val="0"/>
                <w:numId w:val="119"/>
              </w:numPr>
              <w:autoSpaceDE w:val="0"/>
              <w:autoSpaceDN w:val="0"/>
              <w:adjustRightInd w:val="0"/>
              <w:snapToGrid w:val="0"/>
              <w:spacing w:after="0" w:line="240" w:lineRule="auto"/>
              <w:ind w:left="527" w:hanging="450"/>
              <w:contextualSpacing w:val="0"/>
              <w:rPr>
                <w:rFonts w:ascii="Times New Roman" w:hAnsi="Times New Roman" w:cs="Times New Roman"/>
                <w:color w:val="000000"/>
                <w:sz w:val="20"/>
                <w:szCs w:val="20"/>
                <w:lang w:val="en-US" w:eastAsia="ko-KR"/>
              </w:rPr>
            </w:pPr>
            <w:r w:rsidRPr="0002767C">
              <w:rPr>
                <w:rFonts w:ascii="Times New Roman" w:hAnsi="Times New Roman" w:cs="Times New Roman"/>
                <w:color w:val="000000"/>
                <w:sz w:val="20"/>
                <w:szCs w:val="20"/>
                <w:lang w:val="en-US" w:eastAsia="ko-KR"/>
              </w:rPr>
              <w:t>2004-2009: IPDCP activities in Indonesia and the Philippines.</w:t>
            </w:r>
          </w:p>
          <w:p w:rsidR="00F4406E" w:rsidRPr="0002767C" w:rsidRDefault="00EC28E0" w:rsidP="00A63E47">
            <w:pPr>
              <w:pStyle w:val="ListParagraph"/>
              <w:numPr>
                <w:ilvl w:val="0"/>
                <w:numId w:val="119"/>
              </w:numPr>
              <w:autoSpaceDE w:val="0"/>
              <w:autoSpaceDN w:val="0"/>
              <w:adjustRightInd w:val="0"/>
              <w:snapToGrid w:val="0"/>
              <w:spacing w:after="0" w:line="240" w:lineRule="auto"/>
              <w:ind w:left="527" w:hanging="450"/>
              <w:contextualSpacing w:val="0"/>
              <w:rPr>
                <w:rFonts w:ascii="Times New Roman" w:hAnsi="Times New Roman" w:cs="Times New Roman"/>
                <w:color w:val="000000"/>
                <w:sz w:val="20"/>
                <w:szCs w:val="20"/>
                <w:lang w:val="en-US" w:eastAsia="ko-KR"/>
              </w:rPr>
            </w:pPr>
            <w:r w:rsidRPr="0002767C">
              <w:rPr>
                <w:rFonts w:ascii="Times New Roman" w:hAnsi="Times New Roman" w:cs="Times New Roman"/>
                <w:color w:val="000000"/>
                <w:sz w:val="20"/>
                <w:szCs w:val="20"/>
                <w:lang w:val="en-US" w:eastAsia="ko-KR"/>
              </w:rPr>
              <w:t>2010-2012: WPEAOFM Project activities</w:t>
            </w:r>
          </w:p>
          <w:p w:rsidR="004249B6" w:rsidRPr="0002767C" w:rsidRDefault="00EC28E0" w:rsidP="00A63E47">
            <w:pPr>
              <w:pStyle w:val="ListParagraph"/>
              <w:numPr>
                <w:ilvl w:val="0"/>
                <w:numId w:val="119"/>
              </w:numPr>
              <w:autoSpaceDE w:val="0"/>
              <w:autoSpaceDN w:val="0"/>
              <w:adjustRightInd w:val="0"/>
              <w:snapToGrid w:val="0"/>
              <w:spacing w:after="0" w:line="240" w:lineRule="auto"/>
              <w:ind w:left="527" w:hanging="450"/>
              <w:contextualSpacing w:val="0"/>
              <w:rPr>
                <w:rFonts w:ascii="Times New Roman" w:hAnsi="Times New Roman" w:cs="Times New Roman"/>
                <w:color w:val="000000"/>
                <w:sz w:val="20"/>
                <w:szCs w:val="20"/>
                <w:lang w:val="en-US" w:eastAsia="ko-KR"/>
              </w:rPr>
            </w:pPr>
            <w:r w:rsidRPr="0002767C">
              <w:rPr>
                <w:rFonts w:ascii="Times New Roman" w:hAnsi="Times New Roman" w:cs="Times New Roman"/>
                <w:color w:val="000000"/>
                <w:sz w:val="20"/>
                <w:szCs w:val="20"/>
                <w:lang w:val="en-US" w:eastAsia="ko-KR"/>
              </w:rPr>
              <w:t xml:space="preserve">WCPFC Secretariat and UNDP is working on Phase </w:t>
            </w:r>
            <w:r w:rsidR="004F71FF" w:rsidRPr="0002767C">
              <w:rPr>
                <w:rFonts w:ascii="Times New Roman" w:hAnsi="Times New Roman" w:cs="Times New Roman"/>
                <w:color w:val="000000"/>
                <w:sz w:val="20"/>
                <w:szCs w:val="20"/>
                <w:lang w:val="en-US" w:eastAsia="ko-KR"/>
              </w:rPr>
              <w:t xml:space="preserve">2 </w:t>
            </w:r>
            <w:r w:rsidRPr="0002767C">
              <w:rPr>
                <w:rFonts w:ascii="Times New Roman" w:hAnsi="Times New Roman" w:cs="Times New Roman"/>
                <w:color w:val="000000"/>
                <w:sz w:val="20"/>
                <w:szCs w:val="20"/>
                <w:lang w:val="en-US" w:eastAsia="ko-KR"/>
              </w:rPr>
              <w:t>of WPEAOFM</w:t>
            </w: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hAnsi="Times New Roman" w:cs="Times New Roman"/>
                <w:b/>
                <w:bCs/>
                <w:color w:val="000000"/>
                <w:sz w:val="20"/>
                <w:szCs w:val="20"/>
                <w:lang w:val="en-US" w:eastAsia="ko-KR"/>
              </w:rPr>
            </w:pPr>
            <w:r w:rsidRPr="0002767C">
              <w:rPr>
                <w:rFonts w:ascii="Times New Roman" w:hAnsi="Times New Roman" w:cs="Times New Roman"/>
                <w:b/>
                <w:bCs/>
                <w:color w:val="000000"/>
                <w:sz w:val="20"/>
                <w:szCs w:val="20"/>
                <w:lang w:val="en-US" w:eastAsia="ko-KR"/>
              </w:rPr>
              <w:t xml:space="preserve">Active ongoing </w:t>
            </w:r>
          </w:p>
        </w:tc>
      </w:tr>
      <w:tr w:rsidR="00F4406E" w:rsidRPr="0002767C" w:rsidTr="002F27A9">
        <w:trPr>
          <w:trHeight w:val="540"/>
        </w:trPr>
        <w:tc>
          <w:tcPr>
            <w:tcW w:w="580" w:type="pct"/>
            <w:shd w:val="clear" w:color="auto" w:fill="auto"/>
            <w:vAlign w:val="center"/>
          </w:tcPr>
          <w:p w:rsidR="00F4406E" w:rsidRPr="0002767C" w:rsidRDefault="00EC28E0" w:rsidP="00A63E47">
            <w:pPr>
              <w:tabs>
                <w:tab w:val="num" w:pos="1080"/>
              </w:tabs>
              <w:autoSpaceDE w:val="0"/>
              <w:autoSpaceDN w:val="0"/>
              <w:adjustRightInd w:val="0"/>
              <w:snapToGrid w:val="0"/>
              <w:spacing w:after="0" w:line="240" w:lineRule="auto"/>
              <w:ind w:left="72"/>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lastRenderedPageBreak/>
              <w:t xml:space="preserve">Project 15. </w:t>
            </w:r>
          </w:p>
          <w:p w:rsidR="004249B6" w:rsidRPr="0002767C" w:rsidRDefault="00EC28E0" w:rsidP="00A63E47">
            <w:pPr>
              <w:tabs>
                <w:tab w:val="num" w:pos="1080"/>
              </w:tabs>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(Priority = High)</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19" w:firstLine="19"/>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rPr>
              <w:t>Rescue of historical commercial catch data from countries in the western Pacific Ocean, including Vietnam.</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pStyle w:val="ListParagraph"/>
              <w:numPr>
                <w:ilvl w:val="0"/>
                <w:numId w:val="104"/>
              </w:numPr>
              <w:autoSpaceDE w:val="0"/>
              <w:autoSpaceDN w:val="0"/>
              <w:adjustRightInd w:val="0"/>
              <w:snapToGrid w:val="0"/>
              <w:spacing w:after="0" w:line="240" w:lineRule="auto"/>
              <w:ind w:left="527" w:hanging="450"/>
              <w:contextualSpacing w:val="0"/>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color w:val="000000"/>
                <w:sz w:val="20"/>
                <w:szCs w:val="20"/>
                <w:lang w:val="en-US" w:eastAsia="ko-KR"/>
              </w:rPr>
              <w:t>H</w:t>
            </w:r>
            <w:r w:rsidRPr="0002767C">
              <w:rPr>
                <w:rFonts w:ascii="Times New Roman" w:eastAsia="Times New Roman" w:hAnsi="Times New Roman" w:cs="Times New Roman"/>
                <w:color w:val="000000"/>
                <w:sz w:val="20"/>
                <w:szCs w:val="20"/>
                <w:lang w:val="en-US"/>
              </w:rPr>
              <w:t>ighest priority to minimize data gaps in stock assessments and has been implemented as part of the WPEAOFM Project.</w:t>
            </w: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eastAsia="ko-KR"/>
              </w:rPr>
              <w:t>Active ongoing</w:t>
            </w:r>
          </w:p>
          <w:p w:rsidR="00F4406E" w:rsidRPr="0002767C" w:rsidRDefault="00EC28E0" w:rsidP="00A63E47">
            <w:pPr>
              <w:autoSpaceDE w:val="0"/>
              <w:autoSpaceDN w:val="0"/>
              <w:adjustRightInd w:val="0"/>
              <w:snapToGrid w:val="0"/>
              <w:spacing w:after="0" w:line="240" w:lineRule="auto"/>
              <w:ind w:left="198" w:hanging="38"/>
              <w:rPr>
                <w:rFonts w:ascii="Times New Roman" w:eastAsia="Times New Roman" w:hAnsi="Times New Roman" w:cs="Times New Roman"/>
                <w:bCs/>
                <w:sz w:val="20"/>
                <w:szCs w:val="20"/>
                <w:lang w:val="en-US" w:eastAsia="ko-KR"/>
              </w:rPr>
            </w:pPr>
            <w:r w:rsidRPr="0002767C">
              <w:rPr>
                <w:rFonts w:ascii="Times New Roman" w:eastAsia="Times New Roman" w:hAnsi="Times New Roman" w:cs="Times New Roman"/>
                <w:bCs/>
                <w:sz w:val="20"/>
                <w:szCs w:val="20"/>
                <w:lang w:val="en-US" w:eastAsia="ko-KR"/>
              </w:rPr>
              <w:t>(Refer to Project 14)</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 xml:space="preserve">Project 2. </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(Priority = High)</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color w:val="000000"/>
                <w:sz w:val="20"/>
                <w:szCs w:val="20"/>
                <w:lang w:val="en-US"/>
              </w:rPr>
            </w:pPr>
            <w:r w:rsidRPr="0002767C">
              <w:rPr>
                <w:rFonts w:ascii="Times New Roman" w:eastAsia="Times New Roman" w:hAnsi="Times New Roman" w:cs="Times New Roman"/>
                <w:b/>
                <w:bCs/>
                <w:color w:val="000000"/>
                <w:sz w:val="20"/>
                <w:szCs w:val="20"/>
                <w:lang w:val="en-US"/>
              </w:rPr>
              <w:t>SPC-OFP services</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rPr>
              <w:t>Compile estimates of annual catches by species, gear type and flag, as specified in the procedures for Scientific Data to be Provided to the Commission</w:t>
            </w:r>
            <w:r w:rsidR="005E4EEF" w:rsidRPr="0002767C">
              <w:rPr>
                <w:rFonts w:ascii="Times New Roman" w:eastAsia="Times New Roman" w:hAnsi="Times New Roman" w:cs="Times New Roman"/>
                <w:b/>
                <w:bCs/>
                <w:sz w:val="20"/>
                <w:szCs w:val="20"/>
                <w:lang w:val="en-US"/>
              </w:rPr>
              <w:t>.</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F4406E" w:rsidP="00A63E47">
            <w:pPr>
              <w:autoSpaceDE w:val="0"/>
              <w:autoSpaceDN w:val="0"/>
              <w:adjustRightInd w:val="0"/>
              <w:snapToGrid w:val="0"/>
              <w:spacing w:after="0" w:line="240" w:lineRule="auto"/>
              <w:ind w:left="72"/>
              <w:rPr>
                <w:rFonts w:ascii="Times New Roman" w:eastAsia="Times New Roman" w:hAnsi="Times New Roman" w:cs="Times New Roman"/>
                <w:b/>
                <w:bCs/>
                <w:sz w:val="20"/>
                <w:szCs w:val="20"/>
                <w:lang w:val="en-US" w:eastAsia="ko-KR"/>
              </w:rPr>
            </w:pP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hAnsi="Times New Roman" w:cs="Times New Roman"/>
                <w:b/>
                <w:bCs/>
                <w:color w:val="000000"/>
                <w:sz w:val="20"/>
                <w:szCs w:val="20"/>
                <w:lang w:val="en-US" w:eastAsia="ko-KR"/>
              </w:rPr>
            </w:pPr>
            <w:r w:rsidRPr="0002767C">
              <w:rPr>
                <w:rFonts w:ascii="Times New Roman" w:hAnsi="Times New Roman" w:cs="Times New Roman"/>
                <w:b/>
                <w:bCs/>
                <w:color w:val="000000"/>
                <w:sz w:val="20"/>
                <w:szCs w:val="20"/>
                <w:lang w:val="en-US" w:eastAsia="ko-KR"/>
              </w:rPr>
              <w:t>Active ongoing</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 xml:space="preserve">Project 22. </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(Priority = High)</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SPC-OFP services</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74"/>
              <w:rPr>
                <w:rFonts w:ascii="Times New Roman" w:hAnsi="Times New Roman" w:cs="Times New Roman"/>
                <w:b/>
                <w:bCs/>
                <w:sz w:val="20"/>
                <w:szCs w:val="20"/>
                <w:lang w:val="en-US"/>
              </w:rPr>
            </w:pPr>
            <w:r w:rsidRPr="0002767C">
              <w:rPr>
                <w:rFonts w:ascii="Times New Roman" w:hAnsi="Times New Roman" w:cs="Times New Roman"/>
                <w:b/>
                <w:bCs/>
                <w:sz w:val="20"/>
                <w:szCs w:val="20"/>
                <w:lang w:val="en-US"/>
              </w:rPr>
              <w:t xml:space="preserve">Undertake stock assessment for target </w:t>
            </w:r>
            <w:r w:rsidRPr="0002767C">
              <w:rPr>
                <w:rFonts w:ascii="Times New Roman" w:hAnsi="Times New Roman" w:cs="Times New Roman"/>
                <w:b/>
                <w:bCs/>
                <w:sz w:val="20"/>
                <w:szCs w:val="20"/>
                <w:lang w:val="en-US" w:eastAsia="ko-KR"/>
              </w:rPr>
              <w:t xml:space="preserve">and non-target </w:t>
            </w:r>
            <w:r w:rsidRPr="0002767C">
              <w:rPr>
                <w:rFonts w:ascii="Times New Roman" w:hAnsi="Times New Roman" w:cs="Times New Roman"/>
                <w:b/>
                <w:bCs/>
                <w:sz w:val="20"/>
                <w:szCs w:val="20"/>
                <w:lang w:val="en-US"/>
              </w:rPr>
              <w:t>species as</w:t>
            </w:r>
            <w:r w:rsidRPr="0002767C">
              <w:rPr>
                <w:rFonts w:ascii="Times New Roman" w:hAnsi="Times New Roman" w:cs="Times New Roman"/>
                <w:b/>
                <w:bCs/>
                <w:sz w:val="20"/>
                <w:szCs w:val="20"/>
                <w:lang w:val="en-US" w:eastAsia="ko-KR"/>
              </w:rPr>
              <w:t xml:space="preserve"> requested</w:t>
            </w:r>
            <w:r w:rsidRPr="0002767C">
              <w:rPr>
                <w:rFonts w:ascii="Times New Roman" w:hAnsi="Times New Roman" w:cs="Times New Roman"/>
                <w:b/>
                <w:bCs/>
                <w:sz w:val="20"/>
                <w:szCs w:val="20"/>
                <w:lang w:val="en-US"/>
              </w:rPr>
              <w:t xml:space="preserve"> by the Commission.</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EC28E0" w:rsidP="00A63E47">
            <w:pPr>
              <w:numPr>
                <w:ilvl w:val="0"/>
                <w:numId w:val="127"/>
              </w:numPr>
              <w:autoSpaceDE w:val="0"/>
              <w:autoSpaceDN w:val="0"/>
              <w:adjustRightInd w:val="0"/>
              <w:snapToGrid w:val="0"/>
              <w:spacing w:after="0" w:line="240" w:lineRule="auto"/>
              <w:rPr>
                <w:rFonts w:ascii="Times New Roman" w:hAnsi="Times New Roman" w:cs="Times New Roman"/>
                <w:sz w:val="20"/>
                <w:szCs w:val="20"/>
                <w:lang w:val="en-US"/>
              </w:rPr>
            </w:pPr>
            <w:r w:rsidRPr="0002767C">
              <w:rPr>
                <w:rFonts w:ascii="Times New Roman" w:hAnsi="Times New Roman" w:cs="Times New Roman"/>
                <w:sz w:val="20"/>
                <w:szCs w:val="20"/>
                <w:lang w:val="en-US"/>
              </w:rPr>
              <w:t>Refinement of data and data structure used for stock assessment.</w:t>
            </w:r>
          </w:p>
          <w:p w:rsidR="00F4406E" w:rsidRPr="0002767C" w:rsidRDefault="00EC28E0" w:rsidP="00A63E47">
            <w:pPr>
              <w:numPr>
                <w:ilvl w:val="0"/>
                <w:numId w:val="127"/>
              </w:numPr>
              <w:autoSpaceDE w:val="0"/>
              <w:autoSpaceDN w:val="0"/>
              <w:adjustRightInd w:val="0"/>
              <w:snapToGrid w:val="0"/>
              <w:spacing w:after="0" w:line="240" w:lineRule="auto"/>
              <w:rPr>
                <w:rFonts w:ascii="Times New Roman" w:hAnsi="Times New Roman" w:cs="Times New Roman"/>
                <w:sz w:val="20"/>
                <w:szCs w:val="20"/>
                <w:lang w:val="en-US"/>
              </w:rPr>
            </w:pPr>
            <w:r w:rsidRPr="0002767C">
              <w:rPr>
                <w:rFonts w:ascii="Times New Roman" w:hAnsi="Times New Roman" w:cs="Times New Roman"/>
                <w:sz w:val="20"/>
                <w:szCs w:val="20"/>
                <w:lang w:val="en-US"/>
              </w:rPr>
              <w:t>Quantification of changes in fishing efficiency due to changes in fishing gears and fish finding technologies – Medium Priority. (Used to model changes in selectivity over time required in MFCL assessment models - Cross-reference with Project 27 for non-OFP project work)</w:t>
            </w:r>
          </w:p>
          <w:p w:rsidR="00F4406E" w:rsidRPr="0002767C" w:rsidRDefault="00EC28E0" w:rsidP="00A63E47">
            <w:pPr>
              <w:numPr>
                <w:ilvl w:val="0"/>
                <w:numId w:val="127"/>
              </w:numPr>
              <w:autoSpaceDE w:val="0"/>
              <w:autoSpaceDN w:val="0"/>
              <w:adjustRightInd w:val="0"/>
              <w:snapToGrid w:val="0"/>
              <w:spacing w:after="0" w:line="240" w:lineRule="auto"/>
              <w:rPr>
                <w:rFonts w:ascii="Times New Roman" w:hAnsi="Times New Roman" w:cs="Times New Roman"/>
                <w:sz w:val="20"/>
                <w:szCs w:val="20"/>
                <w:lang w:val="en-US"/>
              </w:rPr>
            </w:pPr>
            <w:r w:rsidRPr="0002767C">
              <w:rPr>
                <w:rFonts w:ascii="Times New Roman" w:hAnsi="Times New Roman" w:cs="Times New Roman"/>
                <w:sz w:val="20"/>
                <w:szCs w:val="20"/>
                <w:lang w:val="en-US"/>
              </w:rPr>
              <w:t>Quantification of changes in longline selectivity due to changes in gear types and patterns of deployment – Medium Priority. (Used to model changes in selectivity over time required in MFCL assessment models. SPC-OFP services as time allows.)</w:t>
            </w: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numPr>
                <w:ilvl w:val="0"/>
                <w:numId w:val="98"/>
              </w:numPr>
              <w:tabs>
                <w:tab w:val="clear" w:pos="794"/>
              </w:tabs>
              <w:autoSpaceDE w:val="0"/>
              <w:autoSpaceDN w:val="0"/>
              <w:adjustRightInd w:val="0"/>
              <w:snapToGrid w:val="0"/>
              <w:spacing w:after="0" w:line="240" w:lineRule="auto"/>
              <w:ind w:left="527" w:hanging="460"/>
              <w:rPr>
                <w:rFonts w:ascii="Times New Roman" w:hAnsi="Times New Roman" w:cs="Times New Roman"/>
                <w:sz w:val="20"/>
                <w:szCs w:val="20"/>
                <w:lang w:val="en-US"/>
              </w:rPr>
            </w:pPr>
            <w:r w:rsidRPr="0002767C">
              <w:rPr>
                <w:rFonts w:ascii="Times New Roman" w:hAnsi="Times New Roman" w:cs="Times New Roman"/>
                <w:sz w:val="20"/>
                <w:szCs w:val="20"/>
                <w:lang w:val="en-US" w:eastAsia="ko-KR"/>
              </w:rPr>
              <w:t xml:space="preserve">Annual commitment. </w:t>
            </w: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Active ongoing</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 xml:space="preserve">Project 23. </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(Priority = High)</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SPC-OFP services</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rPr>
              <w:t>Undertake standardization of longline catch and effort data, including where appropriate operational-level data, and</w:t>
            </w:r>
            <w:r w:rsidRPr="0002767C">
              <w:rPr>
                <w:rFonts w:ascii="Times New Roman" w:hAnsi="Times New Roman" w:cs="Times New Roman"/>
                <w:b/>
                <w:bCs/>
                <w:sz w:val="20"/>
                <w:szCs w:val="20"/>
                <w:lang w:val="en-US" w:eastAsia="ko-KR"/>
              </w:rPr>
              <w:t xml:space="preserve"> </w:t>
            </w:r>
            <w:r w:rsidRPr="0002767C">
              <w:rPr>
                <w:rFonts w:ascii="Times New Roman" w:hAnsi="Times New Roman" w:cs="Times New Roman"/>
                <w:b/>
                <w:bCs/>
                <w:sz w:val="20"/>
                <w:szCs w:val="20"/>
                <w:lang w:val="en-US"/>
              </w:rPr>
              <w:t>the construction of indices of stock abundance for species of interest to the Commission.</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EC28E0" w:rsidP="00A63E47">
            <w:pPr>
              <w:pStyle w:val="ListParagraph"/>
              <w:numPr>
                <w:ilvl w:val="0"/>
                <w:numId w:val="98"/>
              </w:numPr>
              <w:tabs>
                <w:tab w:val="clear" w:pos="794"/>
              </w:tabs>
              <w:autoSpaceDE w:val="0"/>
              <w:autoSpaceDN w:val="0"/>
              <w:adjustRightInd w:val="0"/>
              <w:snapToGrid w:val="0"/>
              <w:spacing w:after="0" w:line="240" w:lineRule="auto"/>
              <w:ind w:left="424"/>
              <w:contextualSpacing w:val="0"/>
              <w:rPr>
                <w:rFonts w:ascii="Times New Roman" w:hAnsi="Times New Roman" w:cs="Times New Roman"/>
                <w:bCs/>
                <w:sz w:val="20"/>
                <w:szCs w:val="20"/>
                <w:lang w:val="en-US" w:eastAsia="ko-KR"/>
              </w:rPr>
            </w:pPr>
            <w:r w:rsidRPr="0002767C">
              <w:rPr>
                <w:rFonts w:ascii="Times New Roman" w:hAnsi="Times New Roman" w:cs="Times New Roman"/>
                <w:sz w:val="20"/>
                <w:szCs w:val="20"/>
                <w:lang w:val="en-US"/>
              </w:rPr>
              <w:t>There are many issues to explore relating to CPUE standardization. Need to develop a specific work programme on this with funding support.</w:t>
            </w: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4249B6" w:rsidRPr="0002767C" w:rsidRDefault="004249B6" w:rsidP="00A63E47">
            <w:pPr>
              <w:autoSpaceDE w:val="0"/>
              <w:autoSpaceDN w:val="0"/>
              <w:adjustRightInd w:val="0"/>
              <w:snapToGrid w:val="0"/>
              <w:spacing w:after="0" w:line="240" w:lineRule="auto"/>
              <w:ind w:left="72"/>
              <w:rPr>
                <w:rFonts w:ascii="Times New Roman" w:eastAsia="Times New Roman" w:hAnsi="Times New Roman" w:cs="Times New Roman"/>
                <w:b/>
                <w:bCs/>
                <w:sz w:val="20"/>
                <w:szCs w:val="20"/>
                <w:lang w:val="en-US" w:eastAsia="ko-KR"/>
              </w:rPr>
            </w:pP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Active ongoing</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 xml:space="preserve">Project 24. </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(Priority = Medium)</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SPC-OFP services</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rPr>
              <w:t>Development and reporting of stock indicators for those key species not formally assessed.</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EC28E0" w:rsidP="00A63E47">
            <w:pPr>
              <w:pStyle w:val="ListParagraph"/>
              <w:numPr>
                <w:ilvl w:val="0"/>
                <w:numId w:val="98"/>
              </w:numPr>
              <w:tabs>
                <w:tab w:val="clear" w:pos="794"/>
              </w:tabs>
              <w:autoSpaceDE w:val="0"/>
              <w:autoSpaceDN w:val="0"/>
              <w:adjustRightInd w:val="0"/>
              <w:snapToGrid w:val="0"/>
              <w:spacing w:after="0" w:line="240" w:lineRule="auto"/>
              <w:ind w:left="424"/>
              <w:contextualSpacing w:val="0"/>
              <w:rPr>
                <w:rFonts w:ascii="Times New Roman" w:hAnsi="Times New Roman" w:cs="Times New Roman"/>
                <w:bCs/>
                <w:sz w:val="20"/>
                <w:szCs w:val="20"/>
                <w:lang w:val="en-US" w:eastAsia="ko-KR"/>
              </w:rPr>
            </w:pPr>
            <w:r w:rsidRPr="0002767C">
              <w:rPr>
                <w:rFonts w:ascii="Times New Roman" w:eastAsia="Times New Roman" w:hAnsi="Times New Roman" w:cs="Times New Roman"/>
                <w:sz w:val="20"/>
                <w:szCs w:val="20"/>
                <w:lang w:val="en-US"/>
              </w:rPr>
              <w:t>Formulate most-up-to-date management advice to Commission if full assessment not undertaken.</w:t>
            </w: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numPr>
                <w:ilvl w:val="0"/>
                <w:numId w:val="98"/>
              </w:numPr>
              <w:tabs>
                <w:tab w:val="clear" w:pos="794"/>
              </w:tabs>
              <w:autoSpaceDE w:val="0"/>
              <w:autoSpaceDN w:val="0"/>
              <w:adjustRightInd w:val="0"/>
              <w:snapToGrid w:val="0"/>
              <w:spacing w:after="0" w:line="240" w:lineRule="auto"/>
              <w:ind w:left="527" w:hanging="455"/>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sz w:val="20"/>
                <w:szCs w:val="20"/>
                <w:lang w:val="en-US"/>
              </w:rPr>
              <w:t>SA-SWG priority.</w:t>
            </w: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Active ongoing</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 xml:space="preserve">Project 25. </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(Priority = High)</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SPC-OFP services</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rPr>
              <w:t>Continued exploration of sensitivity of stock assessment outcomes to structural assumptions in models and data issues, including the comparison of various stock assessment models.</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EC28E0" w:rsidP="00A63E47">
            <w:pPr>
              <w:numPr>
                <w:ilvl w:val="0"/>
                <w:numId w:val="92"/>
              </w:numPr>
              <w:tabs>
                <w:tab w:val="clear" w:pos="1080"/>
              </w:tabs>
              <w:autoSpaceDE w:val="0"/>
              <w:autoSpaceDN w:val="0"/>
              <w:adjustRightInd w:val="0"/>
              <w:snapToGrid w:val="0"/>
              <w:spacing w:after="0" w:line="240" w:lineRule="auto"/>
              <w:ind w:left="527" w:hanging="455"/>
              <w:rPr>
                <w:rFonts w:ascii="Times New Roman" w:hAnsi="Times New Roman" w:cs="Times New Roman"/>
                <w:b/>
                <w:bCs/>
                <w:sz w:val="20"/>
                <w:szCs w:val="20"/>
                <w:lang w:val="en-US" w:eastAsia="ko-KR"/>
              </w:rPr>
            </w:pPr>
            <w:r w:rsidRPr="0002767C">
              <w:rPr>
                <w:rFonts w:ascii="Times New Roman" w:eastAsia="Times New Roman" w:hAnsi="Times New Roman" w:cs="Times New Roman"/>
                <w:sz w:val="20"/>
                <w:szCs w:val="20"/>
                <w:lang w:val="en-US"/>
              </w:rPr>
              <w:t>This work also includes the development of better diagnostics to more objectively determine plausible model structure.</w:t>
            </w:r>
          </w:p>
          <w:p w:rsidR="00F4406E" w:rsidRPr="0002767C" w:rsidRDefault="00EC28E0" w:rsidP="00A63E47">
            <w:pPr>
              <w:numPr>
                <w:ilvl w:val="0"/>
                <w:numId w:val="92"/>
              </w:numPr>
              <w:tabs>
                <w:tab w:val="clear" w:pos="1080"/>
              </w:tabs>
              <w:autoSpaceDE w:val="0"/>
              <w:autoSpaceDN w:val="0"/>
              <w:adjustRightInd w:val="0"/>
              <w:snapToGrid w:val="0"/>
              <w:spacing w:after="0" w:line="240" w:lineRule="auto"/>
              <w:ind w:left="527" w:hanging="455"/>
              <w:rPr>
                <w:rFonts w:ascii="Times New Roman" w:hAnsi="Times New Roman" w:cs="Times New Roman"/>
                <w:b/>
                <w:bCs/>
                <w:sz w:val="20"/>
                <w:szCs w:val="20"/>
                <w:lang w:val="en-US" w:eastAsia="ko-KR"/>
              </w:rPr>
            </w:pPr>
            <w:r w:rsidRPr="0002767C">
              <w:rPr>
                <w:rFonts w:ascii="Times New Roman" w:eastAsia="Times New Roman" w:hAnsi="Times New Roman" w:cs="Times New Roman"/>
                <w:sz w:val="20"/>
                <w:szCs w:val="20"/>
                <w:lang w:val="en-US" w:eastAsia="ko-KR"/>
              </w:rPr>
              <w:t>Work programme for 2008 includes</w:t>
            </w:r>
            <w:r w:rsidRPr="0002767C">
              <w:rPr>
                <w:rFonts w:ascii="Times New Roman" w:hAnsi="Times New Roman" w:cs="Times New Roman"/>
                <w:sz w:val="20"/>
                <w:szCs w:val="20"/>
                <w:lang w:val="en-US"/>
              </w:rPr>
              <w:t xml:space="preserve"> a comparison of MFCL, SS-2 and other </w:t>
            </w:r>
            <w:r w:rsidRPr="0002767C">
              <w:rPr>
                <w:rFonts w:ascii="Times New Roman" w:hAnsi="Times New Roman" w:cs="Times New Roman"/>
                <w:sz w:val="20"/>
                <w:szCs w:val="20"/>
                <w:lang w:val="en-US"/>
              </w:rPr>
              <w:lastRenderedPageBreak/>
              <w:t>stock assessment models for yellowfin or bigeye tuna.</w:t>
            </w:r>
          </w:p>
          <w:p w:rsidR="00F4406E" w:rsidRPr="0002767C" w:rsidRDefault="00EC28E0" w:rsidP="00A63E47">
            <w:pPr>
              <w:numPr>
                <w:ilvl w:val="0"/>
                <w:numId w:val="92"/>
              </w:numPr>
              <w:tabs>
                <w:tab w:val="clear" w:pos="1080"/>
              </w:tabs>
              <w:autoSpaceDE w:val="0"/>
              <w:autoSpaceDN w:val="0"/>
              <w:adjustRightInd w:val="0"/>
              <w:snapToGrid w:val="0"/>
              <w:spacing w:after="0" w:line="240" w:lineRule="auto"/>
              <w:ind w:left="527" w:hanging="455"/>
              <w:rPr>
                <w:rFonts w:ascii="Times New Roman" w:hAnsi="Times New Roman" w:cs="Times New Roman"/>
                <w:b/>
                <w:bCs/>
                <w:sz w:val="20"/>
                <w:szCs w:val="20"/>
                <w:lang w:val="en-US" w:eastAsia="ko-KR"/>
              </w:rPr>
            </w:pPr>
            <w:r w:rsidRPr="0002767C">
              <w:rPr>
                <w:rFonts w:ascii="Times New Roman" w:hAnsi="Times New Roman" w:cs="Times New Roman"/>
                <w:sz w:val="20"/>
                <w:szCs w:val="20"/>
                <w:lang w:val="en-US"/>
              </w:rPr>
              <w:t>This will be more routinely incorporated into the assessments if it is felt to be informative.</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numPr>
                <w:ilvl w:val="0"/>
                <w:numId w:val="92"/>
              </w:numPr>
              <w:tabs>
                <w:tab w:val="clear" w:pos="1080"/>
              </w:tabs>
              <w:autoSpaceDE w:val="0"/>
              <w:autoSpaceDN w:val="0"/>
              <w:adjustRightInd w:val="0"/>
              <w:snapToGrid w:val="0"/>
              <w:spacing w:after="0" w:line="240" w:lineRule="auto"/>
              <w:ind w:left="527" w:hanging="455"/>
              <w:rPr>
                <w:rFonts w:ascii="Times New Roman" w:hAnsi="Times New Roman" w:cs="Times New Roman"/>
                <w:b/>
                <w:bCs/>
                <w:sz w:val="20"/>
                <w:szCs w:val="20"/>
                <w:lang w:val="en-US" w:eastAsia="ko-KR"/>
              </w:rPr>
            </w:pPr>
            <w:r w:rsidRPr="0002767C">
              <w:rPr>
                <w:rFonts w:ascii="Times New Roman" w:eastAsia="Times New Roman" w:hAnsi="Times New Roman" w:cs="Times New Roman"/>
                <w:sz w:val="20"/>
                <w:szCs w:val="20"/>
                <w:lang w:val="en-US" w:eastAsia="ko-KR"/>
              </w:rPr>
              <w:t>ME-SWG priority.</w:t>
            </w:r>
          </w:p>
          <w:p w:rsidR="00F4406E" w:rsidRPr="0002767C" w:rsidRDefault="00F4406E" w:rsidP="00A63E47">
            <w:pPr>
              <w:autoSpaceDE w:val="0"/>
              <w:autoSpaceDN w:val="0"/>
              <w:adjustRightInd w:val="0"/>
              <w:snapToGrid w:val="0"/>
              <w:spacing w:after="0" w:line="240" w:lineRule="auto"/>
              <w:ind w:left="527"/>
              <w:rPr>
                <w:rFonts w:ascii="Times New Roman" w:hAnsi="Times New Roman" w:cs="Times New Roman"/>
                <w:b/>
                <w:bCs/>
                <w:sz w:val="20"/>
                <w:szCs w:val="20"/>
                <w:lang w:val="en-US" w:eastAsia="ko-KR"/>
              </w:rPr>
            </w:pP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lastRenderedPageBreak/>
              <w:t>Active ongoing</w:t>
            </w:r>
          </w:p>
        </w:tc>
      </w:tr>
      <w:tr w:rsidR="00F4406E" w:rsidRPr="0002767C" w:rsidTr="002F27A9">
        <w:trPr>
          <w:trHeight w:val="540"/>
        </w:trPr>
        <w:tc>
          <w:tcPr>
            <w:tcW w:w="580" w:type="pct"/>
            <w:shd w:val="clear" w:color="auto" w:fill="auto"/>
            <w:vAlign w:val="center"/>
          </w:tcPr>
          <w:p w:rsidR="004249B6"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lastRenderedPageBreak/>
              <w:t xml:space="preserve">Project 26. </w:t>
            </w:r>
          </w:p>
          <w:p w:rsidR="004249B6" w:rsidRPr="0002767C" w:rsidRDefault="00EC28E0" w:rsidP="00A63E47">
            <w:pPr>
              <w:autoSpaceDE w:val="0"/>
              <w:autoSpaceDN w:val="0"/>
              <w:adjustRightInd w:val="0"/>
              <w:snapToGrid w:val="0"/>
              <w:spacing w:after="0" w:line="240" w:lineRule="auto"/>
              <w:rPr>
                <w:rFonts w:ascii="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rPr>
              <w:t>(Priority = High)</w:t>
            </w:r>
            <w:r w:rsidRPr="0002767C">
              <w:rPr>
                <w:rFonts w:ascii="Times New Roman" w:eastAsia="Times New Roman" w:hAnsi="Times New Roman" w:cs="Times New Roman"/>
                <w:b/>
                <w:bCs/>
                <w:color w:val="0000FF"/>
                <w:sz w:val="20"/>
                <w:szCs w:val="20"/>
                <w:lang w:val="en-US"/>
              </w:rPr>
              <w:t xml:space="preserve">  </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1170" w:hanging="1170"/>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rPr>
              <w:t>Stock assessment on southern swordfish</w:t>
            </w:r>
            <w:r w:rsidR="005E4EEF" w:rsidRPr="0002767C">
              <w:rPr>
                <w:rFonts w:ascii="Times New Roman" w:eastAsia="Times New Roman" w:hAnsi="Times New Roman" w:cs="Times New Roman"/>
                <w:b/>
                <w:bCs/>
                <w:sz w:val="20"/>
                <w:szCs w:val="20"/>
                <w:lang w:val="en-US"/>
              </w:rPr>
              <w:t>.</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pStyle w:val="CommentText"/>
              <w:numPr>
                <w:ilvl w:val="0"/>
                <w:numId w:val="106"/>
              </w:numPr>
              <w:tabs>
                <w:tab w:val="left" w:pos="720"/>
              </w:tabs>
              <w:snapToGrid w:val="0"/>
              <w:spacing w:after="0"/>
              <w:ind w:left="527" w:hanging="450"/>
              <w:jc w:val="both"/>
              <w:rPr>
                <w:rFonts w:ascii="Times New Roman" w:eastAsia="Times New Roman" w:hAnsi="Times New Roman" w:cs="Times New Roman"/>
                <w:lang w:val="en-US"/>
              </w:rPr>
            </w:pPr>
            <w:r w:rsidRPr="0002767C">
              <w:rPr>
                <w:rFonts w:ascii="Times New Roman" w:eastAsia="Times New Roman" w:hAnsi="Times New Roman" w:cs="Times New Roman"/>
                <w:lang w:val="en-US"/>
              </w:rPr>
              <w:t>SA-SWG priority.</w:t>
            </w:r>
          </w:p>
          <w:p w:rsidR="00F4406E" w:rsidRPr="0002767C" w:rsidRDefault="00EC28E0" w:rsidP="00A63E47">
            <w:pPr>
              <w:pStyle w:val="CommentText"/>
              <w:numPr>
                <w:ilvl w:val="0"/>
                <w:numId w:val="106"/>
              </w:numPr>
              <w:snapToGrid w:val="0"/>
              <w:spacing w:after="0"/>
              <w:ind w:left="527" w:hanging="450"/>
              <w:jc w:val="both"/>
              <w:rPr>
                <w:rFonts w:ascii="Times New Roman" w:eastAsia="Times New Roman" w:hAnsi="Times New Roman" w:cs="Times New Roman"/>
                <w:lang w:val="en-US"/>
              </w:rPr>
            </w:pPr>
            <w:r w:rsidRPr="0002767C">
              <w:rPr>
                <w:rFonts w:ascii="Times New Roman" w:eastAsia="Times New Roman" w:hAnsi="Times New Roman" w:cs="Times New Roman"/>
                <w:lang w:val="en-US" w:eastAsia="ko-KR"/>
              </w:rPr>
              <w:t>2006: Full stock assessment of swordfish in the southwest Pacific.</w:t>
            </w:r>
          </w:p>
          <w:p w:rsidR="00F4406E" w:rsidRPr="0002767C" w:rsidRDefault="00EC28E0" w:rsidP="00A63E47">
            <w:pPr>
              <w:pStyle w:val="CommentText"/>
              <w:numPr>
                <w:ilvl w:val="0"/>
                <w:numId w:val="106"/>
              </w:numPr>
              <w:snapToGrid w:val="0"/>
              <w:spacing w:after="0"/>
              <w:ind w:left="527" w:hanging="450"/>
              <w:jc w:val="both"/>
              <w:rPr>
                <w:rFonts w:ascii="Times New Roman" w:eastAsia="Times New Roman" w:hAnsi="Times New Roman" w:cs="Times New Roman"/>
                <w:lang w:val="en-US"/>
              </w:rPr>
            </w:pPr>
            <w:r w:rsidRPr="0002767C">
              <w:rPr>
                <w:rFonts w:ascii="Times New Roman" w:eastAsia="Times New Roman" w:hAnsi="Times New Roman" w:cs="Times New Roman"/>
                <w:lang w:val="en-US" w:eastAsia="ko-KR"/>
              </w:rPr>
              <w:t>2008: Full stock assessment.</w:t>
            </w:r>
          </w:p>
          <w:p w:rsidR="00F4406E" w:rsidRPr="0002767C" w:rsidRDefault="00EC28E0" w:rsidP="00A63E47">
            <w:pPr>
              <w:pStyle w:val="CommentText"/>
              <w:numPr>
                <w:ilvl w:val="0"/>
                <w:numId w:val="106"/>
              </w:numPr>
              <w:snapToGrid w:val="0"/>
              <w:spacing w:after="0"/>
              <w:ind w:left="527" w:hanging="450"/>
              <w:jc w:val="both"/>
              <w:rPr>
                <w:rFonts w:ascii="Times New Roman" w:eastAsia="Times New Roman" w:hAnsi="Times New Roman" w:cs="Times New Roman"/>
                <w:lang w:val="en-US"/>
              </w:rPr>
            </w:pPr>
            <w:r w:rsidRPr="0002767C">
              <w:rPr>
                <w:rFonts w:ascii="Times New Roman" w:eastAsia="Times New Roman" w:hAnsi="Times New Roman" w:cs="Times New Roman"/>
                <w:lang w:val="en-US" w:eastAsia="ko-KR"/>
              </w:rPr>
              <w:t>2011: Data collection and CPUE analysis.</w:t>
            </w:r>
          </w:p>
          <w:p w:rsidR="00F4406E" w:rsidRPr="0002767C" w:rsidRDefault="00EC28E0" w:rsidP="00A63E47">
            <w:pPr>
              <w:pStyle w:val="ListParagraph"/>
              <w:numPr>
                <w:ilvl w:val="0"/>
                <w:numId w:val="106"/>
              </w:numPr>
              <w:autoSpaceDE w:val="0"/>
              <w:autoSpaceDN w:val="0"/>
              <w:adjustRightInd w:val="0"/>
              <w:snapToGrid w:val="0"/>
              <w:spacing w:after="0" w:line="240" w:lineRule="auto"/>
              <w:ind w:left="527" w:hanging="450"/>
              <w:contextualSpacing w:val="0"/>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sz w:val="20"/>
                <w:szCs w:val="20"/>
                <w:lang w:val="en-US"/>
              </w:rPr>
              <w:t>In March 2012, WCPFC8 agreed to conduct swordfish stock assessment as requested by the European Union. SPC-OFP is undertaking this work.</w:t>
            </w: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eastAsia="ko-KR"/>
              </w:rPr>
              <w:t xml:space="preserve">Active ongoing </w:t>
            </w:r>
          </w:p>
          <w:p w:rsidR="004249B6" w:rsidRPr="0002767C" w:rsidRDefault="00EC28E0" w:rsidP="00A63E47">
            <w:pPr>
              <w:autoSpaceDE w:val="0"/>
              <w:autoSpaceDN w:val="0"/>
              <w:adjustRightInd w:val="0"/>
              <w:snapToGrid w:val="0"/>
              <w:spacing w:after="0" w:line="240" w:lineRule="auto"/>
              <w:ind w:left="35"/>
              <w:jc w:val="center"/>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eastAsia="ko-KR"/>
              </w:rPr>
              <w:t>(periodic)</w:t>
            </w:r>
          </w:p>
        </w:tc>
      </w:tr>
      <w:tr w:rsidR="00F4406E" w:rsidRPr="0002767C" w:rsidTr="002F27A9">
        <w:trPr>
          <w:trHeight w:val="33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 xml:space="preserve">Project 29. </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(Priority = High)</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SPC-OFP services</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rPr>
              <w:t xml:space="preserve">Further refinement of the stock assessment model, MFCL, including simulation testing of new developments as appropriate and </w:t>
            </w:r>
            <w:r w:rsidRPr="0002767C">
              <w:rPr>
                <w:rFonts w:ascii="Times New Roman" w:eastAsia="Times New Roman" w:hAnsi="Times New Roman" w:cs="Times New Roman"/>
                <w:b/>
                <w:bCs/>
                <w:sz w:val="20"/>
                <w:szCs w:val="20"/>
                <w:lang w:val="en-US"/>
              </w:rPr>
              <w:t>refinement of models for CPUE standardization</w:t>
            </w:r>
            <w:r w:rsidRPr="0002767C">
              <w:rPr>
                <w:rFonts w:ascii="Times New Roman" w:hAnsi="Times New Roman" w:cs="Times New Roman"/>
                <w:b/>
                <w:bCs/>
                <w:sz w:val="20"/>
                <w:szCs w:val="20"/>
                <w:lang w:val="en-US"/>
              </w:rPr>
              <w:t xml:space="preserve">. </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EC28E0" w:rsidP="00A63E47">
            <w:pPr>
              <w:numPr>
                <w:ilvl w:val="0"/>
                <w:numId w:val="92"/>
              </w:numPr>
              <w:autoSpaceDE w:val="0"/>
              <w:autoSpaceDN w:val="0"/>
              <w:adjustRightInd w:val="0"/>
              <w:snapToGrid w:val="0"/>
              <w:spacing w:after="0" w:line="240" w:lineRule="auto"/>
              <w:ind w:left="527" w:hanging="450"/>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sz w:val="20"/>
                <w:szCs w:val="20"/>
                <w:lang w:val="en-US"/>
              </w:rPr>
              <w:t>Work programme for 2008 include</w:t>
            </w:r>
            <w:r w:rsidRPr="0002767C">
              <w:rPr>
                <w:rFonts w:ascii="Times New Roman" w:eastAsia="Times New Roman" w:hAnsi="Times New Roman" w:cs="Times New Roman"/>
                <w:sz w:val="20"/>
                <w:szCs w:val="20"/>
                <w:lang w:val="en-US" w:eastAsia="ko-KR"/>
              </w:rPr>
              <w:t>d</w:t>
            </w:r>
            <w:r w:rsidRPr="0002767C">
              <w:rPr>
                <w:rFonts w:ascii="Times New Roman" w:eastAsia="Times New Roman" w:hAnsi="Times New Roman" w:cs="Times New Roman"/>
                <w:sz w:val="20"/>
                <w:szCs w:val="20"/>
                <w:lang w:val="en-US"/>
              </w:rPr>
              <w:t xml:space="preserve"> designing a more efficient recruitment parameterization (High priority) and incorporation of length-based selectivity (Medium priority).</w:t>
            </w:r>
          </w:p>
          <w:p w:rsidR="00F4406E" w:rsidRPr="0002767C" w:rsidRDefault="00EC28E0" w:rsidP="00A63E47">
            <w:pPr>
              <w:numPr>
                <w:ilvl w:val="0"/>
                <w:numId w:val="92"/>
              </w:numPr>
              <w:autoSpaceDE w:val="0"/>
              <w:autoSpaceDN w:val="0"/>
              <w:adjustRightInd w:val="0"/>
              <w:snapToGrid w:val="0"/>
              <w:spacing w:after="0" w:line="240" w:lineRule="auto"/>
              <w:ind w:left="527" w:hanging="450"/>
              <w:rPr>
                <w:rFonts w:ascii="Times New Roman" w:eastAsia="Times New Roman" w:hAnsi="Times New Roman" w:cs="Times New Roman"/>
                <w:b/>
                <w:bCs/>
                <w:sz w:val="20"/>
                <w:szCs w:val="20"/>
                <w:lang w:val="en-US" w:eastAsia="ko-KR"/>
              </w:rPr>
            </w:pPr>
            <w:r w:rsidRPr="0002767C">
              <w:rPr>
                <w:rFonts w:ascii="Times New Roman" w:hAnsi="Times New Roman" w:cs="Times New Roman"/>
                <w:sz w:val="20"/>
                <w:szCs w:val="20"/>
                <w:lang w:val="en-US"/>
              </w:rPr>
              <w:t>There are a number of other matters that need to be addressed, including a long-term project to re-write the software to make it more transparent, better documented, and include new features (multi-sex, species, and stock options).</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numPr>
                <w:ilvl w:val="1"/>
                <w:numId w:val="95"/>
              </w:numPr>
              <w:tabs>
                <w:tab w:val="clear" w:pos="1440"/>
              </w:tabs>
              <w:autoSpaceDE w:val="0"/>
              <w:autoSpaceDN w:val="0"/>
              <w:adjustRightInd w:val="0"/>
              <w:snapToGrid w:val="0"/>
              <w:spacing w:after="0" w:line="240" w:lineRule="auto"/>
              <w:ind w:left="527" w:hanging="450"/>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sz w:val="20"/>
                <w:szCs w:val="20"/>
                <w:lang w:val="en-US"/>
              </w:rPr>
              <w:t>ME-SWG and SA-SWG priority.</w:t>
            </w: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eastAsia="ko-KR"/>
              </w:rPr>
              <w:t>Active ongoing</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 xml:space="preserve">Project 3. </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(Priority = High)</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color w:val="000000"/>
                <w:sz w:val="20"/>
                <w:szCs w:val="20"/>
                <w:lang w:val="en-US"/>
              </w:rPr>
            </w:pPr>
            <w:r w:rsidRPr="0002767C">
              <w:rPr>
                <w:rFonts w:ascii="Times New Roman" w:eastAsia="Times New Roman" w:hAnsi="Times New Roman" w:cs="Times New Roman"/>
                <w:b/>
                <w:bCs/>
                <w:color w:val="000000"/>
                <w:sz w:val="20"/>
                <w:szCs w:val="20"/>
                <w:lang w:val="en-US"/>
              </w:rPr>
              <w:t>SPC-OFP services</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For catches for which estimates are not otherwise available, conduct statistical analyses to estimate catches, particularly in regard to a) purse-seine catches of bigeye tuna and yellowfin tuna, b) discards of target tuna species, and c) catches of non-target species.</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pStyle w:val="ListParagraph"/>
              <w:numPr>
                <w:ilvl w:val="0"/>
                <w:numId w:val="125"/>
              </w:numPr>
              <w:autoSpaceDE w:val="0"/>
              <w:autoSpaceDN w:val="0"/>
              <w:adjustRightInd w:val="0"/>
              <w:snapToGrid w:val="0"/>
              <w:spacing w:after="0" w:line="240" w:lineRule="auto"/>
              <w:contextualSpacing w:val="0"/>
              <w:rPr>
                <w:rFonts w:ascii="Times New Roman" w:hAnsi="Times New Roman" w:cs="Times New Roman"/>
                <w:sz w:val="20"/>
                <w:szCs w:val="20"/>
                <w:lang w:val="en-US" w:eastAsia="ko-KR"/>
              </w:rPr>
            </w:pPr>
            <w:r w:rsidRPr="0002767C">
              <w:rPr>
                <w:rFonts w:ascii="Times New Roman" w:hAnsi="Times New Roman" w:cs="Times New Roman"/>
                <w:sz w:val="20"/>
                <w:szCs w:val="20"/>
                <w:lang w:val="en-US" w:eastAsia="ko-KR"/>
              </w:rPr>
              <w:t>Related with (c) above, refer to WCPFC-SC8-2012/EB-WP-18.</w:t>
            </w: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hAnsi="Times New Roman" w:cs="Times New Roman"/>
                <w:b/>
                <w:bCs/>
                <w:color w:val="000000"/>
                <w:sz w:val="20"/>
                <w:szCs w:val="20"/>
                <w:lang w:val="en-US" w:eastAsia="ko-KR"/>
              </w:rPr>
            </w:pPr>
            <w:r w:rsidRPr="0002767C">
              <w:rPr>
                <w:rFonts w:ascii="Times New Roman" w:hAnsi="Times New Roman" w:cs="Times New Roman"/>
                <w:b/>
                <w:bCs/>
                <w:color w:val="000000"/>
                <w:sz w:val="20"/>
                <w:szCs w:val="20"/>
                <w:lang w:val="en-US" w:eastAsia="ko-KR"/>
              </w:rPr>
              <w:t>Active ongoing</w:t>
            </w:r>
          </w:p>
        </w:tc>
      </w:tr>
      <w:tr w:rsidR="00F4406E" w:rsidRPr="0002767C" w:rsidTr="002F27A9">
        <w:trPr>
          <w:trHeight w:val="540"/>
        </w:trPr>
        <w:tc>
          <w:tcPr>
            <w:tcW w:w="580" w:type="pct"/>
            <w:shd w:val="clear" w:color="auto" w:fill="auto"/>
            <w:vAlign w:val="center"/>
          </w:tcPr>
          <w:p w:rsidR="004249B6" w:rsidRPr="0002767C" w:rsidRDefault="00EC28E0" w:rsidP="00A63E47">
            <w:pPr>
              <w:autoSpaceDE w:val="0"/>
              <w:autoSpaceDN w:val="0"/>
              <w:adjustRightInd w:val="0"/>
              <w:snapToGrid w:val="0"/>
              <w:spacing w:after="0" w:line="240" w:lineRule="auto"/>
              <w:rPr>
                <w:rFonts w:ascii="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rPr>
              <w:t xml:space="preserve">Project 32. (Priority = Medium) </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rPr>
              <w:t>Further consideration of how to reflect uncertainty in projections.</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pStyle w:val="ListParagraph"/>
              <w:numPr>
                <w:ilvl w:val="0"/>
                <w:numId w:val="110"/>
              </w:numPr>
              <w:autoSpaceDE w:val="0"/>
              <w:autoSpaceDN w:val="0"/>
              <w:adjustRightInd w:val="0"/>
              <w:snapToGrid w:val="0"/>
              <w:spacing w:after="0" w:line="240" w:lineRule="auto"/>
              <w:ind w:left="527" w:hanging="450"/>
              <w:contextualSpacing w:val="0"/>
              <w:rPr>
                <w:rFonts w:ascii="Times New Roman" w:eastAsia="Times New Roman" w:hAnsi="Times New Roman" w:cs="Times New Roman"/>
                <w:b/>
                <w:bCs/>
                <w:sz w:val="20"/>
                <w:szCs w:val="20"/>
                <w:lang w:val="en-US"/>
              </w:rPr>
            </w:pPr>
            <w:r w:rsidRPr="0002767C">
              <w:rPr>
                <w:rFonts w:ascii="Times New Roman" w:hAnsi="Times New Roman" w:cs="Times New Roman"/>
                <w:sz w:val="20"/>
                <w:szCs w:val="20"/>
                <w:lang w:val="en-US" w:eastAsia="ko-KR"/>
              </w:rPr>
              <w:t xml:space="preserve">ME-SWG </w:t>
            </w:r>
            <w:r w:rsidR="005E4EEF" w:rsidRPr="0002767C">
              <w:rPr>
                <w:rFonts w:ascii="Times New Roman" w:hAnsi="Times New Roman" w:cs="Times New Roman"/>
                <w:sz w:val="20"/>
                <w:szCs w:val="20"/>
                <w:lang w:val="en-US" w:eastAsia="ko-KR"/>
              </w:rPr>
              <w:t>p</w:t>
            </w:r>
            <w:r w:rsidRPr="0002767C">
              <w:rPr>
                <w:rFonts w:ascii="Times New Roman" w:hAnsi="Times New Roman" w:cs="Times New Roman"/>
                <w:sz w:val="20"/>
                <w:szCs w:val="20"/>
                <w:lang w:val="en-US" w:eastAsia="ko-KR"/>
              </w:rPr>
              <w:t>riority.</w:t>
            </w:r>
          </w:p>
        </w:tc>
        <w:tc>
          <w:tcPr>
            <w:tcW w:w="653" w:type="pct"/>
            <w:shd w:val="clear" w:color="auto" w:fill="auto"/>
            <w:vAlign w:val="center"/>
          </w:tcPr>
          <w:p w:rsidR="004249B6"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Cs/>
                <w:sz w:val="20"/>
                <w:szCs w:val="20"/>
                <w:lang w:val="en-US" w:eastAsia="ko-KR"/>
              </w:rPr>
            </w:pPr>
            <w:r w:rsidRPr="0002767C">
              <w:rPr>
                <w:rFonts w:ascii="Times New Roman" w:eastAsia="Times New Roman" w:hAnsi="Times New Roman" w:cs="Times New Roman"/>
                <w:b/>
                <w:bCs/>
                <w:sz w:val="20"/>
                <w:szCs w:val="20"/>
                <w:lang w:val="en-US" w:eastAsia="ko-KR"/>
              </w:rPr>
              <w:t xml:space="preserve">Active ongoing </w:t>
            </w:r>
            <w:r w:rsidRPr="0002767C">
              <w:rPr>
                <w:rFonts w:ascii="Times New Roman" w:eastAsia="Times New Roman" w:hAnsi="Times New Roman" w:cs="Times New Roman"/>
                <w:bCs/>
                <w:sz w:val="20"/>
                <w:szCs w:val="20"/>
                <w:lang w:val="en-US" w:eastAsia="ko-KR"/>
              </w:rPr>
              <w:t>(now  Project 28)</w:t>
            </w:r>
          </w:p>
        </w:tc>
      </w:tr>
      <w:tr w:rsidR="00F4406E" w:rsidRPr="0002767C" w:rsidTr="002F27A9">
        <w:trPr>
          <w:trHeight w:val="540"/>
        </w:trPr>
        <w:tc>
          <w:tcPr>
            <w:tcW w:w="580" w:type="pct"/>
            <w:shd w:val="clear" w:color="auto" w:fill="auto"/>
            <w:vAlign w:val="center"/>
          </w:tcPr>
          <w:p w:rsidR="004249B6" w:rsidRPr="0002767C" w:rsidRDefault="00EC28E0" w:rsidP="00A63E47">
            <w:pPr>
              <w:autoSpaceDE w:val="0"/>
              <w:autoSpaceDN w:val="0"/>
              <w:adjustRightInd w:val="0"/>
              <w:snapToGrid w:val="0"/>
              <w:spacing w:after="0" w:line="240" w:lineRule="auto"/>
              <w:rPr>
                <w:rFonts w:ascii="Times New Roman" w:hAnsi="Times New Roman" w:cs="Times New Roman"/>
                <w:b/>
                <w:bCs/>
                <w:sz w:val="20"/>
                <w:szCs w:val="20"/>
                <w:lang w:val="en-US"/>
              </w:rPr>
            </w:pPr>
            <w:r w:rsidRPr="0002767C">
              <w:rPr>
                <w:rFonts w:ascii="Times New Roman" w:hAnsi="Times New Roman" w:cs="Times New Roman"/>
                <w:b/>
                <w:bCs/>
                <w:sz w:val="20"/>
                <w:szCs w:val="20"/>
                <w:lang w:val="en-US"/>
              </w:rPr>
              <w:t xml:space="preserve">Project 41. </w:t>
            </w:r>
          </w:p>
          <w:p w:rsidR="004249B6"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hAnsi="Times New Roman" w:cs="Times New Roman"/>
                <w:b/>
                <w:bCs/>
                <w:sz w:val="20"/>
                <w:szCs w:val="20"/>
                <w:lang w:val="en-US"/>
              </w:rPr>
              <w:t>(</w:t>
            </w:r>
            <w:r w:rsidRPr="0002767C">
              <w:rPr>
                <w:rFonts w:ascii="Times New Roman" w:eastAsia="Times New Roman" w:hAnsi="Times New Roman" w:cs="Times New Roman"/>
                <w:b/>
                <w:bCs/>
                <w:sz w:val="20"/>
                <w:szCs w:val="20"/>
                <w:lang w:val="en-US"/>
              </w:rPr>
              <w:t xml:space="preserve">Priority = </w:t>
            </w:r>
            <w:r w:rsidRPr="0002767C">
              <w:rPr>
                <w:rFonts w:ascii="Times New Roman" w:hAnsi="Times New Roman" w:cs="Times New Roman"/>
                <w:b/>
                <w:bCs/>
                <w:sz w:val="20"/>
                <w:szCs w:val="20"/>
                <w:lang w:val="en-US"/>
              </w:rPr>
              <w:t>Medium</w:t>
            </w:r>
            <w:r w:rsidRPr="0002767C">
              <w:rPr>
                <w:rFonts w:ascii="Times New Roman" w:eastAsia="Times New Roman" w:hAnsi="Times New Roman" w:cs="Times New Roman"/>
                <w:b/>
                <w:bCs/>
                <w:sz w:val="20"/>
                <w:szCs w:val="20"/>
                <w:lang w:val="en-US"/>
              </w:rPr>
              <w:t xml:space="preserve">) </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rPr>
              <w:t xml:space="preserve">Development of a biological database for inclusion on the WCPFC website. </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pStyle w:val="ListParagraph"/>
              <w:numPr>
                <w:ilvl w:val="0"/>
                <w:numId w:val="115"/>
              </w:numPr>
              <w:autoSpaceDE w:val="0"/>
              <w:autoSpaceDN w:val="0"/>
              <w:adjustRightInd w:val="0"/>
              <w:snapToGrid w:val="0"/>
              <w:spacing w:after="0" w:line="240" w:lineRule="auto"/>
              <w:contextualSpacing w:val="0"/>
              <w:jc w:val="both"/>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sz w:val="20"/>
                <w:szCs w:val="20"/>
                <w:lang w:val="en-US"/>
              </w:rPr>
              <w:t>BI-SWG priority.</w:t>
            </w:r>
          </w:p>
          <w:p w:rsidR="00F4406E" w:rsidRPr="0002767C" w:rsidRDefault="00EC28E0" w:rsidP="00A63E47">
            <w:pPr>
              <w:pStyle w:val="ListParagraph"/>
              <w:numPr>
                <w:ilvl w:val="0"/>
                <w:numId w:val="115"/>
              </w:numPr>
              <w:autoSpaceDE w:val="0"/>
              <w:autoSpaceDN w:val="0"/>
              <w:adjustRightInd w:val="0"/>
              <w:snapToGrid w:val="0"/>
              <w:spacing w:after="0" w:line="240" w:lineRule="auto"/>
              <w:contextualSpacing w:val="0"/>
              <w:jc w:val="both"/>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sz w:val="20"/>
                <w:szCs w:val="20"/>
                <w:lang w:val="en-US" w:eastAsia="ko-KR"/>
              </w:rPr>
              <w:t xml:space="preserve">The Commission contracted with SPC for the development of “Bycatch Mitigation </w:t>
            </w:r>
            <w:r w:rsidRPr="0002767C">
              <w:rPr>
                <w:rFonts w:ascii="Times New Roman" w:eastAsia="Times New Roman" w:hAnsi="Times New Roman" w:cs="Times New Roman"/>
                <w:sz w:val="20"/>
                <w:szCs w:val="20"/>
                <w:lang w:val="en-US" w:eastAsia="ko-KR"/>
              </w:rPr>
              <w:lastRenderedPageBreak/>
              <w:t>Information System”</w:t>
            </w:r>
            <w:r w:rsidR="005E4EEF" w:rsidRPr="0002767C">
              <w:rPr>
                <w:rFonts w:ascii="Times New Roman" w:eastAsia="Times New Roman" w:hAnsi="Times New Roman" w:cs="Times New Roman"/>
                <w:sz w:val="20"/>
                <w:szCs w:val="20"/>
                <w:lang w:val="en-US" w:eastAsia="ko-KR"/>
              </w:rPr>
              <w:t xml:space="preserve"> (BMIS)</w:t>
            </w:r>
            <w:r w:rsidRPr="0002767C">
              <w:rPr>
                <w:rFonts w:ascii="Times New Roman" w:eastAsia="Times New Roman" w:hAnsi="Times New Roman" w:cs="Times New Roman"/>
                <w:sz w:val="20"/>
                <w:szCs w:val="20"/>
                <w:lang w:val="en-US" w:eastAsia="ko-KR"/>
              </w:rPr>
              <w:t xml:space="preserve">, which is annually updated with </w:t>
            </w:r>
            <w:r w:rsidR="005E4EEF" w:rsidRPr="0002767C">
              <w:rPr>
                <w:rFonts w:ascii="Times New Roman" w:eastAsia="Times New Roman" w:hAnsi="Times New Roman" w:cs="Times New Roman"/>
                <w:sz w:val="20"/>
                <w:szCs w:val="20"/>
                <w:lang w:val="en-US" w:eastAsia="ko-KR"/>
              </w:rPr>
              <w:t>TCC’s</w:t>
            </w:r>
            <w:r w:rsidRPr="0002767C">
              <w:rPr>
                <w:rFonts w:ascii="Times New Roman" w:eastAsia="Times New Roman" w:hAnsi="Times New Roman" w:cs="Times New Roman"/>
                <w:sz w:val="20"/>
                <w:szCs w:val="20"/>
                <w:lang w:val="en-US" w:eastAsia="ko-KR"/>
              </w:rPr>
              <w:t xml:space="preserve"> budget.</w:t>
            </w:r>
          </w:p>
          <w:p w:rsidR="00F4406E" w:rsidRPr="0002767C" w:rsidRDefault="00F4406E"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eastAsia="ko-KR"/>
              </w:rPr>
            </w:pPr>
          </w:p>
        </w:tc>
        <w:tc>
          <w:tcPr>
            <w:tcW w:w="653" w:type="pct"/>
            <w:shd w:val="clear" w:color="auto" w:fill="auto"/>
            <w:vAlign w:val="center"/>
          </w:tcPr>
          <w:p w:rsidR="00ED3CD0"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eastAsia="ko-KR"/>
              </w:rPr>
              <w:lastRenderedPageBreak/>
              <w:t>Active ongoing</w:t>
            </w:r>
          </w:p>
          <w:p w:rsidR="004249B6"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eastAsia="ko-KR"/>
              </w:rPr>
              <w:t xml:space="preserve">(now as </w:t>
            </w:r>
          </w:p>
          <w:p w:rsidR="004249B6"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eastAsia="ko-KR"/>
              </w:rPr>
              <w:t>B MIS?)</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lastRenderedPageBreak/>
              <w:t xml:space="preserve">Project 5. </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(Priority = Medium)</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SPC-OFP services</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rPr>
              <w:t>Produce and publish on the Commission’s website the Tuna Fishery Yearbook, containing annual catch estimates by gear type, flag and species.</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
                <w:bCs/>
                <w:sz w:val="20"/>
                <w:szCs w:val="20"/>
                <w:lang w:val="en-US" w:eastAsia="ko-KR"/>
              </w:rPr>
            </w:pP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eastAsia="ko-KR"/>
              </w:rPr>
              <w:t>Active ongoing</w:t>
            </w:r>
          </w:p>
        </w:tc>
      </w:tr>
      <w:tr w:rsidR="00F4406E" w:rsidRPr="0002767C" w:rsidTr="002F27A9">
        <w:trPr>
          <w:trHeight w:val="540"/>
        </w:trPr>
        <w:tc>
          <w:tcPr>
            <w:tcW w:w="580" w:type="pct"/>
            <w:shd w:val="clear" w:color="auto" w:fill="auto"/>
            <w:vAlign w:val="center"/>
          </w:tcPr>
          <w:p w:rsidR="004249B6" w:rsidRPr="0002767C" w:rsidRDefault="00EC28E0" w:rsidP="00A63E47">
            <w:pPr>
              <w:autoSpaceDE w:val="0"/>
              <w:autoSpaceDN w:val="0"/>
              <w:adjustRightInd w:val="0"/>
              <w:snapToGrid w:val="0"/>
              <w:spacing w:after="0" w:line="240" w:lineRule="auto"/>
              <w:rPr>
                <w:rFonts w:ascii="Times New Roman" w:hAnsi="Times New Roman" w:cs="Times New Roman"/>
                <w:b/>
                <w:bCs/>
                <w:sz w:val="20"/>
                <w:szCs w:val="20"/>
                <w:lang w:val="en-US"/>
              </w:rPr>
            </w:pPr>
            <w:r w:rsidRPr="0002767C">
              <w:rPr>
                <w:rFonts w:ascii="Times New Roman" w:hAnsi="Times New Roman" w:cs="Times New Roman"/>
                <w:b/>
                <w:bCs/>
                <w:sz w:val="20"/>
                <w:szCs w:val="20"/>
                <w:lang w:val="en-US"/>
              </w:rPr>
              <w:t xml:space="preserve">Project 50. </w:t>
            </w:r>
          </w:p>
          <w:p w:rsidR="004249B6"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hAnsi="Times New Roman" w:cs="Times New Roman"/>
                <w:b/>
                <w:bCs/>
                <w:sz w:val="20"/>
                <w:szCs w:val="20"/>
                <w:lang w:val="en-US"/>
              </w:rPr>
              <w:t>(</w:t>
            </w:r>
            <w:r w:rsidRPr="0002767C">
              <w:rPr>
                <w:rFonts w:ascii="Times New Roman" w:eastAsia="Times New Roman" w:hAnsi="Times New Roman" w:cs="Times New Roman"/>
                <w:b/>
                <w:bCs/>
                <w:sz w:val="20"/>
                <w:szCs w:val="20"/>
                <w:lang w:val="en-US"/>
              </w:rPr>
              <w:t xml:space="preserve">Priority = </w:t>
            </w:r>
            <w:r w:rsidRPr="0002767C">
              <w:rPr>
                <w:rFonts w:ascii="Times New Roman" w:hAnsi="Times New Roman" w:cs="Times New Roman"/>
                <w:b/>
                <w:bCs/>
                <w:sz w:val="20"/>
                <w:szCs w:val="20"/>
                <w:lang w:val="en-US"/>
              </w:rPr>
              <w:t>Low)</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1170" w:hanging="1170"/>
              <w:rPr>
                <w:rFonts w:ascii="Times New Roman" w:eastAsia="Times New Roman" w:hAnsi="Times New Roman" w:cs="Times New Roman"/>
                <w:b/>
                <w:bCs/>
                <w:color w:val="000000"/>
                <w:sz w:val="20"/>
                <w:szCs w:val="20"/>
                <w:lang w:val="en-US" w:eastAsia="ko-KR"/>
              </w:rPr>
            </w:pPr>
            <w:r w:rsidRPr="0002767C">
              <w:rPr>
                <w:rFonts w:ascii="Times New Roman" w:eastAsia="Times New Roman" w:hAnsi="Times New Roman" w:cs="Times New Roman"/>
                <w:b/>
                <w:bCs/>
                <w:color w:val="000000"/>
                <w:sz w:val="20"/>
                <w:szCs w:val="20"/>
                <w:lang w:val="en-US"/>
              </w:rPr>
              <w:t>Offal discards and haul-back mitigation studies.</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numPr>
                <w:ilvl w:val="1"/>
                <w:numId w:val="95"/>
              </w:numPr>
              <w:tabs>
                <w:tab w:val="clear" w:pos="1440"/>
                <w:tab w:val="num" w:pos="341"/>
              </w:tabs>
              <w:autoSpaceDE w:val="0"/>
              <w:autoSpaceDN w:val="0"/>
              <w:adjustRightInd w:val="0"/>
              <w:snapToGrid w:val="0"/>
              <w:spacing w:after="0" w:line="240" w:lineRule="auto"/>
              <w:ind w:left="341"/>
              <w:rPr>
                <w:rFonts w:ascii="Times New Roman" w:eastAsia="Times New Roman" w:hAnsi="Times New Roman" w:cs="Times New Roman"/>
                <w:sz w:val="20"/>
                <w:szCs w:val="20"/>
                <w:lang w:val="en-US"/>
              </w:rPr>
            </w:pPr>
            <w:r w:rsidRPr="0002767C">
              <w:rPr>
                <w:rFonts w:ascii="Times New Roman" w:hAnsi="Times New Roman" w:cs="Times New Roman"/>
                <w:bCs/>
                <w:sz w:val="20"/>
                <w:szCs w:val="20"/>
                <w:lang w:val="en-US" w:eastAsia="ko-KR"/>
              </w:rPr>
              <w:t>Development of b</w:t>
            </w:r>
            <w:r w:rsidRPr="0002767C">
              <w:rPr>
                <w:rFonts w:ascii="Times New Roman" w:hAnsi="Times New Roman" w:cs="Times New Roman"/>
                <w:bCs/>
                <w:sz w:val="20"/>
                <w:szCs w:val="20"/>
                <w:lang w:val="en-US"/>
              </w:rPr>
              <w:t>ycatch and bycatch mitigation database</w:t>
            </w:r>
            <w:r w:rsidRPr="0002767C">
              <w:rPr>
                <w:rFonts w:ascii="Times New Roman" w:hAnsi="Times New Roman" w:cs="Times New Roman"/>
                <w:b/>
                <w:bCs/>
                <w:sz w:val="20"/>
                <w:szCs w:val="20"/>
                <w:lang w:val="en-US"/>
              </w:rPr>
              <w:t xml:space="preserve"> </w:t>
            </w:r>
            <w:r w:rsidRPr="0002767C">
              <w:rPr>
                <w:rFonts w:ascii="Times New Roman" w:hAnsi="Times New Roman" w:cs="Times New Roman"/>
                <w:sz w:val="20"/>
                <w:szCs w:val="20"/>
                <w:lang w:val="en-US"/>
              </w:rPr>
              <w:t>(currently BMIS is developed and managed by SPC</w:t>
            </w:r>
            <w:r w:rsidRPr="0002767C">
              <w:rPr>
                <w:rFonts w:ascii="Times New Roman" w:hAnsi="Times New Roman" w:cs="Times New Roman"/>
                <w:sz w:val="20"/>
                <w:szCs w:val="20"/>
                <w:lang w:val="en-US" w:eastAsia="ko-KR"/>
              </w:rPr>
              <w:t>, funded by TCC budget</w:t>
            </w:r>
            <w:r w:rsidRPr="0002767C">
              <w:rPr>
                <w:rFonts w:ascii="Times New Roman" w:hAnsi="Times New Roman" w:cs="Times New Roman"/>
                <w:sz w:val="20"/>
                <w:szCs w:val="20"/>
                <w:lang w:val="en-US"/>
              </w:rPr>
              <w:t xml:space="preserve">). </w:t>
            </w:r>
          </w:p>
          <w:p w:rsidR="00F4406E" w:rsidRPr="0002767C" w:rsidRDefault="00EC28E0" w:rsidP="00A63E47">
            <w:pPr>
              <w:numPr>
                <w:ilvl w:val="1"/>
                <w:numId w:val="95"/>
              </w:numPr>
              <w:tabs>
                <w:tab w:val="clear" w:pos="1440"/>
                <w:tab w:val="num" w:pos="341"/>
              </w:tabs>
              <w:autoSpaceDE w:val="0"/>
              <w:autoSpaceDN w:val="0"/>
              <w:adjustRightInd w:val="0"/>
              <w:snapToGrid w:val="0"/>
              <w:spacing w:after="0" w:line="240" w:lineRule="auto"/>
              <w:ind w:left="341"/>
              <w:rPr>
                <w:rFonts w:ascii="Times New Roman" w:eastAsia="Times New Roman" w:hAnsi="Times New Roman" w:cs="Times New Roman"/>
                <w:sz w:val="20"/>
                <w:szCs w:val="20"/>
                <w:lang w:val="en-US"/>
              </w:rPr>
            </w:pPr>
            <w:r w:rsidRPr="0002767C">
              <w:rPr>
                <w:rFonts w:ascii="Times New Roman" w:hAnsi="Times New Roman" w:cs="Times New Roman"/>
                <w:sz w:val="20"/>
                <w:szCs w:val="20"/>
                <w:lang w:val="en-US"/>
              </w:rPr>
              <w:t xml:space="preserve">If any use is to be made of this database, there would be considerable ongoing work required to populate the various database tables. Some of this, but not all, could be done under other OFP service items (bycatch estimation). </w:t>
            </w:r>
          </w:p>
          <w:p w:rsidR="00F4406E" w:rsidRPr="0002767C" w:rsidRDefault="00EC28E0" w:rsidP="00A63E47">
            <w:pPr>
              <w:numPr>
                <w:ilvl w:val="1"/>
                <w:numId w:val="95"/>
              </w:numPr>
              <w:tabs>
                <w:tab w:val="clear" w:pos="1440"/>
                <w:tab w:val="num" w:pos="341"/>
              </w:tabs>
              <w:autoSpaceDE w:val="0"/>
              <w:autoSpaceDN w:val="0"/>
              <w:adjustRightInd w:val="0"/>
              <w:snapToGrid w:val="0"/>
              <w:spacing w:after="0" w:line="240" w:lineRule="auto"/>
              <w:ind w:left="341"/>
              <w:rPr>
                <w:rFonts w:ascii="Times New Roman" w:eastAsia="Times New Roman" w:hAnsi="Times New Roman" w:cs="Times New Roman"/>
                <w:sz w:val="20"/>
                <w:szCs w:val="20"/>
                <w:lang w:val="en-US"/>
              </w:rPr>
            </w:pPr>
            <w:r w:rsidRPr="0002767C">
              <w:rPr>
                <w:rFonts w:ascii="Times New Roman" w:hAnsi="Times New Roman" w:cs="Times New Roman"/>
                <w:sz w:val="20"/>
                <w:szCs w:val="20"/>
                <w:lang w:val="en-US"/>
              </w:rPr>
              <w:t xml:space="preserve">There is also a concern that the additional components added on (e.g. ERA attributes, non-target catch estimates and species utilisation) probably weren't envisaged at the start and the work involved will go beyond the time/funds originally envisaged in the contract. </w:t>
            </w:r>
          </w:p>
          <w:p w:rsidR="00F4406E" w:rsidRPr="0002767C" w:rsidRDefault="00EC28E0" w:rsidP="00A63E47">
            <w:pPr>
              <w:pStyle w:val="ListParagraph"/>
              <w:numPr>
                <w:ilvl w:val="1"/>
                <w:numId w:val="95"/>
              </w:numPr>
              <w:tabs>
                <w:tab w:val="clear" w:pos="1440"/>
                <w:tab w:val="num" w:pos="341"/>
              </w:tabs>
              <w:autoSpaceDE w:val="0"/>
              <w:autoSpaceDN w:val="0"/>
              <w:adjustRightInd w:val="0"/>
              <w:snapToGrid w:val="0"/>
              <w:spacing w:after="0" w:line="240" w:lineRule="auto"/>
              <w:ind w:left="341"/>
              <w:contextualSpacing w:val="0"/>
              <w:rPr>
                <w:rFonts w:ascii="Times New Roman" w:hAnsi="Times New Roman" w:cs="Times New Roman"/>
                <w:b/>
                <w:bCs/>
                <w:sz w:val="20"/>
                <w:szCs w:val="20"/>
                <w:lang w:val="en-US" w:eastAsia="ko-KR"/>
              </w:rPr>
            </w:pPr>
            <w:r w:rsidRPr="0002767C">
              <w:rPr>
                <w:rFonts w:ascii="Times New Roman" w:hAnsi="Times New Roman" w:cs="Times New Roman"/>
                <w:sz w:val="20"/>
                <w:szCs w:val="20"/>
                <w:lang w:val="en-US"/>
              </w:rPr>
              <w:t>Some funding would need to be allocated in future budgets if this work is to be ongoing.</w:t>
            </w:r>
          </w:p>
        </w:tc>
        <w:tc>
          <w:tcPr>
            <w:tcW w:w="653" w:type="pct"/>
            <w:shd w:val="clear" w:color="auto" w:fill="auto"/>
            <w:vAlign w:val="center"/>
          </w:tcPr>
          <w:p w:rsidR="004249B6"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Cs/>
                <w:sz w:val="20"/>
                <w:szCs w:val="20"/>
                <w:lang w:val="en-US" w:eastAsia="ko-KR"/>
              </w:rPr>
            </w:pPr>
            <w:r w:rsidRPr="0002767C">
              <w:rPr>
                <w:rFonts w:ascii="Times New Roman" w:eastAsia="Times New Roman" w:hAnsi="Times New Roman" w:cs="Times New Roman"/>
                <w:b/>
                <w:bCs/>
                <w:sz w:val="20"/>
                <w:szCs w:val="20"/>
                <w:lang w:val="en-US" w:eastAsia="ko-KR"/>
              </w:rPr>
              <w:t xml:space="preserve">Active ongoing </w:t>
            </w:r>
            <w:r w:rsidRPr="0002767C">
              <w:rPr>
                <w:rFonts w:ascii="Times New Roman" w:eastAsia="Times New Roman" w:hAnsi="Times New Roman" w:cs="Times New Roman"/>
                <w:bCs/>
                <w:sz w:val="20"/>
                <w:szCs w:val="20"/>
                <w:lang w:val="en-US" w:eastAsia="ko-KR"/>
              </w:rPr>
              <w:t xml:space="preserve">(TCC funded </w:t>
            </w:r>
            <w:r w:rsidR="00F4406E" w:rsidRPr="0002767C">
              <w:rPr>
                <w:rFonts w:ascii="Times New Roman" w:eastAsia="Times New Roman" w:hAnsi="Times New Roman" w:cs="Times New Roman"/>
                <w:bCs/>
                <w:lang w:val="en-US" w:eastAsia="ko-KR"/>
              </w:rPr>
              <w:t>BMIS</w:t>
            </w:r>
            <w:r w:rsidRPr="0002767C">
              <w:rPr>
                <w:rFonts w:ascii="Times New Roman" w:eastAsia="Times New Roman" w:hAnsi="Times New Roman" w:cs="Times New Roman"/>
                <w:bCs/>
                <w:sz w:val="20"/>
                <w:szCs w:val="20"/>
                <w:lang w:val="en-US" w:eastAsia="ko-KR"/>
              </w:rPr>
              <w:t>; Remainder Inactive)</w:t>
            </w:r>
          </w:p>
        </w:tc>
      </w:tr>
      <w:tr w:rsidR="00F4406E" w:rsidRPr="0002767C" w:rsidTr="002F27A9">
        <w:trPr>
          <w:trHeight w:val="540"/>
        </w:trPr>
        <w:tc>
          <w:tcPr>
            <w:tcW w:w="580" w:type="pct"/>
            <w:shd w:val="clear" w:color="auto" w:fill="auto"/>
            <w:vAlign w:val="center"/>
          </w:tcPr>
          <w:p w:rsidR="004249B6" w:rsidRPr="0002767C" w:rsidRDefault="00EC28E0" w:rsidP="00A63E47">
            <w:pPr>
              <w:autoSpaceDE w:val="0"/>
              <w:autoSpaceDN w:val="0"/>
              <w:adjustRightInd w:val="0"/>
              <w:snapToGrid w:val="0"/>
              <w:spacing w:after="0" w:line="240" w:lineRule="auto"/>
              <w:rPr>
                <w:rFonts w:ascii="Times New Roman" w:hAnsi="Times New Roman" w:cs="Times New Roman"/>
                <w:b/>
                <w:bCs/>
                <w:sz w:val="20"/>
                <w:szCs w:val="20"/>
                <w:lang w:val="en-US"/>
              </w:rPr>
            </w:pPr>
            <w:r w:rsidRPr="0002767C">
              <w:rPr>
                <w:rFonts w:ascii="Times New Roman" w:hAnsi="Times New Roman" w:cs="Times New Roman"/>
                <w:b/>
                <w:bCs/>
                <w:sz w:val="20"/>
                <w:szCs w:val="20"/>
                <w:lang w:val="en-US"/>
              </w:rPr>
              <w:t xml:space="preserve">Project 52. </w:t>
            </w:r>
          </w:p>
          <w:p w:rsidR="004249B6"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hAnsi="Times New Roman" w:cs="Times New Roman"/>
                <w:b/>
                <w:bCs/>
                <w:sz w:val="20"/>
                <w:szCs w:val="20"/>
                <w:lang w:val="en-US"/>
              </w:rPr>
              <w:t>(</w:t>
            </w:r>
            <w:r w:rsidRPr="0002767C">
              <w:rPr>
                <w:rFonts w:ascii="Times New Roman" w:eastAsia="Times New Roman" w:hAnsi="Times New Roman" w:cs="Times New Roman"/>
                <w:b/>
                <w:bCs/>
                <w:sz w:val="20"/>
                <w:szCs w:val="20"/>
                <w:lang w:val="en-US"/>
              </w:rPr>
              <w:t xml:space="preserve">Priority = High) </w:t>
            </w:r>
          </w:p>
          <w:p w:rsidR="004249B6"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SPC-OFP services</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1170" w:hanging="1170"/>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rPr>
              <w:t>Shark Research Program</w:t>
            </w:r>
            <w:r w:rsidR="00847548" w:rsidRPr="0002767C">
              <w:rPr>
                <w:rFonts w:ascii="Times New Roman" w:eastAsia="Times New Roman" w:hAnsi="Times New Roman" w:cs="Times New Roman"/>
                <w:b/>
                <w:bCs/>
                <w:sz w:val="20"/>
                <w:szCs w:val="20"/>
                <w:lang w:val="en-US"/>
              </w:rPr>
              <w:t>me</w:t>
            </w:r>
            <w:r w:rsidRPr="0002767C">
              <w:rPr>
                <w:rFonts w:ascii="Times New Roman" w:eastAsia="Times New Roman" w:hAnsi="Times New Roman" w:cs="Times New Roman"/>
                <w:b/>
                <w:bCs/>
                <w:sz w:val="20"/>
                <w:szCs w:val="20"/>
                <w:lang w:val="en-US"/>
              </w:rPr>
              <w:t>.</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EC28E0" w:rsidP="00A63E47">
            <w:pPr>
              <w:pStyle w:val="ListParagraph"/>
              <w:numPr>
                <w:ilvl w:val="0"/>
                <w:numId w:val="129"/>
              </w:numPr>
              <w:tabs>
                <w:tab w:val="clear" w:pos="1512"/>
              </w:tabs>
              <w:autoSpaceDE w:val="0"/>
              <w:autoSpaceDN w:val="0"/>
              <w:adjustRightInd w:val="0"/>
              <w:snapToGrid w:val="0"/>
              <w:spacing w:after="0" w:line="240" w:lineRule="auto"/>
              <w:ind w:left="424"/>
              <w:contextualSpacing w:val="0"/>
              <w:rPr>
                <w:rFonts w:ascii="Times New Roman" w:hAnsi="Times New Roman" w:cs="Times New Roman"/>
                <w:bCs/>
                <w:sz w:val="20"/>
                <w:szCs w:val="20"/>
                <w:lang w:val="en-US" w:eastAsia="ko-KR"/>
              </w:rPr>
            </w:pPr>
            <w:r w:rsidRPr="0002767C">
              <w:rPr>
                <w:rFonts w:ascii="Times New Roman" w:hAnsi="Times New Roman" w:cs="Times New Roman"/>
                <w:bCs/>
                <w:sz w:val="20"/>
                <w:szCs w:val="20"/>
                <w:lang w:val="en-US" w:eastAsia="ko-KR"/>
              </w:rPr>
              <w:t xml:space="preserve">Refer to </w:t>
            </w:r>
            <w:r w:rsidR="005E4EEF" w:rsidRPr="0002767C">
              <w:rPr>
                <w:rFonts w:ascii="Times New Roman" w:hAnsi="Times New Roman" w:cs="Times New Roman"/>
                <w:bCs/>
                <w:sz w:val="20"/>
                <w:szCs w:val="20"/>
                <w:lang w:val="en-US" w:eastAsia="ko-KR"/>
              </w:rPr>
              <w:t xml:space="preserve">the </w:t>
            </w:r>
            <w:r w:rsidRPr="0002767C">
              <w:rPr>
                <w:rFonts w:ascii="Times New Roman" w:hAnsi="Times New Roman" w:cs="Times New Roman"/>
                <w:bCs/>
                <w:sz w:val="20"/>
                <w:szCs w:val="20"/>
                <w:lang w:val="en-US" w:eastAsia="ko-KR"/>
              </w:rPr>
              <w:t>Shark Research Plan.</w:t>
            </w: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numPr>
                <w:ilvl w:val="0"/>
                <w:numId w:val="90"/>
              </w:numPr>
              <w:autoSpaceDE w:val="0"/>
              <w:autoSpaceDN w:val="0"/>
              <w:adjustRightInd w:val="0"/>
              <w:snapToGrid w:val="0"/>
              <w:spacing w:after="0" w:line="240" w:lineRule="auto"/>
              <w:ind w:left="341"/>
              <w:rPr>
                <w:rFonts w:ascii="Times New Roman" w:eastAsia="Times New Roman" w:hAnsi="Times New Roman" w:cs="Times New Roman"/>
                <w:sz w:val="20"/>
                <w:szCs w:val="20"/>
                <w:lang w:val="en-US"/>
              </w:rPr>
            </w:pPr>
            <w:r w:rsidRPr="0002767C">
              <w:rPr>
                <w:rFonts w:ascii="Times New Roman" w:eastAsia="Times New Roman" w:hAnsi="Times New Roman" w:cs="Times New Roman"/>
                <w:sz w:val="20"/>
                <w:szCs w:val="20"/>
                <w:lang w:val="en-US"/>
              </w:rPr>
              <w:t>EB-SWG priority.</w:t>
            </w:r>
          </w:p>
          <w:p w:rsidR="00F4406E" w:rsidRPr="0002767C" w:rsidRDefault="00EC28E0" w:rsidP="00A63E47">
            <w:pPr>
              <w:numPr>
                <w:ilvl w:val="0"/>
                <w:numId w:val="90"/>
              </w:numPr>
              <w:autoSpaceDE w:val="0"/>
              <w:autoSpaceDN w:val="0"/>
              <w:adjustRightInd w:val="0"/>
              <w:snapToGrid w:val="0"/>
              <w:spacing w:after="0" w:line="240" w:lineRule="auto"/>
              <w:ind w:left="341"/>
              <w:rPr>
                <w:rFonts w:ascii="Times New Roman" w:eastAsia="Times New Roman" w:hAnsi="Times New Roman" w:cs="Times New Roman"/>
                <w:sz w:val="20"/>
                <w:szCs w:val="20"/>
                <w:lang w:val="en-US"/>
              </w:rPr>
            </w:pPr>
            <w:r w:rsidRPr="0002767C">
              <w:rPr>
                <w:rFonts w:ascii="Times New Roman" w:eastAsia="Times New Roman" w:hAnsi="Times New Roman" w:cs="Times New Roman"/>
                <w:sz w:val="20"/>
                <w:szCs w:val="20"/>
                <w:lang w:val="en-US"/>
              </w:rPr>
              <w:t xml:space="preserve">Shark Research Plan was proposed at SC6 and adopted at WCPFC7. </w:t>
            </w:r>
          </w:p>
          <w:p w:rsidR="00F4406E" w:rsidRPr="0002767C" w:rsidRDefault="00EC28E0" w:rsidP="00A63E47">
            <w:pPr>
              <w:numPr>
                <w:ilvl w:val="0"/>
                <w:numId w:val="90"/>
              </w:numPr>
              <w:autoSpaceDE w:val="0"/>
              <w:autoSpaceDN w:val="0"/>
              <w:adjustRightInd w:val="0"/>
              <w:snapToGrid w:val="0"/>
              <w:spacing w:after="0" w:line="240" w:lineRule="auto"/>
              <w:ind w:left="341"/>
              <w:rPr>
                <w:rFonts w:ascii="Times New Roman" w:eastAsia="Times New Roman" w:hAnsi="Times New Roman" w:cs="Times New Roman"/>
                <w:sz w:val="20"/>
                <w:szCs w:val="20"/>
                <w:lang w:val="en-US"/>
              </w:rPr>
            </w:pPr>
            <w:r w:rsidRPr="0002767C">
              <w:rPr>
                <w:rFonts w:ascii="Times New Roman" w:eastAsia="Times New Roman" w:hAnsi="Times New Roman" w:cs="Times New Roman"/>
                <w:sz w:val="20"/>
                <w:szCs w:val="20"/>
                <w:lang w:val="en-US"/>
              </w:rPr>
              <w:t xml:space="preserve">CMM 2006-05 (replaced by 2010-07) requested that shark stock assessments be undertaken for key shark species. </w:t>
            </w:r>
          </w:p>
          <w:p w:rsidR="00F4406E" w:rsidRPr="0002767C" w:rsidRDefault="00EC28E0" w:rsidP="00A63E47">
            <w:pPr>
              <w:pStyle w:val="ListParagraph"/>
              <w:numPr>
                <w:ilvl w:val="0"/>
                <w:numId w:val="90"/>
              </w:numPr>
              <w:autoSpaceDE w:val="0"/>
              <w:autoSpaceDN w:val="0"/>
              <w:adjustRightInd w:val="0"/>
              <w:snapToGrid w:val="0"/>
              <w:spacing w:after="0" w:line="240" w:lineRule="auto"/>
              <w:ind w:left="341"/>
              <w:contextualSpacing w:val="0"/>
              <w:rPr>
                <w:rFonts w:ascii="Times New Roman" w:hAnsi="Times New Roman" w:cs="Times New Roman"/>
                <w:b/>
                <w:bCs/>
                <w:sz w:val="20"/>
                <w:szCs w:val="20"/>
                <w:lang w:val="en-US" w:eastAsia="ko-KR"/>
              </w:rPr>
            </w:pPr>
            <w:r w:rsidRPr="0002767C">
              <w:rPr>
                <w:rFonts w:ascii="Times New Roman" w:eastAsia="Times New Roman" w:hAnsi="Times New Roman" w:cs="Times New Roman"/>
                <w:sz w:val="20"/>
                <w:szCs w:val="20"/>
                <w:lang w:val="en-US" w:eastAsia="ko-KR"/>
              </w:rPr>
              <w:t>Shark research plan was approved by WCPFC7.</w:t>
            </w: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eastAsia="ko-KR"/>
              </w:rPr>
              <w:t xml:space="preserve">Active ongoing </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 xml:space="preserve">Project 6. </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(Priority = High)</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SPC-OFP services</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rPr>
              <w:t>Compile estimates of catch and effort in support of the functions of the Commission and its subsidiary bodies, such as a) estimates of annual catches by vessel flag, EEZ, and archipelagic waters, for use in determining the catch component of the Commission’s assessed contributions; and b) estimates of catch and effort in support of conservation and management measures.</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
                <w:bCs/>
                <w:sz w:val="20"/>
                <w:szCs w:val="20"/>
                <w:lang w:val="en-US" w:eastAsia="ko-KR"/>
              </w:rPr>
            </w:pPr>
          </w:p>
        </w:tc>
        <w:tc>
          <w:tcPr>
            <w:tcW w:w="653" w:type="pct"/>
            <w:shd w:val="clear" w:color="auto" w:fill="auto"/>
            <w:vAlign w:val="center"/>
          </w:tcPr>
          <w:p w:rsidR="00657000" w:rsidRPr="0002767C" w:rsidRDefault="00EC28E0" w:rsidP="00A63E47">
            <w:pPr>
              <w:autoSpaceDE w:val="0"/>
              <w:autoSpaceDN w:val="0"/>
              <w:adjustRightInd w:val="0"/>
              <w:snapToGrid w:val="0"/>
              <w:spacing w:after="0" w:line="240" w:lineRule="auto"/>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eastAsia="ko-KR"/>
              </w:rPr>
              <w:t>Active on</w:t>
            </w:r>
          </w:p>
          <w:p w:rsidR="00F4406E" w:rsidRPr="0002767C" w:rsidRDefault="00EC28E0" w:rsidP="00A63E47">
            <w:pPr>
              <w:autoSpaceDE w:val="0"/>
              <w:autoSpaceDN w:val="0"/>
              <w:adjustRightInd w:val="0"/>
              <w:snapToGrid w:val="0"/>
              <w:spacing w:after="0" w:line="240" w:lineRule="auto"/>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eastAsia="ko-KR"/>
              </w:rPr>
              <w:t>going</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 xml:space="preserve">Project 7. </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(Priority = High)</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SPC-OFP services</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rPr>
              <w:t>Disseminate public domain catch, effort and size data on the Commission’s website at agreed level of resolution.</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F4406E" w:rsidP="00A63E47">
            <w:pPr>
              <w:autoSpaceDE w:val="0"/>
              <w:autoSpaceDN w:val="0"/>
              <w:adjustRightInd w:val="0"/>
              <w:snapToGrid w:val="0"/>
              <w:spacing w:after="0" w:line="240" w:lineRule="auto"/>
              <w:ind w:left="72"/>
              <w:rPr>
                <w:rFonts w:ascii="Times New Roman" w:eastAsia="Times New Roman" w:hAnsi="Times New Roman" w:cs="Times New Roman"/>
                <w:b/>
                <w:bCs/>
                <w:sz w:val="20"/>
                <w:szCs w:val="20"/>
                <w:lang w:val="en-US" w:eastAsia="ko-KR"/>
              </w:rPr>
            </w:pP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eastAsia="ko-KR"/>
              </w:rPr>
              <w:t>Active ongoing</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lastRenderedPageBreak/>
              <w:t xml:space="preserve">Project 8. </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(Priority = High)</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 xml:space="preserve">SPC-OFP </w:t>
            </w:r>
            <w:r w:rsidR="00401C56" w:rsidRPr="0002767C">
              <w:rPr>
                <w:rFonts w:ascii="Times New Roman" w:eastAsia="Times New Roman" w:hAnsi="Times New Roman" w:cs="Times New Roman"/>
                <w:b/>
                <w:bCs/>
                <w:sz w:val="20"/>
                <w:szCs w:val="20"/>
                <w:lang w:val="en-US"/>
              </w:rPr>
              <w:t>s</w:t>
            </w:r>
            <w:r w:rsidRPr="0002767C">
              <w:rPr>
                <w:rFonts w:ascii="Times New Roman" w:eastAsia="Times New Roman" w:hAnsi="Times New Roman" w:cs="Times New Roman"/>
                <w:b/>
                <w:bCs/>
                <w:sz w:val="20"/>
                <w:szCs w:val="20"/>
                <w:lang w:val="en-US"/>
              </w:rPr>
              <w:t>ervices</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rPr>
            </w:pPr>
            <w:r w:rsidRPr="0002767C">
              <w:rPr>
                <w:rFonts w:ascii="Times New Roman" w:hAnsi="Times New Roman" w:cs="Times New Roman"/>
                <w:b/>
                <w:bCs/>
                <w:sz w:val="20"/>
                <w:szCs w:val="20"/>
                <w:lang w:val="en-US"/>
              </w:rPr>
              <w:t>Participate in data collection project in the West Pacific East Asian waters</w:t>
            </w:r>
            <w:r w:rsidR="00401C56" w:rsidRPr="0002767C">
              <w:rPr>
                <w:rFonts w:ascii="Times New Roman" w:hAnsi="Times New Roman" w:cs="Times New Roman"/>
                <w:b/>
                <w:bCs/>
                <w:sz w:val="20"/>
                <w:szCs w:val="20"/>
                <w:lang w:val="en-US"/>
              </w:rPr>
              <w:t>.</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4249B6" w:rsidRPr="0002767C" w:rsidRDefault="00EC28E0" w:rsidP="00A63E47">
            <w:pPr>
              <w:pStyle w:val="ListParagraph"/>
              <w:numPr>
                <w:ilvl w:val="0"/>
                <w:numId w:val="118"/>
              </w:numPr>
              <w:autoSpaceDE w:val="0"/>
              <w:autoSpaceDN w:val="0"/>
              <w:adjustRightInd w:val="0"/>
              <w:snapToGrid w:val="0"/>
              <w:spacing w:after="0" w:line="240" w:lineRule="auto"/>
              <w:ind w:left="426" w:hanging="354"/>
              <w:contextualSpacing w:val="0"/>
              <w:rPr>
                <w:rFonts w:ascii="Times New Roman" w:hAnsi="Times New Roman" w:cs="Times New Roman"/>
                <w:b/>
                <w:bCs/>
                <w:sz w:val="20"/>
                <w:szCs w:val="20"/>
                <w:lang w:val="en-US" w:eastAsia="ko-KR"/>
              </w:rPr>
            </w:pPr>
            <w:r w:rsidRPr="0002767C">
              <w:rPr>
                <w:rFonts w:ascii="Times New Roman" w:hAnsi="Times New Roman" w:cs="Times New Roman"/>
                <w:sz w:val="20"/>
                <w:szCs w:val="20"/>
                <w:lang w:val="en-US"/>
              </w:rPr>
              <w:t>Participate in the Indonesia and Philippines Data Collection Project (Projects 15 and 16) and the compilation of information on the tuna fisheries of Vietnam.</w:t>
            </w:r>
          </w:p>
          <w:p w:rsidR="00F4406E" w:rsidRPr="0002767C" w:rsidRDefault="00EC28E0" w:rsidP="00A63E47">
            <w:pPr>
              <w:pStyle w:val="ListParagraph"/>
              <w:numPr>
                <w:ilvl w:val="0"/>
                <w:numId w:val="118"/>
              </w:numPr>
              <w:autoSpaceDE w:val="0"/>
              <w:autoSpaceDN w:val="0"/>
              <w:adjustRightInd w:val="0"/>
              <w:snapToGrid w:val="0"/>
              <w:spacing w:after="0" w:line="240" w:lineRule="auto"/>
              <w:contextualSpacing w:val="0"/>
              <w:rPr>
                <w:rFonts w:ascii="Times New Roman" w:hAnsi="Times New Roman" w:cs="Times New Roman"/>
                <w:bCs/>
                <w:sz w:val="20"/>
                <w:szCs w:val="20"/>
                <w:lang w:val="en-US" w:eastAsia="ko-KR"/>
              </w:rPr>
            </w:pPr>
            <w:r w:rsidRPr="0002767C">
              <w:rPr>
                <w:rFonts w:ascii="Times New Roman" w:hAnsi="Times New Roman" w:cs="Times New Roman"/>
                <w:sz w:val="20"/>
                <w:szCs w:val="20"/>
                <w:lang w:val="en-US"/>
              </w:rPr>
              <w:t>Participate in the WPEAOFM Project.</w:t>
            </w:r>
          </w:p>
          <w:p w:rsidR="00F4406E" w:rsidRPr="0002767C" w:rsidRDefault="00F4406E"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4249B6" w:rsidRPr="0002767C" w:rsidRDefault="004249B6" w:rsidP="00A63E47">
            <w:pPr>
              <w:autoSpaceDE w:val="0"/>
              <w:autoSpaceDN w:val="0"/>
              <w:adjustRightInd w:val="0"/>
              <w:snapToGrid w:val="0"/>
              <w:spacing w:after="0" w:line="240" w:lineRule="auto"/>
              <w:ind w:left="72"/>
              <w:rPr>
                <w:rFonts w:ascii="Times New Roman" w:hAnsi="Times New Roman" w:cs="Times New Roman"/>
                <w:b/>
                <w:bCs/>
                <w:sz w:val="20"/>
                <w:szCs w:val="20"/>
                <w:lang w:val="en-US" w:eastAsia="ko-KR"/>
              </w:rPr>
            </w:pPr>
          </w:p>
        </w:tc>
        <w:tc>
          <w:tcPr>
            <w:tcW w:w="653" w:type="pct"/>
            <w:shd w:val="clear" w:color="auto" w:fill="auto"/>
            <w:vAlign w:val="center"/>
          </w:tcPr>
          <w:p w:rsidR="00B25A50" w:rsidRPr="0002767C" w:rsidRDefault="00EC28E0" w:rsidP="00A63E47">
            <w:pPr>
              <w:autoSpaceDE w:val="0"/>
              <w:autoSpaceDN w:val="0"/>
              <w:adjustRightInd w:val="0"/>
              <w:snapToGrid w:val="0"/>
              <w:spacing w:after="0" w:line="240" w:lineRule="auto"/>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eastAsia="ko-KR"/>
              </w:rPr>
              <w:t>Active ongoing</w:t>
            </w:r>
          </w:p>
          <w:p w:rsidR="004249B6" w:rsidRPr="0002767C" w:rsidRDefault="00EC28E0" w:rsidP="00A63E47">
            <w:pPr>
              <w:autoSpaceDE w:val="0"/>
              <w:autoSpaceDN w:val="0"/>
              <w:adjustRightInd w:val="0"/>
              <w:snapToGrid w:val="0"/>
              <w:spacing w:after="0" w:line="240" w:lineRule="auto"/>
              <w:rPr>
                <w:rFonts w:ascii="Times New Roman" w:hAnsi="Times New Roman" w:cs="Times New Roman"/>
                <w:bCs/>
                <w:sz w:val="20"/>
                <w:szCs w:val="20"/>
                <w:lang w:val="en-US" w:eastAsia="ko-KR"/>
              </w:rPr>
            </w:pPr>
            <w:r w:rsidRPr="0002767C">
              <w:rPr>
                <w:rFonts w:ascii="Times New Roman" w:hAnsi="Times New Roman" w:cs="Times New Roman"/>
                <w:bCs/>
                <w:sz w:val="20"/>
                <w:szCs w:val="20"/>
                <w:lang w:val="en-US" w:eastAsia="ko-KR"/>
              </w:rPr>
              <w:t>(The 1</w:t>
            </w:r>
            <w:r w:rsidRPr="0002767C">
              <w:rPr>
                <w:rFonts w:ascii="Times New Roman" w:hAnsi="Times New Roman" w:cs="Times New Roman"/>
                <w:bCs/>
                <w:sz w:val="20"/>
                <w:szCs w:val="20"/>
                <w:vertAlign w:val="superscript"/>
                <w:lang w:val="en-US" w:eastAsia="ko-KR"/>
              </w:rPr>
              <w:t>st</w:t>
            </w:r>
            <w:r w:rsidRPr="0002767C">
              <w:rPr>
                <w:rFonts w:ascii="Times New Roman" w:hAnsi="Times New Roman" w:cs="Times New Roman"/>
                <w:bCs/>
                <w:sz w:val="20"/>
                <w:szCs w:val="20"/>
                <w:lang w:val="en-US" w:eastAsia="ko-KR"/>
              </w:rPr>
              <w:t xml:space="preserve"> phase of WPEA OFM finishes </w:t>
            </w:r>
            <w:r w:rsidR="00401C56" w:rsidRPr="0002767C">
              <w:rPr>
                <w:rFonts w:ascii="Times New Roman" w:hAnsi="Times New Roman" w:cs="Times New Roman"/>
                <w:bCs/>
                <w:sz w:val="20"/>
                <w:szCs w:val="20"/>
                <w:lang w:val="en-US" w:eastAsia="ko-KR"/>
              </w:rPr>
              <w:t xml:space="preserve">in </w:t>
            </w:r>
            <w:r w:rsidRPr="0002767C">
              <w:rPr>
                <w:rFonts w:ascii="Times New Roman" w:hAnsi="Times New Roman" w:cs="Times New Roman"/>
                <w:bCs/>
                <w:sz w:val="20"/>
                <w:szCs w:val="20"/>
                <w:lang w:val="en-US" w:eastAsia="ko-KR"/>
              </w:rPr>
              <w:t>2012)</w:t>
            </w:r>
          </w:p>
        </w:tc>
      </w:tr>
      <w:tr w:rsidR="00F4406E" w:rsidRPr="0002767C" w:rsidTr="002F27A9">
        <w:trPr>
          <w:trHeight w:val="540"/>
        </w:trPr>
        <w:tc>
          <w:tcPr>
            <w:tcW w:w="580" w:type="pct"/>
            <w:shd w:val="clear" w:color="auto" w:fill="auto"/>
            <w:vAlign w:val="center"/>
          </w:tcPr>
          <w:p w:rsidR="004249B6" w:rsidRPr="0002767C" w:rsidRDefault="00EC28E0" w:rsidP="00A63E47">
            <w:pPr>
              <w:autoSpaceDE w:val="0"/>
              <w:autoSpaceDN w:val="0"/>
              <w:adjustRightInd w:val="0"/>
              <w:snapToGrid w:val="0"/>
              <w:spacing w:after="0" w:line="240" w:lineRule="auto"/>
              <w:rPr>
                <w:rFonts w:ascii="Times New Roman" w:hAnsi="Times New Roman" w:cs="Times New Roman"/>
                <w:b/>
                <w:bCs/>
                <w:sz w:val="20"/>
                <w:szCs w:val="20"/>
                <w:lang w:val="en-US"/>
              </w:rPr>
            </w:pPr>
            <w:r w:rsidRPr="0002767C">
              <w:rPr>
                <w:rFonts w:ascii="Times New Roman" w:hAnsi="Times New Roman" w:cs="Times New Roman"/>
                <w:b/>
                <w:bCs/>
                <w:sz w:val="20"/>
                <w:szCs w:val="20"/>
                <w:lang w:val="en-US"/>
              </w:rPr>
              <w:t xml:space="preserve">Project 46. </w:t>
            </w:r>
          </w:p>
          <w:p w:rsidR="004249B6"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hAnsi="Times New Roman" w:cs="Times New Roman"/>
                <w:b/>
                <w:bCs/>
                <w:sz w:val="20"/>
                <w:szCs w:val="20"/>
                <w:lang w:val="en-US"/>
              </w:rPr>
              <w:t>(</w:t>
            </w:r>
            <w:r w:rsidRPr="0002767C">
              <w:rPr>
                <w:rFonts w:ascii="Times New Roman" w:eastAsia="Times New Roman" w:hAnsi="Times New Roman" w:cs="Times New Roman"/>
                <w:b/>
                <w:bCs/>
                <w:sz w:val="20"/>
                <w:szCs w:val="20"/>
                <w:lang w:val="en-US"/>
              </w:rPr>
              <w:t xml:space="preserve">Priority = </w:t>
            </w:r>
            <w:r w:rsidRPr="0002767C">
              <w:rPr>
                <w:rFonts w:ascii="Times New Roman" w:hAnsi="Times New Roman" w:cs="Times New Roman"/>
                <w:b/>
                <w:bCs/>
                <w:sz w:val="20"/>
                <w:szCs w:val="20"/>
                <w:lang w:val="en-US"/>
              </w:rPr>
              <w:t>Medium)</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color w:val="000000"/>
                <w:sz w:val="20"/>
                <w:szCs w:val="20"/>
                <w:lang w:val="en-US" w:eastAsia="ko-KR"/>
              </w:rPr>
            </w:pPr>
            <w:r w:rsidRPr="0002767C">
              <w:rPr>
                <w:rFonts w:ascii="Times New Roman" w:eastAsia="Times New Roman" w:hAnsi="Times New Roman" w:cs="Times New Roman"/>
                <w:b/>
                <w:bCs/>
                <w:sz w:val="20"/>
                <w:szCs w:val="20"/>
                <w:lang w:val="en-US"/>
              </w:rPr>
              <w:t xml:space="preserve">Development/review of models, such as </w:t>
            </w:r>
            <w:r w:rsidRPr="0002767C">
              <w:rPr>
                <w:rFonts w:ascii="Times New Roman" w:hAnsi="Times New Roman" w:cs="Times New Roman"/>
                <w:b/>
                <w:bCs/>
                <w:sz w:val="20"/>
                <w:szCs w:val="20"/>
                <w:lang w:val="en-US"/>
              </w:rPr>
              <w:t xml:space="preserve">full development of an EcoSim model, </w:t>
            </w:r>
            <w:r w:rsidRPr="0002767C">
              <w:rPr>
                <w:rFonts w:ascii="Times New Roman" w:eastAsia="Times New Roman" w:hAnsi="Times New Roman" w:cs="Times New Roman"/>
                <w:b/>
                <w:bCs/>
                <w:sz w:val="20"/>
                <w:szCs w:val="20"/>
                <w:lang w:val="en-US"/>
              </w:rPr>
              <w:t>for evaluation of fishery and environmental impacts on an ecosystem, including development of reference points</w:t>
            </w:r>
            <w:r w:rsidRPr="0002767C">
              <w:rPr>
                <w:rFonts w:ascii="Times New Roman" w:eastAsia="Times New Roman" w:hAnsi="Times New Roman" w:cs="Times New Roman"/>
                <w:b/>
                <w:bCs/>
                <w:color w:val="000000"/>
                <w:sz w:val="20"/>
                <w:szCs w:val="20"/>
                <w:lang w:val="en-US"/>
              </w:rPr>
              <w:t>.</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numPr>
                <w:ilvl w:val="0"/>
                <w:numId w:val="90"/>
              </w:numPr>
              <w:autoSpaceDE w:val="0"/>
              <w:autoSpaceDN w:val="0"/>
              <w:adjustRightInd w:val="0"/>
              <w:snapToGrid w:val="0"/>
              <w:spacing w:after="0" w:line="240" w:lineRule="auto"/>
              <w:ind w:left="341"/>
              <w:rPr>
                <w:rFonts w:ascii="Times New Roman" w:eastAsia="Times New Roman" w:hAnsi="Times New Roman" w:cs="Times New Roman"/>
                <w:sz w:val="20"/>
                <w:szCs w:val="20"/>
                <w:lang w:val="en-US"/>
              </w:rPr>
            </w:pPr>
            <w:r w:rsidRPr="0002767C">
              <w:rPr>
                <w:rFonts w:ascii="Times New Roman" w:eastAsia="Times New Roman" w:hAnsi="Times New Roman" w:cs="Times New Roman"/>
                <w:sz w:val="20"/>
                <w:szCs w:val="20"/>
                <w:lang w:val="en-US"/>
              </w:rPr>
              <w:t>Required modeling and assessing fishery impacts on ecosystems.</w:t>
            </w:r>
          </w:p>
          <w:p w:rsidR="004249B6" w:rsidRPr="0002767C" w:rsidRDefault="00EC28E0" w:rsidP="00A63E47">
            <w:pPr>
              <w:numPr>
                <w:ilvl w:val="0"/>
                <w:numId w:val="90"/>
              </w:numPr>
              <w:autoSpaceDE w:val="0"/>
              <w:autoSpaceDN w:val="0"/>
              <w:adjustRightInd w:val="0"/>
              <w:snapToGrid w:val="0"/>
              <w:spacing w:after="0" w:line="240" w:lineRule="auto"/>
              <w:ind w:left="341"/>
              <w:rPr>
                <w:rFonts w:ascii="Times New Roman" w:eastAsia="Times New Roman" w:hAnsi="Times New Roman" w:cs="Times New Roman"/>
                <w:sz w:val="20"/>
                <w:szCs w:val="20"/>
                <w:lang w:val="en-US"/>
              </w:rPr>
            </w:pPr>
            <w:r w:rsidRPr="0002767C">
              <w:rPr>
                <w:rFonts w:ascii="Times New Roman" w:eastAsia="Times New Roman" w:hAnsi="Times New Roman" w:cs="Times New Roman"/>
                <w:sz w:val="20"/>
                <w:szCs w:val="20"/>
                <w:lang w:val="en-US"/>
              </w:rPr>
              <w:t>This is separate from the ERA work. SPC-OFP will be undertaking work under SciFish project on continued development of SEAPODYM model and application to WCPO pelagic ecosystems.</w:t>
            </w:r>
            <w:r w:rsidRPr="0002767C">
              <w:rPr>
                <w:rFonts w:ascii="Times New Roman" w:hAnsi="Times New Roman" w:cs="Times New Roman"/>
                <w:sz w:val="20"/>
                <w:szCs w:val="20"/>
                <w:lang w:val="en-US"/>
              </w:rPr>
              <w:t xml:space="preserve"> </w:t>
            </w: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eastAsia="ko-KR"/>
              </w:rPr>
              <w:t xml:space="preserve">Active ongoing </w:t>
            </w:r>
            <w:r w:rsidRPr="0002767C">
              <w:rPr>
                <w:rFonts w:ascii="Times New Roman" w:eastAsia="Times New Roman" w:hAnsi="Times New Roman" w:cs="Times New Roman"/>
                <w:bCs/>
                <w:sz w:val="20"/>
                <w:szCs w:val="20"/>
                <w:lang w:val="en-US" w:eastAsia="ko-KR"/>
              </w:rPr>
              <w:t>(SEAPODYM – long term)</w:t>
            </w:r>
          </w:p>
        </w:tc>
      </w:tr>
      <w:tr w:rsidR="00F4406E" w:rsidRPr="0002767C" w:rsidTr="002F27A9">
        <w:trPr>
          <w:trHeight w:val="540"/>
        </w:trPr>
        <w:tc>
          <w:tcPr>
            <w:tcW w:w="580" w:type="pct"/>
            <w:shd w:val="clear" w:color="auto" w:fill="auto"/>
            <w:vAlign w:val="center"/>
          </w:tcPr>
          <w:p w:rsidR="00F4406E" w:rsidRPr="0002767C" w:rsidRDefault="00EC28E0" w:rsidP="00A63E47">
            <w:pPr>
              <w:snapToGrid w:val="0"/>
              <w:spacing w:after="0" w:line="240" w:lineRule="auto"/>
              <w:rPr>
                <w:rFonts w:ascii="Times New Roman" w:hAnsi="Times New Roman" w:cs="Times New Roman"/>
                <w:b/>
                <w:sz w:val="20"/>
                <w:szCs w:val="20"/>
                <w:lang w:val="en-US"/>
              </w:rPr>
            </w:pPr>
            <w:r w:rsidRPr="0002767C">
              <w:rPr>
                <w:rFonts w:ascii="Times New Roman" w:hAnsi="Times New Roman" w:cs="Times New Roman"/>
                <w:b/>
                <w:bCs/>
                <w:iCs/>
                <w:color w:val="000000"/>
                <w:sz w:val="20"/>
                <w:szCs w:val="20"/>
                <w:lang w:val="en-US"/>
              </w:rPr>
              <w:t>Project 62.</w:t>
            </w:r>
            <w:r w:rsidRPr="0002767C">
              <w:rPr>
                <w:rFonts w:ascii="Times New Roman" w:hAnsi="Times New Roman" w:cs="Times New Roman"/>
                <w:b/>
                <w:sz w:val="20"/>
                <w:szCs w:val="20"/>
                <w:lang w:val="en-US"/>
              </w:rPr>
              <w:t xml:space="preserve"> </w:t>
            </w:r>
          </w:p>
          <w:p w:rsidR="00F4406E" w:rsidRPr="0002767C" w:rsidRDefault="00EC28E0" w:rsidP="00A63E47">
            <w:pPr>
              <w:snapToGrid w:val="0"/>
              <w:spacing w:after="0" w:line="240" w:lineRule="auto"/>
              <w:rPr>
                <w:rFonts w:ascii="Times New Roman" w:hAnsi="Times New Roman" w:cs="Times New Roman"/>
                <w:b/>
                <w:bCs/>
                <w:iCs/>
                <w:color w:val="000000"/>
                <w:sz w:val="20"/>
                <w:szCs w:val="20"/>
                <w:lang w:val="en-US"/>
              </w:rPr>
            </w:pPr>
            <w:r w:rsidRPr="0002767C">
              <w:rPr>
                <w:rFonts w:ascii="Times New Roman" w:hAnsi="Times New Roman" w:cs="Times New Roman"/>
                <w:b/>
                <w:sz w:val="20"/>
                <w:szCs w:val="20"/>
                <w:lang w:val="en-US"/>
              </w:rPr>
              <w:t xml:space="preserve">(Priority = Medium) </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1170" w:hanging="1170"/>
              <w:rPr>
                <w:rFonts w:ascii="Times New Roman" w:hAnsi="Times New Roman" w:cs="Times New Roman"/>
                <w:b/>
                <w:sz w:val="20"/>
                <w:szCs w:val="20"/>
                <w:lang w:val="en-US" w:eastAsia="ko-KR"/>
              </w:rPr>
            </w:pPr>
            <w:r w:rsidRPr="0002767C">
              <w:rPr>
                <w:rFonts w:ascii="Times New Roman" w:hAnsi="Times New Roman" w:cs="Times New Roman"/>
                <w:b/>
                <w:sz w:val="20"/>
                <w:szCs w:val="20"/>
                <w:lang w:val="en-US"/>
              </w:rPr>
              <w:t>SEAPODYM simulation modeling</w:t>
            </w:r>
            <w:r w:rsidR="002C283A" w:rsidRPr="0002767C">
              <w:rPr>
                <w:rFonts w:ascii="Times New Roman" w:hAnsi="Times New Roman" w:cs="Times New Roman"/>
                <w:b/>
                <w:sz w:val="20"/>
                <w:szCs w:val="20"/>
                <w:lang w:val="en-US"/>
              </w:rPr>
              <w:t>.</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EC28E0" w:rsidP="00A63E47">
            <w:pPr>
              <w:numPr>
                <w:ilvl w:val="0"/>
                <w:numId w:val="99"/>
              </w:numPr>
              <w:snapToGrid w:val="0"/>
              <w:spacing w:after="0" w:line="240" w:lineRule="auto"/>
              <w:rPr>
                <w:rFonts w:ascii="Times New Roman" w:hAnsi="Times New Roman" w:cs="Times New Roman"/>
                <w:sz w:val="20"/>
                <w:szCs w:val="20"/>
                <w:lang w:val="en-US"/>
              </w:rPr>
            </w:pPr>
            <w:r w:rsidRPr="0002767C">
              <w:rPr>
                <w:rFonts w:ascii="Times New Roman" w:hAnsi="Times New Roman" w:cs="Times New Roman"/>
                <w:sz w:val="20"/>
                <w:szCs w:val="20"/>
                <w:lang w:val="en-US"/>
              </w:rPr>
              <w:t>Collaboration between Collecte Localisation Satellites, Space Oceanography Division and SPC-OFP.</w:t>
            </w:r>
          </w:p>
          <w:p w:rsidR="00F4406E" w:rsidRPr="0002767C" w:rsidRDefault="00EC28E0" w:rsidP="00A63E47">
            <w:pPr>
              <w:numPr>
                <w:ilvl w:val="0"/>
                <w:numId w:val="99"/>
              </w:numPr>
              <w:snapToGrid w:val="0"/>
              <w:spacing w:after="0" w:line="240" w:lineRule="auto"/>
              <w:rPr>
                <w:rFonts w:ascii="Times New Roman" w:hAnsi="Times New Roman" w:cs="Times New Roman"/>
                <w:sz w:val="20"/>
                <w:szCs w:val="20"/>
                <w:lang w:val="en-US"/>
              </w:rPr>
            </w:pPr>
            <w:r w:rsidRPr="0002767C">
              <w:rPr>
                <w:rFonts w:ascii="Times New Roman" w:hAnsi="Times New Roman" w:cs="Times New Roman"/>
                <w:sz w:val="20"/>
                <w:szCs w:val="20"/>
                <w:lang w:val="en-US"/>
              </w:rPr>
              <w:t>Development of a Pacific swordfish application.</w:t>
            </w:r>
          </w:p>
          <w:p w:rsidR="00F4406E" w:rsidRPr="0002767C" w:rsidRDefault="00EC28E0" w:rsidP="00A63E47">
            <w:pPr>
              <w:numPr>
                <w:ilvl w:val="0"/>
                <w:numId w:val="99"/>
              </w:numPr>
              <w:snapToGrid w:val="0"/>
              <w:spacing w:after="0" w:line="240" w:lineRule="auto"/>
              <w:rPr>
                <w:rFonts w:ascii="Times New Roman" w:hAnsi="Times New Roman" w:cs="Times New Roman"/>
                <w:sz w:val="20"/>
                <w:szCs w:val="20"/>
                <w:lang w:val="en-US"/>
              </w:rPr>
            </w:pPr>
            <w:r w:rsidRPr="0002767C">
              <w:rPr>
                <w:rFonts w:ascii="Times New Roman" w:hAnsi="Times New Roman" w:cs="Times New Roman"/>
                <w:sz w:val="20"/>
                <w:szCs w:val="20"/>
                <w:lang w:val="en-US"/>
              </w:rPr>
              <w:t>Simulation experiments to improve the model calibration for tuna species, using higher resolutions of fishing data and oceanic environmental data.</w:t>
            </w:r>
          </w:p>
          <w:p w:rsidR="00F4406E" w:rsidRPr="0002767C" w:rsidRDefault="00EC28E0" w:rsidP="00A63E47">
            <w:pPr>
              <w:numPr>
                <w:ilvl w:val="0"/>
                <w:numId w:val="99"/>
              </w:numPr>
              <w:snapToGrid w:val="0"/>
              <w:spacing w:after="0" w:line="240" w:lineRule="auto"/>
              <w:rPr>
                <w:rFonts w:ascii="Times New Roman" w:hAnsi="Times New Roman" w:cs="Times New Roman"/>
                <w:sz w:val="20"/>
                <w:szCs w:val="20"/>
                <w:lang w:val="en-US"/>
              </w:rPr>
            </w:pPr>
            <w:r w:rsidRPr="0002767C">
              <w:rPr>
                <w:rFonts w:ascii="Times New Roman" w:hAnsi="Times New Roman" w:cs="Times New Roman"/>
                <w:sz w:val="20"/>
                <w:szCs w:val="20"/>
                <w:lang w:val="en-US"/>
              </w:rPr>
              <w:t xml:space="preserve">Model calibration for albacore with a basin-scale application, including both north and south populations. </w:t>
            </w:r>
          </w:p>
          <w:p w:rsidR="00F4406E" w:rsidRPr="0002767C" w:rsidRDefault="00EC28E0" w:rsidP="00A63E47">
            <w:pPr>
              <w:numPr>
                <w:ilvl w:val="0"/>
                <w:numId w:val="99"/>
              </w:numPr>
              <w:snapToGrid w:val="0"/>
              <w:spacing w:after="0" w:line="240" w:lineRule="auto"/>
              <w:rPr>
                <w:rFonts w:ascii="Times New Roman" w:hAnsi="Times New Roman" w:cs="Times New Roman"/>
                <w:sz w:val="20"/>
                <w:szCs w:val="20"/>
                <w:lang w:val="en-US"/>
              </w:rPr>
            </w:pPr>
            <w:r w:rsidRPr="0002767C">
              <w:rPr>
                <w:rFonts w:ascii="Times New Roman" w:hAnsi="Times New Roman" w:cs="Times New Roman"/>
                <w:sz w:val="20"/>
                <w:szCs w:val="20"/>
                <w:lang w:val="en-US"/>
              </w:rPr>
              <w:t>Incorporation of conventional and archival tagging data in the model calibration.</w:t>
            </w:r>
          </w:p>
          <w:p w:rsidR="00F4406E" w:rsidRPr="0002767C" w:rsidRDefault="00EC28E0" w:rsidP="00A63E47">
            <w:pPr>
              <w:numPr>
                <w:ilvl w:val="0"/>
                <w:numId w:val="99"/>
              </w:numPr>
              <w:snapToGrid w:val="0"/>
              <w:spacing w:after="0" w:line="240" w:lineRule="auto"/>
              <w:rPr>
                <w:rFonts w:ascii="Times New Roman" w:hAnsi="Times New Roman" w:cs="Times New Roman"/>
                <w:sz w:val="20"/>
                <w:szCs w:val="20"/>
                <w:lang w:val="en-US"/>
              </w:rPr>
            </w:pPr>
            <w:r w:rsidRPr="0002767C">
              <w:rPr>
                <w:rFonts w:ascii="Times New Roman" w:hAnsi="Times New Roman" w:cs="Times New Roman"/>
                <w:sz w:val="20"/>
                <w:szCs w:val="20"/>
                <w:lang w:val="en-US"/>
              </w:rPr>
              <w:t>Projection of impact of global climate change on distribution and abundance of tuna stocks.</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F4406E" w:rsidP="00A63E47">
            <w:pPr>
              <w:snapToGrid w:val="0"/>
              <w:spacing w:after="0" w:line="240" w:lineRule="auto"/>
              <w:ind w:left="360"/>
              <w:rPr>
                <w:rFonts w:ascii="Times New Roman" w:hAnsi="Times New Roman" w:cs="Times New Roman"/>
                <w:sz w:val="20"/>
                <w:szCs w:val="20"/>
                <w:lang w:val="en-US"/>
              </w:rPr>
            </w:pP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eastAsia="ko-KR"/>
              </w:rPr>
              <w:t>Active ongoing see Project 46</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 xml:space="preserve">Project 16. </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 xml:space="preserve">(Priority = Medium) </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rPr>
              <w:t>Publication and distribution of Commission’s training and educational materials.</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EC28E0" w:rsidP="00A63E47">
            <w:pPr>
              <w:pStyle w:val="ListParagraph"/>
              <w:numPr>
                <w:ilvl w:val="0"/>
                <w:numId w:val="132"/>
              </w:numPr>
              <w:autoSpaceDE w:val="0"/>
              <w:autoSpaceDN w:val="0"/>
              <w:adjustRightInd w:val="0"/>
              <w:snapToGrid w:val="0"/>
              <w:spacing w:after="0" w:line="240" w:lineRule="auto"/>
              <w:contextualSpacing w:val="0"/>
              <w:rPr>
                <w:rFonts w:ascii="Times New Roman" w:eastAsia="Times New Roman" w:hAnsi="Times New Roman" w:cs="Times New Roman"/>
                <w:sz w:val="20"/>
                <w:szCs w:val="20"/>
                <w:lang w:val="en-US"/>
              </w:rPr>
            </w:pPr>
            <w:r w:rsidRPr="0002767C">
              <w:rPr>
                <w:rFonts w:ascii="Times New Roman" w:hAnsi="Times New Roman" w:cs="Times New Roman"/>
                <w:sz w:val="20"/>
                <w:szCs w:val="20"/>
                <w:lang w:val="en-US" w:eastAsia="ko-KR"/>
              </w:rPr>
              <w:t>D</w:t>
            </w:r>
            <w:r w:rsidRPr="0002767C">
              <w:rPr>
                <w:rFonts w:ascii="Times New Roman" w:hAnsi="Times New Roman" w:cs="Times New Roman"/>
                <w:sz w:val="20"/>
                <w:szCs w:val="20"/>
                <w:lang w:val="en-US"/>
              </w:rPr>
              <w:t>evelopment of training materials and the production of material to facilitate the identification of target and non-target species by fishermen, observers, and port samplers with the objective of improving data quality.</w:t>
            </w:r>
            <w:r w:rsidRPr="0002767C">
              <w:rPr>
                <w:rFonts w:ascii="Times New Roman" w:eastAsia="Times New Roman" w:hAnsi="Times New Roman" w:cs="Times New Roman"/>
                <w:sz w:val="20"/>
                <w:szCs w:val="20"/>
                <w:lang w:val="en-US"/>
              </w:rPr>
              <w:t xml:space="preserve"> </w:t>
            </w:r>
          </w:p>
          <w:p w:rsidR="00F4406E" w:rsidRPr="0002767C" w:rsidRDefault="00F4406E" w:rsidP="00A63E47">
            <w:pPr>
              <w:pStyle w:val="ListParagraph"/>
              <w:autoSpaceDE w:val="0"/>
              <w:autoSpaceDN w:val="0"/>
              <w:adjustRightInd w:val="0"/>
              <w:snapToGrid w:val="0"/>
              <w:spacing w:after="0" w:line="240" w:lineRule="auto"/>
              <w:ind w:left="504"/>
              <w:contextualSpacing w:val="0"/>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numPr>
                <w:ilvl w:val="0"/>
                <w:numId w:val="103"/>
              </w:numPr>
              <w:autoSpaceDE w:val="0"/>
              <w:autoSpaceDN w:val="0"/>
              <w:adjustRightInd w:val="0"/>
              <w:snapToGrid w:val="0"/>
              <w:spacing w:after="0" w:line="240" w:lineRule="auto"/>
              <w:ind w:left="527" w:hanging="450"/>
              <w:rPr>
                <w:rFonts w:ascii="Times New Roman" w:eastAsia="Times New Roman" w:hAnsi="Times New Roman" w:cs="Times New Roman"/>
                <w:sz w:val="20"/>
                <w:szCs w:val="20"/>
                <w:lang w:val="en-US"/>
              </w:rPr>
            </w:pPr>
            <w:r w:rsidRPr="0002767C">
              <w:rPr>
                <w:rFonts w:ascii="Times New Roman" w:eastAsia="Times New Roman" w:hAnsi="Times New Roman" w:cs="Times New Roman"/>
                <w:sz w:val="20"/>
                <w:szCs w:val="20"/>
                <w:lang w:val="en-US" w:eastAsia="ko-KR"/>
              </w:rPr>
              <w:t>During</w:t>
            </w:r>
            <w:r w:rsidRPr="0002767C">
              <w:rPr>
                <w:rFonts w:ascii="Times New Roman" w:hAnsi="Times New Roman" w:cs="Times New Roman"/>
                <w:color w:val="000000"/>
                <w:sz w:val="20"/>
                <w:szCs w:val="20"/>
                <w:lang w:val="en-US"/>
              </w:rPr>
              <w:t xml:space="preserve"> 2007</w:t>
            </w:r>
            <w:r w:rsidRPr="0002767C">
              <w:rPr>
                <w:rFonts w:ascii="Times New Roman" w:hAnsi="Times New Roman" w:cs="Times New Roman"/>
                <w:color w:val="000000"/>
                <w:sz w:val="20"/>
                <w:szCs w:val="20"/>
                <w:lang w:val="en-US" w:eastAsia="ko-KR"/>
              </w:rPr>
              <w:t>,</w:t>
            </w:r>
            <w:r w:rsidRPr="0002767C">
              <w:rPr>
                <w:rFonts w:ascii="Times New Roman" w:hAnsi="Times New Roman" w:cs="Times New Roman"/>
                <w:color w:val="000000"/>
                <w:sz w:val="20"/>
                <w:szCs w:val="20"/>
                <w:lang w:val="en-US"/>
              </w:rPr>
              <w:t xml:space="preserve"> additional guides were developed by the FT-SWG on longline and purse-seine bycatch species. </w:t>
            </w:r>
          </w:p>
          <w:p w:rsidR="00F4406E" w:rsidRPr="0002767C" w:rsidRDefault="00F4406E" w:rsidP="00A63E47">
            <w:pPr>
              <w:autoSpaceDE w:val="0"/>
              <w:autoSpaceDN w:val="0"/>
              <w:adjustRightInd w:val="0"/>
              <w:snapToGrid w:val="0"/>
              <w:spacing w:after="0" w:line="240" w:lineRule="auto"/>
              <w:rPr>
                <w:rFonts w:ascii="Times New Roman" w:eastAsia="Times New Roman" w:hAnsi="Times New Roman" w:cs="Times New Roman"/>
                <w:sz w:val="20"/>
                <w:szCs w:val="20"/>
                <w:lang w:val="en-US"/>
              </w:rPr>
            </w:pP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Comments:</w:t>
            </w:r>
          </w:p>
          <w:p w:rsidR="00F4406E" w:rsidRPr="0002767C" w:rsidRDefault="00EC28E0" w:rsidP="00A63E47">
            <w:pPr>
              <w:numPr>
                <w:ilvl w:val="0"/>
                <w:numId w:val="131"/>
              </w:num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02767C">
              <w:rPr>
                <w:rFonts w:ascii="Times New Roman" w:eastAsia="Times New Roman" w:hAnsi="Times New Roman" w:cs="Times New Roman"/>
                <w:sz w:val="20"/>
                <w:szCs w:val="20"/>
                <w:lang w:val="en-US"/>
              </w:rPr>
              <w:t xml:space="preserve">Work included the production of three identification guides for distinguishing yellowfin from bigeye tuna in three condition states (fresh, brine frozen, damaged) useful for the training of observers and port samplers. The guides were produced in English and have since been translated into seven languages for use by all tuna RFMOs. Additional photographic guides were produced to assist the identification of longline and purse seine non-target species. Expenditures under this Project were mainly used to fund the reproduction and </w:t>
            </w:r>
            <w:r w:rsidRPr="0002767C">
              <w:rPr>
                <w:rFonts w:ascii="Times New Roman" w:eastAsia="Times New Roman" w:hAnsi="Times New Roman" w:cs="Times New Roman"/>
                <w:sz w:val="20"/>
                <w:szCs w:val="20"/>
                <w:lang w:val="en-US"/>
              </w:rPr>
              <w:lastRenderedPageBreak/>
              <w:t>distribution of these guides to various agencies and organizations for training purposes.</w:t>
            </w:r>
          </w:p>
          <w:p w:rsidR="00F4406E" w:rsidRPr="0002767C" w:rsidRDefault="00EC28E0" w:rsidP="00A63E47">
            <w:pPr>
              <w:numPr>
                <w:ilvl w:val="0"/>
                <w:numId w:val="131"/>
              </w:num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02767C">
              <w:rPr>
                <w:rFonts w:ascii="Times New Roman" w:eastAsia="Times New Roman" w:hAnsi="Times New Roman" w:cs="Times New Roman"/>
                <w:sz w:val="20"/>
                <w:szCs w:val="20"/>
                <w:lang w:val="en-US"/>
              </w:rPr>
              <w:t xml:space="preserve">These guides are still available on the Commission website at no cost but funds for their printing and distribution in hard copy may be desirable in the future. </w:t>
            </w:r>
          </w:p>
          <w:p w:rsidR="00F4406E" w:rsidRPr="0002767C" w:rsidRDefault="00EC28E0" w:rsidP="00A63E47">
            <w:pPr>
              <w:numPr>
                <w:ilvl w:val="0"/>
                <w:numId w:val="131"/>
              </w:num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02767C">
              <w:rPr>
                <w:rFonts w:ascii="Times New Roman" w:eastAsia="Times New Roman" w:hAnsi="Times New Roman" w:cs="Times New Roman"/>
                <w:sz w:val="20"/>
                <w:szCs w:val="20"/>
                <w:lang w:val="en-US"/>
              </w:rPr>
              <w:t xml:space="preserve">Recommend that this </w:t>
            </w:r>
            <w:r w:rsidR="00847548" w:rsidRPr="0002767C">
              <w:rPr>
                <w:rFonts w:ascii="Times New Roman" w:eastAsia="Times New Roman" w:hAnsi="Times New Roman" w:cs="Times New Roman"/>
                <w:sz w:val="20"/>
                <w:szCs w:val="20"/>
                <w:lang w:val="en-US"/>
              </w:rPr>
              <w:t>p</w:t>
            </w:r>
            <w:r w:rsidRPr="0002767C">
              <w:rPr>
                <w:rFonts w:ascii="Times New Roman" w:eastAsia="Times New Roman" w:hAnsi="Times New Roman" w:cs="Times New Roman"/>
                <w:sz w:val="20"/>
                <w:szCs w:val="20"/>
                <w:lang w:val="en-US"/>
              </w:rPr>
              <w:t>roject be moved to a list of inactive but potentially useful projects.</w:t>
            </w:r>
          </w:p>
          <w:p w:rsidR="00F4406E" w:rsidRPr="0002767C" w:rsidRDefault="00F4406E" w:rsidP="00A63E47">
            <w:pPr>
              <w:autoSpaceDE w:val="0"/>
              <w:autoSpaceDN w:val="0"/>
              <w:adjustRightInd w:val="0"/>
              <w:snapToGrid w:val="0"/>
              <w:spacing w:after="0" w:line="240" w:lineRule="auto"/>
              <w:rPr>
                <w:rFonts w:ascii="Times New Roman" w:eastAsia="Times New Roman" w:hAnsi="Times New Roman" w:cs="Times New Roman"/>
                <w:sz w:val="20"/>
                <w:szCs w:val="20"/>
                <w:lang w:val="en-US"/>
              </w:rPr>
            </w:pP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eastAsia="ko-KR"/>
              </w:rPr>
              <w:lastRenderedPageBreak/>
              <w:t>Completed</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lastRenderedPageBreak/>
              <w:t xml:space="preserve">Project 17. </w:t>
            </w: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rPr>
              <w:t>(Priority = High)</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6" w:firstLine="6"/>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rPr>
              <w:t xml:space="preserve">Draft list of minimum data fields for the </w:t>
            </w:r>
            <w:r w:rsidR="00847548" w:rsidRPr="0002767C">
              <w:rPr>
                <w:rFonts w:ascii="Times New Roman" w:hAnsi="Times New Roman" w:cs="Times New Roman"/>
                <w:b/>
                <w:bCs/>
                <w:sz w:val="20"/>
                <w:szCs w:val="20"/>
                <w:lang w:val="en-US"/>
              </w:rPr>
              <w:t>R</w:t>
            </w:r>
            <w:r w:rsidRPr="0002767C">
              <w:rPr>
                <w:rFonts w:ascii="Times New Roman" w:hAnsi="Times New Roman" w:cs="Times New Roman"/>
                <w:b/>
                <w:bCs/>
                <w:sz w:val="20"/>
                <w:szCs w:val="20"/>
                <w:lang w:val="en-US"/>
              </w:rPr>
              <w:t xml:space="preserve">egional </w:t>
            </w:r>
            <w:r w:rsidR="00847548" w:rsidRPr="0002767C">
              <w:rPr>
                <w:rFonts w:ascii="Times New Roman" w:hAnsi="Times New Roman" w:cs="Times New Roman"/>
                <w:b/>
                <w:bCs/>
                <w:sz w:val="20"/>
                <w:szCs w:val="20"/>
                <w:lang w:val="en-US"/>
              </w:rPr>
              <w:t>O</w:t>
            </w:r>
            <w:r w:rsidRPr="0002767C">
              <w:rPr>
                <w:rFonts w:ascii="Times New Roman" w:hAnsi="Times New Roman" w:cs="Times New Roman"/>
                <w:b/>
                <w:bCs/>
                <w:sz w:val="20"/>
                <w:szCs w:val="20"/>
                <w:lang w:val="en-US"/>
              </w:rPr>
              <w:t xml:space="preserve">bserver </w:t>
            </w:r>
            <w:r w:rsidR="00847548" w:rsidRPr="0002767C">
              <w:rPr>
                <w:rFonts w:ascii="Times New Roman" w:hAnsi="Times New Roman" w:cs="Times New Roman"/>
                <w:b/>
                <w:bCs/>
                <w:sz w:val="20"/>
                <w:szCs w:val="20"/>
                <w:lang w:val="en-US"/>
              </w:rPr>
              <w:t>P</w:t>
            </w:r>
            <w:r w:rsidRPr="0002767C">
              <w:rPr>
                <w:rFonts w:ascii="Times New Roman" w:hAnsi="Times New Roman" w:cs="Times New Roman"/>
                <w:b/>
                <w:bCs/>
                <w:sz w:val="20"/>
                <w:szCs w:val="20"/>
                <w:lang w:val="en-US"/>
              </w:rPr>
              <w:t>rogram</w:t>
            </w:r>
            <w:r w:rsidR="00847548" w:rsidRPr="0002767C">
              <w:rPr>
                <w:rFonts w:ascii="Times New Roman" w:hAnsi="Times New Roman" w:cs="Times New Roman"/>
                <w:b/>
                <w:bCs/>
                <w:sz w:val="20"/>
                <w:szCs w:val="20"/>
                <w:lang w:val="en-US"/>
              </w:rPr>
              <w:t>me</w:t>
            </w:r>
            <w:r w:rsidRPr="0002767C">
              <w:rPr>
                <w:rFonts w:ascii="Times New Roman" w:hAnsi="Times New Roman" w:cs="Times New Roman"/>
                <w:b/>
                <w:bCs/>
                <w:sz w:val="20"/>
                <w:szCs w:val="20"/>
                <w:lang w:val="en-US"/>
              </w:rPr>
              <w:t xml:space="preserve"> be annotated with explanations of what each field is and why it is needed and detail describing the format (</w:t>
            </w:r>
            <w:r w:rsidR="00847548" w:rsidRPr="0002767C">
              <w:rPr>
                <w:rFonts w:ascii="Times New Roman" w:hAnsi="Times New Roman" w:cs="Times New Roman"/>
                <w:b/>
                <w:bCs/>
                <w:sz w:val="20"/>
                <w:szCs w:val="20"/>
                <w:lang w:val="en-US"/>
              </w:rPr>
              <w:t xml:space="preserve">e.g. </w:t>
            </w:r>
            <w:r w:rsidRPr="0002767C">
              <w:rPr>
                <w:rFonts w:ascii="Times New Roman" w:hAnsi="Times New Roman" w:cs="Times New Roman"/>
                <w:b/>
                <w:bCs/>
                <w:sz w:val="20"/>
                <w:szCs w:val="20"/>
                <w:lang w:val="en-US"/>
              </w:rPr>
              <w:t>units of measure, codes) to be used when collecting each field.</w:t>
            </w: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EC28E0" w:rsidP="00A63E47">
            <w:pPr>
              <w:pStyle w:val="ListParagraph"/>
              <w:numPr>
                <w:ilvl w:val="0"/>
                <w:numId w:val="126"/>
              </w:numPr>
              <w:autoSpaceDE w:val="0"/>
              <w:autoSpaceDN w:val="0"/>
              <w:adjustRightInd w:val="0"/>
              <w:snapToGrid w:val="0"/>
              <w:spacing w:after="0" w:line="240" w:lineRule="auto"/>
              <w:contextualSpacing w:val="0"/>
              <w:rPr>
                <w:rFonts w:ascii="Times New Roman" w:hAnsi="Times New Roman" w:cs="Times New Roman"/>
                <w:bCs/>
                <w:sz w:val="20"/>
                <w:szCs w:val="20"/>
                <w:lang w:val="en-US" w:eastAsia="ko-KR"/>
              </w:rPr>
            </w:pPr>
            <w:r w:rsidRPr="0002767C">
              <w:rPr>
                <w:rFonts w:ascii="Times New Roman" w:hAnsi="Times New Roman" w:cs="Times New Roman"/>
                <w:bCs/>
                <w:sz w:val="20"/>
                <w:szCs w:val="20"/>
                <w:lang w:val="en-US" w:eastAsia="ko-KR"/>
              </w:rPr>
              <w:t>As shown in the title above.</w:t>
            </w:r>
          </w:p>
          <w:p w:rsidR="002C283A" w:rsidRPr="0002767C" w:rsidRDefault="002C283A"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pStyle w:val="ListParagraph"/>
              <w:numPr>
                <w:ilvl w:val="0"/>
                <w:numId w:val="105"/>
              </w:numPr>
              <w:autoSpaceDE w:val="0"/>
              <w:autoSpaceDN w:val="0"/>
              <w:adjustRightInd w:val="0"/>
              <w:snapToGrid w:val="0"/>
              <w:spacing w:after="0" w:line="240" w:lineRule="auto"/>
              <w:ind w:left="527" w:hanging="450"/>
              <w:contextualSpacing w:val="0"/>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sz w:val="20"/>
                <w:szCs w:val="20"/>
                <w:lang w:val="en-US"/>
              </w:rPr>
              <w:t>ST-SWG priority</w:t>
            </w:r>
            <w:r w:rsidR="002C283A" w:rsidRPr="0002767C">
              <w:rPr>
                <w:rFonts w:ascii="Times New Roman" w:eastAsia="Times New Roman" w:hAnsi="Times New Roman" w:cs="Times New Roman"/>
                <w:sz w:val="20"/>
                <w:szCs w:val="20"/>
                <w:lang w:val="en-US"/>
              </w:rPr>
              <w:t>.</w:t>
            </w:r>
          </w:p>
          <w:p w:rsidR="00F4406E" w:rsidRPr="0002767C" w:rsidRDefault="00EC28E0" w:rsidP="00A63E47">
            <w:pPr>
              <w:pStyle w:val="ListParagraph"/>
              <w:numPr>
                <w:ilvl w:val="0"/>
                <w:numId w:val="105"/>
              </w:numPr>
              <w:autoSpaceDE w:val="0"/>
              <w:autoSpaceDN w:val="0"/>
              <w:adjustRightInd w:val="0"/>
              <w:snapToGrid w:val="0"/>
              <w:spacing w:after="0" w:line="240" w:lineRule="auto"/>
              <w:ind w:left="527" w:hanging="450"/>
              <w:contextualSpacing w:val="0"/>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sz w:val="20"/>
                <w:szCs w:val="20"/>
                <w:lang w:val="en-US" w:eastAsia="ko-KR"/>
              </w:rPr>
              <w:t>U</w:t>
            </w:r>
            <w:r w:rsidRPr="0002767C">
              <w:rPr>
                <w:rFonts w:ascii="Times New Roman" w:eastAsia="Times New Roman" w:hAnsi="Times New Roman" w:cs="Times New Roman"/>
                <w:sz w:val="20"/>
                <w:szCs w:val="20"/>
                <w:lang w:val="en-US"/>
              </w:rPr>
              <w:t>ndertaken by WCPFC Secretariat during 2008</w:t>
            </w:r>
            <w:r w:rsidR="002C283A" w:rsidRPr="0002767C">
              <w:rPr>
                <w:rFonts w:ascii="Times New Roman" w:eastAsia="Times New Roman" w:hAnsi="Times New Roman" w:cs="Times New Roman"/>
                <w:sz w:val="20"/>
                <w:szCs w:val="20"/>
                <w:lang w:val="en-US"/>
              </w:rPr>
              <w:t>.</w:t>
            </w: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eastAsia="ko-KR"/>
              </w:rPr>
              <w:t xml:space="preserve">Completed </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hAnsi="Times New Roman" w:cs="Times New Roman"/>
                <w:b/>
                <w:bCs/>
                <w:sz w:val="20"/>
                <w:szCs w:val="20"/>
                <w:lang w:val="en-US"/>
              </w:rPr>
            </w:pPr>
            <w:r w:rsidRPr="0002767C">
              <w:rPr>
                <w:rFonts w:ascii="Times New Roman" w:hAnsi="Times New Roman" w:cs="Times New Roman"/>
                <w:b/>
                <w:bCs/>
                <w:sz w:val="20"/>
                <w:szCs w:val="20"/>
                <w:lang w:val="en-US"/>
              </w:rPr>
              <w:t xml:space="preserve">Project 34. </w:t>
            </w:r>
          </w:p>
          <w:p w:rsidR="00F4406E" w:rsidRPr="0002767C" w:rsidRDefault="00EC28E0" w:rsidP="00A63E47">
            <w:pPr>
              <w:autoSpaceDE w:val="0"/>
              <w:autoSpaceDN w:val="0"/>
              <w:adjustRightInd w:val="0"/>
              <w:snapToGrid w:val="0"/>
              <w:spacing w:after="0" w:line="240" w:lineRule="auto"/>
              <w:rPr>
                <w:rFonts w:ascii="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rPr>
              <w:t>(Priority = High)</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 xml:space="preserve">SPC-OFP </w:t>
            </w:r>
            <w:r w:rsidR="00847548" w:rsidRPr="0002767C">
              <w:rPr>
                <w:rFonts w:ascii="Times New Roman" w:eastAsia="Times New Roman" w:hAnsi="Times New Roman" w:cs="Times New Roman"/>
                <w:b/>
                <w:bCs/>
                <w:sz w:val="20"/>
                <w:szCs w:val="20"/>
                <w:lang w:val="en-US"/>
              </w:rPr>
              <w:t>s</w:t>
            </w:r>
            <w:r w:rsidRPr="0002767C">
              <w:rPr>
                <w:rFonts w:ascii="Times New Roman" w:eastAsia="Times New Roman" w:hAnsi="Times New Roman" w:cs="Times New Roman"/>
                <w:b/>
                <w:bCs/>
                <w:sz w:val="20"/>
                <w:szCs w:val="20"/>
                <w:lang w:val="en-US"/>
              </w:rPr>
              <w:t>ervices</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rPr>
              <w:t>Further review of spatio-temporal aspects of catches of juvenile bigeye and yellowfin tuna caught in association with FADs by updating the analysis presented in WCPFC 3-2006-16. Refine the assessment of management options presented in the paper on the basis of the latest available fishery information.</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EC28E0" w:rsidP="00A63E47">
            <w:pPr>
              <w:pStyle w:val="CommentText"/>
              <w:numPr>
                <w:ilvl w:val="0"/>
                <w:numId w:val="92"/>
              </w:numPr>
              <w:tabs>
                <w:tab w:val="clear" w:pos="1080"/>
              </w:tabs>
              <w:snapToGrid w:val="0"/>
              <w:spacing w:after="0"/>
              <w:ind w:left="527" w:hanging="455"/>
              <w:rPr>
                <w:rFonts w:ascii="Times New Roman" w:hAnsi="Times New Roman" w:cs="Times New Roman"/>
                <w:lang w:val="en-US"/>
              </w:rPr>
            </w:pPr>
            <w:r w:rsidRPr="0002767C">
              <w:rPr>
                <w:rFonts w:ascii="Times New Roman" w:hAnsi="Times New Roman" w:cs="Times New Roman"/>
                <w:lang w:val="en-US" w:eastAsia="ko-KR"/>
              </w:rPr>
              <w:t xml:space="preserve">Research items to be considered </w:t>
            </w:r>
            <w:r w:rsidRPr="0002767C">
              <w:rPr>
                <w:rFonts w:ascii="Times New Roman" w:hAnsi="Times New Roman" w:cs="Times New Roman"/>
                <w:lang w:val="en-US"/>
              </w:rPr>
              <w:t xml:space="preserve">over the </w:t>
            </w:r>
            <w:r w:rsidR="00847548" w:rsidRPr="0002767C">
              <w:rPr>
                <w:rFonts w:ascii="Times New Roman" w:hAnsi="Times New Roman" w:cs="Times New Roman"/>
                <w:lang w:val="en-US"/>
              </w:rPr>
              <w:t>three-</w:t>
            </w:r>
            <w:r w:rsidRPr="0002767C">
              <w:rPr>
                <w:rFonts w:ascii="Times New Roman" w:hAnsi="Times New Roman" w:cs="Times New Roman"/>
                <w:lang w:val="en-US"/>
              </w:rPr>
              <w:t>year planning horizon:</w:t>
            </w:r>
          </w:p>
          <w:p w:rsidR="00F4406E" w:rsidRPr="0002767C" w:rsidRDefault="00EC28E0" w:rsidP="00A63E47">
            <w:pPr>
              <w:pStyle w:val="CommentText"/>
              <w:numPr>
                <w:ilvl w:val="0"/>
                <w:numId w:val="120"/>
              </w:numPr>
              <w:snapToGrid w:val="0"/>
              <w:spacing w:after="0"/>
              <w:rPr>
                <w:rFonts w:ascii="Times New Roman" w:hAnsi="Times New Roman" w:cs="Times New Roman"/>
                <w:lang w:val="en-US" w:eastAsia="ko-KR"/>
              </w:rPr>
            </w:pPr>
            <w:r w:rsidRPr="0002767C">
              <w:rPr>
                <w:rFonts w:ascii="Times New Roman" w:hAnsi="Times New Roman" w:cs="Times New Roman"/>
                <w:lang w:val="en-US"/>
              </w:rPr>
              <w:t xml:space="preserve">With new </w:t>
            </w:r>
            <w:r w:rsidR="00847548" w:rsidRPr="0002767C">
              <w:rPr>
                <w:rFonts w:ascii="Times New Roman" w:hAnsi="Times New Roman" w:cs="Times New Roman"/>
                <w:lang w:val="en-US"/>
              </w:rPr>
              <w:t xml:space="preserve">skipjack </w:t>
            </w:r>
            <w:r w:rsidRPr="0002767C">
              <w:rPr>
                <w:rFonts w:ascii="Times New Roman" w:hAnsi="Times New Roman" w:cs="Times New Roman"/>
                <w:lang w:val="en-US"/>
              </w:rPr>
              <w:t xml:space="preserve">and </w:t>
            </w:r>
            <w:r w:rsidR="00847548" w:rsidRPr="0002767C">
              <w:rPr>
                <w:rFonts w:ascii="Times New Roman" w:hAnsi="Times New Roman" w:cs="Times New Roman"/>
                <w:lang w:val="en-US"/>
              </w:rPr>
              <w:t>bigeye tuna</w:t>
            </w:r>
            <w:r w:rsidRPr="0002767C">
              <w:rPr>
                <w:rFonts w:ascii="Times New Roman" w:hAnsi="Times New Roman" w:cs="Times New Roman"/>
                <w:lang w:val="en-US"/>
              </w:rPr>
              <w:t xml:space="preserve"> assessments and </w:t>
            </w:r>
            <w:r w:rsidR="00847548" w:rsidRPr="0002767C">
              <w:rPr>
                <w:rFonts w:ascii="Times New Roman" w:hAnsi="Times New Roman" w:cs="Times New Roman"/>
                <w:lang w:val="en-US"/>
              </w:rPr>
              <w:t>the 2007 yellowfin</w:t>
            </w:r>
            <w:r w:rsidRPr="0002767C">
              <w:rPr>
                <w:rFonts w:ascii="Times New Roman" w:hAnsi="Times New Roman" w:cs="Times New Roman"/>
                <w:lang w:val="en-US"/>
              </w:rPr>
              <w:t xml:space="preserve">  assessment, conduct multi-species </w:t>
            </w:r>
            <w:r w:rsidRPr="0002767C">
              <w:rPr>
                <w:rFonts w:ascii="Times New Roman" w:hAnsi="Times New Roman" w:cs="Times New Roman"/>
                <w:lang w:val="en-US" w:eastAsia="ko-KR"/>
              </w:rPr>
              <w:t>management options</w:t>
            </w:r>
            <w:r w:rsidRPr="0002767C">
              <w:rPr>
                <w:rFonts w:ascii="Times New Roman" w:hAnsi="Times New Roman" w:cs="Times New Roman"/>
                <w:lang w:val="en-US"/>
              </w:rPr>
              <w:t xml:space="preserve"> analyses, including economic outcomes of options on each sector.</w:t>
            </w:r>
          </w:p>
          <w:p w:rsidR="00F4406E" w:rsidRPr="0002767C" w:rsidRDefault="00EC28E0" w:rsidP="00A63E47">
            <w:pPr>
              <w:pStyle w:val="CommentText"/>
              <w:numPr>
                <w:ilvl w:val="0"/>
                <w:numId w:val="120"/>
              </w:numPr>
              <w:snapToGrid w:val="0"/>
              <w:spacing w:after="0"/>
              <w:rPr>
                <w:rFonts w:ascii="Times New Roman" w:hAnsi="Times New Roman" w:cs="Times New Roman"/>
                <w:lang w:val="en-US" w:eastAsia="ko-KR"/>
              </w:rPr>
            </w:pPr>
            <w:r w:rsidRPr="0002767C">
              <w:rPr>
                <w:rFonts w:ascii="Times New Roman" w:hAnsi="Times New Roman" w:cs="Times New Roman"/>
                <w:lang w:val="en-US"/>
              </w:rPr>
              <w:t>P</w:t>
            </w:r>
            <w:r w:rsidR="00847548" w:rsidRPr="0002767C">
              <w:rPr>
                <w:rFonts w:ascii="Times New Roman" w:hAnsi="Times New Roman" w:cs="Times New Roman"/>
                <w:lang w:val="en-US"/>
              </w:rPr>
              <w:t>urse-seine</w:t>
            </w:r>
            <w:r w:rsidRPr="0002767C">
              <w:rPr>
                <w:rFonts w:ascii="Times New Roman" w:hAnsi="Times New Roman" w:cs="Times New Roman"/>
                <w:lang w:val="en-US"/>
              </w:rPr>
              <w:t xml:space="preserve"> fishery characteri</w:t>
            </w:r>
            <w:r w:rsidR="00847548" w:rsidRPr="0002767C">
              <w:rPr>
                <w:rFonts w:ascii="Times New Roman" w:hAnsi="Times New Roman" w:cs="Times New Roman"/>
                <w:lang w:val="en-US"/>
              </w:rPr>
              <w:t>z</w:t>
            </w:r>
            <w:r w:rsidRPr="0002767C">
              <w:rPr>
                <w:rFonts w:ascii="Times New Roman" w:hAnsi="Times New Roman" w:cs="Times New Roman"/>
                <w:lang w:val="en-US"/>
              </w:rPr>
              <w:t xml:space="preserve">ation – as a first step in developing an operational model of the fishery and more formal </w:t>
            </w:r>
            <w:r w:rsidRPr="0002767C">
              <w:rPr>
                <w:rFonts w:ascii="Times New Roman" w:hAnsi="Times New Roman" w:cs="Times New Roman"/>
                <w:lang w:val="en-US" w:eastAsia="ko-KR"/>
              </w:rPr>
              <w:t xml:space="preserve">management strategy evaluation </w:t>
            </w:r>
            <w:r w:rsidRPr="0002767C">
              <w:rPr>
                <w:rFonts w:ascii="Times New Roman" w:hAnsi="Times New Roman" w:cs="Times New Roman"/>
                <w:lang w:val="en-US"/>
              </w:rPr>
              <w:t>work.</w:t>
            </w:r>
          </w:p>
          <w:p w:rsidR="00F4406E" w:rsidRPr="0002767C" w:rsidRDefault="00EC28E0" w:rsidP="00A63E47">
            <w:pPr>
              <w:pStyle w:val="CommentText"/>
              <w:numPr>
                <w:ilvl w:val="0"/>
                <w:numId w:val="120"/>
              </w:numPr>
              <w:snapToGrid w:val="0"/>
              <w:spacing w:after="0"/>
              <w:rPr>
                <w:rFonts w:ascii="Times New Roman" w:hAnsi="Times New Roman" w:cs="Times New Roman"/>
                <w:lang w:val="en-US" w:eastAsia="ko-KR"/>
              </w:rPr>
            </w:pPr>
            <w:r w:rsidRPr="0002767C">
              <w:rPr>
                <w:rFonts w:ascii="Times New Roman" w:hAnsi="Times New Roman" w:cs="Times New Roman"/>
                <w:lang w:val="en-US"/>
              </w:rPr>
              <w:t>More spatial analysis – perhaps adopting the statistical approach of estimating lat</w:t>
            </w:r>
            <w:r w:rsidR="00847548" w:rsidRPr="0002767C">
              <w:rPr>
                <w:rFonts w:ascii="Times New Roman" w:hAnsi="Times New Roman" w:cs="Times New Roman"/>
                <w:lang w:val="en-US"/>
              </w:rPr>
              <w:t>itude, longitude and seasonal</w:t>
            </w:r>
            <w:r w:rsidRPr="0002767C">
              <w:rPr>
                <w:rFonts w:ascii="Times New Roman" w:hAnsi="Times New Roman" w:cs="Times New Roman"/>
                <w:lang w:val="en-US"/>
              </w:rPr>
              <w:t xml:space="preserve"> effects on associated set (small juvenile) yellowfin and bigeye tuna catches.</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F4406E" w:rsidP="00A63E47">
            <w:pPr>
              <w:pStyle w:val="CommentText"/>
              <w:snapToGrid w:val="0"/>
              <w:spacing w:after="0"/>
              <w:ind w:left="887"/>
              <w:rPr>
                <w:rFonts w:ascii="Times New Roman" w:hAnsi="Times New Roman" w:cs="Times New Roman"/>
                <w:lang w:val="en-US" w:eastAsia="ko-KR"/>
              </w:rPr>
            </w:pP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eastAsia="ko-KR"/>
              </w:rPr>
              <w:t>Completed</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rPr>
            </w:pPr>
            <w:r w:rsidRPr="0002767C">
              <w:rPr>
                <w:rFonts w:ascii="Times New Roman" w:hAnsi="Times New Roman" w:cs="Times New Roman"/>
                <w:b/>
                <w:bCs/>
                <w:sz w:val="20"/>
                <w:szCs w:val="20"/>
                <w:lang w:val="en-US"/>
              </w:rPr>
              <w:t xml:space="preserve">Project 39. </w:t>
            </w: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
                <w:bCs/>
                <w:sz w:val="20"/>
                <w:szCs w:val="20"/>
                <w:lang w:val="en-US"/>
              </w:rPr>
            </w:pPr>
            <w:r w:rsidRPr="0002767C">
              <w:rPr>
                <w:rFonts w:ascii="Times New Roman" w:hAnsi="Times New Roman" w:cs="Times New Roman"/>
                <w:b/>
                <w:bCs/>
                <w:sz w:val="20"/>
                <w:szCs w:val="20"/>
                <w:lang w:val="en-US"/>
              </w:rPr>
              <w:t>(</w:t>
            </w:r>
            <w:r w:rsidRPr="0002767C">
              <w:rPr>
                <w:rFonts w:ascii="Times New Roman" w:eastAsia="Times New Roman" w:hAnsi="Times New Roman" w:cs="Times New Roman"/>
                <w:b/>
                <w:bCs/>
                <w:sz w:val="20"/>
                <w:szCs w:val="20"/>
                <w:lang w:val="en-US"/>
              </w:rPr>
              <w:t xml:space="preserve">Priority = </w:t>
            </w:r>
            <w:r w:rsidRPr="0002767C">
              <w:rPr>
                <w:rFonts w:ascii="Times New Roman" w:hAnsi="Times New Roman" w:cs="Times New Roman"/>
                <w:b/>
                <w:bCs/>
                <w:sz w:val="20"/>
                <w:szCs w:val="20"/>
                <w:lang w:val="en-US"/>
              </w:rPr>
              <w:t>High</w:t>
            </w:r>
            <w:r w:rsidRPr="0002767C">
              <w:rPr>
                <w:rFonts w:ascii="Times New Roman" w:eastAsia="Times New Roman" w:hAnsi="Times New Roman" w:cs="Times New Roman"/>
                <w:b/>
                <w:bCs/>
                <w:sz w:val="20"/>
                <w:szCs w:val="20"/>
                <w:lang w:val="en-US"/>
              </w:rPr>
              <w:t xml:space="preserve">) </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rPr>
              <w:t>Regional study of the stock structure and life-history characteristics of South Pacific albacore.</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numPr>
                <w:ilvl w:val="0"/>
                <w:numId w:val="113"/>
              </w:num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02767C">
              <w:rPr>
                <w:rFonts w:ascii="Times New Roman" w:eastAsia="Times New Roman" w:hAnsi="Times New Roman" w:cs="Times New Roman"/>
                <w:sz w:val="20"/>
                <w:szCs w:val="20"/>
                <w:lang w:val="en-US"/>
              </w:rPr>
              <w:t>BI-SWG Priority.</w:t>
            </w:r>
          </w:p>
          <w:p w:rsidR="00F4406E" w:rsidRPr="0002767C" w:rsidRDefault="00EC28E0" w:rsidP="00A63E47">
            <w:pPr>
              <w:numPr>
                <w:ilvl w:val="0"/>
                <w:numId w:val="113"/>
              </w:num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02767C">
              <w:rPr>
                <w:rFonts w:ascii="Times New Roman" w:hAnsi="Times New Roman" w:cs="Times New Roman"/>
                <w:sz w:val="20"/>
                <w:szCs w:val="20"/>
                <w:lang w:val="en-US"/>
              </w:rPr>
              <w:t xml:space="preserve">A proposal to undertake this work is being developed by Australia and conjunction with New Zealand, SPC-OFP and other CCMs (e.g. New Caledonia, French Polynesia, FFA countries). </w:t>
            </w:r>
          </w:p>
          <w:p w:rsidR="00F4406E" w:rsidRPr="0002767C" w:rsidRDefault="00EC28E0" w:rsidP="00A63E47">
            <w:pPr>
              <w:numPr>
                <w:ilvl w:val="0"/>
                <w:numId w:val="113"/>
              </w:num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02767C">
              <w:rPr>
                <w:rStyle w:val="Strong"/>
                <w:rFonts w:ascii="Times New Roman" w:hAnsi="Times New Roman" w:cs="Times New Roman"/>
                <w:b w:val="0"/>
                <w:sz w:val="20"/>
                <w:szCs w:val="20"/>
                <w:lang w:val="en-US"/>
              </w:rPr>
              <w:t>Total Budget</w:t>
            </w:r>
            <w:r w:rsidRPr="0002767C">
              <w:rPr>
                <w:rFonts w:ascii="Times New Roman" w:hAnsi="Times New Roman" w:cs="Times New Roman"/>
                <w:sz w:val="20"/>
                <w:szCs w:val="20"/>
                <w:lang w:val="en-US"/>
              </w:rPr>
              <w:t>: AUD 820,000 over three years</w:t>
            </w:r>
            <w:r w:rsidRPr="0002767C">
              <w:rPr>
                <w:rFonts w:ascii="Times New Roman" w:hAnsi="Times New Roman" w:cs="Times New Roman"/>
                <w:sz w:val="20"/>
                <w:szCs w:val="20"/>
                <w:lang w:val="en-US" w:eastAsia="ko-KR"/>
              </w:rPr>
              <w:t xml:space="preserve">, and the </w:t>
            </w:r>
            <w:r w:rsidRPr="0002767C">
              <w:rPr>
                <w:rFonts w:ascii="Times New Roman" w:hAnsi="Times New Roman" w:cs="Times New Roman"/>
                <w:sz w:val="20"/>
                <w:szCs w:val="20"/>
                <w:lang w:val="en-US"/>
              </w:rPr>
              <w:t xml:space="preserve">Commission supported USD 25,000 for 2008, 2009, and 2010 to CSIRO </w:t>
            </w:r>
            <w:r w:rsidRPr="0002767C">
              <w:rPr>
                <w:rFonts w:ascii="Times New Roman" w:hAnsi="Times New Roman" w:cs="Times New Roman"/>
                <w:sz w:val="20"/>
                <w:szCs w:val="20"/>
                <w:lang w:val="en-US" w:eastAsia="ko-KR"/>
              </w:rPr>
              <w:t>(</w:t>
            </w:r>
            <w:r w:rsidRPr="0002767C">
              <w:rPr>
                <w:rFonts w:ascii="Times New Roman" w:hAnsi="Times New Roman" w:cs="Times New Roman"/>
                <w:sz w:val="20"/>
                <w:szCs w:val="20"/>
                <w:lang w:val="en-US"/>
              </w:rPr>
              <w:t>Jessica Farley</w:t>
            </w:r>
            <w:r w:rsidRPr="0002767C">
              <w:rPr>
                <w:rFonts w:ascii="Times New Roman" w:hAnsi="Times New Roman" w:cs="Times New Roman"/>
                <w:sz w:val="20"/>
                <w:szCs w:val="20"/>
                <w:lang w:val="en-US" w:eastAsia="ko-KR"/>
              </w:rPr>
              <w:t>).</w:t>
            </w:r>
          </w:p>
          <w:p w:rsidR="00F4406E" w:rsidRPr="0002767C" w:rsidRDefault="00EC28E0" w:rsidP="00A63E47">
            <w:pPr>
              <w:pStyle w:val="ListParagraph"/>
              <w:numPr>
                <w:ilvl w:val="0"/>
                <w:numId w:val="113"/>
              </w:numPr>
              <w:autoSpaceDE w:val="0"/>
              <w:autoSpaceDN w:val="0"/>
              <w:adjustRightInd w:val="0"/>
              <w:snapToGrid w:val="0"/>
              <w:spacing w:after="0" w:line="240" w:lineRule="auto"/>
              <w:contextualSpacing w:val="0"/>
              <w:rPr>
                <w:rFonts w:ascii="Times New Roman" w:eastAsia="Times New Roman" w:hAnsi="Times New Roman" w:cs="Times New Roman"/>
                <w:b/>
                <w:bCs/>
                <w:sz w:val="20"/>
                <w:szCs w:val="20"/>
                <w:lang w:val="en-US"/>
              </w:rPr>
            </w:pPr>
            <w:r w:rsidRPr="0002767C">
              <w:rPr>
                <w:rFonts w:ascii="Times New Roman" w:hAnsi="Times New Roman" w:cs="Times New Roman"/>
                <w:sz w:val="20"/>
                <w:szCs w:val="20"/>
                <w:lang w:val="en-US" w:eastAsia="ko-KR"/>
              </w:rPr>
              <w:t xml:space="preserve">This project was successfully finished and the final report was submitted to the Secretariat in July 2012, </w:t>
            </w:r>
            <w:r w:rsidR="00847548" w:rsidRPr="0002767C">
              <w:rPr>
                <w:rFonts w:ascii="Times New Roman" w:hAnsi="Times New Roman" w:cs="Times New Roman"/>
                <w:sz w:val="20"/>
                <w:szCs w:val="20"/>
                <w:lang w:val="en-US" w:eastAsia="ko-KR"/>
              </w:rPr>
              <w:t>and</w:t>
            </w:r>
            <w:r w:rsidRPr="0002767C">
              <w:rPr>
                <w:rFonts w:ascii="Times New Roman" w:hAnsi="Times New Roman" w:cs="Times New Roman"/>
                <w:sz w:val="20"/>
                <w:szCs w:val="20"/>
                <w:lang w:val="en-US" w:eastAsia="ko-KR"/>
              </w:rPr>
              <w:t xml:space="preserve"> posted on SC8</w:t>
            </w:r>
            <w:r w:rsidR="00847548" w:rsidRPr="0002767C">
              <w:rPr>
                <w:rFonts w:ascii="Times New Roman" w:hAnsi="Times New Roman" w:cs="Times New Roman"/>
                <w:sz w:val="20"/>
                <w:szCs w:val="20"/>
                <w:lang w:val="en-US" w:eastAsia="ko-KR"/>
              </w:rPr>
              <w:t>’s</w:t>
            </w:r>
            <w:r w:rsidRPr="0002767C">
              <w:rPr>
                <w:rFonts w:ascii="Times New Roman" w:hAnsi="Times New Roman" w:cs="Times New Roman"/>
                <w:sz w:val="20"/>
                <w:szCs w:val="20"/>
                <w:lang w:val="en-US" w:eastAsia="ko-KR"/>
              </w:rPr>
              <w:t xml:space="preserve"> website.</w:t>
            </w: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eastAsia="ko-KR"/>
              </w:rPr>
              <w:t>Completed</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rPr>
            </w:pPr>
            <w:r w:rsidRPr="0002767C">
              <w:rPr>
                <w:rFonts w:ascii="Times New Roman" w:hAnsi="Times New Roman" w:cs="Times New Roman"/>
                <w:b/>
                <w:bCs/>
                <w:sz w:val="20"/>
                <w:szCs w:val="20"/>
                <w:lang w:val="en-US"/>
              </w:rPr>
              <w:t xml:space="preserve">Project 43. </w:t>
            </w: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
                <w:bCs/>
                <w:sz w:val="20"/>
                <w:szCs w:val="20"/>
                <w:lang w:val="en-US"/>
              </w:rPr>
            </w:pPr>
            <w:r w:rsidRPr="0002767C">
              <w:rPr>
                <w:rFonts w:ascii="Times New Roman" w:hAnsi="Times New Roman" w:cs="Times New Roman"/>
                <w:b/>
                <w:bCs/>
                <w:sz w:val="20"/>
                <w:szCs w:val="20"/>
                <w:lang w:val="en-US"/>
              </w:rPr>
              <w:t>(</w:t>
            </w:r>
            <w:r w:rsidRPr="0002767C">
              <w:rPr>
                <w:rFonts w:ascii="Times New Roman" w:eastAsia="Times New Roman" w:hAnsi="Times New Roman" w:cs="Times New Roman"/>
                <w:b/>
                <w:bCs/>
                <w:sz w:val="20"/>
                <w:szCs w:val="20"/>
                <w:lang w:val="en-US"/>
              </w:rPr>
              <w:t xml:space="preserve">Priority = </w:t>
            </w:r>
            <w:r w:rsidRPr="0002767C">
              <w:rPr>
                <w:rFonts w:ascii="Times New Roman" w:hAnsi="Times New Roman" w:cs="Times New Roman"/>
                <w:b/>
                <w:bCs/>
                <w:sz w:val="20"/>
                <w:szCs w:val="20"/>
                <w:lang w:val="en-US"/>
              </w:rPr>
              <w:t>High)</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1170" w:hanging="1170"/>
              <w:rPr>
                <w:rFonts w:ascii="Times New Roman" w:eastAsia="Times New Roman" w:hAnsi="Times New Roman" w:cs="Times New Roman"/>
                <w:b/>
                <w:bCs/>
                <w:color w:val="000000"/>
                <w:sz w:val="20"/>
                <w:szCs w:val="20"/>
                <w:lang w:val="en-US" w:eastAsia="ko-KR"/>
              </w:rPr>
            </w:pPr>
            <w:r w:rsidRPr="0002767C">
              <w:rPr>
                <w:rFonts w:ascii="Times New Roman" w:eastAsia="Times New Roman" w:hAnsi="Times New Roman" w:cs="Times New Roman"/>
                <w:b/>
                <w:bCs/>
                <w:sz w:val="20"/>
                <w:szCs w:val="20"/>
                <w:lang w:val="en-US"/>
              </w:rPr>
              <w:t xml:space="preserve">Ecological </w:t>
            </w:r>
            <w:r w:rsidR="00847548" w:rsidRPr="0002767C">
              <w:rPr>
                <w:rFonts w:ascii="Times New Roman" w:eastAsia="Times New Roman" w:hAnsi="Times New Roman" w:cs="Times New Roman"/>
                <w:b/>
                <w:bCs/>
                <w:sz w:val="20"/>
                <w:szCs w:val="20"/>
                <w:lang w:val="en-US"/>
              </w:rPr>
              <w:t>r</w:t>
            </w:r>
            <w:r w:rsidRPr="0002767C">
              <w:rPr>
                <w:rFonts w:ascii="Times New Roman" w:eastAsia="Times New Roman" w:hAnsi="Times New Roman" w:cs="Times New Roman"/>
                <w:b/>
                <w:bCs/>
                <w:sz w:val="20"/>
                <w:szCs w:val="20"/>
                <w:lang w:val="en-US"/>
              </w:rPr>
              <w:t xml:space="preserve">isk </w:t>
            </w:r>
            <w:r w:rsidR="00847548" w:rsidRPr="0002767C">
              <w:rPr>
                <w:rFonts w:ascii="Times New Roman" w:eastAsia="Times New Roman" w:hAnsi="Times New Roman" w:cs="Times New Roman"/>
                <w:b/>
                <w:bCs/>
                <w:sz w:val="20"/>
                <w:szCs w:val="20"/>
                <w:lang w:val="en-US"/>
              </w:rPr>
              <w:t>a</w:t>
            </w:r>
            <w:r w:rsidRPr="0002767C">
              <w:rPr>
                <w:rFonts w:ascii="Times New Roman" w:eastAsia="Times New Roman" w:hAnsi="Times New Roman" w:cs="Times New Roman"/>
                <w:b/>
                <w:bCs/>
                <w:sz w:val="20"/>
                <w:szCs w:val="20"/>
                <w:lang w:val="en-US"/>
              </w:rPr>
              <w:t xml:space="preserve">nalysis, including </w:t>
            </w:r>
            <w:r w:rsidR="004304CE" w:rsidRPr="0002767C">
              <w:rPr>
                <w:rFonts w:ascii="Times New Roman" w:eastAsia="Times New Roman" w:hAnsi="Times New Roman" w:cs="Times New Roman"/>
                <w:b/>
                <w:bCs/>
                <w:sz w:val="20"/>
                <w:szCs w:val="20"/>
                <w:lang w:val="en-US"/>
              </w:rPr>
              <w:t>productivity-susceptibility analysis</w:t>
            </w:r>
            <w:r w:rsidRPr="0002767C">
              <w:rPr>
                <w:rFonts w:ascii="Times New Roman" w:eastAsia="Times New Roman" w:hAnsi="Times New Roman" w:cs="Times New Roman"/>
                <w:b/>
                <w:bCs/>
                <w:color w:val="000000"/>
                <w:sz w:val="20"/>
                <w:szCs w:val="20"/>
                <w:lang w:val="en-US"/>
              </w:rPr>
              <w:t>.</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lastRenderedPageBreak/>
              <w:t>History</w:t>
            </w:r>
          </w:p>
          <w:p w:rsidR="00F4406E" w:rsidRPr="0002767C" w:rsidRDefault="00EC28E0" w:rsidP="00A63E47">
            <w:pPr>
              <w:numPr>
                <w:ilvl w:val="0"/>
                <w:numId w:val="90"/>
              </w:numPr>
              <w:tabs>
                <w:tab w:val="clear" w:pos="720"/>
              </w:tabs>
              <w:autoSpaceDE w:val="0"/>
              <w:autoSpaceDN w:val="0"/>
              <w:adjustRightInd w:val="0"/>
              <w:snapToGrid w:val="0"/>
              <w:spacing w:after="0" w:line="240" w:lineRule="auto"/>
              <w:ind w:left="527" w:hanging="450"/>
              <w:rPr>
                <w:rFonts w:ascii="Times New Roman" w:eastAsia="Times New Roman" w:hAnsi="Times New Roman" w:cs="Times New Roman"/>
                <w:sz w:val="20"/>
                <w:szCs w:val="20"/>
                <w:lang w:val="en-US"/>
              </w:rPr>
            </w:pPr>
            <w:r w:rsidRPr="0002767C">
              <w:rPr>
                <w:rFonts w:ascii="Times New Roman" w:eastAsia="Times New Roman" w:hAnsi="Times New Roman" w:cs="Times New Roman"/>
                <w:sz w:val="20"/>
                <w:szCs w:val="20"/>
                <w:lang w:val="en-US"/>
              </w:rPr>
              <w:t xml:space="preserve">Ongoing ERA </w:t>
            </w:r>
            <w:r w:rsidR="00847548" w:rsidRPr="0002767C">
              <w:rPr>
                <w:rFonts w:ascii="Times New Roman" w:eastAsia="Times New Roman" w:hAnsi="Times New Roman" w:cs="Times New Roman"/>
                <w:sz w:val="20"/>
                <w:szCs w:val="20"/>
                <w:lang w:val="en-US"/>
              </w:rPr>
              <w:t>w</w:t>
            </w:r>
            <w:r w:rsidRPr="0002767C">
              <w:rPr>
                <w:rFonts w:ascii="Times New Roman" w:eastAsia="Times New Roman" w:hAnsi="Times New Roman" w:cs="Times New Roman"/>
                <w:sz w:val="20"/>
                <w:szCs w:val="20"/>
                <w:lang w:val="en-US"/>
              </w:rPr>
              <w:t xml:space="preserve">ork </w:t>
            </w:r>
            <w:r w:rsidR="00847548" w:rsidRPr="0002767C">
              <w:rPr>
                <w:rFonts w:ascii="Times New Roman" w:eastAsia="Times New Roman" w:hAnsi="Times New Roman" w:cs="Times New Roman"/>
                <w:sz w:val="20"/>
                <w:szCs w:val="20"/>
                <w:lang w:val="en-US"/>
              </w:rPr>
              <w:t>p</w:t>
            </w:r>
            <w:r w:rsidRPr="0002767C">
              <w:rPr>
                <w:rFonts w:ascii="Times New Roman" w:eastAsia="Times New Roman" w:hAnsi="Times New Roman" w:cs="Times New Roman"/>
                <w:sz w:val="20"/>
                <w:szCs w:val="20"/>
                <w:lang w:val="en-US"/>
              </w:rPr>
              <w:t>rogram</w:t>
            </w:r>
            <w:r w:rsidR="00847548" w:rsidRPr="0002767C">
              <w:rPr>
                <w:rFonts w:ascii="Times New Roman" w:eastAsia="Times New Roman" w:hAnsi="Times New Roman" w:cs="Times New Roman"/>
                <w:sz w:val="20"/>
                <w:szCs w:val="20"/>
                <w:lang w:val="en-US"/>
              </w:rPr>
              <w:t>me</w:t>
            </w:r>
            <w:r w:rsidRPr="0002767C">
              <w:rPr>
                <w:rFonts w:ascii="Times New Roman" w:eastAsia="Times New Roman" w:hAnsi="Times New Roman" w:cs="Times New Roman"/>
                <w:sz w:val="20"/>
                <w:szCs w:val="20"/>
                <w:lang w:val="en-US"/>
              </w:rPr>
              <w:t xml:space="preserve"> submitted to SC3 and endorsed (cf. EB-WP-3).</w:t>
            </w:r>
          </w:p>
          <w:p w:rsidR="00F4406E" w:rsidRPr="0002767C" w:rsidRDefault="00EC28E0" w:rsidP="00A63E47">
            <w:pPr>
              <w:numPr>
                <w:ilvl w:val="0"/>
                <w:numId w:val="90"/>
              </w:numPr>
              <w:tabs>
                <w:tab w:val="clear" w:pos="720"/>
              </w:tabs>
              <w:autoSpaceDE w:val="0"/>
              <w:autoSpaceDN w:val="0"/>
              <w:adjustRightInd w:val="0"/>
              <w:snapToGrid w:val="0"/>
              <w:spacing w:after="0" w:line="240" w:lineRule="auto"/>
              <w:ind w:left="527" w:hanging="450"/>
              <w:rPr>
                <w:rFonts w:ascii="Times New Roman" w:eastAsia="Times New Roman" w:hAnsi="Times New Roman" w:cs="Times New Roman"/>
                <w:sz w:val="20"/>
                <w:szCs w:val="20"/>
                <w:lang w:val="en-US"/>
              </w:rPr>
            </w:pPr>
            <w:r w:rsidRPr="0002767C">
              <w:rPr>
                <w:rFonts w:ascii="Times New Roman" w:eastAsia="Times New Roman" w:hAnsi="Times New Roman" w:cs="Times New Roman"/>
                <w:sz w:val="20"/>
                <w:szCs w:val="20"/>
                <w:lang w:val="en-US"/>
              </w:rPr>
              <w:t xml:space="preserve">Includes </w:t>
            </w:r>
            <w:r w:rsidR="00847548" w:rsidRPr="0002767C">
              <w:rPr>
                <w:rFonts w:ascii="Times New Roman" w:eastAsia="Times New Roman" w:hAnsi="Times New Roman" w:cs="Times New Roman"/>
                <w:sz w:val="20"/>
                <w:szCs w:val="20"/>
                <w:lang w:val="en-US"/>
              </w:rPr>
              <w:t xml:space="preserve">USD </w:t>
            </w:r>
            <w:r w:rsidRPr="0002767C">
              <w:rPr>
                <w:rFonts w:ascii="Times New Roman" w:eastAsia="Times New Roman" w:hAnsi="Times New Roman" w:cs="Times New Roman"/>
                <w:sz w:val="20"/>
                <w:szCs w:val="20"/>
                <w:lang w:val="en-US"/>
              </w:rPr>
              <w:t xml:space="preserve">30,000 for </w:t>
            </w:r>
            <w:r w:rsidRPr="0002767C">
              <w:rPr>
                <w:rFonts w:ascii="Times New Roman" w:hAnsi="Times New Roman" w:cs="Times New Roman"/>
                <w:sz w:val="20"/>
                <w:szCs w:val="20"/>
                <w:lang w:val="en-US"/>
              </w:rPr>
              <w:t>identifying areas of spatial and temporal overlap of seabird and sea turtle interactions with tuna fisheries in the WCPO (ACAP).</w:t>
            </w:r>
          </w:p>
          <w:p w:rsidR="00F4406E" w:rsidRPr="0002767C" w:rsidRDefault="00EC28E0" w:rsidP="00A63E47">
            <w:pPr>
              <w:numPr>
                <w:ilvl w:val="0"/>
                <w:numId w:val="90"/>
              </w:numPr>
              <w:tabs>
                <w:tab w:val="clear" w:pos="720"/>
              </w:tabs>
              <w:autoSpaceDE w:val="0"/>
              <w:autoSpaceDN w:val="0"/>
              <w:adjustRightInd w:val="0"/>
              <w:snapToGrid w:val="0"/>
              <w:spacing w:after="0" w:line="240" w:lineRule="auto"/>
              <w:ind w:left="527" w:hanging="450"/>
              <w:rPr>
                <w:rFonts w:ascii="Times New Roman" w:eastAsia="Times New Roman" w:hAnsi="Times New Roman" w:cs="Times New Roman"/>
                <w:sz w:val="20"/>
                <w:szCs w:val="20"/>
                <w:lang w:val="en-US"/>
              </w:rPr>
            </w:pPr>
            <w:r w:rsidRPr="0002767C">
              <w:rPr>
                <w:rFonts w:ascii="Times New Roman" w:hAnsi="Times New Roman" w:cs="Times New Roman"/>
                <w:sz w:val="20"/>
                <w:szCs w:val="20"/>
                <w:lang w:val="en-US"/>
              </w:rPr>
              <w:t xml:space="preserve">ERA budget of </w:t>
            </w:r>
            <w:r w:rsidR="00847548" w:rsidRPr="0002767C">
              <w:rPr>
                <w:rFonts w:ascii="Times New Roman" w:hAnsi="Times New Roman" w:cs="Times New Roman"/>
                <w:sz w:val="20"/>
                <w:szCs w:val="20"/>
                <w:lang w:val="en-US"/>
              </w:rPr>
              <w:t xml:space="preserve">USD </w:t>
            </w:r>
            <w:r w:rsidRPr="0002767C">
              <w:rPr>
                <w:rFonts w:ascii="Times New Roman" w:hAnsi="Times New Roman" w:cs="Times New Roman"/>
                <w:sz w:val="20"/>
                <w:szCs w:val="20"/>
                <w:lang w:val="en-US"/>
              </w:rPr>
              <w:t>130</w:t>
            </w:r>
            <w:r w:rsidR="00847548" w:rsidRPr="0002767C">
              <w:rPr>
                <w:rFonts w:ascii="Times New Roman" w:hAnsi="Times New Roman" w:cs="Times New Roman"/>
                <w:sz w:val="20"/>
                <w:szCs w:val="20"/>
                <w:lang w:val="en-US"/>
              </w:rPr>
              <w:t>,000</w:t>
            </w:r>
            <w:r w:rsidRPr="0002767C">
              <w:rPr>
                <w:rFonts w:ascii="Times New Roman" w:hAnsi="Times New Roman" w:cs="Times New Roman"/>
                <w:sz w:val="20"/>
                <w:szCs w:val="20"/>
                <w:lang w:val="en-US"/>
              </w:rPr>
              <w:t xml:space="preserve"> was included in SPC-OFP science services budget in 2009 (SC5).</w:t>
            </w:r>
          </w:p>
          <w:p w:rsidR="00F4406E" w:rsidRPr="0002767C" w:rsidRDefault="00EC28E0" w:rsidP="00A63E47">
            <w:pPr>
              <w:numPr>
                <w:ilvl w:val="0"/>
                <w:numId w:val="90"/>
              </w:numPr>
              <w:tabs>
                <w:tab w:val="clear" w:pos="720"/>
              </w:tabs>
              <w:autoSpaceDE w:val="0"/>
              <w:autoSpaceDN w:val="0"/>
              <w:adjustRightInd w:val="0"/>
              <w:snapToGrid w:val="0"/>
              <w:spacing w:after="0" w:line="240" w:lineRule="auto"/>
              <w:ind w:left="527" w:hanging="450"/>
              <w:rPr>
                <w:rFonts w:ascii="Times New Roman" w:eastAsia="Times New Roman" w:hAnsi="Times New Roman" w:cs="Times New Roman"/>
                <w:sz w:val="20"/>
                <w:szCs w:val="20"/>
                <w:lang w:val="en-US"/>
              </w:rPr>
            </w:pPr>
            <w:r w:rsidRPr="0002767C">
              <w:rPr>
                <w:rFonts w:ascii="Times New Roman" w:hAnsi="Times New Roman" w:cs="Times New Roman"/>
                <w:sz w:val="20"/>
                <w:szCs w:val="20"/>
                <w:lang w:val="en-US" w:eastAsia="ko-KR"/>
              </w:rPr>
              <w:t>WCPFC7 switched ERA to shark research:</w:t>
            </w:r>
          </w:p>
          <w:p w:rsidR="00F4406E" w:rsidRPr="0002767C" w:rsidRDefault="00EC28E0" w:rsidP="00A63E47">
            <w:pPr>
              <w:pStyle w:val="Default"/>
              <w:snapToGrid w:val="0"/>
              <w:ind w:left="527"/>
              <w:rPr>
                <w:sz w:val="20"/>
                <w:szCs w:val="20"/>
                <w:u w:val="single"/>
                <w:lang w:val="en-US"/>
              </w:rPr>
            </w:pPr>
            <w:r w:rsidRPr="0002767C">
              <w:rPr>
                <w:sz w:val="20"/>
                <w:szCs w:val="20"/>
                <w:u w:val="single"/>
                <w:lang w:val="en-US"/>
              </w:rPr>
              <w:t>WCPFC7</w:t>
            </w:r>
          </w:p>
          <w:p w:rsidR="00F4406E" w:rsidRPr="0002767C" w:rsidRDefault="00EC28E0" w:rsidP="00A63E47">
            <w:pPr>
              <w:pStyle w:val="Default"/>
              <w:snapToGrid w:val="0"/>
              <w:ind w:left="527"/>
              <w:rPr>
                <w:sz w:val="20"/>
                <w:szCs w:val="20"/>
                <w:lang w:val="en-US"/>
              </w:rPr>
            </w:pPr>
            <w:r w:rsidRPr="0002767C">
              <w:rPr>
                <w:sz w:val="20"/>
                <w:szCs w:val="20"/>
                <w:lang w:val="en-US"/>
              </w:rPr>
              <w:t xml:space="preserve">144.     WCPFC7 approved the shark research plan and the reallocation of existing funds within the </w:t>
            </w:r>
            <w:r w:rsidR="00847548" w:rsidRPr="0002767C">
              <w:rPr>
                <w:sz w:val="20"/>
                <w:szCs w:val="20"/>
                <w:lang w:val="en-US"/>
              </w:rPr>
              <w:t>s</w:t>
            </w:r>
            <w:r w:rsidRPr="0002767C">
              <w:rPr>
                <w:sz w:val="20"/>
                <w:szCs w:val="20"/>
                <w:lang w:val="en-US"/>
              </w:rPr>
              <w:t>cien</w:t>
            </w:r>
            <w:r w:rsidR="00847548" w:rsidRPr="0002767C">
              <w:rPr>
                <w:sz w:val="20"/>
                <w:szCs w:val="20"/>
                <w:lang w:val="en-US"/>
              </w:rPr>
              <w:t>ce</w:t>
            </w:r>
            <w:r w:rsidRPr="0002767C">
              <w:rPr>
                <w:sz w:val="20"/>
                <w:szCs w:val="20"/>
                <w:lang w:val="en-US"/>
              </w:rPr>
              <w:t xml:space="preserve"> </w:t>
            </w:r>
            <w:r w:rsidR="00847548" w:rsidRPr="0002767C">
              <w:rPr>
                <w:sz w:val="20"/>
                <w:szCs w:val="20"/>
                <w:lang w:val="en-US"/>
              </w:rPr>
              <w:t>s</w:t>
            </w:r>
            <w:r w:rsidRPr="0002767C">
              <w:rPr>
                <w:sz w:val="20"/>
                <w:szCs w:val="20"/>
                <w:lang w:val="en-US"/>
              </w:rPr>
              <w:t>ervices budget (</w:t>
            </w:r>
            <w:r w:rsidR="00847548" w:rsidRPr="0002767C">
              <w:rPr>
                <w:sz w:val="20"/>
                <w:szCs w:val="20"/>
                <w:lang w:val="en-US"/>
              </w:rPr>
              <w:t xml:space="preserve">USD </w:t>
            </w:r>
            <w:r w:rsidRPr="0002767C">
              <w:rPr>
                <w:sz w:val="20"/>
                <w:szCs w:val="20"/>
                <w:lang w:val="en-US"/>
              </w:rPr>
              <w:t>792</w:t>
            </w:r>
            <w:r w:rsidR="00847548" w:rsidRPr="0002767C">
              <w:rPr>
                <w:sz w:val="20"/>
                <w:szCs w:val="20"/>
                <w:lang w:val="en-US"/>
              </w:rPr>
              <w:t>,000</w:t>
            </w:r>
            <w:r w:rsidRPr="0002767C">
              <w:rPr>
                <w:sz w:val="20"/>
                <w:szCs w:val="20"/>
                <w:lang w:val="en-US"/>
              </w:rPr>
              <w:t xml:space="preserve"> in 2012) to support shark assessments during 2011 and 2012. WCPFC7 agreed to add porbeagle and four species of hammerhead sharks to the Commission’s key shark species in CMM 2009-04 (Attachment DD). This amendment raises the number of key shark species to be reported to the Commission to 13 but maintains the original 8 key species as the focus of the Shark Research Plan until further funding is made available. </w:t>
            </w: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eastAsia="ko-KR"/>
              </w:rPr>
              <w:lastRenderedPageBreak/>
              <w:t xml:space="preserve">Completed </w:t>
            </w:r>
          </w:p>
          <w:p w:rsidR="00F4406E" w:rsidRPr="0002767C" w:rsidRDefault="00EC28E0" w:rsidP="00A63E47">
            <w:pPr>
              <w:autoSpaceDE w:val="0"/>
              <w:autoSpaceDN w:val="0"/>
              <w:adjustRightInd w:val="0"/>
              <w:snapToGrid w:val="0"/>
              <w:spacing w:after="0" w:line="240" w:lineRule="auto"/>
              <w:ind w:left="198" w:hanging="38"/>
              <w:jc w:val="center"/>
              <w:rPr>
                <w:rFonts w:ascii="Times New Roman" w:eastAsia="Times New Roman" w:hAnsi="Times New Roman" w:cs="Times New Roman"/>
                <w:bCs/>
                <w:sz w:val="20"/>
                <w:szCs w:val="20"/>
                <w:lang w:val="en-US" w:eastAsia="ko-KR"/>
              </w:rPr>
            </w:pPr>
            <w:r w:rsidRPr="0002767C">
              <w:rPr>
                <w:rFonts w:ascii="Times New Roman" w:eastAsia="Times New Roman" w:hAnsi="Times New Roman" w:cs="Times New Roman"/>
                <w:bCs/>
                <w:sz w:val="20"/>
                <w:szCs w:val="20"/>
                <w:lang w:val="en-US" w:eastAsia="ko-KR"/>
              </w:rPr>
              <w:t>(ERA complete in 2009</w:t>
            </w:r>
          </w:p>
          <w:p w:rsidR="00F4406E" w:rsidRPr="0002767C" w:rsidRDefault="00EC28E0" w:rsidP="00A63E47">
            <w:pPr>
              <w:autoSpaceDE w:val="0"/>
              <w:autoSpaceDN w:val="0"/>
              <w:adjustRightInd w:val="0"/>
              <w:snapToGrid w:val="0"/>
              <w:spacing w:after="0" w:line="240" w:lineRule="auto"/>
              <w:ind w:left="198" w:hanging="38"/>
              <w:jc w:val="center"/>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Cs/>
                <w:sz w:val="20"/>
                <w:szCs w:val="20"/>
                <w:lang w:val="en-US" w:eastAsia="ko-KR"/>
              </w:rPr>
              <w:lastRenderedPageBreak/>
              <w:t xml:space="preserve">Shark Research Plan </w:t>
            </w:r>
            <w:r w:rsidR="00847548" w:rsidRPr="0002767C">
              <w:rPr>
                <w:rFonts w:ascii="Times New Roman" w:eastAsia="Times New Roman" w:hAnsi="Times New Roman" w:cs="Times New Roman"/>
                <w:bCs/>
                <w:sz w:val="20"/>
                <w:szCs w:val="20"/>
                <w:lang w:val="en-US" w:eastAsia="ko-KR"/>
              </w:rPr>
              <w:t>o</w:t>
            </w:r>
            <w:r w:rsidRPr="0002767C">
              <w:rPr>
                <w:rFonts w:ascii="Times New Roman" w:eastAsia="Times New Roman" w:hAnsi="Times New Roman" w:cs="Times New Roman"/>
                <w:bCs/>
                <w:sz w:val="20"/>
                <w:szCs w:val="20"/>
                <w:lang w:val="en-US" w:eastAsia="ko-KR"/>
              </w:rPr>
              <w:t>ngoing)</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rPr>
            </w:pPr>
            <w:r w:rsidRPr="0002767C">
              <w:rPr>
                <w:rFonts w:ascii="Times New Roman" w:hAnsi="Times New Roman" w:cs="Times New Roman"/>
                <w:b/>
                <w:bCs/>
                <w:sz w:val="20"/>
                <w:szCs w:val="20"/>
                <w:lang w:val="en-US"/>
              </w:rPr>
              <w:lastRenderedPageBreak/>
              <w:t xml:space="preserve">Project 56. </w:t>
            </w: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
                <w:bCs/>
                <w:sz w:val="20"/>
                <w:szCs w:val="20"/>
                <w:lang w:val="en-US"/>
              </w:rPr>
            </w:pPr>
            <w:r w:rsidRPr="0002767C">
              <w:rPr>
                <w:rFonts w:ascii="Times New Roman" w:hAnsi="Times New Roman" w:cs="Times New Roman"/>
                <w:b/>
                <w:bCs/>
                <w:sz w:val="20"/>
                <w:szCs w:val="20"/>
                <w:lang w:val="en-US"/>
              </w:rPr>
              <w:t>(</w:t>
            </w:r>
            <w:r w:rsidRPr="0002767C">
              <w:rPr>
                <w:rFonts w:ascii="Times New Roman" w:eastAsia="Times New Roman" w:hAnsi="Times New Roman" w:cs="Times New Roman"/>
                <w:b/>
                <w:bCs/>
                <w:sz w:val="20"/>
                <w:szCs w:val="20"/>
                <w:lang w:val="en-US"/>
              </w:rPr>
              <w:t xml:space="preserve">Priority = Medium) </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11" w:firstLine="11"/>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rPr>
              <w:t>Utilize underwater videos and other tools to characterize species, size composition and spatial distribution of tunas aggregating around floating objects.</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numPr>
                <w:ilvl w:val="0"/>
                <w:numId w:val="90"/>
              </w:numPr>
              <w:tabs>
                <w:tab w:val="clear" w:pos="720"/>
              </w:tabs>
              <w:autoSpaceDE w:val="0"/>
              <w:autoSpaceDN w:val="0"/>
              <w:adjustRightInd w:val="0"/>
              <w:snapToGrid w:val="0"/>
              <w:spacing w:after="0" w:line="240" w:lineRule="auto"/>
              <w:ind w:left="341"/>
              <w:rPr>
                <w:rFonts w:ascii="Times New Roman" w:eastAsia="Times New Roman" w:hAnsi="Times New Roman" w:cs="Times New Roman"/>
                <w:color w:val="000000"/>
                <w:sz w:val="20"/>
                <w:szCs w:val="20"/>
                <w:lang w:val="en-US"/>
              </w:rPr>
            </w:pPr>
            <w:r w:rsidRPr="0002767C">
              <w:rPr>
                <w:rFonts w:ascii="Times New Roman" w:eastAsia="Times New Roman" w:hAnsi="Times New Roman" w:cs="Times New Roman"/>
                <w:sz w:val="20"/>
                <w:szCs w:val="20"/>
                <w:lang w:val="en-US"/>
              </w:rPr>
              <w:t xml:space="preserve">FT-SWG </w:t>
            </w:r>
            <w:r w:rsidR="002C283A" w:rsidRPr="0002767C">
              <w:rPr>
                <w:rFonts w:ascii="Times New Roman" w:eastAsia="Times New Roman" w:hAnsi="Times New Roman" w:cs="Times New Roman"/>
                <w:sz w:val="20"/>
                <w:szCs w:val="20"/>
                <w:lang w:val="en-US"/>
              </w:rPr>
              <w:t>p</w:t>
            </w:r>
            <w:r w:rsidRPr="0002767C">
              <w:rPr>
                <w:rFonts w:ascii="Times New Roman" w:eastAsia="Times New Roman" w:hAnsi="Times New Roman" w:cs="Times New Roman"/>
                <w:sz w:val="20"/>
                <w:szCs w:val="20"/>
                <w:lang w:val="en-US"/>
              </w:rPr>
              <w:t>riority</w:t>
            </w:r>
          </w:p>
          <w:p w:rsidR="00F4406E" w:rsidRPr="0002767C" w:rsidRDefault="00EC28E0" w:rsidP="00A63E47">
            <w:pPr>
              <w:numPr>
                <w:ilvl w:val="0"/>
                <w:numId w:val="90"/>
              </w:numPr>
              <w:tabs>
                <w:tab w:val="clear" w:pos="720"/>
              </w:tabs>
              <w:autoSpaceDE w:val="0"/>
              <w:autoSpaceDN w:val="0"/>
              <w:adjustRightInd w:val="0"/>
              <w:snapToGrid w:val="0"/>
              <w:spacing w:after="0" w:line="240" w:lineRule="auto"/>
              <w:ind w:left="341"/>
              <w:rPr>
                <w:rFonts w:ascii="Times New Roman" w:eastAsia="Times New Roman" w:hAnsi="Times New Roman" w:cs="Times New Roman"/>
                <w:color w:val="000000"/>
                <w:sz w:val="20"/>
                <w:szCs w:val="20"/>
                <w:lang w:val="en-US"/>
              </w:rPr>
            </w:pPr>
            <w:r w:rsidRPr="0002767C">
              <w:rPr>
                <w:rFonts w:ascii="Times New Roman" w:hAnsi="Times New Roman" w:cs="Times New Roman"/>
                <w:color w:val="000000"/>
                <w:sz w:val="20"/>
                <w:szCs w:val="20"/>
                <w:lang w:val="en-US"/>
              </w:rPr>
              <w:t xml:space="preserve">The unit used in the EPO by IATTC cost approximately </w:t>
            </w:r>
            <w:r w:rsidR="00D46B15" w:rsidRPr="0002767C">
              <w:rPr>
                <w:rFonts w:ascii="Times New Roman" w:hAnsi="Times New Roman" w:cs="Times New Roman"/>
                <w:color w:val="000000"/>
                <w:sz w:val="20"/>
                <w:szCs w:val="20"/>
                <w:lang w:val="en-US"/>
              </w:rPr>
              <w:t xml:space="preserve">USD </w:t>
            </w:r>
            <w:r w:rsidRPr="0002767C">
              <w:rPr>
                <w:rFonts w:ascii="Times New Roman" w:hAnsi="Times New Roman" w:cs="Times New Roman"/>
                <w:color w:val="000000"/>
                <w:sz w:val="20"/>
                <w:szCs w:val="20"/>
                <w:lang w:val="en-US"/>
              </w:rPr>
              <w:t>3</w:t>
            </w:r>
            <w:r w:rsidR="00D46B15" w:rsidRPr="0002767C">
              <w:rPr>
                <w:rFonts w:ascii="Times New Roman" w:hAnsi="Times New Roman" w:cs="Times New Roman"/>
                <w:color w:val="000000"/>
                <w:sz w:val="20"/>
                <w:szCs w:val="20"/>
                <w:lang w:val="en-US"/>
              </w:rPr>
              <w:t>,</w:t>
            </w:r>
            <w:r w:rsidRPr="0002767C">
              <w:rPr>
                <w:rFonts w:ascii="Times New Roman" w:hAnsi="Times New Roman" w:cs="Times New Roman"/>
                <w:color w:val="000000"/>
                <w:sz w:val="20"/>
                <w:szCs w:val="20"/>
                <w:lang w:val="en-US"/>
              </w:rPr>
              <w:t xml:space="preserve">000. On advice from IATTC, it will likely be necessary that gear be suitable to depths of at least 100 m due to deeper thermocline and mixed layer depth in the WCPO. This will require greater pressure ratings and length of cables. </w:t>
            </w:r>
          </w:p>
          <w:p w:rsidR="004249B6" w:rsidRPr="0002767C" w:rsidRDefault="00EC28E0" w:rsidP="00A63E47">
            <w:pPr>
              <w:pStyle w:val="ListParagraph"/>
              <w:numPr>
                <w:ilvl w:val="0"/>
                <w:numId w:val="90"/>
              </w:numPr>
              <w:tabs>
                <w:tab w:val="clear" w:pos="720"/>
              </w:tabs>
              <w:autoSpaceDE w:val="0"/>
              <w:autoSpaceDN w:val="0"/>
              <w:adjustRightInd w:val="0"/>
              <w:snapToGrid w:val="0"/>
              <w:spacing w:after="0" w:line="240" w:lineRule="auto"/>
              <w:ind w:left="341"/>
              <w:contextualSpacing w:val="0"/>
              <w:rPr>
                <w:rFonts w:ascii="Times New Roman" w:hAnsi="Times New Roman" w:cs="Times New Roman"/>
                <w:b/>
                <w:bCs/>
                <w:sz w:val="20"/>
                <w:szCs w:val="20"/>
                <w:lang w:val="en-US" w:eastAsia="ko-KR"/>
              </w:rPr>
            </w:pPr>
            <w:r w:rsidRPr="0002767C">
              <w:rPr>
                <w:rFonts w:ascii="Times New Roman" w:hAnsi="Times New Roman" w:cs="Times New Roman"/>
                <w:color w:val="000000"/>
                <w:sz w:val="20"/>
                <w:szCs w:val="20"/>
                <w:lang w:val="en-US"/>
              </w:rPr>
              <w:t>This project was conducted by D</w:t>
            </w:r>
            <w:r w:rsidR="00D46B15" w:rsidRPr="0002767C">
              <w:rPr>
                <w:rFonts w:ascii="Times New Roman" w:hAnsi="Times New Roman" w:cs="Times New Roman"/>
                <w:color w:val="000000"/>
                <w:sz w:val="20"/>
                <w:szCs w:val="20"/>
                <w:lang w:val="en-US"/>
              </w:rPr>
              <w:t>.</w:t>
            </w:r>
            <w:r w:rsidRPr="0002767C">
              <w:rPr>
                <w:rFonts w:ascii="Times New Roman" w:hAnsi="Times New Roman" w:cs="Times New Roman"/>
                <w:color w:val="000000"/>
                <w:sz w:val="20"/>
                <w:szCs w:val="20"/>
                <w:lang w:val="en-US"/>
              </w:rPr>
              <w:t xml:space="preserve"> Itano for two years and project outputs were presented at SC meetings.</w:t>
            </w: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eastAsia="ko-KR"/>
              </w:rPr>
              <w:t>Completed</w:t>
            </w:r>
          </w:p>
        </w:tc>
      </w:tr>
      <w:tr w:rsidR="00F4406E" w:rsidRPr="0002767C" w:rsidTr="002F27A9">
        <w:trPr>
          <w:trHeight w:val="540"/>
        </w:trPr>
        <w:tc>
          <w:tcPr>
            <w:tcW w:w="580" w:type="pct"/>
            <w:shd w:val="clear" w:color="auto" w:fill="auto"/>
            <w:vAlign w:val="center"/>
          </w:tcPr>
          <w:p w:rsidR="002C283A"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Project 9. (Priority = Medium)</w:t>
            </w:r>
          </w:p>
          <w:p w:rsidR="004249B6"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 xml:space="preserve">SPC-OFP </w:t>
            </w:r>
            <w:r w:rsidR="00D46B15" w:rsidRPr="0002767C">
              <w:rPr>
                <w:rFonts w:ascii="Times New Roman" w:eastAsia="Times New Roman" w:hAnsi="Times New Roman" w:cs="Times New Roman"/>
                <w:b/>
                <w:bCs/>
                <w:sz w:val="20"/>
                <w:szCs w:val="20"/>
                <w:lang w:val="en-US"/>
              </w:rPr>
              <w:t>s</w:t>
            </w:r>
            <w:r w:rsidRPr="0002767C">
              <w:rPr>
                <w:rFonts w:ascii="Times New Roman" w:eastAsia="Times New Roman" w:hAnsi="Times New Roman" w:cs="Times New Roman"/>
                <w:b/>
                <w:bCs/>
                <w:sz w:val="20"/>
                <w:szCs w:val="20"/>
                <w:lang w:val="en-US"/>
              </w:rPr>
              <w:t>ervices</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rPr>
              <w:t>Develop data standards for port sampling and observer programmes in association with WCPFC Secretariat</w:t>
            </w:r>
            <w:r w:rsidR="00D46B15" w:rsidRPr="0002767C">
              <w:rPr>
                <w:rFonts w:ascii="Times New Roman" w:hAnsi="Times New Roman" w:cs="Times New Roman"/>
                <w:b/>
                <w:bCs/>
                <w:sz w:val="20"/>
                <w:szCs w:val="20"/>
                <w:lang w:val="en-US"/>
              </w:rPr>
              <w:t>.</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
                <w:bCs/>
                <w:sz w:val="20"/>
                <w:szCs w:val="20"/>
                <w:lang w:val="en-US" w:eastAsia="ko-KR"/>
              </w:rPr>
            </w:pP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eastAsia="ko-KR"/>
              </w:rPr>
              <w:t xml:space="preserve">Completed </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 xml:space="preserve">Project 10. </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(Priority = High)</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 xml:space="preserve">SPC-OFP </w:t>
            </w:r>
            <w:r w:rsidR="00D46B15" w:rsidRPr="0002767C">
              <w:rPr>
                <w:rFonts w:ascii="Times New Roman" w:eastAsia="Times New Roman" w:hAnsi="Times New Roman" w:cs="Times New Roman"/>
                <w:b/>
                <w:bCs/>
                <w:sz w:val="20"/>
                <w:szCs w:val="20"/>
                <w:lang w:val="en-US"/>
              </w:rPr>
              <w:t>s</w:t>
            </w:r>
            <w:r w:rsidRPr="0002767C">
              <w:rPr>
                <w:rFonts w:ascii="Times New Roman" w:eastAsia="Times New Roman" w:hAnsi="Times New Roman" w:cs="Times New Roman"/>
                <w:b/>
                <w:bCs/>
                <w:sz w:val="20"/>
                <w:szCs w:val="20"/>
                <w:lang w:val="en-US"/>
              </w:rPr>
              <w:t>ervices</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rPr>
              <w:t>Advise the Executive Director regarding the development of a) Rules and Procedures for the Access to and Dissemination of Data</w:t>
            </w:r>
            <w:r w:rsidR="00D46B15" w:rsidRPr="0002767C">
              <w:rPr>
                <w:rFonts w:ascii="Times New Roman" w:hAnsi="Times New Roman" w:cs="Times New Roman"/>
                <w:b/>
                <w:bCs/>
                <w:sz w:val="20"/>
                <w:szCs w:val="20"/>
                <w:lang w:val="en-US"/>
              </w:rPr>
              <w:t>,</w:t>
            </w:r>
            <w:r w:rsidRPr="0002767C">
              <w:rPr>
                <w:rFonts w:ascii="Times New Roman" w:hAnsi="Times New Roman" w:cs="Times New Roman"/>
                <w:b/>
                <w:bCs/>
                <w:sz w:val="20"/>
                <w:szCs w:val="20"/>
                <w:lang w:val="en-US"/>
              </w:rPr>
              <w:t xml:space="preserve"> and b) the Information Security Policy</w:t>
            </w:r>
            <w:r w:rsidR="00D46B15" w:rsidRPr="0002767C">
              <w:rPr>
                <w:rFonts w:ascii="Times New Roman" w:hAnsi="Times New Roman" w:cs="Times New Roman"/>
                <w:b/>
                <w:bCs/>
                <w:sz w:val="20"/>
                <w:szCs w:val="20"/>
                <w:lang w:val="en-US"/>
              </w:rPr>
              <w:t>.</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EC28E0" w:rsidP="00A63E47">
            <w:pPr>
              <w:numPr>
                <w:ilvl w:val="0"/>
                <w:numId w:val="91"/>
              </w:numPr>
              <w:tabs>
                <w:tab w:val="clear" w:pos="1080"/>
                <w:tab w:val="num" w:pos="527"/>
              </w:tabs>
              <w:autoSpaceDE w:val="0"/>
              <w:autoSpaceDN w:val="0"/>
              <w:adjustRightInd w:val="0"/>
              <w:snapToGrid w:val="0"/>
              <w:spacing w:after="0" w:line="240" w:lineRule="auto"/>
              <w:ind w:left="527" w:hanging="455"/>
              <w:rPr>
                <w:rFonts w:ascii="Times New Roman" w:hAnsi="Times New Roman" w:cs="Times New Roman"/>
                <w:sz w:val="20"/>
                <w:szCs w:val="20"/>
                <w:lang w:val="en-US"/>
              </w:rPr>
            </w:pPr>
            <w:r w:rsidRPr="0002767C">
              <w:rPr>
                <w:rFonts w:ascii="Times New Roman" w:eastAsia="Times New Roman" w:hAnsi="Times New Roman" w:cs="Times New Roman"/>
                <w:sz w:val="20"/>
                <w:szCs w:val="20"/>
                <w:lang w:val="en-US"/>
              </w:rPr>
              <w:t>Will require ongoing periodic monitoring as the information and data management policies and procedures of the Commission evolve</w:t>
            </w:r>
            <w:r w:rsidRPr="0002767C">
              <w:rPr>
                <w:rFonts w:ascii="Times New Roman" w:hAnsi="Times New Roman" w:cs="Times New Roman"/>
                <w:sz w:val="20"/>
                <w:szCs w:val="20"/>
                <w:lang w:val="en-US" w:eastAsia="ko-KR"/>
              </w:rPr>
              <w:t>.</w:t>
            </w:r>
          </w:p>
          <w:p w:rsidR="00F4406E" w:rsidRPr="0002767C" w:rsidRDefault="00EC28E0" w:rsidP="00A63E47">
            <w:pPr>
              <w:numPr>
                <w:ilvl w:val="0"/>
                <w:numId w:val="91"/>
              </w:numPr>
              <w:tabs>
                <w:tab w:val="clear" w:pos="1080"/>
              </w:tabs>
              <w:autoSpaceDE w:val="0"/>
              <w:autoSpaceDN w:val="0"/>
              <w:adjustRightInd w:val="0"/>
              <w:snapToGrid w:val="0"/>
              <w:spacing w:after="0" w:line="240" w:lineRule="auto"/>
              <w:ind w:left="527" w:hanging="455"/>
              <w:rPr>
                <w:rFonts w:ascii="Times New Roman" w:hAnsi="Times New Roman" w:cs="Times New Roman"/>
                <w:sz w:val="20"/>
                <w:szCs w:val="20"/>
                <w:lang w:val="en-US"/>
              </w:rPr>
            </w:pPr>
            <w:r w:rsidRPr="0002767C">
              <w:rPr>
                <w:rFonts w:ascii="Times New Roman" w:hAnsi="Times New Roman" w:cs="Times New Roman"/>
                <w:sz w:val="20"/>
                <w:szCs w:val="20"/>
                <w:lang w:val="en-US"/>
              </w:rPr>
              <w:t xml:space="preserve">This has been in each annual work plan for many years. There has not been much year-to-year progress. It would be better to engage in this process only periodically (e.g. once every </w:t>
            </w:r>
            <w:r w:rsidR="00D46B15" w:rsidRPr="0002767C">
              <w:rPr>
                <w:rFonts w:ascii="Times New Roman" w:hAnsi="Times New Roman" w:cs="Times New Roman"/>
                <w:sz w:val="20"/>
                <w:szCs w:val="20"/>
                <w:lang w:val="en-US"/>
              </w:rPr>
              <w:t>three</w:t>
            </w:r>
            <w:r w:rsidRPr="0002767C">
              <w:rPr>
                <w:rFonts w:ascii="Times New Roman" w:hAnsi="Times New Roman" w:cs="Times New Roman"/>
                <w:sz w:val="20"/>
                <w:szCs w:val="20"/>
                <w:lang w:val="en-US"/>
              </w:rPr>
              <w:t xml:space="preserve"> years). Also need legal advice beyond the expertise of SPC.</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F4406E" w:rsidP="00A63E47">
            <w:pPr>
              <w:autoSpaceDE w:val="0"/>
              <w:autoSpaceDN w:val="0"/>
              <w:adjustRightInd w:val="0"/>
              <w:snapToGrid w:val="0"/>
              <w:spacing w:after="0" w:line="240" w:lineRule="auto"/>
              <w:rPr>
                <w:rFonts w:ascii="Times New Roman" w:hAnsi="Times New Roman" w:cs="Times New Roman"/>
                <w:sz w:val="20"/>
                <w:szCs w:val="20"/>
                <w:lang w:val="en-US"/>
              </w:rPr>
            </w:pP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eastAsia="ko-KR"/>
              </w:rPr>
              <w:t xml:space="preserve">Completed </w:t>
            </w:r>
            <w:r w:rsidRPr="0002767C">
              <w:rPr>
                <w:rFonts w:ascii="Times New Roman" w:hAnsi="Times New Roman" w:cs="Times New Roman"/>
                <w:bCs/>
                <w:sz w:val="20"/>
                <w:szCs w:val="20"/>
                <w:lang w:val="en-US" w:eastAsia="ko-KR"/>
              </w:rPr>
              <w:t>(retain as required for periodic inputs)</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Project 12. (Priority = High)</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lastRenderedPageBreak/>
              <w:t xml:space="preserve">SPC-OFP </w:t>
            </w:r>
            <w:r w:rsidR="00D46B15" w:rsidRPr="0002767C">
              <w:rPr>
                <w:rFonts w:ascii="Times New Roman" w:eastAsia="Times New Roman" w:hAnsi="Times New Roman" w:cs="Times New Roman"/>
                <w:b/>
                <w:bCs/>
                <w:sz w:val="20"/>
                <w:szCs w:val="20"/>
                <w:lang w:val="en-US"/>
              </w:rPr>
              <w:t>s</w:t>
            </w:r>
            <w:r w:rsidRPr="0002767C">
              <w:rPr>
                <w:rFonts w:ascii="Times New Roman" w:eastAsia="Times New Roman" w:hAnsi="Times New Roman" w:cs="Times New Roman"/>
                <w:b/>
                <w:bCs/>
                <w:sz w:val="20"/>
                <w:szCs w:val="20"/>
                <w:lang w:val="en-US"/>
              </w:rPr>
              <w:t>ervices</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rPr>
              <w:lastRenderedPageBreak/>
              <w:t>Within the next 12 months</w:t>
            </w:r>
            <w:r w:rsidR="00D46B15" w:rsidRPr="0002767C">
              <w:rPr>
                <w:rFonts w:ascii="Times New Roman" w:hAnsi="Times New Roman" w:cs="Times New Roman"/>
                <w:b/>
                <w:bCs/>
                <w:sz w:val="20"/>
                <w:szCs w:val="20"/>
                <w:lang w:val="en-US"/>
              </w:rPr>
              <w:t>,</w:t>
            </w:r>
            <w:r w:rsidRPr="0002767C">
              <w:rPr>
                <w:rFonts w:ascii="Times New Roman" w:hAnsi="Times New Roman" w:cs="Times New Roman"/>
                <w:b/>
                <w:bCs/>
                <w:sz w:val="20"/>
                <w:szCs w:val="20"/>
                <w:lang w:val="en-US"/>
              </w:rPr>
              <w:t xml:space="preserve"> deploy on WCPFC website a prototype computer programme that w</w:t>
            </w:r>
            <w:r w:rsidR="00D46B15" w:rsidRPr="0002767C">
              <w:rPr>
                <w:rFonts w:ascii="Times New Roman" w:hAnsi="Times New Roman" w:cs="Times New Roman"/>
                <w:b/>
                <w:bCs/>
                <w:sz w:val="20"/>
                <w:szCs w:val="20"/>
                <w:lang w:val="en-US"/>
              </w:rPr>
              <w:t>ill</w:t>
            </w:r>
            <w:r w:rsidRPr="0002767C">
              <w:rPr>
                <w:rFonts w:ascii="Times New Roman" w:hAnsi="Times New Roman" w:cs="Times New Roman"/>
                <w:b/>
                <w:bCs/>
                <w:sz w:val="20"/>
                <w:szCs w:val="20"/>
                <w:lang w:val="en-US"/>
              </w:rPr>
              <w:t xml:space="preserve"> allow gaps in data to be easily identified.</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numPr>
                <w:ilvl w:val="1"/>
                <w:numId w:val="94"/>
              </w:numPr>
              <w:tabs>
                <w:tab w:val="clear" w:pos="1440"/>
              </w:tabs>
              <w:autoSpaceDE w:val="0"/>
              <w:autoSpaceDN w:val="0"/>
              <w:adjustRightInd w:val="0"/>
              <w:snapToGrid w:val="0"/>
              <w:spacing w:after="0" w:line="240" w:lineRule="auto"/>
              <w:ind w:left="527" w:hanging="455"/>
              <w:rPr>
                <w:rFonts w:ascii="Times New Roman" w:hAnsi="Times New Roman" w:cs="Times New Roman"/>
                <w:b/>
                <w:bCs/>
                <w:sz w:val="20"/>
                <w:szCs w:val="20"/>
                <w:lang w:val="en-US" w:eastAsia="ko-KR"/>
              </w:rPr>
            </w:pPr>
            <w:r w:rsidRPr="0002767C">
              <w:rPr>
                <w:rFonts w:ascii="Times New Roman" w:eastAsia="Times New Roman" w:hAnsi="Times New Roman" w:cs="Times New Roman"/>
                <w:color w:val="000000"/>
                <w:sz w:val="20"/>
                <w:szCs w:val="20"/>
                <w:lang w:val="en-US"/>
              </w:rPr>
              <w:t>ST-SWG priority</w:t>
            </w:r>
            <w:r w:rsidR="00D46B15" w:rsidRPr="0002767C">
              <w:rPr>
                <w:rFonts w:ascii="Times New Roman" w:eastAsia="Times New Roman" w:hAnsi="Times New Roman" w:cs="Times New Roman"/>
                <w:color w:val="000000"/>
                <w:sz w:val="20"/>
                <w:szCs w:val="20"/>
                <w:lang w:val="en-US"/>
              </w:rPr>
              <w:t>.</w:t>
            </w:r>
          </w:p>
          <w:p w:rsidR="00F4406E" w:rsidRPr="0002767C" w:rsidRDefault="00EC28E0" w:rsidP="00A63E47">
            <w:pPr>
              <w:numPr>
                <w:ilvl w:val="1"/>
                <w:numId w:val="94"/>
              </w:numPr>
              <w:tabs>
                <w:tab w:val="clear" w:pos="1440"/>
              </w:tabs>
              <w:autoSpaceDE w:val="0"/>
              <w:autoSpaceDN w:val="0"/>
              <w:adjustRightInd w:val="0"/>
              <w:snapToGrid w:val="0"/>
              <w:spacing w:after="0" w:line="240" w:lineRule="auto"/>
              <w:ind w:left="527" w:hanging="455"/>
              <w:rPr>
                <w:rFonts w:ascii="Times New Roman" w:hAnsi="Times New Roman" w:cs="Times New Roman"/>
                <w:b/>
                <w:bCs/>
                <w:sz w:val="20"/>
                <w:szCs w:val="20"/>
                <w:lang w:val="en-US" w:eastAsia="ko-KR"/>
              </w:rPr>
            </w:pPr>
            <w:r w:rsidRPr="0002767C">
              <w:rPr>
                <w:rFonts w:ascii="Times New Roman" w:eastAsia="Times New Roman" w:hAnsi="Times New Roman" w:cs="Times New Roman"/>
                <w:color w:val="000000"/>
                <w:sz w:val="20"/>
                <w:szCs w:val="20"/>
                <w:lang w:val="en-US" w:eastAsia="ko-KR"/>
              </w:rPr>
              <w:t>U</w:t>
            </w:r>
            <w:r w:rsidRPr="0002767C">
              <w:rPr>
                <w:rFonts w:ascii="Times New Roman" w:eastAsia="Times New Roman" w:hAnsi="Times New Roman" w:cs="Times New Roman"/>
                <w:color w:val="000000"/>
                <w:sz w:val="20"/>
                <w:szCs w:val="20"/>
                <w:lang w:val="en-US"/>
              </w:rPr>
              <w:t>ndertaken in 2008 jointly with WCPFC Secretariat</w:t>
            </w:r>
            <w:r w:rsidR="00D46B15" w:rsidRPr="0002767C">
              <w:rPr>
                <w:rFonts w:ascii="Times New Roman" w:eastAsia="Times New Roman" w:hAnsi="Times New Roman" w:cs="Times New Roman"/>
                <w:color w:val="000000"/>
                <w:sz w:val="20"/>
                <w:szCs w:val="20"/>
                <w:lang w:val="en-US"/>
              </w:rPr>
              <w:t>.</w:t>
            </w: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eastAsia="ko-KR"/>
              </w:rPr>
              <w:lastRenderedPageBreak/>
              <w:t>Completed 2008</w:t>
            </w:r>
          </w:p>
          <w:p w:rsidR="00F4406E" w:rsidRPr="0002767C" w:rsidRDefault="00F4406E" w:rsidP="00A63E47">
            <w:pPr>
              <w:autoSpaceDE w:val="0"/>
              <w:autoSpaceDN w:val="0"/>
              <w:adjustRightInd w:val="0"/>
              <w:snapToGrid w:val="0"/>
              <w:spacing w:after="0" w:line="240" w:lineRule="auto"/>
              <w:ind w:left="198" w:hanging="38"/>
              <w:jc w:val="center"/>
              <w:rPr>
                <w:rFonts w:ascii="Times New Roman" w:hAnsi="Times New Roman" w:cs="Times New Roman"/>
                <w:b/>
                <w:bCs/>
                <w:sz w:val="20"/>
                <w:szCs w:val="20"/>
                <w:lang w:val="en-US" w:eastAsia="ko-KR"/>
              </w:rPr>
            </w:pP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lastRenderedPageBreak/>
              <w:t xml:space="preserve">Project 13. </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(Priority = High)</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 xml:space="preserve">SPC-OFP </w:t>
            </w:r>
            <w:r w:rsidR="00D46B15" w:rsidRPr="0002767C">
              <w:rPr>
                <w:rFonts w:ascii="Times New Roman" w:eastAsia="Times New Roman" w:hAnsi="Times New Roman" w:cs="Times New Roman"/>
                <w:b/>
                <w:bCs/>
                <w:sz w:val="20"/>
                <w:szCs w:val="20"/>
                <w:lang w:val="en-US"/>
              </w:rPr>
              <w:t>s</w:t>
            </w:r>
            <w:r w:rsidRPr="0002767C">
              <w:rPr>
                <w:rFonts w:ascii="Times New Roman" w:eastAsia="Times New Roman" w:hAnsi="Times New Roman" w:cs="Times New Roman"/>
                <w:b/>
                <w:bCs/>
                <w:sz w:val="20"/>
                <w:szCs w:val="20"/>
                <w:lang w:val="en-US"/>
              </w:rPr>
              <w:t>ervices</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rPr>
              <w:t>Review current unloadings data forms used in the region, and the proposed WCPFC transhipment reporting form, to determine their adequacy for scientific purposes.</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numPr>
                <w:ilvl w:val="1"/>
                <w:numId w:val="94"/>
              </w:numPr>
              <w:tabs>
                <w:tab w:val="clear" w:pos="1440"/>
              </w:tabs>
              <w:autoSpaceDE w:val="0"/>
              <w:autoSpaceDN w:val="0"/>
              <w:adjustRightInd w:val="0"/>
              <w:snapToGrid w:val="0"/>
              <w:spacing w:after="0" w:line="240" w:lineRule="auto"/>
              <w:ind w:left="527" w:hanging="455"/>
              <w:rPr>
                <w:rFonts w:ascii="Times New Roman" w:hAnsi="Times New Roman" w:cs="Times New Roman"/>
                <w:b/>
                <w:bCs/>
                <w:sz w:val="20"/>
                <w:szCs w:val="20"/>
                <w:lang w:val="en-US" w:eastAsia="ko-KR"/>
              </w:rPr>
            </w:pPr>
            <w:r w:rsidRPr="0002767C">
              <w:rPr>
                <w:rFonts w:ascii="Times New Roman" w:eastAsia="Times New Roman" w:hAnsi="Times New Roman" w:cs="Times New Roman"/>
                <w:color w:val="000000"/>
                <w:sz w:val="20"/>
                <w:szCs w:val="20"/>
                <w:lang w:val="en-US"/>
              </w:rPr>
              <w:t>ST-SWG priority</w:t>
            </w:r>
            <w:r w:rsidR="00D46B15" w:rsidRPr="0002767C">
              <w:rPr>
                <w:rFonts w:ascii="Times New Roman" w:eastAsia="Times New Roman" w:hAnsi="Times New Roman" w:cs="Times New Roman"/>
                <w:color w:val="000000"/>
                <w:sz w:val="20"/>
                <w:szCs w:val="20"/>
                <w:lang w:val="en-US"/>
              </w:rPr>
              <w:t>.</w:t>
            </w: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eastAsia="ko-KR"/>
              </w:rPr>
              <w:t>Completed 2008</w:t>
            </w:r>
          </w:p>
          <w:p w:rsidR="00F4406E" w:rsidRPr="0002767C" w:rsidRDefault="00F4406E" w:rsidP="00A63E47">
            <w:pPr>
              <w:autoSpaceDE w:val="0"/>
              <w:autoSpaceDN w:val="0"/>
              <w:adjustRightInd w:val="0"/>
              <w:snapToGrid w:val="0"/>
              <w:spacing w:after="0" w:line="240" w:lineRule="auto"/>
              <w:ind w:left="198" w:hanging="38"/>
              <w:jc w:val="center"/>
              <w:rPr>
                <w:rFonts w:ascii="Times New Roman" w:hAnsi="Times New Roman" w:cs="Times New Roman"/>
                <w:b/>
                <w:bCs/>
                <w:sz w:val="20"/>
                <w:szCs w:val="20"/>
                <w:lang w:val="en-US" w:eastAsia="ko-KR"/>
              </w:rPr>
            </w:pP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rPr>
            </w:pPr>
            <w:r w:rsidRPr="0002767C">
              <w:rPr>
                <w:rFonts w:ascii="Times New Roman" w:hAnsi="Times New Roman" w:cs="Times New Roman"/>
                <w:b/>
                <w:bCs/>
                <w:sz w:val="20"/>
                <w:szCs w:val="20"/>
                <w:lang w:val="en-US"/>
              </w:rPr>
              <w:t xml:space="preserve">Project 40. </w:t>
            </w: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
                <w:bCs/>
                <w:sz w:val="20"/>
                <w:szCs w:val="20"/>
                <w:lang w:val="en-US"/>
              </w:rPr>
            </w:pPr>
            <w:r w:rsidRPr="0002767C">
              <w:rPr>
                <w:rFonts w:ascii="Times New Roman" w:hAnsi="Times New Roman" w:cs="Times New Roman"/>
                <w:b/>
                <w:bCs/>
                <w:sz w:val="20"/>
                <w:szCs w:val="20"/>
                <w:lang w:val="en-US"/>
              </w:rPr>
              <w:t>(</w:t>
            </w:r>
            <w:r w:rsidRPr="0002767C">
              <w:rPr>
                <w:rFonts w:ascii="Times New Roman" w:eastAsia="Times New Roman" w:hAnsi="Times New Roman" w:cs="Times New Roman"/>
                <w:b/>
                <w:bCs/>
                <w:sz w:val="20"/>
                <w:szCs w:val="20"/>
                <w:lang w:val="en-US"/>
              </w:rPr>
              <w:t xml:space="preserve">Priority = </w:t>
            </w:r>
            <w:r w:rsidRPr="0002767C">
              <w:rPr>
                <w:rFonts w:ascii="Times New Roman" w:hAnsi="Times New Roman" w:cs="Times New Roman"/>
                <w:b/>
                <w:bCs/>
                <w:sz w:val="20"/>
                <w:szCs w:val="20"/>
                <w:lang w:val="en-US"/>
              </w:rPr>
              <w:t>Medium</w:t>
            </w:r>
            <w:r w:rsidRPr="0002767C">
              <w:rPr>
                <w:rFonts w:ascii="Times New Roman" w:eastAsia="Times New Roman" w:hAnsi="Times New Roman" w:cs="Times New Roman"/>
                <w:b/>
                <w:bCs/>
                <w:sz w:val="20"/>
                <w:szCs w:val="20"/>
                <w:lang w:val="en-US"/>
              </w:rPr>
              <w:t xml:space="preserve">) </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rPr>
              <w:t>Life-history characteristics of non-target species identified by the ERA as high risk.</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numPr>
                <w:ilvl w:val="0"/>
                <w:numId w:val="114"/>
              </w:num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02767C">
              <w:rPr>
                <w:rFonts w:ascii="Times New Roman" w:eastAsia="Times New Roman" w:hAnsi="Times New Roman" w:cs="Times New Roman"/>
                <w:sz w:val="20"/>
                <w:szCs w:val="20"/>
                <w:lang w:val="en-US"/>
              </w:rPr>
              <w:t xml:space="preserve">BI-SWG </w:t>
            </w:r>
            <w:r w:rsidR="00D46B15" w:rsidRPr="0002767C">
              <w:rPr>
                <w:rFonts w:ascii="Times New Roman" w:eastAsia="Times New Roman" w:hAnsi="Times New Roman" w:cs="Times New Roman"/>
                <w:sz w:val="20"/>
                <w:szCs w:val="20"/>
                <w:lang w:val="en-US"/>
              </w:rPr>
              <w:t>p</w:t>
            </w:r>
            <w:r w:rsidRPr="0002767C">
              <w:rPr>
                <w:rFonts w:ascii="Times New Roman" w:eastAsia="Times New Roman" w:hAnsi="Times New Roman" w:cs="Times New Roman"/>
                <w:sz w:val="20"/>
                <w:szCs w:val="20"/>
                <w:lang w:val="en-US"/>
              </w:rPr>
              <w:t>riority.</w:t>
            </w:r>
          </w:p>
          <w:p w:rsidR="00F4406E" w:rsidRPr="0002767C" w:rsidRDefault="00F4406E"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eastAsia="ko-KR"/>
              </w:rPr>
            </w:pP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Cs/>
                <w:sz w:val="20"/>
                <w:szCs w:val="20"/>
                <w:lang w:val="en-US" w:eastAsia="ko-KR"/>
              </w:rPr>
            </w:pPr>
            <w:r w:rsidRPr="0002767C">
              <w:rPr>
                <w:rFonts w:ascii="Times New Roman" w:eastAsia="Times New Roman" w:hAnsi="Times New Roman" w:cs="Times New Roman"/>
                <w:b/>
                <w:bCs/>
                <w:sz w:val="20"/>
                <w:szCs w:val="20"/>
                <w:lang w:val="en-US" w:eastAsia="ko-KR"/>
              </w:rPr>
              <w:t xml:space="preserve">Completed </w:t>
            </w:r>
            <w:r w:rsidRPr="0002767C">
              <w:rPr>
                <w:rFonts w:ascii="Times New Roman" w:eastAsia="Times New Roman" w:hAnsi="Times New Roman" w:cs="Times New Roman"/>
                <w:bCs/>
                <w:sz w:val="20"/>
                <w:szCs w:val="20"/>
                <w:lang w:val="en-US" w:eastAsia="ko-KR"/>
              </w:rPr>
              <w:t>2009</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rPr>
            </w:pPr>
            <w:r w:rsidRPr="0002767C">
              <w:rPr>
                <w:rFonts w:ascii="Times New Roman" w:hAnsi="Times New Roman" w:cs="Times New Roman"/>
                <w:b/>
                <w:bCs/>
                <w:sz w:val="20"/>
                <w:szCs w:val="20"/>
                <w:lang w:val="en-US"/>
              </w:rPr>
              <w:t xml:space="preserve">Project 51. </w:t>
            </w: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
                <w:bCs/>
                <w:sz w:val="20"/>
                <w:szCs w:val="20"/>
                <w:lang w:val="en-US"/>
              </w:rPr>
            </w:pPr>
            <w:r w:rsidRPr="0002767C">
              <w:rPr>
                <w:rFonts w:ascii="Times New Roman" w:hAnsi="Times New Roman" w:cs="Times New Roman"/>
                <w:b/>
                <w:bCs/>
                <w:sz w:val="20"/>
                <w:szCs w:val="20"/>
                <w:lang w:val="en-US"/>
              </w:rPr>
              <w:t>(</w:t>
            </w:r>
            <w:r w:rsidRPr="0002767C">
              <w:rPr>
                <w:rFonts w:ascii="Times New Roman" w:eastAsia="Times New Roman" w:hAnsi="Times New Roman" w:cs="Times New Roman"/>
                <w:b/>
                <w:bCs/>
                <w:sz w:val="20"/>
                <w:szCs w:val="20"/>
                <w:lang w:val="en-US"/>
              </w:rPr>
              <w:t>Priority = High</w:t>
            </w:r>
            <w:r w:rsidRPr="0002767C">
              <w:rPr>
                <w:rFonts w:ascii="Times New Roman" w:hAnsi="Times New Roman" w:cs="Times New Roman"/>
                <w:b/>
                <w:bCs/>
                <w:sz w:val="20"/>
                <w:szCs w:val="20"/>
                <w:lang w:val="en-US"/>
              </w:rPr>
              <w:t>)</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1170" w:hanging="1170"/>
              <w:rPr>
                <w:rFonts w:ascii="Times New Roman" w:eastAsia="Times New Roman" w:hAnsi="Times New Roman" w:cs="Times New Roman"/>
                <w:b/>
                <w:bCs/>
                <w:color w:val="000000"/>
                <w:sz w:val="20"/>
                <w:szCs w:val="20"/>
                <w:lang w:val="en-US" w:eastAsia="ko-KR"/>
              </w:rPr>
            </w:pPr>
            <w:r w:rsidRPr="0002767C">
              <w:rPr>
                <w:rFonts w:ascii="Times New Roman" w:hAnsi="Times New Roman" w:cs="Times New Roman"/>
                <w:b/>
                <w:bCs/>
                <w:sz w:val="20"/>
                <w:szCs w:val="20"/>
                <w:lang w:val="en-US"/>
              </w:rPr>
              <w:t>Extension services to member countries for within EEZ ERA</w:t>
            </w:r>
            <w:r w:rsidRPr="0002767C">
              <w:rPr>
                <w:rFonts w:ascii="Times New Roman" w:eastAsia="Times New Roman" w:hAnsi="Times New Roman" w:cs="Times New Roman"/>
                <w:b/>
                <w:bCs/>
                <w:color w:val="000000"/>
                <w:sz w:val="20"/>
                <w:szCs w:val="20"/>
                <w:lang w:val="en-US"/>
              </w:rPr>
              <w:t>.</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numPr>
                <w:ilvl w:val="0"/>
                <w:numId w:val="93"/>
              </w:numPr>
              <w:tabs>
                <w:tab w:val="clear" w:pos="720"/>
              </w:tabs>
              <w:autoSpaceDE w:val="0"/>
              <w:autoSpaceDN w:val="0"/>
              <w:adjustRightInd w:val="0"/>
              <w:snapToGrid w:val="0"/>
              <w:spacing w:after="0" w:line="240" w:lineRule="auto"/>
              <w:ind w:left="341"/>
              <w:rPr>
                <w:rFonts w:ascii="Times New Roman" w:eastAsia="Times New Roman" w:hAnsi="Times New Roman" w:cs="Times New Roman"/>
                <w:sz w:val="20"/>
                <w:szCs w:val="20"/>
                <w:lang w:val="en-US"/>
              </w:rPr>
            </w:pPr>
            <w:r w:rsidRPr="0002767C">
              <w:rPr>
                <w:rFonts w:ascii="Times New Roman" w:hAnsi="Times New Roman" w:cs="Times New Roman"/>
                <w:sz w:val="20"/>
                <w:szCs w:val="20"/>
                <w:lang w:val="en-US"/>
              </w:rPr>
              <w:t xml:space="preserve">ERA methods can value add to </w:t>
            </w:r>
            <w:r w:rsidR="00D46B15" w:rsidRPr="0002767C">
              <w:rPr>
                <w:rFonts w:ascii="Times New Roman" w:hAnsi="Times New Roman" w:cs="Times New Roman"/>
                <w:sz w:val="20"/>
                <w:szCs w:val="20"/>
                <w:lang w:val="en-US"/>
              </w:rPr>
              <w:t>ecosystem approach to fisheries management</w:t>
            </w:r>
            <w:r w:rsidRPr="0002767C">
              <w:rPr>
                <w:rFonts w:ascii="Times New Roman" w:hAnsi="Times New Roman" w:cs="Times New Roman"/>
                <w:sz w:val="20"/>
                <w:szCs w:val="20"/>
                <w:lang w:val="en-US"/>
              </w:rPr>
              <w:t xml:space="preserve"> approaches being adopted by WCPFC member countries for fisheries planning and management at the EEZ scale.  </w:t>
            </w:r>
          </w:p>
          <w:p w:rsidR="00F4406E" w:rsidRPr="0002767C" w:rsidRDefault="00EC28E0" w:rsidP="00A63E47">
            <w:pPr>
              <w:numPr>
                <w:ilvl w:val="0"/>
                <w:numId w:val="93"/>
              </w:numPr>
              <w:tabs>
                <w:tab w:val="clear" w:pos="720"/>
              </w:tabs>
              <w:autoSpaceDE w:val="0"/>
              <w:autoSpaceDN w:val="0"/>
              <w:adjustRightInd w:val="0"/>
              <w:snapToGrid w:val="0"/>
              <w:spacing w:after="0" w:line="240" w:lineRule="auto"/>
              <w:ind w:left="341"/>
              <w:rPr>
                <w:rFonts w:ascii="Times New Roman" w:eastAsia="Times New Roman" w:hAnsi="Times New Roman" w:cs="Times New Roman"/>
                <w:sz w:val="20"/>
                <w:szCs w:val="20"/>
                <w:lang w:val="en-US"/>
              </w:rPr>
            </w:pPr>
            <w:r w:rsidRPr="0002767C">
              <w:rPr>
                <w:rFonts w:ascii="Times New Roman" w:hAnsi="Times New Roman" w:cs="Times New Roman"/>
                <w:sz w:val="20"/>
                <w:szCs w:val="20"/>
                <w:lang w:val="en-US"/>
              </w:rPr>
              <w:t xml:space="preserve">The extension services will </w:t>
            </w:r>
            <w:r w:rsidRPr="0002767C">
              <w:rPr>
                <w:rFonts w:ascii="Times New Roman" w:hAnsi="Times New Roman" w:cs="Times New Roman"/>
                <w:sz w:val="20"/>
                <w:szCs w:val="20"/>
                <w:lang w:val="en-US" w:eastAsia="ko-KR"/>
              </w:rPr>
              <w:t xml:space="preserve">be </w:t>
            </w:r>
            <w:r w:rsidRPr="0002767C">
              <w:rPr>
                <w:rFonts w:ascii="Times New Roman" w:hAnsi="Times New Roman" w:cs="Times New Roman"/>
                <w:sz w:val="20"/>
                <w:szCs w:val="20"/>
                <w:lang w:val="en-US"/>
              </w:rPr>
              <w:t>capacity build</w:t>
            </w:r>
            <w:r w:rsidRPr="0002767C">
              <w:rPr>
                <w:rFonts w:ascii="Times New Roman" w:hAnsi="Times New Roman" w:cs="Times New Roman"/>
                <w:sz w:val="20"/>
                <w:szCs w:val="20"/>
                <w:lang w:val="en-US" w:eastAsia="ko-KR"/>
              </w:rPr>
              <w:t>ing of</w:t>
            </w:r>
            <w:r w:rsidRPr="0002767C">
              <w:rPr>
                <w:rFonts w:ascii="Times New Roman" w:hAnsi="Times New Roman" w:cs="Times New Roman"/>
                <w:sz w:val="20"/>
                <w:szCs w:val="20"/>
                <w:lang w:val="en-US"/>
              </w:rPr>
              <w:t xml:space="preserve"> ERA skills within these countries.  </w:t>
            </w: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eastAsia="ko-KR"/>
              </w:rPr>
              <w:t>Completed 2009</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
                <w:sz w:val="20"/>
                <w:szCs w:val="20"/>
                <w:lang w:val="en-US"/>
              </w:rPr>
            </w:pPr>
            <w:r w:rsidRPr="0002767C">
              <w:rPr>
                <w:rFonts w:ascii="Times New Roman" w:eastAsia="Times New Roman" w:hAnsi="Times New Roman" w:cs="Times New Roman"/>
                <w:b/>
                <w:sz w:val="20"/>
                <w:szCs w:val="20"/>
                <w:lang w:val="en-US"/>
              </w:rPr>
              <w:t xml:space="preserve">Project 61. </w:t>
            </w: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
                <w:sz w:val="20"/>
                <w:szCs w:val="20"/>
                <w:lang w:val="en-US"/>
              </w:rPr>
            </w:pPr>
            <w:r w:rsidRPr="0002767C">
              <w:rPr>
                <w:rFonts w:ascii="Times New Roman" w:eastAsia="Times New Roman" w:hAnsi="Times New Roman" w:cs="Times New Roman"/>
                <w:b/>
                <w:sz w:val="20"/>
                <w:szCs w:val="20"/>
                <w:lang w:val="en-US"/>
              </w:rPr>
              <w:t xml:space="preserve">(Priority = High) </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1170" w:hanging="1170"/>
              <w:rPr>
                <w:rFonts w:ascii="Times New Roman" w:eastAsia="Times New Roman" w:hAnsi="Times New Roman" w:cs="Times New Roman"/>
                <w:b/>
                <w:sz w:val="20"/>
                <w:szCs w:val="20"/>
                <w:lang w:val="en-US" w:eastAsia="ko-KR"/>
              </w:rPr>
            </w:pPr>
            <w:r w:rsidRPr="0002767C">
              <w:rPr>
                <w:rFonts w:ascii="Times New Roman" w:eastAsia="Times New Roman" w:hAnsi="Times New Roman" w:cs="Times New Roman"/>
                <w:b/>
                <w:sz w:val="20"/>
                <w:szCs w:val="20"/>
                <w:lang w:val="en-US"/>
              </w:rPr>
              <w:t>North Pacific striped marlin mitigation methods</w:t>
            </w:r>
            <w:r w:rsidR="00D46B15" w:rsidRPr="0002767C">
              <w:rPr>
                <w:rFonts w:ascii="Times New Roman" w:eastAsia="Times New Roman" w:hAnsi="Times New Roman" w:cs="Times New Roman"/>
                <w:b/>
                <w:sz w:val="20"/>
                <w:szCs w:val="20"/>
                <w:lang w:val="en-US"/>
              </w:rPr>
              <w:t>.</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EC28E0" w:rsidP="00A63E47">
            <w:pPr>
              <w:numPr>
                <w:ilvl w:val="0"/>
                <w:numId w:val="99"/>
              </w:numPr>
              <w:suppressAutoHyphens/>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02767C">
              <w:rPr>
                <w:rFonts w:ascii="Times New Roman" w:eastAsia="Times New Roman" w:hAnsi="Times New Roman" w:cs="Times New Roman"/>
                <w:sz w:val="20"/>
                <w:szCs w:val="20"/>
                <w:lang w:val="en-US"/>
              </w:rPr>
              <w:t xml:space="preserve">Analyze catch rates with regard to gear and operational modifications, spatio-temporal and oceanographic considerations. </w:t>
            </w:r>
          </w:p>
          <w:p w:rsidR="00F4406E" w:rsidRPr="0002767C" w:rsidRDefault="00EC28E0" w:rsidP="00A63E47">
            <w:pPr>
              <w:numPr>
                <w:ilvl w:val="0"/>
                <w:numId w:val="99"/>
              </w:numPr>
              <w:suppressAutoHyphens/>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02767C">
              <w:rPr>
                <w:rFonts w:ascii="Times New Roman" w:eastAsia="Times New Roman" w:hAnsi="Times New Roman" w:cs="Times New Roman"/>
                <w:sz w:val="20"/>
                <w:szCs w:val="20"/>
                <w:lang w:val="en-US"/>
              </w:rPr>
              <w:t>Modeling to incorporate gear and spatio-temporal effects to identify potential factors contributing to striped marlin catch reductions in North Pacific longline fisheries.</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F4406E" w:rsidP="00A63E47">
            <w:pPr>
              <w:suppressAutoHyphens/>
              <w:autoSpaceDE w:val="0"/>
              <w:autoSpaceDN w:val="0"/>
              <w:adjustRightInd w:val="0"/>
              <w:snapToGrid w:val="0"/>
              <w:spacing w:after="0" w:line="240" w:lineRule="auto"/>
              <w:ind w:left="360"/>
              <w:rPr>
                <w:rFonts w:ascii="Times New Roman" w:eastAsia="Times New Roman" w:hAnsi="Times New Roman" w:cs="Times New Roman"/>
                <w:sz w:val="20"/>
                <w:szCs w:val="20"/>
                <w:lang w:val="en-US"/>
              </w:rPr>
            </w:pP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eastAsia="ko-KR"/>
              </w:rPr>
              <w:t>Completed 2010</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rPr>
            </w:pPr>
            <w:r w:rsidRPr="0002767C">
              <w:rPr>
                <w:rFonts w:ascii="Times New Roman" w:hAnsi="Times New Roman" w:cs="Times New Roman"/>
                <w:b/>
                <w:bCs/>
                <w:sz w:val="20"/>
                <w:szCs w:val="20"/>
                <w:lang w:val="en-US"/>
              </w:rPr>
              <w:t xml:space="preserve">Project 44. </w:t>
            </w: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
                <w:bCs/>
                <w:sz w:val="20"/>
                <w:szCs w:val="20"/>
                <w:lang w:val="en-US"/>
              </w:rPr>
            </w:pPr>
            <w:r w:rsidRPr="0002767C">
              <w:rPr>
                <w:rFonts w:ascii="Times New Roman" w:hAnsi="Times New Roman" w:cs="Times New Roman"/>
                <w:b/>
                <w:bCs/>
                <w:sz w:val="20"/>
                <w:szCs w:val="20"/>
                <w:lang w:val="en-US"/>
              </w:rPr>
              <w:t>(</w:t>
            </w:r>
            <w:r w:rsidRPr="0002767C">
              <w:rPr>
                <w:rFonts w:ascii="Times New Roman" w:eastAsia="Times New Roman" w:hAnsi="Times New Roman" w:cs="Times New Roman"/>
                <w:b/>
                <w:bCs/>
                <w:sz w:val="20"/>
                <w:szCs w:val="20"/>
                <w:lang w:val="en-US"/>
              </w:rPr>
              <w:t xml:space="preserve">Priority = </w:t>
            </w:r>
            <w:r w:rsidRPr="0002767C">
              <w:rPr>
                <w:rFonts w:ascii="Times New Roman" w:hAnsi="Times New Roman" w:cs="Times New Roman"/>
                <w:b/>
                <w:bCs/>
                <w:sz w:val="20"/>
                <w:szCs w:val="20"/>
                <w:lang w:val="en-US"/>
              </w:rPr>
              <w:t>High)</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19" w:firstLine="19"/>
              <w:rPr>
                <w:rFonts w:ascii="Times New Roman" w:eastAsia="Times New Roman" w:hAnsi="Times New Roman" w:cs="Times New Roman"/>
                <w:b/>
                <w:bCs/>
                <w:color w:val="000000"/>
                <w:sz w:val="20"/>
                <w:szCs w:val="20"/>
                <w:lang w:val="en-US" w:eastAsia="ko-KR"/>
              </w:rPr>
            </w:pPr>
            <w:r w:rsidRPr="0002767C">
              <w:rPr>
                <w:rFonts w:ascii="Times New Roman" w:eastAsia="Times New Roman" w:hAnsi="Times New Roman" w:cs="Times New Roman"/>
                <w:b/>
                <w:bCs/>
                <w:color w:val="000000"/>
                <w:sz w:val="20"/>
                <w:szCs w:val="20"/>
                <w:lang w:val="en-US"/>
              </w:rPr>
              <w:t>Seabird and turtle education and extension of fishers (Promotion of mitigation methods to fishers)</w:t>
            </w:r>
            <w:r w:rsidR="00D46B15" w:rsidRPr="0002767C">
              <w:rPr>
                <w:rFonts w:ascii="Times New Roman" w:eastAsia="Times New Roman" w:hAnsi="Times New Roman" w:cs="Times New Roman"/>
                <w:b/>
                <w:bCs/>
                <w:color w:val="000000"/>
                <w:sz w:val="20"/>
                <w:szCs w:val="20"/>
                <w:lang w:val="en-US"/>
              </w:rPr>
              <w:t>.</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F4406E" w:rsidP="00A63E47">
            <w:pPr>
              <w:autoSpaceDE w:val="0"/>
              <w:autoSpaceDN w:val="0"/>
              <w:adjustRightInd w:val="0"/>
              <w:snapToGrid w:val="0"/>
              <w:spacing w:after="0" w:line="240" w:lineRule="auto"/>
              <w:ind w:left="-19" w:firstLine="19"/>
              <w:rPr>
                <w:rFonts w:ascii="Times New Roman" w:eastAsia="Times New Roman" w:hAnsi="Times New Roman" w:cs="Times New Roman"/>
                <w:b/>
                <w:bCs/>
                <w:sz w:val="20"/>
                <w:szCs w:val="20"/>
                <w:lang w:val="en-US" w:eastAsia="ko-KR"/>
              </w:rPr>
            </w:pP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eastAsia="ko-KR"/>
              </w:rPr>
              <w:t>Completed 2012</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rPr>
            </w:pPr>
            <w:r w:rsidRPr="0002767C">
              <w:rPr>
                <w:rFonts w:ascii="Times New Roman" w:hAnsi="Times New Roman" w:cs="Times New Roman"/>
                <w:b/>
                <w:bCs/>
                <w:sz w:val="20"/>
                <w:szCs w:val="20"/>
                <w:lang w:val="en-US"/>
              </w:rPr>
              <w:t xml:space="preserve">Project 45. </w:t>
            </w: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
                <w:bCs/>
                <w:sz w:val="20"/>
                <w:szCs w:val="20"/>
                <w:lang w:val="en-US"/>
              </w:rPr>
            </w:pPr>
            <w:r w:rsidRPr="0002767C">
              <w:rPr>
                <w:rFonts w:ascii="Times New Roman" w:hAnsi="Times New Roman" w:cs="Times New Roman"/>
                <w:b/>
                <w:bCs/>
                <w:sz w:val="20"/>
                <w:szCs w:val="20"/>
                <w:lang w:val="en-US"/>
              </w:rPr>
              <w:t>(</w:t>
            </w:r>
            <w:r w:rsidRPr="0002767C">
              <w:rPr>
                <w:rFonts w:ascii="Times New Roman" w:eastAsia="Times New Roman" w:hAnsi="Times New Roman" w:cs="Times New Roman"/>
                <w:b/>
                <w:bCs/>
                <w:sz w:val="20"/>
                <w:szCs w:val="20"/>
                <w:lang w:val="en-US"/>
              </w:rPr>
              <w:t xml:space="preserve">Priority = </w:t>
            </w:r>
            <w:r w:rsidRPr="0002767C">
              <w:rPr>
                <w:rFonts w:ascii="Times New Roman" w:hAnsi="Times New Roman" w:cs="Times New Roman"/>
                <w:b/>
                <w:bCs/>
                <w:sz w:val="20"/>
                <w:szCs w:val="20"/>
                <w:lang w:val="en-US"/>
              </w:rPr>
              <w:t>High)</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color w:val="000000"/>
                <w:sz w:val="20"/>
                <w:szCs w:val="20"/>
                <w:lang w:val="en-US" w:eastAsia="ko-KR"/>
              </w:rPr>
            </w:pPr>
            <w:r w:rsidRPr="0002767C">
              <w:rPr>
                <w:rFonts w:ascii="Times New Roman" w:eastAsia="Times New Roman" w:hAnsi="Times New Roman" w:cs="Times New Roman"/>
                <w:b/>
                <w:bCs/>
                <w:color w:val="000000"/>
                <w:sz w:val="20"/>
                <w:szCs w:val="20"/>
                <w:lang w:val="en-US"/>
              </w:rPr>
              <w:t>Education and dissemination of information relating to turtle de-hooking devices.</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F4406E"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eastAsia="ko-KR"/>
              </w:rPr>
            </w:pP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eastAsia="ko-KR"/>
              </w:rPr>
              <w:t>Completed 2012</w:t>
            </w:r>
          </w:p>
        </w:tc>
      </w:tr>
      <w:tr w:rsidR="00F4406E" w:rsidRPr="0002767C" w:rsidTr="002F27A9">
        <w:trPr>
          <w:trHeight w:val="540"/>
        </w:trPr>
        <w:tc>
          <w:tcPr>
            <w:tcW w:w="580" w:type="pct"/>
            <w:shd w:val="clear" w:color="auto" w:fill="auto"/>
            <w:vAlign w:val="center"/>
          </w:tcPr>
          <w:p w:rsidR="00F4406E" w:rsidRPr="0002767C" w:rsidRDefault="00EC28E0" w:rsidP="00A63E47">
            <w:pPr>
              <w:snapToGrid w:val="0"/>
              <w:spacing w:after="0" w:line="240" w:lineRule="auto"/>
              <w:rPr>
                <w:rFonts w:ascii="Times New Roman" w:hAnsi="Times New Roman" w:cs="Times New Roman"/>
                <w:b/>
                <w:bCs/>
                <w:iCs/>
                <w:color w:val="000000"/>
                <w:sz w:val="20"/>
                <w:szCs w:val="20"/>
                <w:lang w:val="en-US"/>
              </w:rPr>
            </w:pPr>
            <w:r w:rsidRPr="0002767C">
              <w:rPr>
                <w:rFonts w:ascii="Times New Roman" w:hAnsi="Times New Roman" w:cs="Times New Roman"/>
                <w:b/>
                <w:bCs/>
                <w:iCs/>
                <w:color w:val="000000"/>
                <w:sz w:val="20"/>
                <w:szCs w:val="20"/>
                <w:lang w:val="en-US"/>
              </w:rPr>
              <w:lastRenderedPageBreak/>
              <w:t xml:space="preserve">Project 64. </w:t>
            </w:r>
          </w:p>
          <w:p w:rsidR="00F4406E" w:rsidRPr="0002767C" w:rsidRDefault="00EC28E0" w:rsidP="00A63E47">
            <w:pPr>
              <w:snapToGrid w:val="0"/>
              <w:spacing w:after="0" w:line="240" w:lineRule="auto"/>
              <w:rPr>
                <w:rFonts w:ascii="Times New Roman" w:hAnsi="Times New Roman" w:cs="Times New Roman"/>
                <w:b/>
                <w:sz w:val="20"/>
                <w:szCs w:val="20"/>
                <w:lang w:val="en-US"/>
              </w:rPr>
            </w:pPr>
            <w:r w:rsidRPr="0002767C">
              <w:rPr>
                <w:rFonts w:ascii="Times New Roman" w:hAnsi="Times New Roman" w:cs="Times New Roman"/>
                <w:b/>
                <w:sz w:val="20"/>
                <w:szCs w:val="20"/>
                <w:lang w:val="en-US"/>
              </w:rPr>
              <w:t>(Priority = High)</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1170" w:hanging="1170"/>
              <w:rPr>
                <w:rFonts w:ascii="Times New Roman" w:hAnsi="Times New Roman" w:cs="Times New Roman"/>
                <w:b/>
                <w:sz w:val="20"/>
                <w:szCs w:val="20"/>
                <w:lang w:val="en-US" w:eastAsia="ko-KR"/>
              </w:rPr>
            </w:pPr>
            <w:r w:rsidRPr="0002767C">
              <w:rPr>
                <w:rFonts w:ascii="Times New Roman" w:hAnsi="Times New Roman" w:cs="Times New Roman"/>
                <w:b/>
                <w:sz w:val="20"/>
                <w:szCs w:val="20"/>
                <w:lang w:val="en-US"/>
              </w:rPr>
              <w:t>Revised stock assessment of southwest Pacific striped marlin</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EC28E0" w:rsidP="00A63E47">
            <w:pPr>
              <w:numPr>
                <w:ilvl w:val="0"/>
                <w:numId w:val="99"/>
              </w:numPr>
              <w:snapToGrid w:val="0"/>
              <w:spacing w:after="0" w:line="240" w:lineRule="auto"/>
              <w:rPr>
                <w:rFonts w:ascii="Times New Roman" w:hAnsi="Times New Roman" w:cs="Times New Roman"/>
                <w:sz w:val="20"/>
                <w:szCs w:val="20"/>
                <w:lang w:val="en-US"/>
              </w:rPr>
            </w:pPr>
            <w:r w:rsidRPr="0002767C">
              <w:rPr>
                <w:rFonts w:ascii="Times New Roman" w:hAnsi="Times New Roman" w:cs="Times New Roman"/>
                <w:sz w:val="20"/>
                <w:szCs w:val="20"/>
                <w:lang w:val="en-US"/>
              </w:rPr>
              <w:t>A project to undertake this work is being developed by Australia in conjunction with New Zealand, SPC-OFP and other CCMs.</w:t>
            </w:r>
          </w:p>
          <w:p w:rsidR="00F4406E" w:rsidRPr="0002767C" w:rsidRDefault="00EC28E0" w:rsidP="00A63E47">
            <w:pPr>
              <w:numPr>
                <w:ilvl w:val="0"/>
                <w:numId w:val="102"/>
              </w:numPr>
              <w:snapToGrid w:val="0"/>
              <w:spacing w:after="0" w:line="240" w:lineRule="auto"/>
              <w:rPr>
                <w:rFonts w:ascii="Times New Roman" w:hAnsi="Times New Roman" w:cs="Times New Roman"/>
                <w:sz w:val="20"/>
                <w:szCs w:val="20"/>
                <w:lang w:val="en-US"/>
              </w:rPr>
            </w:pPr>
            <w:r w:rsidRPr="0002767C">
              <w:rPr>
                <w:rFonts w:ascii="Times New Roman" w:hAnsi="Times New Roman" w:cs="Times New Roman"/>
                <w:sz w:val="20"/>
                <w:szCs w:val="20"/>
                <w:lang w:val="en-US"/>
              </w:rPr>
              <w:t>This species is not one of the principal target species assessed by SPC-OFP but is an important target species for a number of CCMs. Australian and New Zealand scientists are proposing to undertake this work</w:t>
            </w:r>
            <w:r w:rsidR="00D46B15" w:rsidRPr="0002767C">
              <w:rPr>
                <w:rFonts w:ascii="Times New Roman" w:hAnsi="Times New Roman" w:cs="Times New Roman"/>
                <w:sz w:val="20"/>
                <w:szCs w:val="20"/>
                <w:lang w:val="en-US"/>
              </w:rPr>
              <w:t>,</w:t>
            </w:r>
            <w:r w:rsidRPr="0002767C">
              <w:rPr>
                <w:rFonts w:ascii="Times New Roman" w:hAnsi="Times New Roman" w:cs="Times New Roman"/>
                <w:sz w:val="20"/>
                <w:szCs w:val="20"/>
                <w:lang w:val="en-US"/>
              </w:rPr>
              <w:t xml:space="preserve"> and are seeking the </w:t>
            </w:r>
            <w:r w:rsidR="00D46B15" w:rsidRPr="0002767C">
              <w:rPr>
                <w:rFonts w:ascii="Times New Roman" w:hAnsi="Times New Roman" w:cs="Times New Roman"/>
                <w:sz w:val="20"/>
                <w:szCs w:val="20"/>
                <w:lang w:val="en-US"/>
              </w:rPr>
              <w:t xml:space="preserve">Commission’s </w:t>
            </w:r>
            <w:r w:rsidRPr="0002767C">
              <w:rPr>
                <w:rFonts w:ascii="Times New Roman" w:hAnsi="Times New Roman" w:cs="Times New Roman"/>
                <w:sz w:val="20"/>
                <w:szCs w:val="20"/>
                <w:lang w:val="en-US"/>
              </w:rPr>
              <w:t xml:space="preserve">endorsement </w:t>
            </w:r>
            <w:r w:rsidR="00D46B15" w:rsidRPr="0002767C">
              <w:rPr>
                <w:rFonts w:ascii="Times New Roman" w:hAnsi="Times New Roman" w:cs="Times New Roman"/>
                <w:sz w:val="20"/>
                <w:szCs w:val="20"/>
                <w:lang w:val="en-US"/>
              </w:rPr>
              <w:t>because</w:t>
            </w:r>
            <w:r w:rsidRPr="0002767C">
              <w:rPr>
                <w:rFonts w:ascii="Times New Roman" w:hAnsi="Times New Roman" w:cs="Times New Roman"/>
                <w:sz w:val="20"/>
                <w:szCs w:val="20"/>
                <w:lang w:val="en-US"/>
              </w:rPr>
              <w:t xml:space="preserve"> the research will have broader regional benefits. Support from the Commission would help secure funds from funding sources from Australia and New Zealand.</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pStyle w:val="ListParagraph"/>
              <w:numPr>
                <w:ilvl w:val="0"/>
                <w:numId w:val="130"/>
              </w:numPr>
              <w:snapToGrid w:val="0"/>
              <w:spacing w:after="0" w:line="240" w:lineRule="auto"/>
              <w:ind w:left="424"/>
              <w:contextualSpacing w:val="0"/>
              <w:jc w:val="both"/>
              <w:rPr>
                <w:rFonts w:ascii="Times New Roman" w:hAnsi="Times New Roman" w:cs="Times New Roman"/>
                <w:sz w:val="20"/>
                <w:szCs w:val="20"/>
                <w:lang w:val="en-US"/>
              </w:rPr>
            </w:pPr>
            <w:r w:rsidRPr="0002767C">
              <w:rPr>
                <w:rFonts w:ascii="Times New Roman" w:hAnsi="Times New Roman" w:cs="Times New Roman"/>
                <w:sz w:val="20"/>
                <w:szCs w:val="20"/>
                <w:lang w:val="en-US"/>
              </w:rPr>
              <w:t>2011: Collation of S</w:t>
            </w:r>
            <w:r w:rsidR="00D46B15" w:rsidRPr="0002767C">
              <w:rPr>
                <w:rFonts w:ascii="Times New Roman" w:hAnsi="Times New Roman" w:cs="Times New Roman"/>
                <w:sz w:val="20"/>
                <w:szCs w:val="20"/>
                <w:lang w:val="en-US"/>
              </w:rPr>
              <w:t xml:space="preserve">outh </w:t>
            </w:r>
            <w:r w:rsidRPr="0002767C">
              <w:rPr>
                <w:rFonts w:ascii="Times New Roman" w:hAnsi="Times New Roman" w:cs="Times New Roman"/>
                <w:sz w:val="20"/>
                <w:szCs w:val="20"/>
                <w:lang w:val="en-US"/>
              </w:rPr>
              <w:t>P</w:t>
            </w:r>
            <w:r w:rsidR="00D46B15" w:rsidRPr="0002767C">
              <w:rPr>
                <w:rFonts w:ascii="Times New Roman" w:hAnsi="Times New Roman" w:cs="Times New Roman"/>
                <w:sz w:val="20"/>
                <w:szCs w:val="20"/>
                <w:lang w:val="en-US"/>
              </w:rPr>
              <w:t>acific</w:t>
            </w:r>
            <w:r w:rsidRPr="0002767C">
              <w:rPr>
                <w:rFonts w:ascii="Times New Roman" w:hAnsi="Times New Roman" w:cs="Times New Roman"/>
                <w:sz w:val="20"/>
                <w:szCs w:val="20"/>
                <w:lang w:val="en-US"/>
              </w:rPr>
              <w:t xml:space="preserve"> striped marlin data for a planned stock assessment in 2012 (USD 30,000), which is coordinated by S</w:t>
            </w:r>
            <w:r w:rsidR="00D46B15" w:rsidRPr="0002767C">
              <w:rPr>
                <w:rFonts w:ascii="Times New Roman" w:hAnsi="Times New Roman" w:cs="Times New Roman"/>
                <w:sz w:val="20"/>
                <w:szCs w:val="20"/>
                <w:lang w:val="en-US"/>
              </w:rPr>
              <w:t>.</w:t>
            </w:r>
            <w:r w:rsidRPr="0002767C">
              <w:rPr>
                <w:rFonts w:ascii="Times New Roman" w:hAnsi="Times New Roman" w:cs="Times New Roman"/>
                <w:sz w:val="20"/>
                <w:szCs w:val="20"/>
                <w:lang w:val="en-US"/>
              </w:rPr>
              <w:t xml:space="preserve"> Brower (New Zealand) – SC6 Report, para</w:t>
            </w:r>
            <w:r w:rsidR="001F3ACE" w:rsidRPr="0002767C">
              <w:rPr>
                <w:rFonts w:ascii="Times New Roman" w:hAnsi="Times New Roman" w:cs="Times New Roman"/>
                <w:sz w:val="20"/>
                <w:szCs w:val="20"/>
                <w:lang w:val="en-US"/>
              </w:rPr>
              <w:t>.</w:t>
            </w:r>
            <w:r w:rsidRPr="0002767C">
              <w:rPr>
                <w:rFonts w:ascii="Times New Roman" w:hAnsi="Times New Roman" w:cs="Times New Roman"/>
                <w:sz w:val="20"/>
                <w:szCs w:val="20"/>
                <w:lang w:val="en-US"/>
              </w:rPr>
              <w:t xml:space="preserve"> 514</w:t>
            </w:r>
          </w:p>
          <w:p w:rsidR="00F4406E" w:rsidRPr="0002767C" w:rsidRDefault="00EC28E0" w:rsidP="00A63E47">
            <w:pPr>
              <w:pStyle w:val="ListParagraph"/>
              <w:numPr>
                <w:ilvl w:val="0"/>
                <w:numId w:val="130"/>
              </w:numPr>
              <w:snapToGrid w:val="0"/>
              <w:spacing w:after="0" w:line="240" w:lineRule="auto"/>
              <w:ind w:left="424"/>
              <w:contextualSpacing w:val="0"/>
              <w:jc w:val="both"/>
              <w:rPr>
                <w:rFonts w:ascii="Times New Roman" w:hAnsi="Times New Roman" w:cs="Times New Roman"/>
                <w:sz w:val="20"/>
                <w:szCs w:val="20"/>
                <w:lang w:val="en-US"/>
              </w:rPr>
            </w:pPr>
            <w:r w:rsidRPr="0002767C">
              <w:rPr>
                <w:rFonts w:ascii="Times New Roman" w:hAnsi="Times New Roman" w:cs="Times New Roman"/>
                <w:sz w:val="20"/>
                <w:szCs w:val="20"/>
                <w:lang w:val="en-US"/>
              </w:rPr>
              <w:t>2012: SPC-OFP will conduct stock assessment</w:t>
            </w: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eastAsia="ko-KR"/>
              </w:rPr>
              <w:t>Completed 2012</w:t>
            </w:r>
          </w:p>
        </w:tc>
      </w:tr>
      <w:tr w:rsidR="00F4406E" w:rsidRPr="0002767C" w:rsidTr="002F27A9">
        <w:trPr>
          <w:trHeight w:val="540"/>
        </w:trPr>
        <w:tc>
          <w:tcPr>
            <w:tcW w:w="580" w:type="pct"/>
            <w:shd w:val="clear" w:color="auto" w:fill="auto"/>
            <w:vAlign w:val="center"/>
          </w:tcPr>
          <w:p w:rsidR="00F4406E" w:rsidRPr="0002767C" w:rsidRDefault="00EC28E0" w:rsidP="00A63E47">
            <w:pPr>
              <w:snapToGrid w:val="0"/>
              <w:spacing w:after="0" w:line="240" w:lineRule="auto"/>
              <w:rPr>
                <w:rFonts w:ascii="Times New Roman" w:hAnsi="Times New Roman" w:cs="Times New Roman"/>
                <w:b/>
                <w:bCs/>
                <w:iCs/>
                <w:color w:val="000000"/>
                <w:sz w:val="20"/>
                <w:szCs w:val="20"/>
                <w:lang w:val="en-US"/>
              </w:rPr>
            </w:pPr>
            <w:r w:rsidRPr="0002767C">
              <w:rPr>
                <w:rFonts w:ascii="Times New Roman" w:hAnsi="Times New Roman" w:cs="Times New Roman"/>
                <w:b/>
                <w:bCs/>
                <w:iCs/>
                <w:color w:val="000000"/>
                <w:sz w:val="20"/>
                <w:szCs w:val="20"/>
                <w:lang w:val="en-US"/>
              </w:rPr>
              <w:t xml:space="preserve">Project 66. </w:t>
            </w:r>
          </w:p>
          <w:p w:rsidR="00F4406E" w:rsidRPr="0002767C" w:rsidRDefault="00EC28E0" w:rsidP="00A63E47">
            <w:pPr>
              <w:snapToGrid w:val="0"/>
              <w:spacing w:after="0" w:line="240" w:lineRule="auto"/>
              <w:rPr>
                <w:rFonts w:ascii="Times New Roman" w:hAnsi="Times New Roman" w:cs="Times New Roman"/>
                <w:sz w:val="20"/>
                <w:szCs w:val="20"/>
                <w:lang w:val="en-US"/>
              </w:rPr>
            </w:pPr>
            <w:r w:rsidRPr="0002767C">
              <w:rPr>
                <w:rFonts w:ascii="Times New Roman" w:hAnsi="Times New Roman" w:cs="Times New Roman"/>
                <w:b/>
                <w:sz w:val="20"/>
                <w:szCs w:val="20"/>
                <w:lang w:val="en-US"/>
              </w:rPr>
              <w:t>(Priority = High)</w:t>
            </w:r>
          </w:p>
        </w:tc>
        <w:tc>
          <w:tcPr>
            <w:tcW w:w="3767" w:type="pct"/>
            <w:shd w:val="clear" w:color="auto" w:fill="auto"/>
            <w:vAlign w:val="center"/>
          </w:tcPr>
          <w:p w:rsidR="00F4406E" w:rsidRPr="0002767C" w:rsidRDefault="00EC28E0" w:rsidP="00A63E47">
            <w:pPr>
              <w:snapToGrid w:val="0"/>
              <w:spacing w:after="0" w:line="240" w:lineRule="auto"/>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rPr>
              <w:t>Identification and evaluation of target reference points</w:t>
            </w:r>
            <w:r w:rsidR="00D46B15" w:rsidRPr="0002767C">
              <w:rPr>
                <w:rFonts w:ascii="Times New Roman" w:hAnsi="Times New Roman" w:cs="Times New Roman"/>
                <w:b/>
                <w:bCs/>
                <w:sz w:val="20"/>
                <w:szCs w:val="20"/>
                <w:lang w:val="en-US"/>
              </w:rPr>
              <w:t>.</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pStyle w:val="ListParagraph"/>
              <w:numPr>
                <w:ilvl w:val="0"/>
                <w:numId w:val="102"/>
              </w:numPr>
              <w:snapToGrid w:val="0"/>
              <w:spacing w:after="0" w:line="240" w:lineRule="auto"/>
              <w:contextualSpacing w:val="0"/>
              <w:rPr>
                <w:rFonts w:ascii="Times New Roman" w:hAnsi="Times New Roman" w:cs="Times New Roman"/>
                <w:sz w:val="20"/>
                <w:szCs w:val="20"/>
                <w:lang w:val="en-US"/>
              </w:rPr>
            </w:pPr>
            <w:r w:rsidRPr="0002767C">
              <w:rPr>
                <w:rFonts w:ascii="Times New Roman" w:hAnsi="Times New Roman" w:cs="Times New Roman"/>
                <w:sz w:val="20"/>
                <w:szCs w:val="20"/>
                <w:lang w:val="en-US"/>
              </w:rPr>
              <w:t>SPC-OFP conducted the Commission’s consultancy in 2012 to identify and evaluate candidate target reference points for skipjack, including empirical reference points such as those based on CPUE as well possible target reference points derived from stock assessment models</w:t>
            </w:r>
            <w:r w:rsidR="002C283A" w:rsidRPr="0002767C">
              <w:rPr>
                <w:rFonts w:ascii="Times New Roman" w:hAnsi="Times New Roman" w:cs="Times New Roman"/>
                <w:sz w:val="20"/>
                <w:szCs w:val="20"/>
                <w:lang w:val="en-US"/>
              </w:rPr>
              <w:t>.</w:t>
            </w:r>
          </w:p>
        </w:tc>
        <w:tc>
          <w:tcPr>
            <w:tcW w:w="653" w:type="pct"/>
            <w:shd w:val="clear" w:color="auto" w:fill="auto"/>
            <w:vAlign w:val="center"/>
          </w:tcPr>
          <w:p w:rsidR="00F4406E" w:rsidRPr="0002767C" w:rsidRDefault="00EC28E0" w:rsidP="00A63E47">
            <w:pPr>
              <w:snapToGrid w:val="0"/>
              <w:spacing w:after="0" w:line="240" w:lineRule="auto"/>
              <w:rPr>
                <w:rFonts w:ascii="Times New Roman" w:hAnsi="Times New Roman" w:cs="Times New Roman"/>
                <w:b/>
                <w:sz w:val="20"/>
                <w:szCs w:val="20"/>
                <w:lang w:val="en-US" w:eastAsia="ko-KR"/>
              </w:rPr>
            </w:pPr>
            <w:r w:rsidRPr="0002767C">
              <w:rPr>
                <w:rFonts w:ascii="Times New Roman" w:hAnsi="Times New Roman" w:cs="Times New Roman"/>
                <w:b/>
                <w:sz w:val="20"/>
                <w:szCs w:val="20"/>
                <w:lang w:val="en-US" w:eastAsia="ko-KR"/>
              </w:rPr>
              <w:t>Completed 2012</w:t>
            </w:r>
          </w:p>
        </w:tc>
      </w:tr>
      <w:tr w:rsidR="00F4406E" w:rsidRPr="0002767C" w:rsidTr="002F27A9">
        <w:trPr>
          <w:trHeight w:val="540"/>
        </w:trPr>
        <w:tc>
          <w:tcPr>
            <w:tcW w:w="580" w:type="pct"/>
            <w:shd w:val="clear" w:color="auto" w:fill="auto"/>
            <w:vAlign w:val="center"/>
          </w:tcPr>
          <w:p w:rsidR="00F4406E" w:rsidRPr="0002767C" w:rsidRDefault="00EC28E0" w:rsidP="00A63E47">
            <w:pPr>
              <w:snapToGrid w:val="0"/>
              <w:spacing w:after="0" w:line="240" w:lineRule="auto"/>
              <w:rPr>
                <w:rFonts w:ascii="Times New Roman" w:hAnsi="Times New Roman" w:cs="Times New Roman"/>
                <w:b/>
                <w:bCs/>
                <w:iCs/>
                <w:color w:val="000000"/>
                <w:sz w:val="20"/>
                <w:szCs w:val="20"/>
                <w:lang w:val="en-US"/>
              </w:rPr>
            </w:pPr>
            <w:r w:rsidRPr="0002767C">
              <w:rPr>
                <w:rFonts w:ascii="Times New Roman" w:hAnsi="Times New Roman" w:cs="Times New Roman"/>
                <w:b/>
                <w:bCs/>
                <w:iCs/>
                <w:color w:val="000000"/>
                <w:sz w:val="20"/>
                <w:szCs w:val="20"/>
                <w:lang w:val="en-US"/>
              </w:rPr>
              <w:t xml:space="preserve">Project 63. </w:t>
            </w:r>
          </w:p>
          <w:p w:rsidR="00F4406E" w:rsidRPr="0002767C" w:rsidRDefault="00EC28E0" w:rsidP="00A63E47">
            <w:pPr>
              <w:snapToGrid w:val="0"/>
              <w:spacing w:after="0" w:line="240" w:lineRule="auto"/>
              <w:rPr>
                <w:rFonts w:ascii="Times New Roman" w:hAnsi="Times New Roman" w:cs="Times New Roman"/>
                <w:b/>
                <w:bCs/>
                <w:iCs/>
                <w:color w:val="000000"/>
                <w:sz w:val="20"/>
                <w:szCs w:val="20"/>
                <w:lang w:val="en-US"/>
              </w:rPr>
            </w:pPr>
            <w:r w:rsidRPr="0002767C">
              <w:rPr>
                <w:rFonts w:ascii="Times New Roman" w:hAnsi="Times New Roman" w:cs="Times New Roman"/>
                <w:b/>
                <w:sz w:val="20"/>
                <w:szCs w:val="20"/>
                <w:lang w:val="en-US"/>
              </w:rPr>
              <w:t>(Priority = High)</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1170" w:hanging="1170"/>
              <w:rPr>
                <w:rFonts w:ascii="Times New Roman" w:hAnsi="Times New Roman" w:cs="Times New Roman"/>
                <w:b/>
                <w:sz w:val="20"/>
                <w:szCs w:val="20"/>
                <w:lang w:val="en-US" w:eastAsia="ko-KR"/>
              </w:rPr>
            </w:pPr>
            <w:r w:rsidRPr="0002767C">
              <w:rPr>
                <w:rFonts w:ascii="Times New Roman" w:hAnsi="Times New Roman" w:cs="Times New Roman"/>
                <w:b/>
                <w:sz w:val="20"/>
                <w:szCs w:val="20"/>
                <w:lang w:val="en-US"/>
              </w:rPr>
              <w:t xml:space="preserve">Identifying </w:t>
            </w:r>
            <w:r w:rsidR="00D46B15" w:rsidRPr="0002767C">
              <w:rPr>
                <w:rFonts w:ascii="Times New Roman" w:hAnsi="Times New Roman" w:cs="Times New Roman"/>
                <w:b/>
                <w:sz w:val="20"/>
                <w:szCs w:val="20"/>
                <w:lang w:val="en-US"/>
              </w:rPr>
              <w:t>p</w:t>
            </w:r>
            <w:r w:rsidRPr="0002767C">
              <w:rPr>
                <w:rFonts w:ascii="Times New Roman" w:hAnsi="Times New Roman" w:cs="Times New Roman"/>
                <w:b/>
                <w:sz w:val="20"/>
                <w:szCs w:val="20"/>
                <w:lang w:val="en-US"/>
              </w:rPr>
              <w:t xml:space="preserve">rovisional </w:t>
            </w:r>
            <w:r w:rsidR="00D46B15" w:rsidRPr="0002767C">
              <w:rPr>
                <w:rFonts w:ascii="Times New Roman" w:hAnsi="Times New Roman" w:cs="Times New Roman"/>
                <w:b/>
                <w:sz w:val="20"/>
                <w:szCs w:val="20"/>
                <w:lang w:val="en-US"/>
              </w:rPr>
              <w:t>d</w:t>
            </w:r>
            <w:r w:rsidRPr="0002767C">
              <w:rPr>
                <w:rFonts w:ascii="Times New Roman" w:hAnsi="Times New Roman" w:cs="Times New Roman"/>
                <w:b/>
                <w:sz w:val="20"/>
                <w:szCs w:val="20"/>
                <w:lang w:val="en-US"/>
              </w:rPr>
              <w:t xml:space="preserve">ecision </w:t>
            </w:r>
            <w:r w:rsidR="00D46B15" w:rsidRPr="0002767C">
              <w:rPr>
                <w:rFonts w:ascii="Times New Roman" w:hAnsi="Times New Roman" w:cs="Times New Roman"/>
                <w:b/>
                <w:sz w:val="20"/>
                <w:szCs w:val="20"/>
                <w:lang w:val="en-US"/>
              </w:rPr>
              <w:t>r</w:t>
            </w:r>
            <w:r w:rsidRPr="0002767C">
              <w:rPr>
                <w:rFonts w:ascii="Times New Roman" w:hAnsi="Times New Roman" w:cs="Times New Roman"/>
                <w:b/>
                <w:sz w:val="20"/>
                <w:szCs w:val="20"/>
                <w:lang w:val="en-US"/>
              </w:rPr>
              <w:t>ules</w:t>
            </w:r>
            <w:r w:rsidR="00D46B15" w:rsidRPr="0002767C">
              <w:rPr>
                <w:rFonts w:ascii="Times New Roman" w:hAnsi="Times New Roman" w:cs="Times New Roman"/>
                <w:b/>
                <w:sz w:val="20"/>
                <w:szCs w:val="20"/>
                <w:lang w:val="en-US"/>
              </w:rPr>
              <w:t>.</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EC28E0" w:rsidP="00A63E47">
            <w:pPr>
              <w:numPr>
                <w:ilvl w:val="0"/>
                <w:numId w:val="99"/>
              </w:numPr>
              <w:snapToGrid w:val="0"/>
              <w:spacing w:after="0" w:line="240" w:lineRule="auto"/>
              <w:jc w:val="both"/>
              <w:rPr>
                <w:rFonts w:ascii="Times New Roman" w:hAnsi="Times New Roman" w:cs="Times New Roman"/>
                <w:sz w:val="20"/>
                <w:szCs w:val="20"/>
                <w:lang w:val="en-US"/>
              </w:rPr>
            </w:pPr>
            <w:r w:rsidRPr="0002767C">
              <w:rPr>
                <w:rFonts w:ascii="Times New Roman" w:hAnsi="Times New Roman" w:cs="Times New Roman"/>
                <w:sz w:val="20"/>
                <w:szCs w:val="20"/>
                <w:lang w:val="en-US"/>
              </w:rPr>
              <w:t>For the key target species in the WCPFC, develop candidate harvest strategies (decision rules) based on present stock status.</w:t>
            </w:r>
          </w:p>
          <w:p w:rsidR="00F4406E" w:rsidRPr="0002767C" w:rsidRDefault="00EC28E0" w:rsidP="00A63E47">
            <w:pPr>
              <w:numPr>
                <w:ilvl w:val="0"/>
                <w:numId w:val="99"/>
              </w:numPr>
              <w:snapToGrid w:val="0"/>
              <w:spacing w:after="0" w:line="240" w:lineRule="auto"/>
              <w:jc w:val="both"/>
              <w:rPr>
                <w:rFonts w:ascii="Times New Roman" w:hAnsi="Times New Roman" w:cs="Times New Roman"/>
                <w:sz w:val="20"/>
                <w:szCs w:val="20"/>
                <w:lang w:val="en-US"/>
              </w:rPr>
            </w:pPr>
            <w:r w:rsidRPr="0002767C">
              <w:rPr>
                <w:rFonts w:ascii="Times New Roman" w:hAnsi="Times New Roman" w:cs="Times New Roman"/>
                <w:sz w:val="20"/>
                <w:szCs w:val="20"/>
                <w:lang w:val="en-US"/>
              </w:rPr>
              <w:t>Define and/or quantify assessment uncertainty and articulate how this is to be incorporated within decision rules.</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numPr>
                <w:ilvl w:val="0"/>
                <w:numId w:val="99"/>
              </w:numPr>
              <w:snapToGrid w:val="0"/>
              <w:spacing w:after="0" w:line="240" w:lineRule="auto"/>
              <w:jc w:val="both"/>
              <w:rPr>
                <w:rFonts w:ascii="Times New Roman" w:hAnsi="Times New Roman" w:cs="Times New Roman"/>
                <w:sz w:val="20"/>
                <w:szCs w:val="20"/>
                <w:lang w:val="en-US"/>
              </w:rPr>
            </w:pPr>
            <w:r w:rsidRPr="0002767C">
              <w:rPr>
                <w:rFonts w:ascii="Times New Roman" w:hAnsi="Times New Roman" w:cs="Times New Roman"/>
                <w:sz w:val="20"/>
                <w:szCs w:val="20"/>
                <w:lang w:val="en-US"/>
              </w:rPr>
              <w:t xml:space="preserve">SC8 will review the concept of </w:t>
            </w:r>
            <w:r w:rsidRPr="0002767C">
              <w:rPr>
                <w:rFonts w:ascii="Times New Roman" w:hAnsi="Times New Roman" w:cs="Times New Roman"/>
                <w:bCs/>
                <w:sz w:val="20"/>
                <w:szCs w:val="20"/>
                <w:lang w:val="en-US"/>
              </w:rPr>
              <w:t>harvest control rules</w:t>
            </w:r>
            <w:r w:rsidRPr="0002767C">
              <w:rPr>
                <w:rFonts w:ascii="Times New Roman" w:hAnsi="Times New Roman" w:cs="Times New Roman"/>
                <w:sz w:val="20"/>
                <w:szCs w:val="20"/>
                <w:lang w:val="en-US"/>
              </w:rPr>
              <w:t xml:space="preserve"> and the Commission will have a workshop on management objective WS, 28</w:t>
            </w:r>
            <w:r w:rsidR="00D46B15" w:rsidRPr="0002767C">
              <w:rPr>
                <w:rFonts w:ascii="Times New Roman" w:hAnsi="Times New Roman" w:cs="Times New Roman"/>
                <w:sz w:val="20"/>
                <w:szCs w:val="20"/>
                <w:lang w:val="en-US"/>
              </w:rPr>
              <w:t>–</w:t>
            </w:r>
            <w:r w:rsidRPr="0002767C">
              <w:rPr>
                <w:rFonts w:ascii="Times New Roman" w:hAnsi="Times New Roman" w:cs="Times New Roman"/>
                <w:sz w:val="20"/>
                <w:szCs w:val="20"/>
                <w:lang w:val="en-US"/>
              </w:rPr>
              <w:t>29 December 2012.</w:t>
            </w: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eastAsia="ko-KR"/>
              </w:rPr>
              <w:t>Completed 2012 possible extension</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 xml:space="preserve">Project 30. </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(Priority = Medium)</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 xml:space="preserve">SPC-OFP </w:t>
            </w:r>
            <w:r w:rsidR="00D46B15" w:rsidRPr="0002767C">
              <w:rPr>
                <w:rFonts w:ascii="Times New Roman" w:eastAsia="Times New Roman" w:hAnsi="Times New Roman" w:cs="Times New Roman"/>
                <w:b/>
                <w:bCs/>
                <w:sz w:val="20"/>
                <w:szCs w:val="20"/>
                <w:lang w:val="en-US"/>
              </w:rPr>
              <w:t>s</w:t>
            </w:r>
            <w:r w:rsidRPr="0002767C">
              <w:rPr>
                <w:rFonts w:ascii="Times New Roman" w:eastAsia="Times New Roman" w:hAnsi="Times New Roman" w:cs="Times New Roman"/>
                <w:b/>
                <w:bCs/>
                <w:sz w:val="20"/>
                <w:szCs w:val="20"/>
                <w:lang w:val="en-US"/>
              </w:rPr>
              <w:t>ervices</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rPr>
              <w:t xml:space="preserve">Development of recruitment indices independent of the MFCL model, including the investigation of recruitment and oceanographic trends. </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EC28E0" w:rsidP="00A63E47">
            <w:pPr>
              <w:pStyle w:val="ListParagraph"/>
              <w:numPr>
                <w:ilvl w:val="1"/>
                <w:numId w:val="95"/>
              </w:numPr>
              <w:tabs>
                <w:tab w:val="clear" w:pos="1440"/>
              </w:tabs>
              <w:autoSpaceDE w:val="0"/>
              <w:autoSpaceDN w:val="0"/>
              <w:adjustRightInd w:val="0"/>
              <w:snapToGrid w:val="0"/>
              <w:spacing w:after="0" w:line="240" w:lineRule="auto"/>
              <w:ind w:left="424"/>
              <w:contextualSpacing w:val="0"/>
              <w:rPr>
                <w:rFonts w:ascii="Times New Roman" w:hAnsi="Times New Roman" w:cs="Times New Roman"/>
                <w:bCs/>
                <w:sz w:val="20"/>
                <w:szCs w:val="20"/>
                <w:lang w:val="en-US" w:eastAsia="ko-KR"/>
              </w:rPr>
            </w:pPr>
            <w:r w:rsidRPr="0002767C">
              <w:rPr>
                <w:rFonts w:ascii="Times New Roman" w:eastAsia="Times New Roman" w:hAnsi="Times New Roman" w:cs="Times New Roman"/>
                <w:sz w:val="20"/>
                <w:szCs w:val="20"/>
                <w:lang w:val="en-US"/>
              </w:rPr>
              <w:t>Required to index recruitment in stock assessment models</w:t>
            </w:r>
            <w:r w:rsidRPr="0002767C">
              <w:rPr>
                <w:rFonts w:ascii="Times New Roman" w:hAnsi="Times New Roman" w:cs="Times New Roman"/>
                <w:sz w:val="20"/>
                <w:szCs w:val="20"/>
                <w:lang w:val="en-US"/>
              </w:rPr>
              <w:t>. Major advances made in 2007 need to be followed up and formally incorporated into assessments.</w:t>
            </w: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numPr>
                <w:ilvl w:val="0"/>
                <w:numId w:val="92"/>
              </w:numPr>
              <w:tabs>
                <w:tab w:val="clear" w:pos="1080"/>
              </w:tabs>
              <w:autoSpaceDE w:val="0"/>
              <w:autoSpaceDN w:val="0"/>
              <w:adjustRightInd w:val="0"/>
              <w:snapToGrid w:val="0"/>
              <w:spacing w:after="0" w:line="240" w:lineRule="auto"/>
              <w:ind w:left="527" w:hanging="460"/>
              <w:rPr>
                <w:rFonts w:ascii="Times New Roman" w:hAnsi="Times New Roman" w:cs="Times New Roman"/>
                <w:sz w:val="20"/>
                <w:szCs w:val="20"/>
                <w:lang w:val="en-US" w:eastAsia="ko-KR"/>
              </w:rPr>
            </w:pPr>
            <w:r w:rsidRPr="0002767C">
              <w:rPr>
                <w:rFonts w:ascii="Times New Roman" w:hAnsi="Times New Roman" w:cs="Times New Roman"/>
                <w:sz w:val="20"/>
                <w:szCs w:val="20"/>
                <w:lang w:val="en-US" w:eastAsia="ko-KR"/>
              </w:rPr>
              <w:t xml:space="preserve">SA-SWG and ME-SWG </w:t>
            </w:r>
            <w:r w:rsidR="00D46B15" w:rsidRPr="0002767C">
              <w:rPr>
                <w:rFonts w:ascii="Times New Roman" w:hAnsi="Times New Roman" w:cs="Times New Roman"/>
                <w:sz w:val="20"/>
                <w:szCs w:val="20"/>
                <w:lang w:val="en-US" w:eastAsia="ko-KR"/>
              </w:rPr>
              <w:t>p</w:t>
            </w:r>
            <w:r w:rsidRPr="0002767C">
              <w:rPr>
                <w:rFonts w:ascii="Times New Roman" w:hAnsi="Times New Roman" w:cs="Times New Roman"/>
                <w:sz w:val="20"/>
                <w:szCs w:val="20"/>
                <w:lang w:val="en-US" w:eastAsia="ko-KR"/>
              </w:rPr>
              <w:t>riority.</w:t>
            </w:r>
          </w:p>
          <w:p w:rsidR="004249B6" w:rsidRPr="0002767C" w:rsidRDefault="004249B6" w:rsidP="00A63E47">
            <w:pPr>
              <w:autoSpaceDE w:val="0"/>
              <w:autoSpaceDN w:val="0"/>
              <w:adjustRightInd w:val="0"/>
              <w:snapToGrid w:val="0"/>
              <w:spacing w:after="0" w:line="240" w:lineRule="auto"/>
              <w:ind w:left="67"/>
              <w:rPr>
                <w:rFonts w:ascii="Times New Roman" w:hAnsi="Times New Roman" w:cs="Times New Roman"/>
                <w:b/>
                <w:bCs/>
                <w:sz w:val="20"/>
                <w:szCs w:val="20"/>
                <w:lang w:val="en-US" w:eastAsia="ko-KR"/>
              </w:rPr>
            </w:pP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Deleted as requested by the SC4</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 xml:space="preserve">Project 4. </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(Priority = Medium)</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color w:val="000000"/>
                <w:sz w:val="20"/>
                <w:szCs w:val="20"/>
                <w:lang w:val="en-US"/>
              </w:rPr>
            </w:pPr>
            <w:r w:rsidRPr="0002767C">
              <w:rPr>
                <w:rFonts w:ascii="Times New Roman" w:eastAsia="Times New Roman" w:hAnsi="Times New Roman" w:cs="Times New Roman"/>
                <w:b/>
                <w:bCs/>
                <w:color w:val="000000"/>
                <w:sz w:val="20"/>
                <w:szCs w:val="20"/>
                <w:lang w:val="en-US"/>
              </w:rPr>
              <w:t xml:space="preserve">SPC-OFP </w:t>
            </w:r>
            <w:r w:rsidR="005A6645" w:rsidRPr="0002767C">
              <w:rPr>
                <w:rFonts w:ascii="Times New Roman" w:eastAsia="Times New Roman" w:hAnsi="Times New Roman" w:cs="Times New Roman"/>
                <w:b/>
                <w:bCs/>
                <w:color w:val="000000"/>
                <w:sz w:val="20"/>
                <w:szCs w:val="20"/>
                <w:lang w:val="en-US"/>
              </w:rPr>
              <w:t>s</w:t>
            </w:r>
            <w:r w:rsidRPr="0002767C">
              <w:rPr>
                <w:rFonts w:ascii="Times New Roman" w:eastAsia="Times New Roman" w:hAnsi="Times New Roman" w:cs="Times New Roman"/>
                <w:b/>
                <w:bCs/>
                <w:color w:val="000000"/>
                <w:sz w:val="20"/>
                <w:szCs w:val="20"/>
                <w:lang w:val="en-US"/>
              </w:rPr>
              <w:t>ervices</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rPr>
              <w:t>Produce and publish on the Commission’s website two issues of the Regional Tuna Bulletin, containing estimates of monthly catch rates for WCPO fleets, based on the most recent data available.</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F4406E" w:rsidP="00A63E47">
            <w:pPr>
              <w:autoSpaceDE w:val="0"/>
              <w:autoSpaceDN w:val="0"/>
              <w:adjustRightInd w:val="0"/>
              <w:snapToGrid w:val="0"/>
              <w:spacing w:after="0" w:line="240" w:lineRule="auto"/>
              <w:rPr>
                <w:rFonts w:ascii="Times New Roman" w:eastAsia="Times New Roman" w:hAnsi="Times New Roman" w:cs="Times New Roman"/>
                <w:b/>
                <w:bCs/>
                <w:color w:val="000000"/>
                <w:sz w:val="20"/>
                <w:szCs w:val="20"/>
                <w:lang w:val="en-US" w:eastAsia="ko-KR"/>
              </w:rPr>
            </w:pP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hAnsi="Times New Roman" w:cs="Times New Roman"/>
                <w:b/>
                <w:bCs/>
                <w:color w:val="000000"/>
                <w:sz w:val="20"/>
                <w:szCs w:val="20"/>
                <w:lang w:val="en-US" w:eastAsia="ko-KR"/>
              </w:rPr>
            </w:pPr>
            <w:r w:rsidRPr="0002767C">
              <w:rPr>
                <w:rFonts w:ascii="Times New Roman" w:hAnsi="Times New Roman" w:cs="Times New Roman"/>
                <w:b/>
                <w:bCs/>
                <w:color w:val="000000"/>
                <w:sz w:val="20"/>
                <w:szCs w:val="20"/>
                <w:lang w:val="en-US" w:eastAsia="ko-KR"/>
              </w:rPr>
              <w:t>Dis-continue</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lastRenderedPageBreak/>
              <w:t xml:space="preserve">Project 18. </w:t>
            </w: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rPr>
              <w:t xml:space="preserve">(Priority = High) </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rPr>
              <w:t>Determine appropriate sample sizes for length-frequency sampling strategies.</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EC28E0" w:rsidP="00A63E47">
            <w:pPr>
              <w:pStyle w:val="ListParagraph"/>
              <w:numPr>
                <w:ilvl w:val="0"/>
                <w:numId w:val="126"/>
              </w:numPr>
              <w:autoSpaceDE w:val="0"/>
              <w:autoSpaceDN w:val="0"/>
              <w:adjustRightInd w:val="0"/>
              <w:snapToGrid w:val="0"/>
              <w:spacing w:after="0" w:line="240" w:lineRule="auto"/>
              <w:contextualSpacing w:val="0"/>
              <w:rPr>
                <w:rFonts w:ascii="Times New Roman" w:hAnsi="Times New Roman" w:cs="Times New Roman"/>
                <w:bCs/>
                <w:sz w:val="20"/>
                <w:szCs w:val="20"/>
                <w:lang w:val="en-US" w:eastAsia="ko-KR"/>
              </w:rPr>
            </w:pPr>
            <w:r w:rsidRPr="0002767C">
              <w:rPr>
                <w:rFonts w:ascii="Times New Roman" w:eastAsia="Times New Roman" w:hAnsi="Times New Roman" w:cs="Times New Roman"/>
                <w:sz w:val="20"/>
                <w:szCs w:val="20"/>
                <w:lang w:val="en-US" w:eastAsia="ko-KR"/>
              </w:rPr>
              <w:t>R</w:t>
            </w:r>
            <w:r w:rsidRPr="0002767C">
              <w:rPr>
                <w:rFonts w:ascii="Times New Roman" w:eastAsia="Times New Roman" w:hAnsi="Times New Roman" w:cs="Times New Roman"/>
                <w:sz w:val="20"/>
                <w:szCs w:val="20"/>
                <w:lang w:val="en-US"/>
              </w:rPr>
              <w:t xml:space="preserve">elates to all target species but </w:t>
            </w:r>
            <w:r w:rsidRPr="0002767C">
              <w:rPr>
                <w:rFonts w:ascii="Times New Roman" w:eastAsia="Times New Roman" w:hAnsi="Times New Roman" w:cs="Times New Roman"/>
                <w:sz w:val="20"/>
                <w:szCs w:val="20"/>
                <w:lang w:val="en-US" w:eastAsia="ko-KR"/>
              </w:rPr>
              <w:t xml:space="preserve">yellowfin was </w:t>
            </w:r>
            <w:r w:rsidRPr="0002767C">
              <w:rPr>
                <w:rFonts w:ascii="Times New Roman" w:eastAsia="Times New Roman" w:hAnsi="Times New Roman" w:cs="Times New Roman"/>
                <w:sz w:val="20"/>
                <w:szCs w:val="20"/>
                <w:lang w:val="en-US"/>
              </w:rPr>
              <w:t>identified as priority species.</w:t>
            </w:r>
          </w:p>
          <w:p w:rsidR="002C283A" w:rsidRPr="0002767C" w:rsidRDefault="002C283A"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pStyle w:val="ListParagraph"/>
              <w:numPr>
                <w:ilvl w:val="0"/>
                <w:numId w:val="105"/>
              </w:numPr>
              <w:autoSpaceDE w:val="0"/>
              <w:autoSpaceDN w:val="0"/>
              <w:adjustRightInd w:val="0"/>
              <w:snapToGrid w:val="0"/>
              <w:spacing w:after="0" w:line="240" w:lineRule="auto"/>
              <w:ind w:left="527" w:hanging="450"/>
              <w:contextualSpacing w:val="0"/>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sz w:val="20"/>
                <w:szCs w:val="20"/>
                <w:lang w:val="en-US"/>
              </w:rPr>
              <w:t>SA-SWG priority</w:t>
            </w:r>
          </w:p>
          <w:p w:rsidR="00F4406E" w:rsidRPr="0002767C" w:rsidRDefault="00F4406E"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Cs/>
                <w:sz w:val="20"/>
                <w:szCs w:val="20"/>
                <w:lang w:val="en-US"/>
              </w:rPr>
            </w:pPr>
            <w:r w:rsidRPr="0002767C">
              <w:rPr>
                <w:rFonts w:ascii="Times New Roman" w:eastAsia="Times New Roman" w:hAnsi="Times New Roman" w:cs="Times New Roman"/>
                <w:bCs/>
                <w:sz w:val="20"/>
                <w:szCs w:val="20"/>
                <w:lang w:val="en-US"/>
              </w:rPr>
              <w:t>Comments:</w:t>
            </w:r>
          </w:p>
          <w:p w:rsidR="00F4406E" w:rsidRPr="0002767C" w:rsidRDefault="00EC28E0" w:rsidP="00A63E47">
            <w:pPr>
              <w:numPr>
                <w:ilvl w:val="0"/>
                <w:numId w:val="133"/>
              </w:numPr>
              <w:autoSpaceDE w:val="0"/>
              <w:autoSpaceDN w:val="0"/>
              <w:adjustRightInd w:val="0"/>
              <w:snapToGrid w:val="0"/>
              <w:spacing w:after="0" w:line="240" w:lineRule="auto"/>
              <w:rPr>
                <w:rFonts w:ascii="Times New Roman" w:eastAsia="Times New Roman" w:hAnsi="Times New Roman" w:cs="Times New Roman"/>
                <w:bCs/>
                <w:sz w:val="20"/>
                <w:szCs w:val="20"/>
                <w:lang w:val="en-US"/>
              </w:rPr>
            </w:pPr>
            <w:r w:rsidRPr="0002767C">
              <w:rPr>
                <w:rFonts w:ascii="Times New Roman" w:eastAsia="Times New Roman" w:hAnsi="Times New Roman" w:cs="Times New Roman"/>
                <w:bCs/>
                <w:sz w:val="20"/>
                <w:szCs w:val="20"/>
                <w:lang w:val="en-US"/>
              </w:rPr>
              <w:t>Incorporated into Project 60</w:t>
            </w:r>
            <w:r w:rsidR="005A6645" w:rsidRPr="0002767C">
              <w:rPr>
                <w:rFonts w:ascii="Times New Roman" w:eastAsia="Times New Roman" w:hAnsi="Times New Roman" w:cs="Times New Roman"/>
                <w:bCs/>
                <w:sz w:val="20"/>
                <w:szCs w:val="20"/>
                <w:lang w:val="en-US"/>
              </w:rPr>
              <w:t>.</w:t>
            </w:r>
          </w:p>
          <w:p w:rsidR="00F4406E" w:rsidRPr="0002767C" w:rsidRDefault="00EC28E0" w:rsidP="00A63E47">
            <w:pPr>
              <w:numPr>
                <w:ilvl w:val="0"/>
                <w:numId w:val="133"/>
              </w:numPr>
              <w:autoSpaceDE w:val="0"/>
              <w:autoSpaceDN w:val="0"/>
              <w:adjustRightInd w:val="0"/>
              <w:snapToGrid w:val="0"/>
              <w:spacing w:after="0" w:line="240" w:lineRule="auto"/>
              <w:rPr>
                <w:rFonts w:ascii="Times New Roman" w:eastAsia="Times New Roman" w:hAnsi="Times New Roman" w:cs="Times New Roman"/>
                <w:bCs/>
                <w:sz w:val="20"/>
                <w:szCs w:val="20"/>
                <w:lang w:val="en-US"/>
              </w:rPr>
            </w:pPr>
            <w:r w:rsidRPr="0002767C">
              <w:rPr>
                <w:rFonts w:ascii="Times New Roman" w:eastAsia="Times New Roman" w:hAnsi="Times New Roman" w:cs="Times New Roman"/>
                <w:bCs/>
                <w:sz w:val="20"/>
                <w:szCs w:val="20"/>
                <w:lang w:val="en-US"/>
              </w:rPr>
              <w:t>Recommend deleting this item</w:t>
            </w:r>
            <w:r w:rsidR="005A6645" w:rsidRPr="0002767C">
              <w:rPr>
                <w:rFonts w:ascii="Times New Roman" w:eastAsia="Times New Roman" w:hAnsi="Times New Roman" w:cs="Times New Roman"/>
                <w:bCs/>
                <w:sz w:val="20"/>
                <w:szCs w:val="20"/>
                <w:lang w:val="en-US"/>
              </w:rPr>
              <w:t>.</w:t>
            </w:r>
          </w:p>
          <w:p w:rsidR="00F4406E" w:rsidRPr="0002767C" w:rsidRDefault="00F4406E"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p>
          <w:p w:rsidR="00F4406E" w:rsidRPr="0002767C" w:rsidRDefault="00F4406E" w:rsidP="00A63E47">
            <w:pPr>
              <w:pStyle w:val="ListParagraph"/>
              <w:autoSpaceDE w:val="0"/>
              <w:autoSpaceDN w:val="0"/>
              <w:adjustRightInd w:val="0"/>
              <w:snapToGrid w:val="0"/>
              <w:spacing w:after="0" w:line="240" w:lineRule="auto"/>
              <w:ind w:left="527"/>
              <w:contextualSpacing w:val="0"/>
              <w:rPr>
                <w:rFonts w:ascii="Times New Roman" w:eastAsia="Times New Roman" w:hAnsi="Times New Roman" w:cs="Times New Roman"/>
                <w:b/>
                <w:bCs/>
                <w:sz w:val="20"/>
                <w:szCs w:val="20"/>
                <w:lang w:val="en-US"/>
              </w:rPr>
            </w:pP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eastAsia="ko-KR"/>
              </w:rPr>
              <w:t>Inactive</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eastAsia="ko-KR"/>
              </w:rPr>
              <w:t xml:space="preserve">Delete </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 xml:space="preserve">Project 19. </w:t>
            </w: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rPr>
              <w:t xml:space="preserve">(Priority = High) </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6" w:firstLine="6"/>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rPr>
              <w:t>Identification and description of operational characteristics of the major WCPO fleets and identification of important technical parameters for data collection.</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EC28E0" w:rsidP="00A63E47">
            <w:pPr>
              <w:numPr>
                <w:ilvl w:val="0"/>
                <w:numId w:val="97"/>
              </w:numPr>
              <w:autoSpaceDE w:val="0"/>
              <w:autoSpaceDN w:val="0"/>
              <w:adjustRightInd w:val="0"/>
              <w:snapToGrid w:val="0"/>
              <w:spacing w:after="0" w:line="240" w:lineRule="auto"/>
              <w:ind w:left="527" w:hanging="450"/>
              <w:rPr>
                <w:rFonts w:ascii="Times New Roman" w:eastAsia="Times New Roman" w:hAnsi="Times New Roman" w:cs="Times New Roman"/>
                <w:sz w:val="20"/>
                <w:szCs w:val="20"/>
                <w:lang w:val="en-US"/>
              </w:rPr>
            </w:pPr>
            <w:r w:rsidRPr="0002767C">
              <w:rPr>
                <w:rFonts w:ascii="Times New Roman" w:eastAsia="Times New Roman" w:hAnsi="Times New Roman" w:cs="Times New Roman"/>
                <w:sz w:val="20"/>
                <w:szCs w:val="20"/>
                <w:lang w:val="en-US"/>
              </w:rPr>
              <w:t>Includes characterization of operational features at both vessel and set</w:t>
            </w:r>
            <w:r w:rsidR="005A6645" w:rsidRPr="0002767C">
              <w:rPr>
                <w:rFonts w:ascii="Times New Roman" w:eastAsia="Times New Roman" w:hAnsi="Times New Roman" w:cs="Times New Roman"/>
                <w:sz w:val="20"/>
                <w:szCs w:val="20"/>
                <w:lang w:val="en-US"/>
              </w:rPr>
              <w:t xml:space="preserve"> or </w:t>
            </w:r>
            <w:r w:rsidRPr="0002767C">
              <w:rPr>
                <w:rFonts w:ascii="Times New Roman" w:eastAsia="Times New Roman" w:hAnsi="Times New Roman" w:cs="Times New Roman"/>
                <w:sz w:val="20"/>
                <w:szCs w:val="20"/>
                <w:lang w:val="en-US"/>
              </w:rPr>
              <w:t xml:space="preserve">operational levels </w:t>
            </w:r>
            <w:r w:rsidRPr="0002767C">
              <w:rPr>
                <w:rFonts w:ascii="Times New Roman" w:hAnsi="Times New Roman" w:cs="Times New Roman"/>
                <w:sz w:val="20"/>
                <w:szCs w:val="20"/>
                <w:lang w:val="en-US"/>
              </w:rPr>
              <w:t>useful for effort standardization and the evaluation of fishing efficiency, targeting and bycatch mitigation.</w:t>
            </w:r>
          </w:p>
          <w:p w:rsidR="00F4406E" w:rsidRPr="0002767C" w:rsidRDefault="00EC28E0" w:rsidP="00A63E47">
            <w:pPr>
              <w:numPr>
                <w:ilvl w:val="0"/>
                <w:numId w:val="97"/>
              </w:numPr>
              <w:autoSpaceDE w:val="0"/>
              <w:autoSpaceDN w:val="0"/>
              <w:adjustRightInd w:val="0"/>
              <w:snapToGrid w:val="0"/>
              <w:spacing w:after="0" w:line="240" w:lineRule="auto"/>
              <w:ind w:left="527" w:hanging="437"/>
              <w:rPr>
                <w:rFonts w:ascii="Times New Roman" w:eastAsia="Times New Roman" w:hAnsi="Times New Roman" w:cs="Times New Roman"/>
                <w:sz w:val="20"/>
                <w:szCs w:val="20"/>
                <w:lang w:val="en-US"/>
              </w:rPr>
            </w:pPr>
            <w:r w:rsidRPr="0002767C">
              <w:rPr>
                <w:rFonts w:ascii="Times New Roman" w:hAnsi="Times New Roman" w:cs="Times New Roman"/>
                <w:sz w:val="20"/>
                <w:szCs w:val="20"/>
                <w:lang w:val="en-US"/>
              </w:rPr>
              <w:t xml:space="preserve">Includes use of simple proxies and other means as tangible indicators of increasing fishing power </w:t>
            </w:r>
            <w:r w:rsidR="005A6645" w:rsidRPr="0002767C">
              <w:rPr>
                <w:rFonts w:ascii="Times New Roman" w:hAnsi="Times New Roman" w:cs="Times New Roman"/>
                <w:sz w:val="20"/>
                <w:szCs w:val="20"/>
                <w:lang w:val="en-US"/>
              </w:rPr>
              <w:t>(</w:t>
            </w:r>
            <w:r w:rsidRPr="0002767C">
              <w:rPr>
                <w:rFonts w:ascii="Times New Roman" w:hAnsi="Times New Roman" w:cs="Times New Roman"/>
                <w:sz w:val="20"/>
                <w:szCs w:val="20"/>
                <w:lang w:val="en-US"/>
              </w:rPr>
              <w:t>i.e. individual or fleet landings per annum, and/or estimates of the number of FADs deployed each year</w:t>
            </w:r>
            <w:r w:rsidR="005A6645" w:rsidRPr="0002767C">
              <w:rPr>
                <w:rFonts w:ascii="Times New Roman" w:hAnsi="Times New Roman" w:cs="Times New Roman"/>
                <w:sz w:val="20"/>
                <w:szCs w:val="20"/>
                <w:lang w:val="en-US"/>
              </w:rPr>
              <w:t>)</w:t>
            </w:r>
            <w:r w:rsidRPr="0002767C">
              <w:rPr>
                <w:rFonts w:ascii="Times New Roman" w:hAnsi="Times New Roman" w:cs="Times New Roman"/>
                <w:sz w:val="20"/>
                <w:szCs w:val="20"/>
                <w:lang w:val="en-US"/>
              </w:rPr>
              <w:t>.</w:t>
            </w:r>
          </w:p>
          <w:p w:rsidR="00F4406E" w:rsidRPr="0002767C" w:rsidRDefault="00EC28E0" w:rsidP="00A63E47">
            <w:pPr>
              <w:numPr>
                <w:ilvl w:val="0"/>
                <w:numId w:val="97"/>
              </w:numPr>
              <w:autoSpaceDE w:val="0"/>
              <w:autoSpaceDN w:val="0"/>
              <w:adjustRightInd w:val="0"/>
              <w:snapToGrid w:val="0"/>
              <w:spacing w:after="0" w:line="240" w:lineRule="auto"/>
              <w:ind w:left="527" w:hanging="437"/>
              <w:rPr>
                <w:rFonts w:ascii="Times New Roman" w:eastAsia="Times New Roman" w:hAnsi="Times New Roman" w:cs="Times New Roman"/>
                <w:sz w:val="20"/>
                <w:szCs w:val="20"/>
                <w:lang w:val="en-US"/>
              </w:rPr>
            </w:pPr>
            <w:r w:rsidRPr="0002767C">
              <w:rPr>
                <w:rFonts w:ascii="Times New Roman" w:hAnsi="Times New Roman" w:cs="Times New Roman"/>
                <w:sz w:val="20"/>
                <w:szCs w:val="20"/>
                <w:lang w:val="en-US"/>
              </w:rPr>
              <w:t xml:space="preserve">Includes monitoring of operational features related to depths fished by longline hooks and depths of purse-seine nets. </w:t>
            </w:r>
          </w:p>
          <w:p w:rsidR="00F4406E" w:rsidRPr="0002767C" w:rsidRDefault="00EC28E0" w:rsidP="00A63E47">
            <w:pPr>
              <w:numPr>
                <w:ilvl w:val="0"/>
                <w:numId w:val="97"/>
              </w:numPr>
              <w:autoSpaceDE w:val="0"/>
              <w:autoSpaceDN w:val="0"/>
              <w:adjustRightInd w:val="0"/>
              <w:snapToGrid w:val="0"/>
              <w:spacing w:after="0" w:line="240" w:lineRule="auto"/>
              <w:ind w:left="527" w:hanging="437"/>
              <w:rPr>
                <w:rFonts w:ascii="Times New Roman" w:eastAsia="Times New Roman" w:hAnsi="Times New Roman" w:cs="Times New Roman"/>
                <w:sz w:val="20"/>
                <w:szCs w:val="20"/>
                <w:lang w:val="en-US"/>
              </w:rPr>
            </w:pPr>
            <w:r w:rsidRPr="0002767C">
              <w:rPr>
                <w:rFonts w:ascii="Times New Roman" w:hAnsi="Times New Roman" w:cs="Times New Roman"/>
                <w:sz w:val="20"/>
                <w:szCs w:val="20"/>
                <w:lang w:val="en-US"/>
              </w:rPr>
              <w:t>Includes monitoring and reporting on new developments in fishing gear and practices, fishing modes and related shore side developments as they relate to changes in fishing power.</w:t>
            </w:r>
          </w:p>
          <w:p w:rsidR="00F4406E" w:rsidRPr="0002767C" w:rsidRDefault="00EC28E0" w:rsidP="00A63E47">
            <w:pPr>
              <w:pStyle w:val="ListParagraph"/>
              <w:numPr>
                <w:ilvl w:val="0"/>
                <w:numId w:val="97"/>
              </w:numPr>
              <w:tabs>
                <w:tab w:val="clear" w:pos="1440"/>
              </w:tabs>
              <w:autoSpaceDE w:val="0"/>
              <w:autoSpaceDN w:val="0"/>
              <w:adjustRightInd w:val="0"/>
              <w:snapToGrid w:val="0"/>
              <w:spacing w:after="0" w:line="240" w:lineRule="auto"/>
              <w:ind w:left="514"/>
              <w:contextualSpacing w:val="0"/>
              <w:rPr>
                <w:rFonts w:ascii="Times New Roman" w:hAnsi="Times New Roman" w:cs="Times New Roman"/>
                <w:bCs/>
                <w:sz w:val="20"/>
                <w:szCs w:val="20"/>
                <w:lang w:val="en-US" w:eastAsia="ko-KR"/>
              </w:rPr>
            </w:pPr>
            <w:r w:rsidRPr="0002767C">
              <w:rPr>
                <w:rFonts w:ascii="Times New Roman" w:eastAsia="Times New Roman" w:hAnsi="Times New Roman" w:cs="Times New Roman"/>
                <w:sz w:val="20"/>
                <w:szCs w:val="20"/>
                <w:lang w:val="en-US"/>
              </w:rPr>
              <w:t xml:space="preserve">Supply </w:t>
            </w:r>
            <w:r w:rsidR="005A6645" w:rsidRPr="0002767C">
              <w:rPr>
                <w:rFonts w:ascii="Times New Roman" w:eastAsia="Times New Roman" w:hAnsi="Times New Roman" w:cs="Times New Roman"/>
                <w:sz w:val="20"/>
                <w:szCs w:val="20"/>
                <w:lang w:val="en-US"/>
              </w:rPr>
              <w:t>time-depth recorders</w:t>
            </w:r>
            <w:r w:rsidRPr="0002767C">
              <w:rPr>
                <w:rFonts w:ascii="Times New Roman" w:eastAsia="Times New Roman" w:hAnsi="Times New Roman" w:cs="Times New Roman"/>
                <w:sz w:val="20"/>
                <w:szCs w:val="20"/>
                <w:lang w:val="en-US"/>
              </w:rPr>
              <w:t xml:space="preserve"> and hook timers to regional observer programs undertaken by SPC-OFP.</w:t>
            </w: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numPr>
                <w:ilvl w:val="0"/>
                <w:numId w:val="97"/>
              </w:numPr>
              <w:autoSpaceDE w:val="0"/>
              <w:autoSpaceDN w:val="0"/>
              <w:adjustRightInd w:val="0"/>
              <w:snapToGrid w:val="0"/>
              <w:spacing w:after="0" w:line="240" w:lineRule="auto"/>
              <w:ind w:left="527" w:hanging="450"/>
              <w:rPr>
                <w:rFonts w:ascii="Times New Roman" w:eastAsia="Times New Roman" w:hAnsi="Times New Roman" w:cs="Times New Roman"/>
                <w:sz w:val="20"/>
                <w:szCs w:val="20"/>
                <w:lang w:val="en-US"/>
              </w:rPr>
            </w:pPr>
            <w:r w:rsidRPr="0002767C">
              <w:rPr>
                <w:rFonts w:ascii="Times New Roman" w:eastAsia="Times New Roman" w:hAnsi="Times New Roman" w:cs="Times New Roman"/>
                <w:sz w:val="20"/>
                <w:szCs w:val="20"/>
                <w:lang w:val="en-US"/>
              </w:rPr>
              <w:t>FT-SWG priority.</w:t>
            </w:r>
          </w:p>
          <w:p w:rsidR="00F4406E" w:rsidRPr="0002767C" w:rsidRDefault="00F4406E" w:rsidP="00A63E47">
            <w:pPr>
              <w:pStyle w:val="ListParagraph"/>
              <w:autoSpaceDE w:val="0"/>
              <w:autoSpaceDN w:val="0"/>
              <w:adjustRightInd w:val="0"/>
              <w:snapToGrid w:val="0"/>
              <w:spacing w:after="0" w:line="240" w:lineRule="auto"/>
              <w:ind w:left="527"/>
              <w:contextualSpacing w:val="0"/>
              <w:rPr>
                <w:rFonts w:ascii="Times New Roman" w:eastAsia="Times New Roman" w:hAnsi="Times New Roman" w:cs="Times New Roman"/>
                <w:b/>
                <w:bCs/>
                <w:sz w:val="20"/>
                <w:szCs w:val="20"/>
                <w:lang w:val="en-US"/>
              </w:rPr>
            </w:pPr>
          </w:p>
          <w:p w:rsidR="00F4406E" w:rsidRPr="0002767C" w:rsidRDefault="00EC28E0" w:rsidP="00A63E47">
            <w:pPr>
              <w:pStyle w:val="ListParagraph"/>
              <w:snapToGrid w:val="0"/>
              <w:spacing w:after="0" w:line="240" w:lineRule="auto"/>
              <w:ind w:left="77"/>
              <w:contextualSpacing w:val="0"/>
              <w:rPr>
                <w:rFonts w:ascii="Times New Roman" w:eastAsia="Times New Roman" w:hAnsi="Times New Roman" w:cs="Times New Roman"/>
                <w:bCs/>
                <w:sz w:val="20"/>
                <w:szCs w:val="20"/>
                <w:lang w:val="en-US"/>
              </w:rPr>
            </w:pPr>
            <w:r w:rsidRPr="0002767C">
              <w:rPr>
                <w:rFonts w:ascii="Times New Roman" w:eastAsia="Times New Roman" w:hAnsi="Times New Roman" w:cs="Times New Roman"/>
                <w:bCs/>
                <w:sz w:val="20"/>
                <w:szCs w:val="20"/>
                <w:lang w:val="en-US"/>
              </w:rPr>
              <w:t xml:space="preserve">Comments: </w:t>
            </w:r>
          </w:p>
          <w:p w:rsidR="00F4406E" w:rsidRPr="0002767C" w:rsidRDefault="00EC28E0" w:rsidP="00A63E47">
            <w:pPr>
              <w:pStyle w:val="ListParagraph"/>
              <w:numPr>
                <w:ilvl w:val="0"/>
                <w:numId w:val="134"/>
              </w:numPr>
              <w:snapToGrid w:val="0"/>
              <w:spacing w:after="0" w:line="240" w:lineRule="auto"/>
              <w:contextualSpacing w:val="0"/>
              <w:jc w:val="both"/>
              <w:rPr>
                <w:rFonts w:ascii="Times New Roman" w:eastAsia="Times New Roman" w:hAnsi="Times New Roman" w:cs="Times New Roman"/>
                <w:bCs/>
                <w:sz w:val="20"/>
                <w:szCs w:val="20"/>
                <w:lang w:val="en-US"/>
              </w:rPr>
            </w:pPr>
            <w:r w:rsidRPr="0002767C">
              <w:rPr>
                <w:rFonts w:ascii="Times New Roman" w:eastAsia="Times New Roman" w:hAnsi="Times New Roman" w:cs="Times New Roman"/>
                <w:bCs/>
                <w:sz w:val="20"/>
                <w:szCs w:val="20"/>
                <w:lang w:val="en-US"/>
              </w:rPr>
              <w:t>FT-SWG no longer exists so no progress.</w:t>
            </w:r>
          </w:p>
          <w:p w:rsidR="00F4406E" w:rsidRPr="0002767C" w:rsidRDefault="00EC28E0" w:rsidP="00A63E47">
            <w:pPr>
              <w:pStyle w:val="ListParagraph"/>
              <w:numPr>
                <w:ilvl w:val="0"/>
                <w:numId w:val="134"/>
              </w:numPr>
              <w:autoSpaceDE w:val="0"/>
              <w:autoSpaceDN w:val="0"/>
              <w:adjustRightInd w:val="0"/>
              <w:snapToGrid w:val="0"/>
              <w:spacing w:after="0" w:line="240" w:lineRule="auto"/>
              <w:contextualSpacing w:val="0"/>
              <w:jc w:val="both"/>
              <w:rPr>
                <w:rFonts w:ascii="Times New Roman" w:eastAsia="Times New Roman" w:hAnsi="Times New Roman" w:cs="Times New Roman"/>
                <w:bCs/>
                <w:strike/>
                <w:sz w:val="20"/>
                <w:szCs w:val="20"/>
                <w:lang w:val="en-US"/>
              </w:rPr>
            </w:pPr>
            <w:r w:rsidRPr="0002767C">
              <w:rPr>
                <w:rFonts w:ascii="Times New Roman" w:eastAsia="Times New Roman" w:hAnsi="Times New Roman" w:cs="Times New Roman"/>
                <w:bCs/>
                <w:strike/>
                <w:sz w:val="20"/>
                <w:szCs w:val="20"/>
                <w:lang w:val="en-US"/>
              </w:rPr>
              <w:t>Recommend that this Project be moved to a list of inactive but potentially useful projects.</w:t>
            </w: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eastAsia="ko-KR"/>
              </w:rPr>
              <w:t>Inactive</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 xml:space="preserve">Project 20. </w:t>
            </w: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rPr>
              <w:t xml:space="preserve">(Priority = Low) </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6" w:firstLine="6"/>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rPr>
              <w:t>Examine and review the technical aspects of capacity measurement and monitoring of fisheries within the WCPFC Convention Area.</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EC28E0" w:rsidP="00A63E47">
            <w:pPr>
              <w:pStyle w:val="ListParagraph"/>
              <w:numPr>
                <w:ilvl w:val="0"/>
                <w:numId w:val="97"/>
              </w:numPr>
              <w:tabs>
                <w:tab w:val="clear" w:pos="1440"/>
              </w:tabs>
              <w:autoSpaceDE w:val="0"/>
              <w:autoSpaceDN w:val="0"/>
              <w:adjustRightInd w:val="0"/>
              <w:snapToGrid w:val="0"/>
              <w:spacing w:after="0" w:line="240" w:lineRule="auto"/>
              <w:ind w:left="514"/>
              <w:contextualSpacing w:val="0"/>
              <w:rPr>
                <w:rFonts w:ascii="Times New Roman" w:hAnsi="Times New Roman" w:cs="Times New Roman"/>
                <w:bCs/>
                <w:sz w:val="20"/>
                <w:szCs w:val="20"/>
                <w:lang w:val="en-US" w:eastAsia="ko-KR"/>
              </w:rPr>
            </w:pPr>
            <w:r w:rsidRPr="0002767C">
              <w:rPr>
                <w:rFonts w:ascii="Times New Roman" w:hAnsi="Times New Roman" w:cs="Times New Roman"/>
                <w:sz w:val="20"/>
                <w:szCs w:val="20"/>
                <w:lang w:val="en-US"/>
              </w:rPr>
              <w:t xml:space="preserve">This project may be undertaken by the TCC, but the FT-SWG </w:t>
            </w:r>
            <w:r w:rsidR="005A6645" w:rsidRPr="0002767C">
              <w:rPr>
                <w:rFonts w:ascii="Times New Roman" w:hAnsi="Times New Roman" w:cs="Times New Roman"/>
                <w:sz w:val="20"/>
                <w:szCs w:val="20"/>
                <w:lang w:val="en-US"/>
              </w:rPr>
              <w:t>TOR</w:t>
            </w:r>
            <w:r w:rsidRPr="0002767C">
              <w:rPr>
                <w:rFonts w:ascii="Times New Roman" w:hAnsi="Times New Roman" w:cs="Times New Roman"/>
                <w:sz w:val="20"/>
                <w:szCs w:val="20"/>
                <w:lang w:val="en-US"/>
              </w:rPr>
              <w:t xml:space="preserve"> were modified in 2006 to accommodate capacity work.</w:t>
            </w: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numPr>
                <w:ilvl w:val="0"/>
                <w:numId w:val="105"/>
              </w:numPr>
              <w:autoSpaceDE w:val="0"/>
              <w:autoSpaceDN w:val="0"/>
              <w:adjustRightInd w:val="0"/>
              <w:snapToGrid w:val="0"/>
              <w:spacing w:after="0" w:line="240" w:lineRule="auto"/>
              <w:ind w:left="527" w:hanging="450"/>
              <w:rPr>
                <w:rFonts w:ascii="Times New Roman" w:eastAsia="Times New Roman" w:hAnsi="Times New Roman" w:cs="Times New Roman"/>
                <w:sz w:val="20"/>
                <w:szCs w:val="20"/>
                <w:lang w:val="en-US"/>
              </w:rPr>
            </w:pPr>
            <w:r w:rsidRPr="0002767C">
              <w:rPr>
                <w:rFonts w:ascii="Times New Roman" w:eastAsia="Times New Roman" w:hAnsi="Times New Roman" w:cs="Times New Roman"/>
                <w:sz w:val="20"/>
                <w:szCs w:val="20"/>
                <w:lang w:val="en-US"/>
              </w:rPr>
              <w:t>FT-SWG priority</w:t>
            </w:r>
            <w:r w:rsidR="005A6645" w:rsidRPr="0002767C">
              <w:rPr>
                <w:rFonts w:ascii="Times New Roman" w:eastAsia="Times New Roman" w:hAnsi="Times New Roman" w:cs="Times New Roman"/>
                <w:sz w:val="20"/>
                <w:szCs w:val="20"/>
                <w:lang w:val="en-US"/>
              </w:rPr>
              <w:t>.</w:t>
            </w:r>
            <w:r w:rsidRPr="0002767C">
              <w:rPr>
                <w:rFonts w:ascii="Times New Roman" w:eastAsia="Times New Roman" w:hAnsi="Times New Roman" w:cs="Times New Roman"/>
                <w:sz w:val="20"/>
                <w:szCs w:val="20"/>
                <w:lang w:val="en-US"/>
              </w:rPr>
              <w:t xml:space="preserve"> </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Cs/>
                <w:sz w:val="20"/>
                <w:szCs w:val="20"/>
                <w:lang w:val="en-US"/>
              </w:rPr>
            </w:pPr>
            <w:r w:rsidRPr="0002767C">
              <w:rPr>
                <w:rFonts w:ascii="Times New Roman" w:eastAsia="Times New Roman" w:hAnsi="Times New Roman" w:cs="Times New Roman"/>
                <w:bCs/>
                <w:sz w:val="20"/>
                <w:szCs w:val="20"/>
                <w:lang w:val="en-US"/>
              </w:rPr>
              <w:t xml:space="preserve">Comments: </w:t>
            </w:r>
          </w:p>
          <w:p w:rsidR="00F4406E" w:rsidRPr="0002767C" w:rsidRDefault="00EC28E0" w:rsidP="00A63E47">
            <w:pPr>
              <w:numPr>
                <w:ilvl w:val="0"/>
                <w:numId w:val="135"/>
              </w:numPr>
              <w:autoSpaceDE w:val="0"/>
              <w:autoSpaceDN w:val="0"/>
              <w:adjustRightInd w:val="0"/>
              <w:snapToGrid w:val="0"/>
              <w:spacing w:after="0" w:line="240" w:lineRule="auto"/>
              <w:rPr>
                <w:rFonts w:ascii="Times New Roman" w:eastAsia="Times New Roman" w:hAnsi="Times New Roman" w:cs="Times New Roman"/>
                <w:bCs/>
                <w:sz w:val="20"/>
                <w:szCs w:val="20"/>
                <w:lang w:val="en-US"/>
              </w:rPr>
            </w:pPr>
            <w:r w:rsidRPr="0002767C">
              <w:rPr>
                <w:rFonts w:ascii="Times New Roman" w:eastAsia="Times New Roman" w:hAnsi="Times New Roman" w:cs="Times New Roman"/>
                <w:bCs/>
                <w:sz w:val="20"/>
                <w:szCs w:val="20"/>
                <w:lang w:val="en-US"/>
              </w:rPr>
              <w:t>FT-SWG no longer exists so no progress.</w:t>
            </w:r>
          </w:p>
          <w:p w:rsidR="00F4406E" w:rsidRPr="0002767C" w:rsidRDefault="00EC28E0" w:rsidP="00A63E47">
            <w:pPr>
              <w:numPr>
                <w:ilvl w:val="0"/>
                <w:numId w:val="135"/>
              </w:numPr>
              <w:autoSpaceDE w:val="0"/>
              <w:autoSpaceDN w:val="0"/>
              <w:adjustRightInd w:val="0"/>
              <w:snapToGrid w:val="0"/>
              <w:spacing w:after="0" w:line="240" w:lineRule="auto"/>
              <w:rPr>
                <w:rFonts w:ascii="Times New Roman" w:eastAsia="Times New Roman" w:hAnsi="Times New Roman" w:cs="Times New Roman"/>
                <w:bCs/>
                <w:strike/>
                <w:sz w:val="20"/>
                <w:szCs w:val="20"/>
                <w:lang w:val="en-US"/>
              </w:rPr>
            </w:pPr>
            <w:r w:rsidRPr="0002767C">
              <w:rPr>
                <w:rFonts w:ascii="Times New Roman" w:eastAsia="Times New Roman" w:hAnsi="Times New Roman" w:cs="Times New Roman"/>
                <w:bCs/>
                <w:strike/>
                <w:sz w:val="20"/>
                <w:szCs w:val="20"/>
                <w:lang w:val="en-US"/>
              </w:rPr>
              <w:t>Recommend that this Project be moved to a list of inactive but potentially useful projects.</w:t>
            </w: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eastAsia="ko-KR"/>
              </w:rPr>
              <w:t>Inactive</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 xml:space="preserve">Project 21. </w:t>
            </w:r>
          </w:p>
          <w:p w:rsidR="00F4406E" w:rsidRPr="0002767C" w:rsidRDefault="00EC28E0" w:rsidP="00A63E47">
            <w:pPr>
              <w:autoSpaceDE w:val="0"/>
              <w:autoSpaceDN w:val="0"/>
              <w:adjustRightInd w:val="0"/>
              <w:snapToGrid w:val="0"/>
              <w:spacing w:after="0" w:line="240" w:lineRule="auto"/>
              <w:rPr>
                <w:rFonts w:ascii="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rPr>
              <w:t xml:space="preserve">(Priority = Low) </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6" w:firstLine="6"/>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rPr>
              <w:t>Investigate and promote studies on socioeconomic influences on fishing strategies, spatio-temporal fishing patterns</w:t>
            </w:r>
            <w:r w:rsidR="005A6645" w:rsidRPr="0002767C">
              <w:rPr>
                <w:rFonts w:ascii="Times New Roman" w:hAnsi="Times New Roman" w:cs="Times New Roman"/>
                <w:b/>
                <w:bCs/>
                <w:sz w:val="20"/>
                <w:szCs w:val="20"/>
                <w:lang w:val="en-US"/>
              </w:rPr>
              <w:t>,</w:t>
            </w:r>
            <w:r w:rsidRPr="0002767C">
              <w:rPr>
                <w:rFonts w:ascii="Times New Roman" w:hAnsi="Times New Roman" w:cs="Times New Roman"/>
                <w:b/>
                <w:bCs/>
                <w:sz w:val="20"/>
                <w:szCs w:val="20"/>
                <w:lang w:val="en-US"/>
              </w:rPr>
              <w:t xml:space="preserve"> and influences on effective fishing effort.</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pStyle w:val="ListParagraph"/>
              <w:numPr>
                <w:ilvl w:val="0"/>
                <w:numId w:val="106"/>
              </w:numPr>
              <w:autoSpaceDE w:val="0"/>
              <w:autoSpaceDN w:val="0"/>
              <w:adjustRightInd w:val="0"/>
              <w:snapToGrid w:val="0"/>
              <w:spacing w:after="0" w:line="240" w:lineRule="auto"/>
              <w:ind w:left="527" w:hanging="450"/>
              <w:contextualSpacing w:val="0"/>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color w:val="000000"/>
                <w:sz w:val="20"/>
                <w:szCs w:val="20"/>
                <w:lang w:val="en-US"/>
              </w:rPr>
              <w:lastRenderedPageBreak/>
              <w:t>FT-SWG priority</w:t>
            </w:r>
            <w:r w:rsidR="005A6645" w:rsidRPr="0002767C">
              <w:rPr>
                <w:rFonts w:ascii="Times New Roman" w:eastAsia="Times New Roman" w:hAnsi="Times New Roman" w:cs="Times New Roman"/>
                <w:color w:val="000000"/>
                <w:sz w:val="20"/>
                <w:szCs w:val="20"/>
                <w:lang w:val="en-US"/>
              </w:rPr>
              <w:t>.</w:t>
            </w:r>
          </w:p>
          <w:p w:rsidR="00F4406E" w:rsidRPr="0002767C" w:rsidRDefault="00EC28E0" w:rsidP="00A63E47">
            <w:pPr>
              <w:autoSpaceDE w:val="0"/>
              <w:autoSpaceDN w:val="0"/>
              <w:adjustRightInd w:val="0"/>
              <w:snapToGrid w:val="0"/>
              <w:spacing w:after="0" w:line="240" w:lineRule="auto"/>
              <w:ind w:left="77"/>
              <w:rPr>
                <w:rFonts w:ascii="Times New Roman" w:eastAsia="Times New Roman" w:hAnsi="Times New Roman" w:cs="Times New Roman"/>
                <w:bCs/>
                <w:sz w:val="20"/>
                <w:szCs w:val="20"/>
                <w:lang w:val="en-US"/>
              </w:rPr>
            </w:pPr>
            <w:r w:rsidRPr="0002767C">
              <w:rPr>
                <w:rFonts w:ascii="Times New Roman" w:eastAsia="Times New Roman" w:hAnsi="Times New Roman" w:cs="Times New Roman"/>
                <w:bCs/>
                <w:sz w:val="20"/>
                <w:szCs w:val="20"/>
                <w:lang w:val="en-US"/>
              </w:rPr>
              <w:t xml:space="preserve">Comments: </w:t>
            </w:r>
          </w:p>
          <w:p w:rsidR="00F4406E" w:rsidRPr="0002767C" w:rsidRDefault="00EC28E0" w:rsidP="00A63E47">
            <w:pPr>
              <w:numPr>
                <w:ilvl w:val="0"/>
                <w:numId w:val="136"/>
              </w:numPr>
              <w:autoSpaceDE w:val="0"/>
              <w:autoSpaceDN w:val="0"/>
              <w:adjustRightInd w:val="0"/>
              <w:snapToGrid w:val="0"/>
              <w:spacing w:after="0" w:line="240" w:lineRule="auto"/>
              <w:rPr>
                <w:rFonts w:ascii="Times New Roman" w:eastAsia="Times New Roman" w:hAnsi="Times New Roman" w:cs="Times New Roman"/>
                <w:bCs/>
                <w:sz w:val="20"/>
                <w:szCs w:val="20"/>
                <w:lang w:val="en-US"/>
              </w:rPr>
            </w:pPr>
            <w:r w:rsidRPr="0002767C">
              <w:rPr>
                <w:rFonts w:ascii="Times New Roman" w:eastAsia="Times New Roman" w:hAnsi="Times New Roman" w:cs="Times New Roman"/>
                <w:bCs/>
                <w:sz w:val="20"/>
                <w:szCs w:val="20"/>
                <w:lang w:val="en-US"/>
              </w:rPr>
              <w:t>FT-SWG no longer exists so no progress.</w:t>
            </w:r>
          </w:p>
          <w:p w:rsidR="00F4406E" w:rsidRPr="0002767C" w:rsidRDefault="00EC28E0" w:rsidP="00A63E47">
            <w:pPr>
              <w:numPr>
                <w:ilvl w:val="0"/>
                <w:numId w:val="136"/>
              </w:numPr>
              <w:autoSpaceDE w:val="0"/>
              <w:autoSpaceDN w:val="0"/>
              <w:adjustRightInd w:val="0"/>
              <w:snapToGrid w:val="0"/>
              <w:spacing w:after="0" w:line="240" w:lineRule="auto"/>
              <w:rPr>
                <w:rFonts w:ascii="Times New Roman" w:eastAsia="Times New Roman" w:hAnsi="Times New Roman" w:cs="Times New Roman"/>
                <w:bCs/>
                <w:strike/>
                <w:sz w:val="20"/>
                <w:szCs w:val="20"/>
                <w:lang w:val="en-US"/>
              </w:rPr>
            </w:pPr>
            <w:r w:rsidRPr="0002767C">
              <w:rPr>
                <w:rFonts w:ascii="Times New Roman" w:eastAsia="Times New Roman" w:hAnsi="Times New Roman" w:cs="Times New Roman"/>
                <w:bCs/>
                <w:strike/>
                <w:sz w:val="20"/>
                <w:szCs w:val="20"/>
                <w:lang w:val="en-US"/>
              </w:rPr>
              <w:t>Recommend that this Project be moved to a list of inactive but potentially useful projects.</w:t>
            </w: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eastAsia="ko-KR"/>
              </w:rPr>
              <w:lastRenderedPageBreak/>
              <w:t>Inactive</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lastRenderedPageBreak/>
              <w:t xml:space="preserve">Project 27. </w:t>
            </w: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rPr>
              <w:t xml:space="preserve">(Priority = Medium) </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rPr>
              <w:t>Investigation and quantification of changes in catchability of target and non-target species, including bycatch and incidental species, over time not included in the CPUE standardization.</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EC28E0" w:rsidP="00A63E47">
            <w:pPr>
              <w:pStyle w:val="CommentText"/>
              <w:numPr>
                <w:ilvl w:val="0"/>
                <w:numId w:val="107"/>
              </w:numPr>
              <w:snapToGrid w:val="0"/>
              <w:spacing w:after="0"/>
              <w:ind w:left="527" w:hanging="450"/>
              <w:jc w:val="both"/>
              <w:rPr>
                <w:rFonts w:ascii="Times New Roman" w:eastAsia="Times New Roman" w:hAnsi="Times New Roman" w:cs="Times New Roman"/>
                <w:lang w:val="en-US"/>
              </w:rPr>
            </w:pPr>
            <w:r w:rsidRPr="0002767C">
              <w:rPr>
                <w:rFonts w:ascii="Times New Roman" w:eastAsia="Times New Roman" w:hAnsi="Times New Roman" w:cs="Times New Roman"/>
                <w:lang w:val="en-US"/>
              </w:rPr>
              <w:t>Many factors</w:t>
            </w:r>
            <w:r w:rsidRPr="0002767C">
              <w:rPr>
                <w:rFonts w:ascii="Times New Roman" w:eastAsia="Times New Roman" w:hAnsi="Times New Roman" w:cs="Times New Roman"/>
                <w:lang w:val="en-US" w:eastAsia="ko-KR"/>
              </w:rPr>
              <w:t>,</w:t>
            </w:r>
            <w:r w:rsidRPr="0002767C">
              <w:rPr>
                <w:rFonts w:ascii="Times New Roman" w:eastAsia="Times New Roman" w:hAnsi="Times New Roman" w:cs="Times New Roman"/>
                <w:lang w:val="en-US"/>
              </w:rPr>
              <w:t xml:space="preserve"> not reported </w:t>
            </w:r>
            <w:r w:rsidR="005A6645" w:rsidRPr="0002767C">
              <w:rPr>
                <w:rFonts w:ascii="Times New Roman" w:eastAsia="Times New Roman" w:hAnsi="Times New Roman" w:cs="Times New Roman"/>
                <w:lang w:val="en-US"/>
              </w:rPr>
              <w:t>i</w:t>
            </w:r>
            <w:r w:rsidRPr="0002767C">
              <w:rPr>
                <w:rFonts w:ascii="Times New Roman" w:eastAsia="Times New Roman" w:hAnsi="Times New Roman" w:cs="Times New Roman"/>
                <w:lang w:val="en-US"/>
              </w:rPr>
              <w:t>n logbooks</w:t>
            </w:r>
            <w:r w:rsidRPr="0002767C">
              <w:rPr>
                <w:rFonts w:ascii="Times New Roman" w:eastAsia="Times New Roman" w:hAnsi="Times New Roman" w:cs="Times New Roman"/>
                <w:lang w:val="en-US" w:eastAsia="ko-KR"/>
              </w:rPr>
              <w:t>,</w:t>
            </w:r>
            <w:r w:rsidRPr="0002767C">
              <w:rPr>
                <w:rFonts w:ascii="Times New Roman" w:eastAsia="Times New Roman" w:hAnsi="Times New Roman" w:cs="Times New Roman"/>
                <w:lang w:val="en-US"/>
              </w:rPr>
              <w:t xml:space="preserve"> influence catchability. The comparison of catch rates obtained by individual research projects where details of gear and fishing practices have been extensively documented may allow changes in catchability to be investigated and possibly quantified.</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pStyle w:val="CommentText"/>
              <w:numPr>
                <w:ilvl w:val="0"/>
                <w:numId w:val="107"/>
              </w:numPr>
              <w:snapToGrid w:val="0"/>
              <w:spacing w:after="0"/>
              <w:ind w:left="527" w:hanging="450"/>
              <w:jc w:val="both"/>
              <w:rPr>
                <w:rFonts w:ascii="Times New Roman" w:eastAsia="Times New Roman" w:hAnsi="Times New Roman" w:cs="Times New Roman"/>
                <w:lang w:val="en-US"/>
              </w:rPr>
            </w:pPr>
            <w:r w:rsidRPr="0002767C">
              <w:rPr>
                <w:rFonts w:ascii="Times New Roman" w:eastAsia="Times New Roman" w:hAnsi="Times New Roman" w:cs="Times New Roman"/>
                <w:lang w:val="en-US"/>
              </w:rPr>
              <w:t>SA-SWG priority (cross-reference Project 23</w:t>
            </w:r>
            <w:r w:rsidRPr="0002767C">
              <w:rPr>
                <w:rFonts w:ascii="Times New Roman" w:eastAsia="Times New Roman" w:hAnsi="Times New Roman" w:cs="Times New Roman"/>
                <w:lang w:val="en-US" w:eastAsia="ko-KR"/>
              </w:rPr>
              <w:t>/22</w:t>
            </w:r>
            <w:r w:rsidRPr="0002767C">
              <w:rPr>
                <w:rFonts w:ascii="Times New Roman" w:eastAsia="Times New Roman" w:hAnsi="Times New Roman" w:cs="Times New Roman"/>
                <w:lang w:val="en-US"/>
              </w:rPr>
              <w:t>).</w:t>
            </w:r>
          </w:p>
          <w:p w:rsidR="00F4406E" w:rsidRPr="0002767C" w:rsidRDefault="00F4406E" w:rsidP="00A63E47">
            <w:pPr>
              <w:pStyle w:val="CommentText"/>
              <w:snapToGrid w:val="0"/>
              <w:spacing w:after="0"/>
              <w:ind w:left="527"/>
              <w:rPr>
                <w:rFonts w:ascii="Times New Roman" w:eastAsia="Times New Roman" w:hAnsi="Times New Roman" w:cs="Times New Roman"/>
                <w:b/>
                <w:bCs/>
                <w:lang w:val="en-US" w:eastAsia="ko-KR"/>
              </w:rPr>
            </w:pP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eastAsia="ko-KR"/>
              </w:rPr>
              <w:t xml:space="preserve">Inactive </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Cs/>
                <w:sz w:val="20"/>
                <w:szCs w:val="20"/>
                <w:lang w:val="en-US" w:eastAsia="ko-KR"/>
              </w:rPr>
            </w:pPr>
            <w:r w:rsidRPr="0002767C">
              <w:rPr>
                <w:rFonts w:ascii="Times New Roman" w:eastAsia="Times New Roman" w:hAnsi="Times New Roman" w:cs="Times New Roman"/>
                <w:bCs/>
                <w:sz w:val="20"/>
                <w:szCs w:val="20"/>
                <w:lang w:val="en-US" w:eastAsia="ko-KR"/>
              </w:rPr>
              <w:t>(links with other projects)</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 xml:space="preserve">Project 31. </w:t>
            </w: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rPr>
              <w:t xml:space="preserve">(Priority = High) </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12" w:firstLine="12"/>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rPr>
              <w:t>Improve existing, and explore alternative, models for standardization of effort and</w:t>
            </w:r>
            <w:r w:rsidRPr="0002767C">
              <w:rPr>
                <w:rFonts w:ascii="Times New Roman" w:hAnsi="Times New Roman" w:cs="Times New Roman"/>
                <w:b/>
                <w:bCs/>
                <w:sz w:val="20"/>
                <w:szCs w:val="20"/>
                <w:lang w:val="en-US" w:eastAsia="ko-KR"/>
              </w:rPr>
              <w:t xml:space="preserve"> </w:t>
            </w:r>
            <w:r w:rsidRPr="0002767C">
              <w:rPr>
                <w:rFonts w:ascii="Times New Roman" w:hAnsi="Times New Roman" w:cs="Times New Roman"/>
                <w:b/>
                <w:bCs/>
                <w:sz w:val="20"/>
                <w:szCs w:val="20"/>
                <w:lang w:val="en-US"/>
              </w:rPr>
              <w:t>the construction of indices of stock abundance.</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EC28E0" w:rsidP="00A63E47">
            <w:pPr>
              <w:pStyle w:val="ListParagraph"/>
              <w:numPr>
                <w:ilvl w:val="1"/>
                <w:numId w:val="95"/>
              </w:numPr>
              <w:tabs>
                <w:tab w:val="clear" w:pos="1440"/>
              </w:tabs>
              <w:autoSpaceDE w:val="0"/>
              <w:autoSpaceDN w:val="0"/>
              <w:adjustRightInd w:val="0"/>
              <w:snapToGrid w:val="0"/>
              <w:spacing w:after="0" w:line="240" w:lineRule="auto"/>
              <w:ind w:left="424"/>
              <w:contextualSpacing w:val="0"/>
              <w:rPr>
                <w:rFonts w:ascii="Times New Roman" w:hAnsi="Times New Roman" w:cs="Times New Roman"/>
                <w:bCs/>
                <w:sz w:val="20"/>
                <w:szCs w:val="20"/>
                <w:lang w:val="en-US" w:eastAsia="ko-KR"/>
              </w:rPr>
            </w:pPr>
            <w:r w:rsidRPr="0002767C">
              <w:rPr>
                <w:rFonts w:ascii="Times New Roman" w:eastAsia="Times New Roman" w:hAnsi="Times New Roman" w:cs="Times New Roman"/>
                <w:sz w:val="20"/>
                <w:szCs w:val="20"/>
                <w:lang w:val="en-US" w:eastAsia="ko-KR"/>
              </w:rPr>
              <w:t>Includes tasks identified by the ME-SWG at SC3</w:t>
            </w:r>
            <w:r w:rsidR="005A6645" w:rsidRPr="0002767C">
              <w:rPr>
                <w:rFonts w:ascii="Times New Roman" w:eastAsia="Times New Roman" w:hAnsi="Times New Roman" w:cs="Times New Roman"/>
                <w:sz w:val="20"/>
                <w:szCs w:val="20"/>
                <w:lang w:val="en-US" w:eastAsia="ko-KR"/>
              </w:rPr>
              <w:t>:</w:t>
            </w:r>
            <w:r w:rsidRPr="0002767C">
              <w:rPr>
                <w:rFonts w:ascii="Times New Roman" w:eastAsia="Times New Roman" w:hAnsi="Times New Roman" w:cs="Times New Roman"/>
                <w:sz w:val="20"/>
                <w:szCs w:val="20"/>
                <w:lang w:val="en-US" w:eastAsia="ko-KR"/>
              </w:rPr>
              <w:t xml:space="preserve"> the </w:t>
            </w:r>
            <w:r w:rsidRPr="0002767C">
              <w:rPr>
                <w:rFonts w:ascii="Times New Roman" w:hAnsi="Times New Roman" w:cs="Times New Roman"/>
                <w:sz w:val="20"/>
                <w:szCs w:val="20"/>
                <w:lang w:val="en-US"/>
              </w:rPr>
              <w:t xml:space="preserve">continued identification of factors </w:t>
            </w:r>
            <w:r w:rsidR="005A6645" w:rsidRPr="0002767C">
              <w:rPr>
                <w:rFonts w:ascii="Times New Roman" w:hAnsi="Times New Roman" w:cs="Times New Roman"/>
                <w:sz w:val="20"/>
                <w:szCs w:val="20"/>
                <w:lang w:val="en-US"/>
              </w:rPr>
              <w:t>that</w:t>
            </w:r>
            <w:r w:rsidRPr="0002767C">
              <w:rPr>
                <w:rFonts w:ascii="Times New Roman" w:hAnsi="Times New Roman" w:cs="Times New Roman"/>
                <w:sz w:val="20"/>
                <w:szCs w:val="20"/>
                <w:lang w:val="en-US"/>
              </w:rPr>
              <w:t xml:space="preserve"> influence CPUE, understanding and quantification of the changes in catchability over time not included in the CPUE standardi</w:t>
            </w:r>
            <w:r w:rsidR="005A6645" w:rsidRPr="0002767C">
              <w:rPr>
                <w:rFonts w:ascii="Times New Roman" w:hAnsi="Times New Roman" w:cs="Times New Roman"/>
                <w:sz w:val="20"/>
                <w:szCs w:val="20"/>
                <w:lang w:val="en-US"/>
              </w:rPr>
              <w:t>z</w:t>
            </w:r>
            <w:r w:rsidRPr="0002767C">
              <w:rPr>
                <w:rFonts w:ascii="Times New Roman" w:hAnsi="Times New Roman" w:cs="Times New Roman"/>
                <w:sz w:val="20"/>
                <w:szCs w:val="20"/>
                <w:lang w:val="en-US"/>
              </w:rPr>
              <w:t>ation models, and identification of alternative catchability trends for inclusion in stock assessment models, and the calculation of regional weighting factors.</w:t>
            </w: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numPr>
                <w:ilvl w:val="0"/>
                <w:numId w:val="109"/>
              </w:numPr>
              <w:autoSpaceDE w:val="0"/>
              <w:autoSpaceDN w:val="0"/>
              <w:adjustRightInd w:val="0"/>
              <w:snapToGrid w:val="0"/>
              <w:spacing w:after="0" w:line="240" w:lineRule="auto"/>
              <w:ind w:left="527" w:hanging="450"/>
              <w:rPr>
                <w:rFonts w:ascii="Times New Roman" w:eastAsia="Times New Roman" w:hAnsi="Times New Roman" w:cs="Times New Roman"/>
                <w:sz w:val="20"/>
                <w:szCs w:val="20"/>
                <w:lang w:val="en-US" w:eastAsia="ko-KR"/>
              </w:rPr>
            </w:pPr>
            <w:r w:rsidRPr="0002767C">
              <w:rPr>
                <w:rFonts w:ascii="Times New Roman" w:eastAsia="Times New Roman" w:hAnsi="Times New Roman" w:cs="Times New Roman"/>
                <w:sz w:val="20"/>
                <w:szCs w:val="20"/>
                <w:lang w:val="en-US" w:eastAsia="ko-KR"/>
              </w:rPr>
              <w:t xml:space="preserve">SA-SWG and ME-SWG </w:t>
            </w:r>
            <w:r w:rsidR="005A6645" w:rsidRPr="0002767C">
              <w:rPr>
                <w:rFonts w:ascii="Times New Roman" w:eastAsia="Times New Roman" w:hAnsi="Times New Roman" w:cs="Times New Roman"/>
                <w:sz w:val="20"/>
                <w:szCs w:val="20"/>
                <w:lang w:val="en-US" w:eastAsia="ko-KR"/>
              </w:rPr>
              <w:t>p</w:t>
            </w:r>
            <w:r w:rsidRPr="0002767C">
              <w:rPr>
                <w:rFonts w:ascii="Times New Roman" w:eastAsia="Times New Roman" w:hAnsi="Times New Roman" w:cs="Times New Roman"/>
                <w:sz w:val="20"/>
                <w:szCs w:val="20"/>
                <w:lang w:val="en-US" w:eastAsia="ko-KR"/>
              </w:rPr>
              <w:t>riority.</w:t>
            </w:r>
          </w:p>
          <w:p w:rsidR="00F4406E" w:rsidRPr="0002767C" w:rsidRDefault="00F4406E" w:rsidP="00A63E47">
            <w:pPr>
              <w:autoSpaceDE w:val="0"/>
              <w:autoSpaceDN w:val="0"/>
              <w:adjustRightInd w:val="0"/>
              <w:snapToGrid w:val="0"/>
              <w:spacing w:after="0" w:line="240" w:lineRule="auto"/>
              <w:ind w:left="77"/>
              <w:rPr>
                <w:rFonts w:ascii="Times New Roman" w:eastAsia="Times New Roman" w:hAnsi="Times New Roman" w:cs="Times New Roman"/>
                <w:b/>
                <w:bCs/>
                <w:sz w:val="20"/>
                <w:szCs w:val="20"/>
                <w:lang w:val="en-US" w:eastAsia="ko-KR"/>
              </w:rPr>
            </w:pP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eastAsia="ko-KR"/>
              </w:rPr>
              <w:t>Inactive</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b/>
                <w:bCs/>
                <w:sz w:val="20"/>
                <w:szCs w:val="20"/>
                <w:lang w:val="en-US"/>
              </w:rPr>
              <w:t xml:space="preserve">Project 33. </w:t>
            </w: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rPr>
              <w:t xml:space="preserve">(Priority = </w:t>
            </w:r>
            <w:r w:rsidRPr="0002767C">
              <w:rPr>
                <w:rFonts w:ascii="Times New Roman" w:eastAsia="Times New Roman" w:hAnsi="Times New Roman" w:cs="Times New Roman"/>
                <w:b/>
                <w:bCs/>
                <w:strike/>
                <w:sz w:val="20"/>
                <w:szCs w:val="20"/>
                <w:lang w:val="en-US"/>
              </w:rPr>
              <w:t>Medium</w:t>
            </w:r>
            <w:r w:rsidRPr="0002767C">
              <w:rPr>
                <w:rFonts w:ascii="Times New Roman" w:eastAsia="Times New Roman" w:hAnsi="Times New Roman" w:cs="Times New Roman"/>
                <w:b/>
                <w:bCs/>
                <w:sz w:val="20"/>
                <w:szCs w:val="20"/>
                <w:lang w:val="en-US"/>
              </w:rPr>
              <w:t>) Low</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64" w:hanging="64"/>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rPr>
              <w:t>Development of new stock assessment models and associated software.</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pStyle w:val="ListParagraph"/>
              <w:numPr>
                <w:ilvl w:val="0"/>
                <w:numId w:val="110"/>
              </w:numPr>
              <w:autoSpaceDE w:val="0"/>
              <w:autoSpaceDN w:val="0"/>
              <w:adjustRightInd w:val="0"/>
              <w:snapToGrid w:val="0"/>
              <w:spacing w:after="0" w:line="240" w:lineRule="auto"/>
              <w:contextualSpacing w:val="0"/>
              <w:rPr>
                <w:rFonts w:ascii="Times New Roman" w:eastAsia="Times New Roman" w:hAnsi="Times New Roman" w:cs="Times New Roman"/>
                <w:b/>
                <w:bCs/>
                <w:sz w:val="20"/>
                <w:szCs w:val="20"/>
                <w:lang w:val="en-US"/>
              </w:rPr>
            </w:pPr>
            <w:r w:rsidRPr="0002767C">
              <w:rPr>
                <w:rFonts w:ascii="Times New Roman" w:hAnsi="Times New Roman" w:cs="Times New Roman"/>
                <w:sz w:val="20"/>
                <w:szCs w:val="20"/>
                <w:lang w:val="en-US" w:eastAsia="ko-KR"/>
              </w:rPr>
              <w:t xml:space="preserve">ME-SWG </w:t>
            </w:r>
            <w:r w:rsidR="00F778DE" w:rsidRPr="0002767C">
              <w:rPr>
                <w:rFonts w:ascii="Times New Roman" w:hAnsi="Times New Roman" w:cs="Times New Roman"/>
                <w:sz w:val="20"/>
                <w:szCs w:val="20"/>
                <w:lang w:val="en-US" w:eastAsia="ko-KR"/>
              </w:rPr>
              <w:t>p</w:t>
            </w:r>
            <w:r w:rsidRPr="0002767C">
              <w:rPr>
                <w:rFonts w:ascii="Times New Roman" w:hAnsi="Times New Roman" w:cs="Times New Roman"/>
                <w:sz w:val="20"/>
                <w:szCs w:val="20"/>
                <w:lang w:val="en-US" w:eastAsia="ko-KR"/>
              </w:rPr>
              <w:t>riority.</w:t>
            </w: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eastAsia="ko-KR"/>
              </w:rPr>
              <w:t xml:space="preserve">Inactive </w:t>
            </w:r>
          </w:p>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Cs/>
                <w:sz w:val="20"/>
                <w:szCs w:val="20"/>
                <w:lang w:val="en-US" w:eastAsia="ko-KR"/>
              </w:rPr>
            </w:pPr>
            <w:r w:rsidRPr="0002767C">
              <w:rPr>
                <w:rFonts w:ascii="Times New Roman" w:eastAsia="Times New Roman" w:hAnsi="Times New Roman" w:cs="Times New Roman"/>
                <w:bCs/>
                <w:sz w:val="20"/>
                <w:szCs w:val="20"/>
                <w:lang w:val="en-US" w:eastAsia="ko-KR"/>
              </w:rPr>
              <w:t>(links to project 60)</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rPr>
            </w:pPr>
            <w:r w:rsidRPr="0002767C">
              <w:rPr>
                <w:rFonts w:ascii="Times New Roman" w:hAnsi="Times New Roman" w:cs="Times New Roman"/>
                <w:b/>
                <w:bCs/>
                <w:sz w:val="20"/>
                <w:szCs w:val="20"/>
                <w:lang w:val="en-US"/>
              </w:rPr>
              <w:t xml:space="preserve">Project 47. </w:t>
            </w: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rPr>
            </w:pPr>
            <w:r w:rsidRPr="0002767C">
              <w:rPr>
                <w:rFonts w:ascii="Times New Roman" w:hAnsi="Times New Roman" w:cs="Times New Roman"/>
                <w:b/>
                <w:bCs/>
                <w:sz w:val="20"/>
                <w:szCs w:val="20"/>
                <w:lang w:val="en-US"/>
              </w:rPr>
              <w:t>(</w:t>
            </w:r>
            <w:r w:rsidRPr="0002767C">
              <w:rPr>
                <w:rFonts w:ascii="Times New Roman" w:eastAsia="Times New Roman" w:hAnsi="Times New Roman" w:cs="Times New Roman"/>
                <w:b/>
                <w:bCs/>
                <w:sz w:val="20"/>
                <w:szCs w:val="20"/>
                <w:lang w:val="en-US"/>
              </w:rPr>
              <w:t xml:space="preserve">Priority = </w:t>
            </w:r>
            <w:r w:rsidRPr="0002767C">
              <w:rPr>
                <w:rFonts w:ascii="Times New Roman" w:hAnsi="Times New Roman" w:cs="Times New Roman"/>
                <w:b/>
                <w:bCs/>
                <w:sz w:val="20"/>
                <w:szCs w:val="20"/>
                <w:lang w:val="en-US"/>
              </w:rPr>
              <w:t>Medium)</w:t>
            </w: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
                <w:bCs/>
                <w:sz w:val="20"/>
                <w:szCs w:val="20"/>
                <w:lang w:val="en-US"/>
              </w:rPr>
            </w:pPr>
            <w:r w:rsidRPr="0002767C">
              <w:rPr>
                <w:rFonts w:ascii="Times New Roman" w:hAnsi="Times New Roman" w:cs="Times New Roman"/>
                <w:b/>
                <w:bCs/>
                <w:sz w:val="20"/>
                <w:szCs w:val="20"/>
                <w:lang w:val="en-US"/>
              </w:rPr>
              <w:t xml:space="preserve">Low until enough observer coverage </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1170" w:hanging="1170"/>
              <w:rPr>
                <w:rFonts w:ascii="Times New Roman" w:eastAsia="Times New Roman" w:hAnsi="Times New Roman" w:cs="Times New Roman"/>
                <w:b/>
                <w:bCs/>
                <w:color w:val="000000"/>
                <w:sz w:val="20"/>
                <w:szCs w:val="20"/>
                <w:lang w:val="en-US" w:eastAsia="ko-KR"/>
              </w:rPr>
            </w:pPr>
            <w:r w:rsidRPr="0002767C">
              <w:rPr>
                <w:rFonts w:ascii="Times New Roman" w:eastAsia="Times New Roman" w:hAnsi="Times New Roman" w:cs="Times New Roman"/>
                <w:b/>
                <w:bCs/>
                <w:color w:val="000000"/>
                <w:sz w:val="20"/>
                <w:szCs w:val="20"/>
                <w:lang w:val="en-US"/>
              </w:rPr>
              <w:t>Turtle population assessments.</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EC28E0" w:rsidP="00A63E47">
            <w:pPr>
              <w:pStyle w:val="ListParagraph"/>
              <w:numPr>
                <w:ilvl w:val="1"/>
                <w:numId w:val="95"/>
              </w:numPr>
              <w:tabs>
                <w:tab w:val="clear" w:pos="1440"/>
              </w:tabs>
              <w:autoSpaceDE w:val="0"/>
              <w:autoSpaceDN w:val="0"/>
              <w:adjustRightInd w:val="0"/>
              <w:snapToGrid w:val="0"/>
              <w:spacing w:after="0" w:line="240" w:lineRule="auto"/>
              <w:ind w:left="424"/>
              <w:contextualSpacing w:val="0"/>
              <w:rPr>
                <w:rFonts w:ascii="Times New Roman" w:hAnsi="Times New Roman" w:cs="Times New Roman"/>
                <w:bCs/>
                <w:sz w:val="20"/>
                <w:szCs w:val="20"/>
                <w:lang w:val="en-US" w:eastAsia="ko-KR"/>
              </w:rPr>
            </w:pPr>
            <w:r w:rsidRPr="0002767C">
              <w:rPr>
                <w:rFonts w:ascii="Times New Roman" w:eastAsia="Times New Roman" w:hAnsi="Times New Roman" w:cs="Times New Roman"/>
                <w:sz w:val="20"/>
                <w:szCs w:val="20"/>
                <w:lang w:val="en-US"/>
              </w:rPr>
              <w:t>Three</w:t>
            </w:r>
            <w:r w:rsidR="00F778DE" w:rsidRPr="0002767C">
              <w:rPr>
                <w:rFonts w:ascii="Times New Roman" w:eastAsia="Times New Roman" w:hAnsi="Times New Roman" w:cs="Times New Roman"/>
                <w:sz w:val="20"/>
                <w:szCs w:val="20"/>
                <w:lang w:val="en-US"/>
              </w:rPr>
              <w:t>-</w:t>
            </w:r>
            <w:r w:rsidRPr="0002767C">
              <w:rPr>
                <w:rFonts w:ascii="Times New Roman" w:eastAsia="Times New Roman" w:hAnsi="Times New Roman" w:cs="Times New Roman"/>
                <w:sz w:val="20"/>
                <w:szCs w:val="20"/>
                <w:lang w:val="en-US"/>
              </w:rPr>
              <w:t>year project to continue into 2009, involving collation of data eventually leading to quantitative assessments.</w:t>
            </w:r>
          </w:p>
          <w:p w:rsidR="002C283A" w:rsidRPr="0002767C" w:rsidRDefault="002C283A"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eastAsia="ko-KR"/>
              </w:rPr>
              <w:t>Inactive</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rPr>
            </w:pPr>
            <w:r w:rsidRPr="0002767C">
              <w:rPr>
                <w:rFonts w:ascii="Times New Roman" w:hAnsi="Times New Roman" w:cs="Times New Roman"/>
                <w:b/>
                <w:bCs/>
                <w:sz w:val="20"/>
                <w:szCs w:val="20"/>
                <w:lang w:val="en-US"/>
              </w:rPr>
              <w:t xml:space="preserve">Project 48. </w:t>
            </w: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
                <w:bCs/>
                <w:sz w:val="20"/>
                <w:szCs w:val="20"/>
                <w:lang w:val="en-US"/>
              </w:rPr>
            </w:pPr>
            <w:r w:rsidRPr="0002767C">
              <w:rPr>
                <w:rFonts w:ascii="Times New Roman" w:hAnsi="Times New Roman" w:cs="Times New Roman"/>
                <w:b/>
                <w:bCs/>
                <w:sz w:val="20"/>
                <w:szCs w:val="20"/>
                <w:lang w:val="en-US"/>
              </w:rPr>
              <w:t>(</w:t>
            </w:r>
            <w:r w:rsidRPr="0002767C">
              <w:rPr>
                <w:rFonts w:ascii="Times New Roman" w:eastAsia="Times New Roman" w:hAnsi="Times New Roman" w:cs="Times New Roman"/>
                <w:b/>
                <w:bCs/>
                <w:sz w:val="20"/>
                <w:szCs w:val="20"/>
                <w:lang w:val="en-US"/>
              </w:rPr>
              <w:t xml:space="preserve">Priority = </w:t>
            </w:r>
            <w:r w:rsidRPr="0002767C">
              <w:rPr>
                <w:rFonts w:ascii="Times New Roman" w:hAnsi="Times New Roman" w:cs="Times New Roman"/>
                <w:b/>
                <w:bCs/>
                <w:sz w:val="20"/>
                <w:szCs w:val="20"/>
                <w:lang w:val="en-US"/>
              </w:rPr>
              <w:t>Medium)</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1170" w:hanging="1170"/>
              <w:rPr>
                <w:rFonts w:ascii="Times New Roman" w:eastAsia="Times New Roman" w:hAnsi="Times New Roman" w:cs="Times New Roman"/>
                <w:b/>
                <w:bCs/>
                <w:color w:val="000000"/>
                <w:sz w:val="20"/>
                <w:szCs w:val="20"/>
                <w:lang w:val="en-US" w:eastAsia="ko-KR"/>
              </w:rPr>
            </w:pPr>
            <w:r w:rsidRPr="0002767C">
              <w:rPr>
                <w:rFonts w:ascii="Times New Roman" w:eastAsia="Times New Roman" w:hAnsi="Times New Roman" w:cs="Times New Roman"/>
                <w:b/>
                <w:bCs/>
                <w:color w:val="000000"/>
                <w:sz w:val="20"/>
                <w:szCs w:val="20"/>
                <w:lang w:val="en-US"/>
              </w:rPr>
              <w:t>Survival of hooked and released seabirds.</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F4406E" w:rsidP="00A63E47">
            <w:pPr>
              <w:pStyle w:val="ListParagraph"/>
              <w:autoSpaceDE w:val="0"/>
              <w:autoSpaceDN w:val="0"/>
              <w:adjustRightInd w:val="0"/>
              <w:snapToGrid w:val="0"/>
              <w:spacing w:after="0" w:line="240" w:lineRule="auto"/>
              <w:ind w:left="424"/>
              <w:contextualSpacing w:val="0"/>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pStyle w:val="ListParagraph"/>
              <w:numPr>
                <w:ilvl w:val="0"/>
                <w:numId w:val="95"/>
              </w:numPr>
              <w:autoSpaceDE w:val="0"/>
              <w:autoSpaceDN w:val="0"/>
              <w:adjustRightInd w:val="0"/>
              <w:snapToGrid w:val="0"/>
              <w:spacing w:after="0" w:line="240" w:lineRule="auto"/>
              <w:contextualSpacing w:val="0"/>
              <w:rPr>
                <w:rFonts w:ascii="Times New Roman" w:hAnsi="Times New Roman" w:cs="Times New Roman"/>
                <w:b/>
                <w:bCs/>
                <w:sz w:val="20"/>
                <w:szCs w:val="20"/>
                <w:lang w:val="en-US" w:eastAsia="ko-KR"/>
              </w:rPr>
            </w:pPr>
            <w:r w:rsidRPr="0002767C">
              <w:rPr>
                <w:rFonts w:ascii="Times New Roman" w:eastAsia="Times New Roman" w:hAnsi="Times New Roman" w:cs="Times New Roman"/>
                <w:sz w:val="20"/>
                <w:szCs w:val="20"/>
                <w:lang w:val="en-US"/>
              </w:rPr>
              <w:t>Will require sourcing external funding for satellite</w:t>
            </w:r>
            <w:r w:rsidR="00F778DE" w:rsidRPr="0002767C">
              <w:rPr>
                <w:rFonts w:ascii="Times New Roman" w:eastAsia="Times New Roman" w:hAnsi="Times New Roman" w:cs="Times New Roman"/>
                <w:sz w:val="20"/>
                <w:szCs w:val="20"/>
                <w:lang w:val="en-US"/>
              </w:rPr>
              <w:t xml:space="preserve"> or </w:t>
            </w:r>
            <w:r w:rsidRPr="0002767C">
              <w:rPr>
                <w:rFonts w:ascii="Times New Roman" w:eastAsia="Times New Roman" w:hAnsi="Times New Roman" w:cs="Times New Roman"/>
                <w:sz w:val="20"/>
                <w:szCs w:val="20"/>
                <w:lang w:val="en-US"/>
              </w:rPr>
              <w:t>archival tags.</w:t>
            </w: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eastAsia="ko-KR"/>
              </w:rPr>
              <w:t>Inactive</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rPr>
            </w:pPr>
            <w:r w:rsidRPr="0002767C">
              <w:rPr>
                <w:rFonts w:ascii="Times New Roman" w:hAnsi="Times New Roman" w:cs="Times New Roman"/>
                <w:b/>
                <w:bCs/>
                <w:sz w:val="20"/>
                <w:szCs w:val="20"/>
                <w:lang w:val="en-US"/>
              </w:rPr>
              <w:t xml:space="preserve">Project 49. </w:t>
            </w: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
                <w:bCs/>
                <w:sz w:val="20"/>
                <w:szCs w:val="20"/>
                <w:lang w:val="en-US"/>
              </w:rPr>
            </w:pPr>
            <w:r w:rsidRPr="0002767C">
              <w:rPr>
                <w:rFonts w:ascii="Times New Roman" w:hAnsi="Times New Roman" w:cs="Times New Roman"/>
                <w:b/>
                <w:bCs/>
                <w:sz w:val="20"/>
                <w:szCs w:val="20"/>
                <w:lang w:val="en-US"/>
              </w:rPr>
              <w:t>(</w:t>
            </w:r>
            <w:r w:rsidRPr="0002767C">
              <w:rPr>
                <w:rFonts w:ascii="Times New Roman" w:eastAsia="Times New Roman" w:hAnsi="Times New Roman" w:cs="Times New Roman"/>
                <w:b/>
                <w:bCs/>
                <w:sz w:val="20"/>
                <w:szCs w:val="20"/>
                <w:lang w:val="en-US"/>
              </w:rPr>
              <w:t xml:space="preserve">Priority </w:t>
            </w:r>
            <w:r w:rsidRPr="0002767C">
              <w:rPr>
                <w:rFonts w:ascii="Times New Roman" w:eastAsia="Times New Roman" w:hAnsi="Times New Roman" w:cs="Times New Roman"/>
                <w:b/>
                <w:bCs/>
                <w:sz w:val="20"/>
                <w:szCs w:val="20"/>
                <w:lang w:val="en-US"/>
              </w:rPr>
              <w:lastRenderedPageBreak/>
              <w:t xml:space="preserve">= </w:t>
            </w:r>
            <w:r w:rsidRPr="0002767C">
              <w:rPr>
                <w:rFonts w:ascii="Times New Roman" w:hAnsi="Times New Roman" w:cs="Times New Roman"/>
                <w:b/>
                <w:bCs/>
                <w:sz w:val="20"/>
                <w:szCs w:val="20"/>
                <w:lang w:val="en-US"/>
              </w:rPr>
              <w:t>Medium)</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1170" w:hanging="1170"/>
              <w:rPr>
                <w:rFonts w:ascii="Times New Roman" w:eastAsia="Times New Roman" w:hAnsi="Times New Roman" w:cs="Times New Roman"/>
                <w:b/>
                <w:bCs/>
                <w:color w:val="000000"/>
                <w:sz w:val="20"/>
                <w:szCs w:val="20"/>
                <w:lang w:val="en-US" w:eastAsia="ko-KR"/>
              </w:rPr>
            </w:pPr>
            <w:r w:rsidRPr="0002767C">
              <w:rPr>
                <w:rFonts w:ascii="Times New Roman" w:eastAsia="Times New Roman" w:hAnsi="Times New Roman" w:cs="Times New Roman"/>
                <w:b/>
                <w:bCs/>
                <w:color w:val="000000"/>
                <w:sz w:val="20"/>
                <w:szCs w:val="20"/>
                <w:lang w:val="en-US"/>
              </w:rPr>
              <w:lastRenderedPageBreak/>
              <w:t>Turtle tagging and associated materials.</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F4406E" w:rsidP="00A63E47">
            <w:pPr>
              <w:pStyle w:val="ListParagraph"/>
              <w:autoSpaceDE w:val="0"/>
              <w:autoSpaceDN w:val="0"/>
              <w:adjustRightInd w:val="0"/>
              <w:snapToGrid w:val="0"/>
              <w:spacing w:after="0" w:line="240" w:lineRule="auto"/>
              <w:ind w:left="424"/>
              <w:contextualSpacing w:val="0"/>
              <w:rPr>
                <w:rFonts w:ascii="Times New Roman" w:hAnsi="Times New Roman" w:cs="Times New Roman"/>
                <w:bCs/>
                <w:sz w:val="20"/>
                <w:szCs w:val="20"/>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pStyle w:val="ListParagraph"/>
              <w:numPr>
                <w:ilvl w:val="0"/>
                <w:numId w:val="95"/>
              </w:numPr>
              <w:autoSpaceDE w:val="0"/>
              <w:autoSpaceDN w:val="0"/>
              <w:adjustRightInd w:val="0"/>
              <w:snapToGrid w:val="0"/>
              <w:spacing w:after="0" w:line="240" w:lineRule="auto"/>
              <w:ind w:left="341" w:hanging="341"/>
              <w:contextualSpacing w:val="0"/>
              <w:rPr>
                <w:rFonts w:ascii="Times New Roman" w:hAnsi="Times New Roman" w:cs="Times New Roman"/>
                <w:b/>
                <w:bCs/>
                <w:sz w:val="20"/>
                <w:szCs w:val="20"/>
                <w:lang w:val="en-US" w:eastAsia="ko-KR"/>
              </w:rPr>
            </w:pPr>
            <w:r w:rsidRPr="0002767C">
              <w:rPr>
                <w:rFonts w:ascii="Times New Roman" w:eastAsia="Times New Roman" w:hAnsi="Times New Roman" w:cs="Times New Roman"/>
                <w:color w:val="000000"/>
                <w:sz w:val="20"/>
                <w:szCs w:val="20"/>
                <w:lang w:val="en-US"/>
              </w:rPr>
              <w:t>Will require sourcing external funding for satellite</w:t>
            </w:r>
            <w:r w:rsidR="00F778DE" w:rsidRPr="0002767C">
              <w:rPr>
                <w:rFonts w:ascii="Times New Roman" w:eastAsia="Times New Roman" w:hAnsi="Times New Roman" w:cs="Times New Roman"/>
                <w:color w:val="000000"/>
                <w:sz w:val="20"/>
                <w:szCs w:val="20"/>
                <w:lang w:val="en-US"/>
              </w:rPr>
              <w:t xml:space="preserve"> or </w:t>
            </w:r>
            <w:r w:rsidRPr="0002767C">
              <w:rPr>
                <w:rFonts w:ascii="Times New Roman" w:eastAsia="Times New Roman" w:hAnsi="Times New Roman" w:cs="Times New Roman"/>
                <w:color w:val="000000"/>
                <w:sz w:val="20"/>
                <w:szCs w:val="20"/>
                <w:lang w:val="en-US"/>
              </w:rPr>
              <w:t>archival tags. Conventional tags can probably be obtained at little or no cost from SPREP</w:t>
            </w:r>
            <w:r w:rsidR="002C283A" w:rsidRPr="0002767C">
              <w:rPr>
                <w:rFonts w:ascii="Times New Roman" w:eastAsia="Times New Roman" w:hAnsi="Times New Roman" w:cs="Times New Roman"/>
                <w:color w:val="000000"/>
                <w:sz w:val="20"/>
                <w:szCs w:val="20"/>
                <w:lang w:val="en-US"/>
              </w:rPr>
              <w:t>.</w:t>
            </w: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eastAsia="ko-KR"/>
              </w:rPr>
              <w:lastRenderedPageBreak/>
              <w:t>Inactive</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rPr>
            </w:pPr>
            <w:r w:rsidRPr="0002767C">
              <w:rPr>
                <w:rFonts w:ascii="Times New Roman" w:hAnsi="Times New Roman" w:cs="Times New Roman"/>
                <w:b/>
                <w:bCs/>
                <w:sz w:val="20"/>
                <w:szCs w:val="20"/>
                <w:lang w:val="en-US"/>
              </w:rPr>
              <w:lastRenderedPageBreak/>
              <w:t xml:space="preserve">Project 53. </w:t>
            </w: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
                <w:bCs/>
                <w:sz w:val="20"/>
                <w:szCs w:val="20"/>
                <w:lang w:val="en-US"/>
              </w:rPr>
            </w:pPr>
            <w:r w:rsidRPr="0002767C">
              <w:rPr>
                <w:rFonts w:ascii="Times New Roman" w:hAnsi="Times New Roman" w:cs="Times New Roman"/>
                <w:b/>
                <w:bCs/>
                <w:sz w:val="20"/>
                <w:szCs w:val="20"/>
                <w:lang w:val="en-US"/>
              </w:rPr>
              <w:t>(</w:t>
            </w:r>
            <w:r w:rsidRPr="0002767C">
              <w:rPr>
                <w:rFonts w:ascii="Times New Roman" w:eastAsia="Times New Roman" w:hAnsi="Times New Roman" w:cs="Times New Roman"/>
                <w:b/>
                <w:bCs/>
                <w:sz w:val="20"/>
                <w:szCs w:val="20"/>
                <w:lang w:val="en-US"/>
              </w:rPr>
              <w:t xml:space="preserve">Priority = Medium) </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rPr>
              <w:t>Investigation into fishing activities and catch composition of small vessels (e.g. longline</w:t>
            </w:r>
            <w:r w:rsidR="002C283A" w:rsidRPr="0002767C">
              <w:rPr>
                <w:rFonts w:ascii="Times New Roman" w:hAnsi="Times New Roman" w:cs="Times New Roman"/>
                <w:b/>
                <w:bCs/>
                <w:sz w:val="20"/>
                <w:szCs w:val="20"/>
                <w:lang w:val="en-US"/>
              </w:rPr>
              <w:t xml:space="preserve"> vessels </w:t>
            </w:r>
            <w:r w:rsidR="00F778DE" w:rsidRPr="0002767C">
              <w:rPr>
                <w:rFonts w:ascii="Times New Roman" w:hAnsi="Times New Roman" w:cs="Times New Roman"/>
                <w:b/>
                <w:bCs/>
                <w:sz w:val="20"/>
                <w:szCs w:val="20"/>
                <w:lang w:val="en-US"/>
              </w:rPr>
              <w:t xml:space="preserve"> </w:t>
            </w:r>
            <w:r w:rsidRPr="0002767C">
              <w:rPr>
                <w:rFonts w:ascii="Times New Roman" w:hAnsi="Times New Roman" w:cs="Times New Roman"/>
                <w:b/>
                <w:bCs/>
                <w:sz w:val="20"/>
                <w:szCs w:val="20"/>
                <w:lang w:val="en-US"/>
              </w:rPr>
              <w:t xml:space="preserve">&lt;24m) </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EC28E0" w:rsidP="00A63E47">
            <w:pPr>
              <w:pStyle w:val="ListParagraph"/>
              <w:numPr>
                <w:ilvl w:val="0"/>
                <w:numId w:val="129"/>
              </w:numPr>
              <w:tabs>
                <w:tab w:val="clear" w:pos="1512"/>
              </w:tabs>
              <w:autoSpaceDE w:val="0"/>
              <w:autoSpaceDN w:val="0"/>
              <w:adjustRightInd w:val="0"/>
              <w:snapToGrid w:val="0"/>
              <w:spacing w:after="0" w:line="240" w:lineRule="auto"/>
              <w:ind w:left="424"/>
              <w:contextualSpacing w:val="0"/>
              <w:rPr>
                <w:rFonts w:ascii="Times New Roman" w:hAnsi="Times New Roman" w:cs="Times New Roman"/>
                <w:bCs/>
                <w:sz w:val="20"/>
                <w:szCs w:val="20"/>
                <w:lang w:val="en-US" w:eastAsia="ko-KR"/>
              </w:rPr>
            </w:pPr>
            <w:r w:rsidRPr="0002767C">
              <w:rPr>
                <w:rFonts w:ascii="Times New Roman" w:eastAsia="Times New Roman" w:hAnsi="Times New Roman" w:cs="Times New Roman"/>
                <w:sz w:val="20"/>
                <w:szCs w:val="20"/>
                <w:lang w:val="en-US"/>
              </w:rPr>
              <w:t>To create a better understanding of the catch and effort and operational activities of small high seas vessels so that appropriate management measures (e.g. sharks and seabirds) can be considered for these vessels.</w:t>
            </w:r>
          </w:p>
          <w:p w:rsidR="002C283A" w:rsidRPr="0002767C" w:rsidRDefault="002C283A"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numPr>
                <w:ilvl w:val="1"/>
                <w:numId w:val="96"/>
              </w:numPr>
              <w:tabs>
                <w:tab w:val="clear" w:pos="1440"/>
              </w:tabs>
              <w:autoSpaceDE w:val="0"/>
              <w:autoSpaceDN w:val="0"/>
              <w:adjustRightInd w:val="0"/>
              <w:snapToGrid w:val="0"/>
              <w:spacing w:after="0" w:line="240" w:lineRule="auto"/>
              <w:ind w:left="341"/>
              <w:jc w:val="both"/>
              <w:rPr>
                <w:rFonts w:ascii="Times New Roman" w:eastAsia="Times New Roman" w:hAnsi="Times New Roman" w:cs="Times New Roman"/>
                <w:b/>
                <w:bCs/>
                <w:sz w:val="20"/>
                <w:szCs w:val="20"/>
                <w:lang w:val="en-US"/>
              </w:rPr>
            </w:pPr>
            <w:r w:rsidRPr="0002767C">
              <w:rPr>
                <w:rFonts w:ascii="Times New Roman" w:eastAsia="Times New Roman" w:hAnsi="Times New Roman" w:cs="Times New Roman"/>
                <w:sz w:val="20"/>
                <w:szCs w:val="20"/>
                <w:lang w:val="en-US"/>
              </w:rPr>
              <w:t xml:space="preserve">EB-SWG </w:t>
            </w:r>
            <w:r w:rsidR="00F467E5" w:rsidRPr="0002767C">
              <w:rPr>
                <w:rFonts w:ascii="Times New Roman" w:eastAsia="Times New Roman" w:hAnsi="Times New Roman" w:cs="Times New Roman"/>
                <w:sz w:val="20"/>
                <w:szCs w:val="20"/>
                <w:lang w:val="en-US"/>
              </w:rPr>
              <w:t>p</w:t>
            </w:r>
            <w:r w:rsidRPr="0002767C">
              <w:rPr>
                <w:rFonts w:ascii="Times New Roman" w:eastAsia="Times New Roman" w:hAnsi="Times New Roman" w:cs="Times New Roman"/>
                <w:sz w:val="20"/>
                <w:szCs w:val="20"/>
                <w:lang w:val="en-US"/>
              </w:rPr>
              <w:t>riority.</w:t>
            </w:r>
          </w:p>
          <w:p w:rsidR="00F4406E" w:rsidRPr="0002767C" w:rsidRDefault="00F4406E" w:rsidP="00A63E47">
            <w:pPr>
              <w:pStyle w:val="ListParagraph"/>
              <w:autoSpaceDE w:val="0"/>
              <w:autoSpaceDN w:val="0"/>
              <w:adjustRightInd w:val="0"/>
              <w:snapToGrid w:val="0"/>
              <w:spacing w:after="0" w:line="240" w:lineRule="auto"/>
              <w:ind w:left="341"/>
              <w:contextualSpacing w:val="0"/>
              <w:rPr>
                <w:rFonts w:ascii="Times New Roman" w:hAnsi="Times New Roman" w:cs="Times New Roman"/>
                <w:b/>
                <w:bCs/>
                <w:sz w:val="20"/>
                <w:szCs w:val="20"/>
                <w:lang w:val="en-US" w:eastAsia="ko-KR"/>
              </w:rPr>
            </w:pP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eastAsia="ko-KR"/>
              </w:rPr>
              <w:t>Inactive</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rPr>
            </w:pPr>
            <w:r w:rsidRPr="0002767C">
              <w:rPr>
                <w:rFonts w:ascii="Times New Roman" w:hAnsi="Times New Roman" w:cs="Times New Roman"/>
                <w:b/>
                <w:bCs/>
                <w:sz w:val="20"/>
                <w:szCs w:val="20"/>
                <w:lang w:val="en-US"/>
              </w:rPr>
              <w:t xml:space="preserve">Project 54. </w:t>
            </w: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
                <w:bCs/>
                <w:sz w:val="20"/>
                <w:szCs w:val="20"/>
                <w:lang w:val="en-US"/>
              </w:rPr>
            </w:pPr>
            <w:r w:rsidRPr="0002767C">
              <w:rPr>
                <w:rFonts w:ascii="Times New Roman" w:hAnsi="Times New Roman" w:cs="Times New Roman"/>
                <w:b/>
                <w:bCs/>
                <w:sz w:val="20"/>
                <w:szCs w:val="20"/>
                <w:lang w:val="en-US"/>
              </w:rPr>
              <w:t>(</w:t>
            </w:r>
            <w:r w:rsidRPr="0002767C">
              <w:rPr>
                <w:rFonts w:ascii="Times New Roman" w:eastAsia="Times New Roman" w:hAnsi="Times New Roman" w:cs="Times New Roman"/>
                <w:b/>
                <w:bCs/>
                <w:sz w:val="20"/>
                <w:szCs w:val="20"/>
                <w:lang w:val="en-US"/>
              </w:rPr>
              <w:t xml:space="preserve">Priority = Medium) </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ind w:left="-12" w:firstLine="12"/>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rPr>
              <w:t>Review scientific data to assess the inter-relationship between the effects of bycatch management measures using different longline gear</w:t>
            </w:r>
            <w:r w:rsidR="00F467E5" w:rsidRPr="0002767C">
              <w:rPr>
                <w:rFonts w:ascii="Times New Roman" w:eastAsia="Times New Roman" w:hAnsi="Times New Roman" w:cs="Times New Roman"/>
                <w:b/>
                <w:bCs/>
                <w:sz w:val="20"/>
                <w:szCs w:val="20"/>
                <w:lang w:val="en-US"/>
              </w:rPr>
              <w:t xml:space="preserve"> types</w:t>
            </w:r>
            <w:r w:rsidRPr="0002767C">
              <w:rPr>
                <w:rFonts w:ascii="Times New Roman" w:eastAsia="Times New Roman" w:hAnsi="Times New Roman" w:cs="Times New Roman"/>
                <w:b/>
                <w:bCs/>
                <w:sz w:val="20"/>
                <w:szCs w:val="20"/>
                <w:lang w:val="en-US"/>
              </w:rPr>
              <w:t xml:space="preserve"> and mitigation measures </w:t>
            </w:r>
            <w:r w:rsidRPr="0002767C">
              <w:rPr>
                <w:rFonts w:ascii="Times New Roman" w:hAnsi="Times New Roman" w:cs="Times New Roman"/>
                <w:b/>
                <w:bCs/>
                <w:sz w:val="20"/>
                <w:szCs w:val="20"/>
                <w:lang w:val="en-US"/>
              </w:rPr>
              <w:t>on catch</w:t>
            </w:r>
            <w:r w:rsidR="00F467E5" w:rsidRPr="0002767C">
              <w:rPr>
                <w:rFonts w:ascii="Times New Roman" w:hAnsi="Times New Roman" w:cs="Times New Roman"/>
                <w:b/>
                <w:bCs/>
                <w:sz w:val="20"/>
                <w:szCs w:val="20"/>
                <w:lang w:val="en-US"/>
              </w:rPr>
              <w:t>es</w:t>
            </w:r>
            <w:r w:rsidRPr="0002767C">
              <w:rPr>
                <w:rFonts w:ascii="Times New Roman" w:hAnsi="Times New Roman" w:cs="Times New Roman"/>
                <w:b/>
                <w:bCs/>
                <w:sz w:val="20"/>
                <w:szCs w:val="20"/>
                <w:lang w:val="en-US"/>
              </w:rPr>
              <w:t xml:space="preserve"> of turtle, shark and other target and non-target longline species</w:t>
            </w:r>
            <w:r w:rsidRPr="0002767C">
              <w:rPr>
                <w:rFonts w:ascii="Times New Roman" w:eastAsia="Times New Roman" w:hAnsi="Times New Roman" w:cs="Times New Roman"/>
                <w:b/>
                <w:bCs/>
                <w:sz w:val="20"/>
                <w:szCs w:val="20"/>
                <w:lang w:val="en-US"/>
              </w:rPr>
              <w:t>.</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EC28E0" w:rsidP="00A63E47">
            <w:pPr>
              <w:pStyle w:val="ListParagraph"/>
              <w:numPr>
                <w:ilvl w:val="0"/>
                <w:numId w:val="132"/>
              </w:numPr>
              <w:autoSpaceDE w:val="0"/>
              <w:autoSpaceDN w:val="0"/>
              <w:adjustRightInd w:val="0"/>
              <w:snapToGrid w:val="0"/>
              <w:spacing w:after="0" w:line="240" w:lineRule="auto"/>
              <w:contextualSpacing w:val="0"/>
              <w:rPr>
                <w:rFonts w:ascii="Times New Roman" w:hAnsi="Times New Roman" w:cs="Times New Roman"/>
                <w:bCs/>
                <w:sz w:val="20"/>
                <w:szCs w:val="20"/>
                <w:lang w:val="en-US" w:eastAsia="ko-KR"/>
              </w:rPr>
            </w:pPr>
            <w:r w:rsidRPr="0002767C">
              <w:rPr>
                <w:rFonts w:ascii="Times New Roman" w:hAnsi="Times New Roman" w:cs="Times New Roman"/>
                <w:bCs/>
                <w:sz w:val="20"/>
                <w:szCs w:val="20"/>
                <w:lang w:val="en-US" w:eastAsia="ko-KR"/>
              </w:rPr>
              <w:t xml:space="preserve">Assess the impact of circle hooks, line weighting and other mitigation methods </w:t>
            </w:r>
            <w:r w:rsidR="00F467E5" w:rsidRPr="0002767C">
              <w:rPr>
                <w:rFonts w:ascii="Times New Roman" w:hAnsi="Times New Roman" w:cs="Times New Roman"/>
                <w:bCs/>
                <w:sz w:val="20"/>
                <w:szCs w:val="20"/>
                <w:lang w:val="en-US" w:eastAsia="ko-KR"/>
              </w:rPr>
              <w:t xml:space="preserve">on </w:t>
            </w:r>
            <w:r w:rsidRPr="0002767C">
              <w:rPr>
                <w:rFonts w:ascii="Times New Roman" w:hAnsi="Times New Roman" w:cs="Times New Roman"/>
                <w:bCs/>
                <w:sz w:val="20"/>
                <w:szCs w:val="20"/>
                <w:lang w:val="en-US" w:eastAsia="ko-KR"/>
              </w:rPr>
              <w:t>the capture of target species, sea turtles, seabirds and sharks.</w:t>
            </w:r>
          </w:p>
          <w:p w:rsidR="003E754F" w:rsidRPr="0002767C" w:rsidRDefault="003E754F"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EC28E0" w:rsidP="00A63E47">
            <w:pPr>
              <w:pStyle w:val="ListParagraph"/>
              <w:numPr>
                <w:ilvl w:val="0"/>
                <w:numId w:val="95"/>
              </w:numPr>
              <w:autoSpaceDE w:val="0"/>
              <w:autoSpaceDN w:val="0"/>
              <w:adjustRightInd w:val="0"/>
              <w:snapToGrid w:val="0"/>
              <w:spacing w:after="0" w:line="240" w:lineRule="auto"/>
              <w:contextualSpacing w:val="0"/>
              <w:rPr>
                <w:rFonts w:ascii="Times New Roman" w:hAnsi="Times New Roman" w:cs="Times New Roman"/>
                <w:b/>
                <w:bCs/>
                <w:sz w:val="20"/>
                <w:szCs w:val="20"/>
                <w:lang w:val="en-US" w:eastAsia="ko-KR"/>
              </w:rPr>
            </w:pPr>
            <w:r w:rsidRPr="0002767C">
              <w:rPr>
                <w:rFonts w:ascii="Times New Roman" w:eastAsia="Times New Roman" w:hAnsi="Times New Roman" w:cs="Times New Roman"/>
                <w:sz w:val="20"/>
                <w:szCs w:val="20"/>
                <w:lang w:val="en-US"/>
              </w:rPr>
              <w:t xml:space="preserve">EB-SWG </w:t>
            </w:r>
            <w:r w:rsidR="00F467E5" w:rsidRPr="0002767C">
              <w:rPr>
                <w:rFonts w:ascii="Times New Roman" w:eastAsia="Times New Roman" w:hAnsi="Times New Roman" w:cs="Times New Roman"/>
                <w:sz w:val="20"/>
                <w:szCs w:val="20"/>
                <w:lang w:val="en-US"/>
              </w:rPr>
              <w:t>p</w:t>
            </w:r>
            <w:r w:rsidRPr="0002767C">
              <w:rPr>
                <w:rFonts w:ascii="Times New Roman" w:eastAsia="Times New Roman" w:hAnsi="Times New Roman" w:cs="Times New Roman"/>
                <w:sz w:val="20"/>
                <w:szCs w:val="20"/>
                <w:lang w:val="en-US"/>
              </w:rPr>
              <w:t>riority.</w:t>
            </w:r>
          </w:p>
          <w:p w:rsidR="00F4406E" w:rsidRPr="0002767C" w:rsidRDefault="00EC28E0" w:rsidP="00A63E47">
            <w:pPr>
              <w:pStyle w:val="ListParagraph"/>
              <w:numPr>
                <w:ilvl w:val="0"/>
                <w:numId w:val="95"/>
              </w:numPr>
              <w:autoSpaceDE w:val="0"/>
              <w:autoSpaceDN w:val="0"/>
              <w:adjustRightInd w:val="0"/>
              <w:snapToGrid w:val="0"/>
              <w:spacing w:after="0" w:line="240" w:lineRule="auto"/>
              <w:contextualSpacing w:val="0"/>
              <w:rPr>
                <w:rFonts w:ascii="Times New Roman" w:hAnsi="Times New Roman" w:cs="Times New Roman"/>
                <w:b/>
                <w:bCs/>
                <w:sz w:val="20"/>
                <w:szCs w:val="20"/>
                <w:lang w:val="en-US" w:eastAsia="ko-KR"/>
              </w:rPr>
            </w:pPr>
            <w:r w:rsidRPr="0002767C">
              <w:rPr>
                <w:rFonts w:ascii="Times New Roman" w:eastAsia="Times New Roman" w:hAnsi="Times New Roman" w:cs="Times New Roman"/>
                <w:sz w:val="20"/>
                <w:szCs w:val="20"/>
                <w:lang w:val="en-US"/>
              </w:rPr>
              <w:t xml:space="preserve">Some work has been done in the Atlantic and we could assess that. </w:t>
            </w: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eastAsia="ko-KR"/>
              </w:rPr>
            </w:pPr>
            <w:r w:rsidRPr="0002767C">
              <w:rPr>
                <w:rFonts w:ascii="Times New Roman" w:eastAsia="Times New Roman" w:hAnsi="Times New Roman" w:cs="Times New Roman"/>
                <w:b/>
                <w:bCs/>
                <w:sz w:val="20"/>
                <w:szCs w:val="20"/>
                <w:lang w:val="en-US" w:eastAsia="ko-KR"/>
              </w:rPr>
              <w:t>Inactive</w:t>
            </w:r>
          </w:p>
        </w:tc>
      </w:tr>
      <w:tr w:rsidR="00F4406E" w:rsidRPr="0002767C" w:rsidTr="002F27A9">
        <w:trPr>
          <w:trHeight w:val="540"/>
        </w:trPr>
        <w:tc>
          <w:tcPr>
            <w:tcW w:w="580" w:type="pct"/>
            <w:shd w:val="clear" w:color="auto" w:fill="auto"/>
            <w:vAlign w:val="center"/>
          </w:tcPr>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
                <w:bCs/>
                <w:sz w:val="20"/>
                <w:szCs w:val="20"/>
                <w:lang w:val="en-US"/>
              </w:rPr>
            </w:pPr>
            <w:r w:rsidRPr="0002767C">
              <w:rPr>
                <w:rFonts w:ascii="Times New Roman" w:hAnsi="Times New Roman" w:cs="Times New Roman"/>
                <w:b/>
                <w:bCs/>
                <w:sz w:val="20"/>
                <w:szCs w:val="20"/>
                <w:lang w:val="en-US"/>
              </w:rPr>
              <w:t xml:space="preserve">Project 59. </w:t>
            </w: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
                <w:bCs/>
                <w:sz w:val="20"/>
                <w:szCs w:val="20"/>
                <w:lang w:val="en-US"/>
              </w:rPr>
            </w:pPr>
            <w:r w:rsidRPr="0002767C">
              <w:rPr>
                <w:rFonts w:ascii="Times New Roman" w:hAnsi="Times New Roman" w:cs="Times New Roman"/>
                <w:b/>
                <w:bCs/>
                <w:sz w:val="20"/>
                <w:szCs w:val="20"/>
                <w:lang w:val="en-US"/>
              </w:rPr>
              <w:t>(</w:t>
            </w:r>
            <w:r w:rsidRPr="0002767C">
              <w:rPr>
                <w:rFonts w:ascii="Times New Roman" w:eastAsia="Times New Roman" w:hAnsi="Times New Roman" w:cs="Times New Roman"/>
                <w:b/>
                <w:bCs/>
                <w:sz w:val="20"/>
                <w:szCs w:val="20"/>
                <w:lang w:val="en-US"/>
              </w:rPr>
              <w:t>Priority = Medium</w:t>
            </w:r>
            <w:r w:rsidRPr="0002767C">
              <w:rPr>
                <w:rFonts w:ascii="Times New Roman" w:hAnsi="Times New Roman" w:cs="Times New Roman"/>
                <w:b/>
                <w:bCs/>
                <w:sz w:val="20"/>
                <w:szCs w:val="20"/>
                <w:lang w:val="en-US"/>
              </w:rPr>
              <w:t>)</w:t>
            </w:r>
          </w:p>
        </w:tc>
        <w:tc>
          <w:tcPr>
            <w:tcW w:w="3767"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eastAsia="Times New Roman" w:hAnsi="Times New Roman" w:cs="Times New Roman"/>
                <w:b/>
                <w:bCs/>
                <w:sz w:val="20"/>
                <w:szCs w:val="20"/>
                <w:lang w:val="en-US" w:eastAsia="ko-KR"/>
              </w:rPr>
            </w:pPr>
            <w:r w:rsidRPr="0002767C">
              <w:rPr>
                <w:rFonts w:ascii="Times New Roman" w:hAnsi="Times New Roman" w:cs="Times New Roman"/>
                <w:b/>
                <w:bCs/>
                <w:sz w:val="20"/>
                <w:szCs w:val="20"/>
                <w:lang w:val="en-US"/>
              </w:rPr>
              <w:t xml:space="preserve">Management </w:t>
            </w:r>
            <w:r w:rsidR="00F467E5" w:rsidRPr="0002767C">
              <w:rPr>
                <w:rFonts w:ascii="Times New Roman" w:hAnsi="Times New Roman" w:cs="Times New Roman"/>
                <w:b/>
                <w:bCs/>
                <w:sz w:val="20"/>
                <w:szCs w:val="20"/>
                <w:lang w:val="en-US"/>
              </w:rPr>
              <w:t>s</w:t>
            </w:r>
            <w:r w:rsidRPr="0002767C">
              <w:rPr>
                <w:rFonts w:ascii="Times New Roman" w:hAnsi="Times New Roman" w:cs="Times New Roman"/>
                <w:b/>
                <w:bCs/>
                <w:sz w:val="20"/>
                <w:szCs w:val="20"/>
                <w:lang w:val="en-US"/>
              </w:rPr>
              <w:t xml:space="preserve">trategy </w:t>
            </w:r>
            <w:r w:rsidR="00F467E5" w:rsidRPr="0002767C">
              <w:rPr>
                <w:rFonts w:ascii="Times New Roman" w:hAnsi="Times New Roman" w:cs="Times New Roman"/>
                <w:b/>
                <w:bCs/>
                <w:sz w:val="20"/>
                <w:szCs w:val="20"/>
                <w:lang w:val="en-US"/>
              </w:rPr>
              <w:t>e</w:t>
            </w:r>
            <w:r w:rsidRPr="0002767C">
              <w:rPr>
                <w:rFonts w:ascii="Times New Roman" w:hAnsi="Times New Roman" w:cs="Times New Roman"/>
                <w:b/>
                <w:bCs/>
                <w:sz w:val="20"/>
                <w:szCs w:val="20"/>
                <w:lang w:val="en-US"/>
              </w:rPr>
              <w:t>valuation for non-target and protected species using semi-quantitative models</w:t>
            </w:r>
            <w:r w:rsidRPr="0002767C">
              <w:rPr>
                <w:rFonts w:ascii="Times New Roman" w:eastAsia="Times New Roman" w:hAnsi="Times New Roman" w:cs="Times New Roman"/>
                <w:b/>
                <w:bCs/>
                <w:sz w:val="20"/>
                <w:szCs w:val="20"/>
                <w:lang w:val="en-US"/>
              </w:rPr>
              <w:t>.</w:t>
            </w:r>
          </w:p>
          <w:p w:rsidR="00F4406E" w:rsidRPr="0002767C" w:rsidRDefault="00F4406E"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hAnsi="Times New Roman" w:cs="Times New Roman"/>
                <w:bCs/>
                <w:sz w:val="20"/>
                <w:szCs w:val="20"/>
                <w:u w:val="single"/>
                <w:lang w:val="en-US" w:eastAsia="ko-KR"/>
              </w:rPr>
            </w:pPr>
            <w:r w:rsidRPr="0002767C">
              <w:rPr>
                <w:rFonts w:ascii="Times New Roman" w:hAnsi="Times New Roman" w:cs="Times New Roman"/>
                <w:bCs/>
                <w:sz w:val="20"/>
                <w:szCs w:val="20"/>
                <w:u w:val="single"/>
                <w:lang w:val="en-US" w:eastAsia="ko-KR"/>
              </w:rPr>
              <w:t>Tasks/TOR</w:t>
            </w:r>
          </w:p>
          <w:p w:rsidR="00F4406E" w:rsidRPr="0002767C" w:rsidRDefault="00EC28E0" w:rsidP="00A63E47">
            <w:pPr>
              <w:numPr>
                <w:ilvl w:val="0"/>
                <w:numId w:val="116"/>
              </w:numPr>
              <w:autoSpaceDE w:val="0"/>
              <w:autoSpaceDN w:val="0"/>
              <w:adjustRightInd w:val="0"/>
              <w:snapToGrid w:val="0"/>
              <w:spacing w:after="0" w:line="240" w:lineRule="auto"/>
              <w:rPr>
                <w:rFonts w:ascii="Times New Roman" w:eastAsia="Times New Roman" w:hAnsi="Times New Roman" w:cs="Times New Roman"/>
                <w:sz w:val="20"/>
                <w:szCs w:val="20"/>
                <w:lang w:val="en-US"/>
              </w:rPr>
            </w:pPr>
            <w:r w:rsidRPr="0002767C">
              <w:rPr>
                <w:rFonts w:ascii="Times New Roman" w:hAnsi="Times New Roman" w:cs="Times New Roman"/>
                <w:sz w:val="20"/>
                <w:szCs w:val="20"/>
                <w:lang w:val="en-US"/>
              </w:rPr>
              <w:t>ERA will identify species at risk from to the effects of fishing. For some of these species</w:t>
            </w:r>
            <w:r w:rsidR="00F467E5" w:rsidRPr="0002767C">
              <w:rPr>
                <w:rFonts w:ascii="Times New Roman" w:hAnsi="Times New Roman" w:cs="Times New Roman"/>
                <w:sz w:val="20"/>
                <w:szCs w:val="20"/>
                <w:lang w:val="en-US"/>
              </w:rPr>
              <w:t>,</w:t>
            </w:r>
            <w:r w:rsidRPr="0002767C">
              <w:rPr>
                <w:rFonts w:ascii="Times New Roman" w:hAnsi="Times New Roman" w:cs="Times New Roman"/>
                <w:sz w:val="20"/>
                <w:szCs w:val="20"/>
                <w:lang w:val="en-US"/>
              </w:rPr>
              <w:t xml:space="preserve"> the information available will be insufficient for a robust statistical stock assessment approach. However</w:t>
            </w:r>
            <w:r w:rsidR="00F467E5" w:rsidRPr="0002767C">
              <w:rPr>
                <w:rFonts w:ascii="Times New Roman" w:hAnsi="Times New Roman" w:cs="Times New Roman"/>
                <w:sz w:val="20"/>
                <w:szCs w:val="20"/>
                <w:lang w:val="en-US"/>
              </w:rPr>
              <w:t>,</w:t>
            </w:r>
            <w:r w:rsidRPr="0002767C">
              <w:rPr>
                <w:rFonts w:ascii="Times New Roman" w:hAnsi="Times New Roman" w:cs="Times New Roman"/>
                <w:sz w:val="20"/>
                <w:szCs w:val="20"/>
                <w:lang w:val="en-US"/>
              </w:rPr>
              <w:t xml:space="preserve"> a need to evaluate management options for these species will remain.  </w:t>
            </w:r>
          </w:p>
          <w:p w:rsidR="00F467E5" w:rsidRPr="0002767C" w:rsidRDefault="00F467E5"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p>
          <w:p w:rsidR="00F4406E" w:rsidRPr="0002767C" w:rsidRDefault="00EC28E0" w:rsidP="00A63E47">
            <w:pPr>
              <w:autoSpaceDE w:val="0"/>
              <w:autoSpaceDN w:val="0"/>
              <w:adjustRightInd w:val="0"/>
              <w:snapToGrid w:val="0"/>
              <w:spacing w:after="0" w:line="240" w:lineRule="auto"/>
              <w:ind w:left="72"/>
              <w:rPr>
                <w:rFonts w:ascii="Times New Roman" w:eastAsia="Times New Roman" w:hAnsi="Times New Roman" w:cs="Times New Roman"/>
                <w:bCs/>
                <w:color w:val="000000"/>
                <w:sz w:val="20"/>
                <w:szCs w:val="20"/>
                <w:u w:val="single"/>
                <w:lang w:val="en-US" w:eastAsia="ko-KR"/>
              </w:rPr>
            </w:pPr>
            <w:r w:rsidRPr="0002767C">
              <w:rPr>
                <w:rFonts w:ascii="Times New Roman" w:eastAsia="Times New Roman" w:hAnsi="Times New Roman" w:cs="Times New Roman"/>
                <w:bCs/>
                <w:color w:val="000000"/>
                <w:sz w:val="20"/>
                <w:szCs w:val="20"/>
                <w:u w:val="single"/>
                <w:lang w:val="en-US" w:eastAsia="ko-KR"/>
              </w:rPr>
              <w:t>History</w:t>
            </w:r>
          </w:p>
          <w:p w:rsidR="00F4406E" w:rsidRPr="0002767C" w:rsidRDefault="00F4406E" w:rsidP="00A63E47">
            <w:pPr>
              <w:pStyle w:val="ListParagraph"/>
              <w:autoSpaceDE w:val="0"/>
              <w:autoSpaceDN w:val="0"/>
              <w:adjustRightInd w:val="0"/>
              <w:snapToGrid w:val="0"/>
              <w:spacing w:after="0" w:line="240" w:lineRule="auto"/>
              <w:ind w:left="360"/>
              <w:contextualSpacing w:val="0"/>
              <w:rPr>
                <w:rFonts w:ascii="Times New Roman" w:eastAsia="Times New Roman" w:hAnsi="Times New Roman" w:cs="Times New Roman"/>
                <w:b/>
                <w:bCs/>
                <w:sz w:val="20"/>
                <w:szCs w:val="20"/>
                <w:lang w:val="en-US"/>
              </w:rPr>
            </w:pPr>
          </w:p>
        </w:tc>
        <w:tc>
          <w:tcPr>
            <w:tcW w:w="653" w:type="pct"/>
            <w:shd w:val="clear" w:color="auto" w:fill="auto"/>
            <w:vAlign w:val="center"/>
          </w:tcPr>
          <w:p w:rsidR="00F4406E" w:rsidRPr="0002767C" w:rsidRDefault="00EC28E0" w:rsidP="00A63E47">
            <w:pPr>
              <w:autoSpaceDE w:val="0"/>
              <w:autoSpaceDN w:val="0"/>
              <w:adjustRightInd w:val="0"/>
              <w:snapToGrid w:val="0"/>
              <w:spacing w:after="0" w:line="240" w:lineRule="auto"/>
              <w:rPr>
                <w:rFonts w:ascii="Times New Roman" w:hAnsi="Times New Roman" w:cs="Times New Roman"/>
                <w:b/>
                <w:bCs/>
                <w:sz w:val="20"/>
                <w:szCs w:val="20"/>
                <w:lang w:val="en-US" w:eastAsia="ko-KR"/>
              </w:rPr>
            </w:pPr>
            <w:r w:rsidRPr="0002767C">
              <w:rPr>
                <w:rFonts w:ascii="Times New Roman" w:hAnsi="Times New Roman" w:cs="Times New Roman"/>
                <w:b/>
                <w:bCs/>
                <w:sz w:val="20"/>
                <w:szCs w:val="20"/>
                <w:lang w:val="en-US" w:eastAsia="ko-KR"/>
              </w:rPr>
              <w:t>Inactive</w:t>
            </w:r>
          </w:p>
        </w:tc>
      </w:tr>
      <w:tr w:rsidR="00F4406E" w:rsidRPr="0002767C" w:rsidTr="002F27A9">
        <w:trPr>
          <w:trHeight w:val="50"/>
        </w:trPr>
        <w:tc>
          <w:tcPr>
            <w:tcW w:w="580" w:type="pct"/>
            <w:shd w:val="clear" w:color="auto" w:fill="auto"/>
            <w:vAlign w:val="center"/>
          </w:tcPr>
          <w:p w:rsidR="00F4406E" w:rsidRPr="0002767C" w:rsidRDefault="00EC28E0" w:rsidP="00A63E47">
            <w:pPr>
              <w:snapToGrid w:val="0"/>
              <w:spacing w:after="0" w:line="240" w:lineRule="auto"/>
              <w:rPr>
                <w:rFonts w:ascii="Times New Roman" w:hAnsi="Times New Roman" w:cs="Times New Roman"/>
                <w:b/>
                <w:bCs/>
                <w:iCs/>
                <w:color w:val="000000"/>
                <w:sz w:val="20"/>
                <w:szCs w:val="20"/>
                <w:lang w:val="en-US"/>
              </w:rPr>
            </w:pPr>
            <w:r w:rsidRPr="0002767C">
              <w:rPr>
                <w:rFonts w:ascii="Times New Roman" w:hAnsi="Times New Roman" w:cs="Times New Roman"/>
                <w:b/>
                <w:bCs/>
                <w:iCs/>
                <w:color w:val="000000"/>
                <w:sz w:val="20"/>
                <w:szCs w:val="20"/>
                <w:lang w:val="en-US"/>
              </w:rPr>
              <w:t>Project 6</w:t>
            </w:r>
            <w:r w:rsidRPr="0002767C">
              <w:rPr>
                <w:rFonts w:ascii="Times New Roman" w:hAnsi="Times New Roman" w:cs="Times New Roman"/>
                <w:b/>
                <w:bCs/>
                <w:iCs/>
                <w:color w:val="000000"/>
                <w:sz w:val="20"/>
                <w:szCs w:val="20"/>
                <w:lang w:val="en-US" w:eastAsia="ko-KR"/>
              </w:rPr>
              <w:t>8</w:t>
            </w:r>
            <w:r w:rsidRPr="0002767C">
              <w:rPr>
                <w:rFonts w:ascii="Times New Roman" w:hAnsi="Times New Roman" w:cs="Times New Roman"/>
                <w:b/>
                <w:bCs/>
                <w:iCs/>
                <w:color w:val="000000"/>
                <w:sz w:val="20"/>
                <w:szCs w:val="20"/>
                <w:lang w:val="en-US"/>
              </w:rPr>
              <w:t xml:space="preserve">. </w:t>
            </w:r>
          </w:p>
          <w:p w:rsidR="00F4406E" w:rsidRPr="0002767C" w:rsidRDefault="00EC28E0" w:rsidP="00A63E47">
            <w:pPr>
              <w:snapToGrid w:val="0"/>
              <w:spacing w:after="0" w:line="240" w:lineRule="auto"/>
              <w:rPr>
                <w:rFonts w:ascii="Times New Roman" w:hAnsi="Times New Roman" w:cs="Times New Roman"/>
                <w:sz w:val="20"/>
                <w:szCs w:val="20"/>
                <w:lang w:val="en-US"/>
              </w:rPr>
            </w:pPr>
            <w:r w:rsidRPr="0002767C">
              <w:rPr>
                <w:rFonts w:ascii="Times New Roman" w:hAnsi="Times New Roman" w:cs="Times New Roman"/>
                <w:b/>
                <w:sz w:val="20"/>
                <w:szCs w:val="20"/>
                <w:lang w:val="en-US"/>
              </w:rPr>
              <w:t>(Priority = High - once there is sufficient observer coverage)</w:t>
            </w:r>
          </w:p>
        </w:tc>
        <w:tc>
          <w:tcPr>
            <w:tcW w:w="3767" w:type="pct"/>
            <w:shd w:val="clear" w:color="auto" w:fill="auto"/>
            <w:vAlign w:val="center"/>
          </w:tcPr>
          <w:p w:rsidR="00F4406E" w:rsidRPr="0002767C" w:rsidRDefault="00EC28E0" w:rsidP="00A63E47">
            <w:pPr>
              <w:snapToGrid w:val="0"/>
              <w:spacing w:after="0" w:line="240" w:lineRule="auto"/>
              <w:rPr>
                <w:rFonts w:ascii="Times New Roman" w:eastAsia="Times New Roman" w:hAnsi="Times New Roman" w:cs="Times New Roman"/>
                <w:b/>
                <w:sz w:val="20"/>
                <w:szCs w:val="20"/>
                <w:lang w:val="en-US" w:eastAsia="ko-KR"/>
              </w:rPr>
            </w:pPr>
            <w:r w:rsidRPr="0002767C">
              <w:rPr>
                <w:rFonts w:ascii="Times New Roman" w:eastAsia="Times New Roman" w:hAnsi="Times New Roman" w:cs="Times New Roman"/>
                <w:b/>
                <w:sz w:val="20"/>
                <w:szCs w:val="20"/>
                <w:lang w:val="en-US" w:eastAsia="ko-KR"/>
              </w:rPr>
              <w:t>Estimation of</w:t>
            </w:r>
            <w:r w:rsidRPr="0002767C">
              <w:rPr>
                <w:rFonts w:ascii="Times New Roman" w:eastAsia="Times New Roman" w:hAnsi="Times New Roman" w:cs="Times New Roman"/>
                <w:b/>
                <w:sz w:val="20"/>
                <w:szCs w:val="20"/>
                <w:lang w:val="en-US"/>
              </w:rPr>
              <w:t xml:space="preserve"> seabird interaction, bycatch and mortality</w:t>
            </w:r>
            <w:r w:rsidR="00F467E5" w:rsidRPr="0002767C">
              <w:rPr>
                <w:rFonts w:ascii="Times New Roman" w:eastAsia="Times New Roman" w:hAnsi="Times New Roman" w:cs="Times New Roman"/>
                <w:b/>
                <w:sz w:val="20"/>
                <w:szCs w:val="20"/>
                <w:lang w:val="en-US"/>
              </w:rPr>
              <w:t>.</w:t>
            </w:r>
            <w:r w:rsidRPr="0002767C">
              <w:rPr>
                <w:rFonts w:ascii="Times New Roman" w:eastAsia="Times New Roman" w:hAnsi="Times New Roman" w:cs="Times New Roman"/>
                <w:b/>
                <w:sz w:val="20"/>
                <w:szCs w:val="20"/>
                <w:lang w:val="en-US"/>
              </w:rPr>
              <w:t xml:space="preserve"> </w:t>
            </w:r>
          </w:p>
          <w:p w:rsidR="00F4406E" w:rsidRPr="0002767C" w:rsidRDefault="00F4406E" w:rsidP="00A63E47">
            <w:pPr>
              <w:snapToGrid w:val="0"/>
              <w:spacing w:after="0" w:line="240" w:lineRule="auto"/>
              <w:rPr>
                <w:rFonts w:ascii="Times New Roman" w:eastAsia="Times New Roman" w:hAnsi="Times New Roman" w:cs="Times New Roman"/>
                <w:sz w:val="20"/>
                <w:szCs w:val="20"/>
                <w:lang w:val="en-US" w:eastAsia="ko-KR"/>
              </w:rPr>
            </w:pPr>
          </w:p>
          <w:p w:rsidR="00F4406E" w:rsidRPr="0002767C" w:rsidRDefault="00EC28E0" w:rsidP="00A63E47">
            <w:pPr>
              <w:snapToGrid w:val="0"/>
              <w:spacing w:after="0" w:line="240" w:lineRule="auto"/>
              <w:rPr>
                <w:rFonts w:ascii="Times New Roman" w:eastAsia="Times New Roman" w:hAnsi="Times New Roman" w:cs="Times New Roman"/>
                <w:sz w:val="20"/>
                <w:szCs w:val="20"/>
                <w:u w:val="single"/>
                <w:lang w:val="en-US" w:eastAsia="ko-KR"/>
              </w:rPr>
            </w:pPr>
            <w:r w:rsidRPr="0002767C">
              <w:rPr>
                <w:rFonts w:ascii="Times New Roman" w:eastAsia="Times New Roman" w:hAnsi="Times New Roman" w:cs="Times New Roman"/>
                <w:sz w:val="20"/>
                <w:szCs w:val="20"/>
                <w:u w:val="single"/>
                <w:lang w:val="en-US" w:eastAsia="ko-KR"/>
              </w:rPr>
              <w:t>Tasks/TOR</w:t>
            </w:r>
          </w:p>
          <w:p w:rsidR="00F4406E" w:rsidRPr="0002767C" w:rsidRDefault="00EC28E0" w:rsidP="00A63E47">
            <w:pPr>
              <w:pStyle w:val="ListParagraph"/>
              <w:numPr>
                <w:ilvl w:val="0"/>
                <w:numId w:val="102"/>
              </w:numPr>
              <w:snapToGrid w:val="0"/>
              <w:spacing w:after="0" w:line="240" w:lineRule="auto"/>
              <w:contextualSpacing w:val="0"/>
              <w:rPr>
                <w:rFonts w:ascii="Times New Roman" w:eastAsia="Times New Roman" w:hAnsi="Times New Roman" w:cs="Times New Roman"/>
                <w:sz w:val="20"/>
                <w:szCs w:val="20"/>
                <w:lang w:val="en-US" w:eastAsia="ko-KR"/>
              </w:rPr>
            </w:pPr>
            <w:r w:rsidRPr="0002767C">
              <w:rPr>
                <w:rFonts w:ascii="Times New Roman" w:eastAsia="Times New Roman" w:hAnsi="Times New Roman" w:cs="Times New Roman"/>
                <w:sz w:val="20"/>
                <w:szCs w:val="20"/>
                <w:lang w:val="en-US"/>
              </w:rPr>
              <w:t xml:space="preserve">EB-SWG </w:t>
            </w:r>
            <w:r w:rsidR="00F467E5" w:rsidRPr="0002767C">
              <w:rPr>
                <w:rFonts w:ascii="Times New Roman" w:eastAsia="Times New Roman" w:hAnsi="Times New Roman" w:cs="Times New Roman"/>
                <w:sz w:val="20"/>
                <w:szCs w:val="20"/>
                <w:lang w:val="en-US"/>
              </w:rPr>
              <w:t>p</w:t>
            </w:r>
            <w:r w:rsidRPr="0002767C">
              <w:rPr>
                <w:rFonts w:ascii="Times New Roman" w:eastAsia="Times New Roman" w:hAnsi="Times New Roman" w:cs="Times New Roman"/>
                <w:sz w:val="20"/>
                <w:szCs w:val="20"/>
                <w:lang w:val="en-US"/>
              </w:rPr>
              <w:t>riority</w:t>
            </w:r>
            <w:r w:rsidRPr="0002767C">
              <w:rPr>
                <w:rFonts w:ascii="Times New Roman" w:eastAsia="Times New Roman" w:hAnsi="Times New Roman" w:cs="Times New Roman"/>
                <w:sz w:val="20"/>
                <w:szCs w:val="20"/>
                <w:lang w:val="en-US" w:eastAsia="ko-KR"/>
              </w:rPr>
              <w:t xml:space="preserve">? </w:t>
            </w:r>
          </w:p>
          <w:p w:rsidR="00F4406E" w:rsidRPr="0002767C" w:rsidRDefault="00EC28E0" w:rsidP="00A63E47">
            <w:pPr>
              <w:pStyle w:val="ListParagraph"/>
              <w:numPr>
                <w:ilvl w:val="0"/>
                <w:numId w:val="102"/>
              </w:numPr>
              <w:snapToGrid w:val="0"/>
              <w:spacing w:after="0" w:line="240" w:lineRule="auto"/>
              <w:contextualSpacing w:val="0"/>
              <w:rPr>
                <w:rFonts w:ascii="Times New Roman" w:eastAsia="Times New Roman" w:hAnsi="Times New Roman" w:cs="Times New Roman"/>
                <w:sz w:val="20"/>
                <w:szCs w:val="20"/>
                <w:lang w:val="en-US" w:eastAsia="ko-KR"/>
              </w:rPr>
            </w:pPr>
            <w:r w:rsidRPr="0002767C">
              <w:rPr>
                <w:rFonts w:ascii="Times New Roman" w:eastAsia="Times New Roman" w:hAnsi="Times New Roman" w:cs="Times New Roman"/>
                <w:sz w:val="20"/>
                <w:szCs w:val="20"/>
                <w:lang w:val="en-US" w:eastAsia="ko-KR"/>
              </w:rPr>
              <w:t xml:space="preserve">Subject to the requests </w:t>
            </w:r>
            <w:r w:rsidRPr="0002767C">
              <w:rPr>
                <w:rFonts w:ascii="Times New Roman" w:eastAsia="Times New Roman" w:hAnsi="Times New Roman" w:cs="Times New Roman"/>
                <w:sz w:val="20"/>
                <w:szCs w:val="20"/>
                <w:lang w:val="en-US"/>
              </w:rPr>
              <w:t>by CMM 2007-04</w:t>
            </w:r>
          </w:p>
          <w:p w:rsidR="00F4406E" w:rsidRPr="0002767C" w:rsidRDefault="00F4406E" w:rsidP="00A63E47">
            <w:pPr>
              <w:snapToGrid w:val="0"/>
              <w:spacing w:after="0" w:line="240" w:lineRule="auto"/>
              <w:rPr>
                <w:rFonts w:ascii="Times New Roman" w:eastAsia="Times New Roman" w:hAnsi="Times New Roman" w:cs="Times New Roman"/>
                <w:sz w:val="20"/>
                <w:szCs w:val="20"/>
                <w:lang w:val="en-US" w:eastAsia="ko-KR"/>
              </w:rPr>
            </w:pPr>
          </w:p>
          <w:p w:rsidR="00F4406E" w:rsidRPr="0002767C" w:rsidRDefault="00EC28E0" w:rsidP="00A63E47">
            <w:pPr>
              <w:snapToGrid w:val="0"/>
              <w:spacing w:after="0" w:line="240" w:lineRule="auto"/>
              <w:rPr>
                <w:rFonts w:ascii="Times New Roman" w:eastAsia="Times New Roman" w:hAnsi="Times New Roman" w:cs="Times New Roman"/>
                <w:sz w:val="20"/>
                <w:szCs w:val="20"/>
                <w:u w:val="single"/>
                <w:lang w:val="en-US" w:eastAsia="ko-KR"/>
              </w:rPr>
            </w:pPr>
            <w:r w:rsidRPr="0002767C">
              <w:rPr>
                <w:rFonts w:ascii="Times New Roman" w:eastAsia="Times New Roman" w:hAnsi="Times New Roman" w:cs="Times New Roman"/>
                <w:sz w:val="20"/>
                <w:szCs w:val="20"/>
                <w:u w:val="single"/>
                <w:lang w:val="en-US" w:eastAsia="ko-KR"/>
              </w:rPr>
              <w:t>History</w:t>
            </w:r>
          </w:p>
          <w:p w:rsidR="00F4406E" w:rsidRPr="0002767C" w:rsidRDefault="00F4406E" w:rsidP="00A63E47">
            <w:pPr>
              <w:snapToGrid w:val="0"/>
              <w:spacing w:after="0" w:line="240" w:lineRule="auto"/>
              <w:rPr>
                <w:rFonts w:ascii="Times New Roman" w:hAnsi="Times New Roman" w:cs="Times New Roman"/>
                <w:b/>
                <w:sz w:val="20"/>
                <w:szCs w:val="20"/>
                <w:lang w:val="en-US"/>
              </w:rPr>
            </w:pPr>
          </w:p>
        </w:tc>
        <w:tc>
          <w:tcPr>
            <w:tcW w:w="653" w:type="pct"/>
            <w:shd w:val="clear" w:color="auto" w:fill="auto"/>
            <w:vAlign w:val="center"/>
          </w:tcPr>
          <w:p w:rsidR="00F4406E" w:rsidRPr="0002767C" w:rsidRDefault="00EC28E0" w:rsidP="00A63E47">
            <w:pPr>
              <w:snapToGrid w:val="0"/>
              <w:spacing w:after="0" w:line="240" w:lineRule="auto"/>
              <w:rPr>
                <w:rFonts w:ascii="Times New Roman" w:hAnsi="Times New Roman" w:cs="Times New Roman"/>
                <w:sz w:val="20"/>
                <w:szCs w:val="20"/>
                <w:lang w:val="en-US" w:eastAsia="ko-KR"/>
              </w:rPr>
            </w:pPr>
            <w:r w:rsidRPr="0002767C">
              <w:rPr>
                <w:rFonts w:ascii="Times New Roman" w:hAnsi="Times New Roman" w:cs="Times New Roman"/>
                <w:sz w:val="20"/>
                <w:szCs w:val="20"/>
                <w:lang w:val="en-US" w:eastAsia="ko-KR"/>
              </w:rPr>
              <w:t xml:space="preserve">Inactive </w:t>
            </w:r>
          </w:p>
        </w:tc>
      </w:tr>
    </w:tbl>
    <w:p w:rsidR="00F4406E" w:rsidRPr="0002767C" w:rsidRDefault="00F4406E" w:rsidP="00F4406E">
      <w:pPr>
        <w:adjustRightInd w:val="0"/>
        <w:snapToGrid w:val="0"/>
        <w:spacing w:after="0" w:line="240" w:lineRule="auto"/>
        <w:jc w:val="both"/>
        <w:rPr>
          <w:rFonts w:ascii="Times New Roman" w:eastAsia="Times New Roman" w:hAnsi="Times New Roman" w:cs="Times New Roman"/>
          <w:sz w:val="20"/>
          <w:szCs w:val="20"/>
          <w:lang w:val="en-US"/>
        </w:rPr>
      </w:pPr>
    </w:p>
    <w:p w:rsidR="004249B6" w:rsidRPr="0002767C" w:rsidRDefault="000B68E8">
      <w:pPr>
        <w:snapToGrid w:val="0"/>
        <w:spacing w:after="0" w:line="240" w:lineRule="auto"/>
        <w:rPr>
          <w:rFonts w:ascii="Times New Roman" w:hAnsi="Times New Roman" w:cs="Times New Roman"/>
          <w:b/>
          <w:sz w:val="20"/>
          <w:szCs w:val="20"/>
          <w:lang w:val="en-US"/>
        </w:rPr>
      </w:pPr>
      <w:r w:rsidRPr="0002767C">
        <w:rPr>
          <w:rFonts w:ascii="Times New Roman" w:hAnsi="Times New Roman" w:cs="Times New Roman"/>
          <w:b/>
          <w:sz w:val="20"/>
          <w:szCs w:val="20"/>
          <w:lang w:val="en-US"/>
        </w:rPr>
        <w:t>Abbreviations used in the table</w:t>
      </w:r>
    </w:p>
    <w:p w:rsidR="004249B6" w:rsidRPr="0002767C" w:rsidRDefault="004304CE">
      <w:pPr>
        <w:snapToGrid w:val="0"/>
        <w:spacing w:after="0" w:line="240" w:lineRule="auto"/>
        <w:rPr>
          <w:rFonts w:ascii="Times New Roman" w:hAnsi="Times New Roman" w:cs="Times New Roman"/>
          <w:sz w:val="20"/>
          <w:szCs w:val="20"/>
          <w:lang w:val="en-US"/>
        </w:rPr>
      </w:pPr>
      <w:r w:rsidRPr="0002767C">
        <w:rPr>
          <w:rFonts w:ascii="Times New Roman" w:hAnsi="Times New Roman" w:cs="Times New Roman"/>
          <w:sz w:val="20"/>
          <w:szCs w:val="20"/>
          <w:lang w:val="en-US"/>
        </w:rPr>
        <w:t>ACAP = Agreement on the Conservation of Albatrosses and Petrels</w:t>
      </w:r>
    </w:p>
    <w:p w:rsidR="004249B6" w:rsidRPr="0002767C" w:rsidRDefault="00EC28E0">
      <w:pPr>
        <w:snapToGrid w:val="0"/>
        <w:spacing w:after="0" w:line="240" w:lineRule="auto"/>
        <w:rPr>
          <w:rFonts w:ascii="Times New Roman" w:hAnsi="Times New Roman" w:cs="Times New Roman"/>
          <w:sz w:val="20"/>
          <w:szCs w:val="20"/>
          <w:lang w:val="en-US"/>
        </w:rPr>
      </w:pPr>
      <w:r w:rsidRPr="0002767C">
        <w:rPr>
          <w:rFonts w:ascii="Times New Roman" w:hAnsi="Times New Roman" w:cs="Times New Roman"/>
          <w:sz w:val="20"/>
          <w:szCs w:val="20"/>
          <w:lang w:val="en-US"/>
        </w:rPr>
        <w:t>BI-SWG = Biology Special Working Group</w:t>
      </w:r>
    </w:p>
    <w:p w:rsidR="004249B6" w:rsidRPr="0002767C" w:rsidRDefault="00847548">
      <w:pPr>
        <w:snapToGrid w:val="0"/>
        <w:spacing w:after="0" w:line="240" w:lineRule="auto"/>
        <w:rPr>
          <w:rFonts w:ascii="Times New Roman" w:hAnsi="Times New Roman" w:cs="Times New Roman"/>
          <w:sz w:val="20"/>
          <w:szCs w:val="20"/>
          <w:lang w:val="en-US"/>
        </w:rPr>
      </w:pPr>
      <w:r w:rsidRPr="0002767C">
        <w:rPr>
          <w:rFonts w:ascii="Times New Roman" w:hAnsi="Times New Roman" w:cs="Times New Roman"/>
          <w:sz w:val="20"/>
          <w:szCs w:val="20"/>
          <w:lang w:val="en-US"/>
        </w:rPr>
        <w:t>BMIS = Bycatch Mitigation Information System</w:t>
      </w:r>
    </w:p>
    <w:p w:rsidR="004249B6" w:rsidRPr="0002767C" w:rsidRDefault="00EC28E0">
      <w:pPr>
        <w:snapToGrid w:val="0"/>
        <w:spacing w:after="0" w:line="240" w:lineRule="auto"/>
        <w:rPr>
          <w:rFonts w:ascii="Times New Roman" w:eastAsiaTheme="minorHAnsi" w:hAnsi="Times New Roman" w:cs="Times New Roman"/>
          <w:color w:val="000000"/>
          <w:sz w:val="20"/>
          <w:szCs w:val="20"/>
          <w:lang w:val="en-US"/>
        </w:rPr>
      </w:pPr>
      <w:r w:rsidRPr="0002767C">
        <w:rPr>
          <w:rFonts w:ascii="Times New Roman" w:hAnsi="Times New Roman" w:cs="Times New Roman"/>
          <w:sz w:val="20"/>
          <w:szCs w:val="20"/>
          <w:lang w:val="en-US"/>
        </w:rPr>
        <w:t xml:space="preserve">CCM = </w:t>
      </w:r>
      <w:r w:rsidRPr="0002767C">
        <w:rPr>
          <w:rFonts w:ascii="Times New Roman" w:eastAsiaTheme="minorHAnsi" w:hAnsi="Times New Roman" w:cs="Times New Roman"/>
          <w:color w:val="000000"/>
          <w:sz w:val="20"/>
          <w:szCs w:val="20"/>
          <w:lang w:val="en-US"/>
        </w:rPr>
        <w:t>Members, Cooperating Non-members and participating Territories</w:t>
      </w:r>
    </w:p>
    <w:p w:rsidR="004249B6" w:rsidRPr="0002767C" w:rsidRDefault="00EC28E0">
      <w:pPr>
        <w:snapToGrid w:val="0"/>
        <w:spacing w:after="0" w:line="240" w:lineRule="auto"/>
        <w:rPr>
          <w:rFonts w:ascii="Times New Roman" w:eastAsiaTheme="minorHAnsi" w:hAnsi="Times New Roman" w:cs="Times New Roman"/>
          <w:color w:val="000000"/>
          <w:sz w:val="20"/>
          <w:szCs w:val="20"/>
          <w:lang w:val="en-US"/>
        </w:rPr>
      </w:pPr>
      <w:r w:rsidRPr="0002767C">
        <w:rPr>
          <w:rFonts w:ascii="Times New Roman" w:eastAsiaTheme="minorHAnsi" w:hAnsi="Times New Roman" w:cs="Times New Roman"/>
          <w:color w:val="000000"/>
          <w:sz w:val="20"/>
          <w:szCs w:val="20"/>
          <w:lang w:val="en-US"/>
        </w:rPr>
        <w:t>CMM = conservation and management measure</w:t>
      </w:r>
    </w:p>
    <w:p w:rsidR="004249B6" w:rsidRPr="0002767C" w:rsidRDefault="00EC28E0">
      <w:pPr>
        <w:snapToGrid w:val="0"/>
        <w:spacing w:after="0" w:line="240" w:lineRule="auto"/>
        <w:rPr>
          <w:rFonts w:ascii="Times New Roman" w:hAnsi="Times New Roman" w:cs="Times New Roman"/>
          <w:sz w:val="20"/>
          <w:szCs w:val="20"/>
          <w:lang w:val="en-US"/>
        </w:rPr>
      </w:pPr>
      <w:r w:rsidRPr="0002767C">
        <w:rPr>
          <w:rFonts w:ascii="Times New Roman" w:eastAsiaTheme="minorHAnsi" w:hAnsi="Times New Roman" w:cs="Times New Roman"/>
          <w:color w:val="000000"/>
          <w:sz w:val="20"/>
          <w:szCs w:val="20"/>
          <w:lang w:val="en-US"/>
        </w:rPr>
        <w:t>CPUE = catch per unit effort</w:t>
      </w:r>
    </w:p>
    <w:p w:rsidR="004249B6" w:rsidRPr="0002767C" w:rsidRDefault="00EC28E0">
      <w:pPr>
        <w:snapToGrid w:val="0"/>
        <w:spacing w:after="0" w:line="240" w:lineRule="auto"/>
        <w:rPr>
          <w:rFonts w:ascii="Times New Roman" w:eastAsia="Times New Roman" w:hAnsi="Times New Roman" w:cs="Times New Roman"/>
          <w:bCs/>
          <w:sz w:val="20"/>
          <w:szCs w:val="20"/>
          <w:lang w:val="en-US"/>
        </w:rPr>
      </w:pPr>
      <w:r w:rsidRPr="0002767C">
        <w:rPr>
          <w:rFonts w:ascii="Times New Roman" w:hAnsi="Times New Roman" w:cs="Times New Roman"/>
          <w:sz w:val="20"/>
          <w:szCs w:val="20"/>
          <w:lang w:val="en-US"/>
        </w:rPr>
        <w:lastRenderedPageBreak/>
        <w:t xml:space="preserve">CSIRO = </w:t>
      </w:r>
      <w:r w:rsidRPr="0002767C">
        <w:rPr>
          <w:rFonts w:ascii="Times New Roman" w:eastAsia="Times New Roman" w:hAnsi="Times New Roman" w:cs="Times New Roman"/>
          <w:bCs/>
          <w:sz w:val="20"/>
          <w:szCs w:val="20"/>
          <w:lang w:val="en-US"/>
        </w:rPr>
        <w:t xml:space="preserve">Commonwealth Scientific and Industrial Research Organisation </w:t>
      </w:r>
    </w:p>
    <w:p w:rsidR="004249B6" w:rsidRPr="0002767C" w:rsidRDefault="00EC28E0">
      <w:pPr>
        <w:snapToGrid w:val="0"/>
        <w:spacing w:after="0" w:line="240" w:lineRule="auto"/>
        <w:rPr>
          <w:rFonts w:ascii="Times New Roman" w:eastAsiaTheme="minorHAnsi" w:hAnsi="Times New Roman" w:cs="Times New Roman"/>
          <w:color w:val="000000"/>
          <w:sz w:val="20"/>
          <w:szCs w:val="20"/>
          <w:lang w:val="en-US"/>
        </w:rPr>
      </w:pPr>
      <w:r w:rsidRPr="0002767C">
        <w:rPr>
          <w:rFonts w:ascii="Times New Roman" w:eastAsia="Times New Roman" w:hAnsi="Times New Roman" w:cs="Times New Roman"/>
          <w:bCs/>
          <w:sz w:val="20"/>
          <w:szCs w:val="20"/>
          <w:lang w:val="en-US"/>
        </w:rPr>
        <w:t xml:space="preserve">EB-SWG = </w:t>
      </w:r>
      <w:r w:rsidRPr="0002767C">
        <w:rPr>
          <w:rFonts w:ascii="Times New Roman" w:eastAsiaTheme="minorHAnsi" w:hAnsi="Times New Roman" w:cs="Times New Roman"/>
          <w:color w:val="000000"/>
          <w:sz w:val="20"/>
          <w:szCs w:val="20"/>
          <w:lang w:val="en-US"/>
        </w:rPr>
        <w:t>Ecosystems and Bycatch Mitigation Special Working Group</w:t>
      </w:r>
    </w:p>
    <w:p w:rsidR="004249B6" w:rsidRPr="0002767C" w:rsidRDefault="00EC28E0">
      <w:pPr>
        <w:snapToGrid w:val="0"/>
        <w:spacing w:after="0" w:line="240" w:lineRule="auto"/>
        <w:rPr>
          <w:rFonts w:ascii="Times New Roman" w:eastAsiaTheme="minorHAnsi" w:hAnsi="Times New Roman" w:cs="Times New Roman"/>
          <w:color w:val="000000"/>
          <w:sz w:val="20"/>
          <w:szCs w:val="20"/>
          <w:lang w:val="en-US"/>
        </w:rPr>
      </w:pPr>
      <w:r w:rsidRPr="0002767C">
        <w:rPr>
          <w:rFonts w:ascii="Times New Roman" w:eastAsiaTheme="minorHAnsi" w:hAnsi="Times New Roman" w:cs="Times New Roman"/>
          <w:color w:val="000000"/>
          <w:sz w:val="20"/>
          <w:szCs w:val="20"/>
          <w:lang w:val="en-US"/>
        </w:rPr>
        <w:t>EEZ = exclusive economic zone</w:t>
      </w:r>
    </w:p>
    <w:p w:rsidR="004249B6" w:rsidRPr="0002767C" w:rsidRDefault="00EC28E0">
      <w:pPr>
        <w:snapToGrid w:val="0"/>
        <w:spacing w:after="0" w:line="240" w:lineRule="auto"/>
        <w:rPr>
          <w:rFonts w:ascii="Times New Roman" w:eastAsiaTheme="minorHAnsi" w:hAnsi="Times New Roman" w:cs="Times New Roman"/>
          <w:color w:val="000000"/>
          <w:sz w:val="20"/>
          <w:szCs w:val="20"/>
          <w:lang w:val="en-US"/>
        </w:rPr>
      </w:pPr>
      <w:r w:rsidRPr="0002767C">
        <w:rPr>
          <w:rFonts w:ascii="Times New Roman" w:eastAsiaTheme="minorHAnsi" w:hAnsi="Times New Roman" w:cs="Times New Roman"/>
          <w:color w:val="000000"/>
          <w:sz w:val="20"/>
          <w:szCs w:val="20"/>
          <w:lang w:val="en-US"/>
        </w:rPr>
        <w:t>EPO = eastern Pacific Ocean</w:t>
      </w:r>
    </w:p>
    <w:p w:rsidR="004249B6" w:rsidRPr="0002767C" w:rsidRDefault="00EC28E0">
      <w:pPr>
        <w:snapToGrid w:val="0"/>
        <w:spacing w:after="0" w:line="240" w:lineRule="auto"/>
        <w:rPr>
          <w:rFonts w:ascii="Times New Roman" w:eastAsia="Times New Roman" w:hAnsi="Times New Roman" w:cs="Times New Roman"/>
          <w:bCs/>
          <w:sz w:val="20"/>
          <w:szCs w:val="20"/>
          <w:lang w:val="en-US"/>
        </w:rPr>
      </w:pPr>
      <w:r w:rsidRPr="0002767C">
        <w:rPr>
          <w:rFonts w:ascii="Times New Roman" w:eastAsiaTheme="minorHAnsi" w:hAnsi="Times New Roman" w:cs="Times New Roman"/>
          <w:color w:val="000000"/>
          <w:sz w:val="20"/>
          <w:szCs w:val="20"/>
          <w:lang w:val="en-US"/>
        </w:rPr>
        <w:t>ERA = ecological risk assessment</w:t>
      </w:r>
    </w:p>
    <w:p w:rsidR="004249B6" w:rsidRPr="0002767C" w:rsidRDefault="00EC28E0">
      <w:pPr>
        <w:snapToGrid w:val="0"/>
        <w:spacing w:after="0" w:line="240" w:lineRule="auto"/>
        <w:rPr>
          <w:rFonts w:ascii="Times New Roman" w:eastAsia="Times New Roman" w:hAnsi="Times New Roman" w:cs="Times New Roman"/>
          <w:bCs/>
          <w:sz w:val="20"/>
          <w:szCs w:val="20"/>
          <w:lang w:val="en-US"/>
        </w:rPr>
      </w:pPr>
      <w:r w:rsidRPr="0002767C">
        <w:rPr>
          <w:rFonts w:ascii="Times New Roman" w:eastAsia="Times New Roman" w:hAnsi="Times New Roman" w:cs="Times New Roman"/>
          <w:bCs/>
          <w:sz w:val="20"/>
          <w:szCs w:val="20"/>
          <w:lang w:val="en-US"/>
        </w:rPr>
        <w:t>FAD = fish aggregation device</w:t>
      </w:r>
    </w:p>
    <w:p w:rsidR="00AB08EC" w:rsidRPr="0002767C" w:rsidRDefault="00EC28E0" w:rsidP="00AB08EC">
      <w:pPr>
        <w:snapToGrid w:val="0"/>
        <w:spacing w:after="0" w:line="240" w:lineRule="auto"/>
        <w:rPr>
          <w:rFonts w:ascii="Times New Roman" w:hAnsi="Times New Roman" w:cs="Times New Roman"/>
          <w:sz w:val="20"/>
          <w:szCs w:val="20"/>
          <w:lang w:val="en-US"/>
        </w:rPr>
      </w:pPr>
      <w:r w:rsidRPr="0002767C">
        <w:rPr>
          <w:rFonts w:ascii="Times New Roman" w:hAnsi="Times New Roman" w:cs="Times New Roman"/>
          <w:sz w:val="20"/>
          <w:szCs w:val="20"/>
          <w:lang w:val="en-US"/>
        </w:rPr>
        <w:t>FT-SWG = Fishing Technology Special Working Group</w:t>
      </w:r>
    </w:p>
    <w:p w:rsidR="004249B6" w:rsidRPr="0002767C" w:rsidRDefault="00EC28E0">
      <w:pPr>
        <w:snapToGrid w:val="0"/>
        <w:spacing w:after="0" w:line="240" w:lineRule="auto"/>
        <w:rPr>
          <w:rFonts w:ascii="Times New Roman" w:eastAsiaTheme="minorHAnsi" w:hAnsi="Times New Roman" w:cs="Times New Roman"/>
          <w:color w:val="000000"/>
          <w:sz w:val="20"/>
          <w:szCs w:val="20"/>
          <w:lang w:val="en-US"/>
        </w:rPr>
      </w:pPr>
      <w:r w:rsidRPr="0002767C">
        <w:rPr>
          <w:rFonts w:ascii="Times New Roman" w:hAnsi="Times New Roman" w:cs="Times New Roman"/>
          <w:sz w:val="20"/>
          <w:szCs w:val="20"/>
          <w:lang w:val="en-US"/>
        </w:rPr>
        <w:t xml:space="preserve">IATTC = </w:t>
      </w:r>
      <w:r w:rsidRPr="0002767C">
        <w:rPr>
          <w:rFonts w:ascii="Times New Roman" w:eastAsiaTheme="minorHAnsi" w:hAnsi="Times New Roman" w:cs="Times New Roman"/>
          <w:color w:val="000000"/>
          <w:sz w:val="20"/>
          <w:szCs w:val="20"/>
          <w:lang w:val="en-US"/>
        </w:rPr>
        <w:t>Inter-American Tropical Tuna Commission</w:t>
      </w:r>
    </w:p>
    <w:p w:rsidR="004249B6" w:rsidRPr="0002767C" w:rsidRDefault="00EC28E0">
      <w:pPr>
        <w:snapToGrid w:val="0"/>
        <w:spacing w:after="0" w:line="240" w:lineRule="auto"/>
        <w:rPr>
          <w:rFonts w:ascii="Times New Roman" w:eastAsia="Times New Roman" w:hAnsi="Times New Roman" w:cs="Times New Roman"/>
          <w:bCs/>
          <w:sz w:val="20"/>
          <w:szCs w:val="20"/>
          <w:lang w:val="en-US"/>
        </w:rPr>
      </w:pPr>
      <w:r w:rsidRPr="0002767C">
        <w:rPr>
          <w:rFonts w:ascii="Times New Roman" w:hAnsi="Times New Roman" w:cs="Times New Roman"/>
          <w:color w:val="000000"/>
          <w:sz w:val="20"/>
          <w:szCs w:val="20"/>
          <w:lang w:val="en-US" w:eastAsia="ko-KR"/>
        </w:rPr>
        <w:t xml:space="preserve">IPDCP = </w:t>
      </w:r>
      <w:r w:rsidRPr="0002767C">
        <w:rPr>
          <w:rFonts w:ascii="Times New Roman" w:eastAsia="Times New Roman" w:hAnsi="Times New Roman" w:cs="Times New Roman"/>
          <w:bCs/>
          <w:color w:val="000000"/>
          <w:sz w:val="20"/>
          <w:szCs w:val="20"/>
          <w:lang w:val="en-US"/>
        </w:rPr>
        <w:t>Indonesia and Philippines Data Collection Project</w:t>
      </w:r>
    </w:p>
    <w:p w:rsidR="004249B6" w:rsidRPr="0002767C" w:rsidRDefault="00EC28E0">
      <w:pPr>
        <w:snapToGrid w:val="0"/>
        <w:spacing w:after="0" w:line="240" w:lineRule="auto"/>
        <w:rPr>
          <w:rFonts w:ascii="Times New Roman" w:eastAsiaTheme="minorHAnsi" w:hAnsi="Times New Roman" w:cs="Times New Roman"/>
          <w:color w:val="000000"/>
          <w:sz w:val="20"/>
          <w:szCs w:val="20"/>
          <w:lang w:val="en-US"/>
        </w:rPr>
      </w:pPr>
      <w:r w:rsidRPr="0002767C">
        <w:rPr>
          <w:rFonts w:ascii="Times New Roman" w:eastAsia="Times New Roman" w:hAnsi="Times New Roman" w:cs="Times New Roman"/>
          <w:bCs/>
          <w:sz w:val="20"/>
          <w:szCs w:val="20"/>
          <w:lang w:val="en-US"/>
        </w:rPr>
        <w:t xml:space="preserve">ISSF = </w:t>
      </w:r>
      <w:r w:rsidRPr="0002767C">
        <w:rPr>
          <w:rFonts w:ascii="Times New Roman" w:eastAsiaTheme="minorHAnsi" w:hAnsi="Times New Roman" w:cs="Times New Roman"/>
          <w:color w:val="000000"/>
          <w:sz w:val="20"/>
          <w:szCs w:val="20"/>
          <w:lang w:val="en-US"/>
        </w:rPr>
        <w:t>International Sustainable Seafood Foundation</w:t>
      </w:r>
    </w:p>
    <w:p w:rsidR="00AB08EC" w:rsidRPr="0002767C" w:rsidRDefault="00EC28E0" w:rsidP="00AB08EC">
      <w:pPr>
        <w:snapToGrid w:val="0"/>
        <w:spacing w:after="0" w:line="240" w:lineRule="auto"/>
        <w:rPr>
          <w:rFonts w:ascii="Times New Roman" w:hAnsi="Times New Roman" w:cs="Times New Roman"/>
          <w:sz w:val="20"/>
          <w:szCs w:val="20"/>
          <w:lang w:val="en-US"/>
        </w:rPr>
      </w:pPr>
      <w:r w:rsidRPr="0002767C">
        <w:rPr>
          <w:rFonts w:ascii="Times New Roman" w:hAnsi="Times New Roman" w:cs="Times New Roman"/>
          <w:sz w:val="20"/>
          <w:szCs w:val="20"/>
          <w:lang w:val="en-US"/>
        </w:rPr>
        <w:t>ME-SWG = Methods Special Working Group</w:t>
      </w:r>
    </w:p>
    <w:p w:rsidR="00AB08EC" w:rsidRPr="0002767C" w:rsidRDefault="00EC28E0" w:rsidP="00AB08EC">
      <w:pPr>
        <w:snapToGrid w:val="0"/>
        <w:spacing w:after="0" w:line="240" w:lineRule="auto"/>
        <w:rPr>
          <w:rFonts w:ascii="Times New Roman" w:hAnsi="Times New Roman" w:cs="Times New Roman"/>
          <w:sz w:val="20"/>
          <w:szCs w:val="20"/>
          <w:lang w:val="en-US"/>
        </w:rPr>
      </w:pPr>
      <w:r w:rsidRPr="0002767C">
        <w:rPr>
          <w:rFonts w:ascii="Times New Roman" w:hAnsi="Times New Roman" w:cs="Times New Roman"/>
          <w:sz w:val="20"/>
          <w:szCs w:val="20"/>
          <w:lang w:val="en-US"/>
        </w:rPr>
        <w:t xml:space="preserve">MFCL = </w:t>
      </w:r>
      <w:r w:rsidRPr="0002767C">
        <w:rPr>
          <w:rFonts w:ascii="Times New Roman" w:eastAsiaTheme="minorHAnsi" w:hAnsi="Times New Roman" w:cs="Times New Roman"/>
          <w:color w:val="000000"/>
          <w:sz w:val="20"/>
          <w:szCs w:val="20"/>
          <w:lang w:val="en-US"/>
        </w:rPr>
        <w:t>MULTIFAN-CL (a stock assessment modeling approach)</w:t>
      </w:r>
    </w:p>
    <w:p w:rsidR="004249B6" w:rsidRPr="0002767C" w:rsidRDefault="00EC28E0">
      <w:pPr>
        <w:snapToGrid w:val="0"/>
        <w:spacing w:after="0" w:line="240" w:lineRule="auto"/>
        <w:rPr>
          <w:rFonts w:ascii="Times New Roman" w:hAnsi="Times New Roman" w:cs="Times New Roman"/>
          <w:sz w:val="20"/>
          <w:szCs w:val="20"/>
          <w:lang w:val="en-US"/>
        </w:rPr>
      </w:pPr>
      <w:r w:rsidRPr="0002767C">
        <w:rPr>
          <w:rFonts w:ascii="Times New Roman" w:hAnsi="Times New Roman" w:cs="Times New Roman"/>
          <w:sz w:val="20"/>
          <w:szCs w:val="20"/>
          <w:lang w:val="en-US"/>
        </w:rPr>
        <w:t>PNG = Papua New Guinea</w:t>
      </w:r>
    </w:p>
    <w:p w:rsidR="00AB08EC" w:rsidRPr="0002767C" w:rsidRDefault="00EC28E0" w:rsidP="00AB08EC">
      <w:pPr>
        <w:snapToGrid w:val="0"/>
        <w:spacing w:after="0" w:line="240" w:lineRule="auto"/>
        <w:rPr>
          <w:rFonts w:ascii="Times New Roman" w:hAnsi="Times New Roman" w:cs="Times New Roman"/>
          <w:sz w:val="20"/>
          <w:szCs w:val="20"/>
          <w:lang w:val="en-US"/>
        </w:rPr>
      </w:pPr>
      <w:r w:rsidRPr="0002767C">
        <w:rPr>
          <w:rFonts w:ascii="Times New Roman" w:hAnsi="Times New Roman" w:cs="Times New Roman"/>
          <w:sz w:val="20"/>
          <w:szCs w:val="20"/>
          <w:lang w:val="en-US"/>
        </w:rPr>
        <w:t>RFMO = regional fisheries management organization</w:t>
      </w:r>
    </w:p>
    <w:p w:rsidR="00AB08EC" w:rsidRPr="0002767C" w:rsidRDefault="00EC28E0" w:rsidP="00AB08EC">
      <w:pPr>
        <w:snapToGrid w:val="0"/>
        <w:spacing w:after="0" w:line="240" w:lineRule="auto"/>
        <w:rPr>
          <w:rFonts w:ascii="Times New Roman" w:hAnsi="Times New Roman" w:cs="Times New Roman"/>
          <w:sz w:val="20"/>
          <w:szCs w:val="20"/>
          <w:lang w:val="en-US"/>
        </w:rPr>
      </w:pPr>
      <w:r w:rsidRPr="0002767C">
        <w:rPr>
          <w:rFonts w:ascii="Times New Roman" w:hAnsi="Times New Roman" w:cs="Times New Roman"/>
          <w:sz w:val="20"/>
          <w:szCs w:val="20"/>
          <w:lang w:val="en-US"/>
        </w:rPr>
        <w:t>SA-SWG = Stock Assessment Special Working Group</w:t>
      </w:r>
    </w:p>
    <w:p w:rsidR="00AB08EC" w:rsidRPr="0002767C" w:rsidRDefault="00EC28E0" w:rsidP="00AB08EC">
      <w:pPr>
        <w:snapToGrid w:val="0"/>
        <w:spacing w:after="0" w:line="240" w:lineRule="auto"/>
        <w:rPr>
          <w:rFonts w:ascii="Times New Roman" w:hAnsi="Times New Roman" w:cs="Times New Roman"/>
          <w:sz w:val="20"/>
          <w:szCs w:val="20"/>
          <w:lang w:val="en-US"/>
        </w:rPr>
      </w:pPr>
      <w:r w:rsidRPr="0002767C">
        <w:rPr>
          <w:rFonts w:ascii="Times New Roman" w:hAnsi="Times New Roman" w:cs="Times New Roman"/>
          <w:sz w:val="20"/>
          <w:szCs w:val="20"/>
          <w:lang w:val="en-US"/>
        </w:rPr>
        <w:t>SC = Scientific Committee of the Western and Central Pacific Fisheries Commission</w:t>
      </w:r>
    </w:p>
    <w:p w:rsidR="00847548" w:rsidRPr="0002767C" w:rsidRDefault="00847548" w:rsidP="00AB08EC">
      <w:pPr>
        <w:snapToGrid w:val="0"/>
        <w:spacing w:after="0" w:line="240" w:lineRule="auto"/>
        <w:rPr>
          <w:rFonts w:ascii="Times New Roman" w:hAnsi="Times New Roman" w:cs="Times New Roman"/>
          <w:sz w:val="20"/>
          <w:szCs w:val="20"/>
          <w:lang w:val="en-US"/>
        </w:rPr>
      </w:pPr>
      <w:r w:rsidRPr="0002767C">
        <w:rPr>
          <w:rFonts w:ascii="Times New Roman" w:hAnsi="Times New Roman" w:cs="Times New Roman"/>
          <w:sz w:val="20"/>
          <w:szCs w:val="20"/>
          <w:lang w:val="en-US"/>
        </w:rPr>
        <w:t>SEAPODYM = spatial ecosystem and population dynamics model</w:t>
      </w:r>
    </w:p>
    <w:p w:rsidR="00AB08EC" w:rsidRPr="0002767C" w:rsidRDefault="00EC28E0" w:rsidP="00AB08EC">
      <w:pPr>
        <w:snapToGrid w:val="0"/>
        <w:spacing w:after="0" w:line="240" w:lineRule="auto"/>
        <w:rPr>
          <w:rFonts w:ascii="Times New Roman" w:hAnsi="Times New Roman" w:cs="Times New Roman"/>
          <w:sz w:val="20"/>
          <w:szCs w:val="20"/>
          <w:lang w:val="en-US"/>
        </w:rPr>
      </w:pPr>
      <w:r w:rsidRPr="0002767C">
        <w:rPr>
          <w:rFonts w:ascii="Times New Roman" w:hAnsi="Times New Roman" w:cs="Times New Roman"/>
          <w:sz w:val="20"/>
          <w:szCs w:val="20"/>
          <w:lang w:val="en-US"/>
        </w:rPr>
        <w:t>SPC = Secretariat of the Pacific Community</w:t>
      </w:r>
    </w:p>
    <w:p w:rsidR="004249B6" w:rsidRPr="0002767C" w:rsidRDefault="00EC28E0">
      <w:pPr>
        <w:snapToGrid w:val="0"/>
        <w:spacing w:after="0" w:line="240" w:lineRule="auto"/>
        <w:rPr>
          <w:rFonts w:ascii="Times New Roman" w:eastAsia="Times New Roman" w:hAnsi="Times New Roman" w:cs="Times New Roman"/>
          <w:color w:val="000000"/>
          <w:sz w:val="20"/>
          <w:szCs w:val="20"/>
          <w:lang w:val="en-US"/>
        </w:rPr>
      </w:pPr>
      <w:r w:rsidRPr="0002767C">
        <w:rPr>
          <w:rFonts w:ascii="Times New Roman" w:eastAsia="Times New Roman" w:hAnsi="Times New Roman" w:cs="Times New Roman"/>
          <w:color w:val="000000"/>
          <w:sz w:val="20"/>
          <w:szCs w:val="20"/>
          <w:lang w:val="en-US"/>
        </w:rPr>
        <w:t>SPC-OFP = Oceanic Fisheries Programme of the Secretariat of the Pacific Community</w:t>
      </w:r>
    </w:p>
    <w:p w:rsidR="00AB08EC" w:rsidRPr="0002767C" w:rsidRDefault="00EC28E0" w:rsidP="00AB08EC">
      <w:pPr>
        <w:snapToGrid w:val="0"/>
        <w:spacing w:after="0" w:line="240" w:lineRule="auto"/>
        <w:rPr>
          <w:rFonts w:ascii="Times New Roman" w:hAnsi="Times New Roman" w:cs="Times New Roman"/>
          <w:sz w:val="20"/>
          <w:szCs w:val="20"/>
          <w:lang w:val="en-US"/>
        </w:rPr>
      </w:pPr>
      <w:r w:rsidRPr="0002767C">
        <w:rPr>
          <w:rFonts w:ascii="Times New Roman" w:hAnsi="Times New Roman" w:cs="Times New Roman"/>
          <w:sz w:val="20"/>
          <w:szCs w:val="20"/>
          <w:lang w:val="en-US"/>
        </w:rPr>
        <w:t>SPREP = Pacific Regional Environment Programme</w:t>
      </w:r>
    </w:p>
    <w:p w:rsidR="004249B6" w:rsidRPr="0002767C" w:rsidRDefault="00EC28E0">
      <w:pPr>
        <w:snapToGrid w:val="0"/>
        <w:spacing w:after="0" w:line="240" w:lineRule="auto"/>
        <w:rPr>
          <w:rFonts w:ascii="Times New Roman" w:eastAsia="Times New Roman" w:hAnsi="Times New Roman" w:cs="Times New Roman"/>
          <w:color w:val="000000"/>
          <w:sz w:val="20"/>
          <w:szCs w:val="20"/>
          <w:lang w:val="en-US"/>
        </w:rPr>
      </w:pPr>
      <w:r w:rsidRPr="0002767C">
        <w:rPr>
          <w:rFonts w:ascii="Times New Roman" w:eastAsia="Times New Roman" w:hAnsi="Times New Roman" w:cs="Times New Roman"/>
          <w:color w:val="000000"/>
          <w:sz w:val="20"/>
          <w:szCs w:val="20"/>
          <w:lang w:val="en-US"/>
        </w:rPr>
        <w:t>ST-SWG = Data and Statistics Special Working Group</w:t>
      </w:r>
    </w:p>
    <w:p w:rsidR="004249B6" w:rsidRPr="0002767C" w:rsidRDefault="00EC28E0">
      <w:pPr>
        <w:snapToGrid w:val="0"/>
        <w:spacing w:after="0" w:line="240" w:lineRule="auto"/>
        <w:rPr>
          <w:rFonts w:ascii="Times New Roman" w:eastAsia="Times New Roman" w:hAnsi="Times New Roman" w:cs="Times New Roman"/>
          <w:color w:val="000000"/>
          <w:sz w:val="20"/>
          <w:szCs w:val="20"/>
          <w:lang w:val="en-US"/>
        </w:rPr>
      </w:pPr>
      <w:r w:rsidRPr="0002767C">
        <w:rPr>
          <w:rFonts w:ascii="Times New Roman" w:eastAsia="Times New Roman" w:hAnsi="Times New Roman" w:cs="Times New Roman"/>
          <w:color w:val="000000"/>
          <w:sz w:val="20"/>
          <w:szCs w:val="20"/>
          <w:lang w:val="en-US"/>
        </w:rPr>
        <w:t>TCC = Technical and Compliance Committee of the Western and Central Pacific Fisheries Commission</w:t>
      </w:r>
    </w:p>
    <w:p w:rsidR="00AB08EC" w:rsidRPr="0002767C" w:rsidRDefault="00EC28E0" w:rsidP="00AB08EC">
      <w:pPr>
        <w:snapToGrid w:val="0"/>
        <w:spacing w:after="0" w:line="240" w:lineRule="auto"/>
        <w:rPr>
          <w:rFonts w:ascii="Times New Roman" w:hAnsi="Times New Roman" w:cs="Times New Roman"/>
          <w:sz w:val="20"/>
          <w:szCs w:val="20"/>
          <w:lang w:val="en-US"/>
        </w:rPr>
      </w:pPr>
      <w:r w:rsidRPr="0002767C">
        <w:rPr>
          <w:rFonts w:ascii="Times New Roman" w:hAnsi="Times New Roman" w:cs="Times New Roman"/>
          <w:sz w:val="20"/>
          <w:szCs w:val="20"/>
          <w:lang w:val="en-US"/>
        </w:rPr>
        <w:t>TOR= terms of reference</w:t>
      </w:r>
    </w:p>
    <w:p w:rsidR="004249B6" w:rsidRPr="0002767C" w:rsidRDefault="00EC28E0">
      <w:pPr>
        <w:snapToGrid w:val="0"/>
        <w:spacing w:after="0" w:line="240" w:lineRule="auto"/>
        <w:rPr>
          <w:rFonts w:ascii="Times New Roman" w:eastAsia="Times New Roman" w:hAnsi="Times New Roman" w:cs="Times New Roman"/>
          <w:color w:val="000000"/>
          <w:sz w:val="20"/>
          <w:szCs w:val="20"/>
          <w:lang w:val="en-US"/>
        </w:rPr>
      </w:pPr>
      <w:r w:rsidRPr="0002767C">
        <w:rPr>
          <w:rFonts w:ascii="Times New Roman" w:eastAsia="Times New Roman" w:hAnsi="Times New Roman" w:cs="Times New Roman"/>
          <w:color w:val="000000"/>
          <w:sz w:val="20"/>
          <w:szCs w:val="20"/>
          <w:lang w:val="en-US"/>
        </w:rPr>
        <w:t>USD = United States dollars</w:t>
      </w:r>
    </w:p>
    <w:p w:rsidR="004249B6" w:rsidRPr="0002767C" w:rsidRDefault="00EC28E0">
      <w:pPr>
        <w:snapToGrid w:val="0"/>
        <w:spacing w:after="0" w:line="240" w:lineRule="auto"/>
        <w:rPr>
          <w:rFonts w:ascii="Times New Roman" w:hAnsi="Times New Roman" w:cs="Times New Roman"/>
          <w:sz w:val="20"/>
          <w:szCs w:val="20"/>
          <w:lang w:val="en-US"/>
        </w:rPr>
      </w:pPr>
      <w:r w:rsidRPr="0002767C">
        <w:rPr>
          <w:rFonts w:ascii="Times New Roman" w:hAnsi="Times New Roman" w:cs="Times New Roman"/>
          <w:sz w:val="20"/>
          <w:szCs w:val="20"/>
          <w:lang w:val="en-US"/>
        </w:rPr>
        <w:t>WCPFC = Western and Central Pacific Fisheries Commission</w:t>
      </w:r>
    </w:p>
    <w:p w:rsidR="004249B6" w:rsidRPr="0002767C" w:rsidRDefault="00EC28E0">
      <w:pPr>
        <w:snapToGrid w:val="0"/>
        <w:spacing w:after="0" w:line="240" w:lineRule="auto"/>
        <w:rPr>
          <w:rFonts w:ascii="Times New Roman" w:hAnsi="Times New Roman" w:cs="Times New Roman"/>
          <w:sz w:val="20"/>
          <w:szCs w:val="20"/>
          <w:lang w:val="en-US"/>
        </w:rPr>
      </w:pPr>
      <w:r w:rsidRPr="0002767C">
        <w:rPr>
          <w:rFonts w:ascii="Times New Roman" w:hAnsi="Times New Roman" w:cs="Times New Roman"/>
          <w:sz w:val="20"/>
          <w:szCs w:val="20"/>
          <w:lang w:val="en-US"/>
        </w:rPr>
        <w:t>WCPO = western and central Pacific Ocean</w:t>
      </w:r>
    </w:p>
    <w:p w:rsidR="00262DB9" w:rsidRPr="0002767C" w:rsidRDefault="00EC28E0" w:rsidP="00262DB9">
      <w:pPr>
        <w:autoSpaceDE w:val="0"/>
        <w:autoSpaceDN w:val="0"/>
        <w:adjustRightInd w:val="0"/>
        <w:snapToGrid w:val="0"/>
        <w:spacing w:after="0" w:line="240" w:lineRule="auto"/>
        <w:ind w:left="1170" w:hanging="1170"/>
        <w:rPr>
          <w:rFonts w:ascii="Times New Roman" w:eastAsia="Times New Roman" w:hAnsi="Times New Roman" w:cs="Times New Roman"/>
          <w:b/>
          <w:bCs/>
          <w:color w:val="000000"/>
          <w:sz w:val="20"/>
          <w:szCs w:val="20"/>
          <w:lang w:val="en-US" w:eastAsia="ko-KR"/>
        </w:rPr>
      </w:pPr>
      <w:r w:rsidRPr="0002767C">
        <w:rPr>
          <w:rFonts w:ascii="Times New Roman" w:hAnsi="Times New Roman" w:cs="Times New Roman"/>
          <w:bCs/>
          <w:sz w:val="20"/>
          <w:szCs w:val="20"/>
          <w:lang w:val="en-US" w:eastAsia="ko-KR"/>
        </w:rPr>
        <w:t xml:space="preserve">WPEAOFM = </w:t>
      </w:r>
      <w:r w:rsidRPr="0002767C">
        <w:rPr>
          <w:rFonts w:ascii="Times New Roman" w:eastAsia="Times New Roman" w:hAnsi="Times New Roman" w:cs="Times New Roman"/>
          <w:bCs/>
          <w:color w:val="000000"/>
          <w:sz w:val="20"/>
          <w:szCs w:val="20"/>
          <w:lang w:val="en-US" w:eastAsia="ko-KR"/>
        </w:rPr>
        <w:t>West Pacific East Asia Oceanic Fisheries Management Project</w:t>
      </w:r>
    </w:p>
    <w:p w:rsidR="00BD3F2F" w:rsidRPr="0002767C" w:rsidRDefault="00F4406E" w:rsidP="00E2389D">
      <w:pPr>
        <w:snapToGrid w:val="0"/>
        <w:spacing w:after="0" w:line="240" w:lineRule="auto"/>
        <w:jc w:val="right"/>
        <w:rPr>
          <w:rFonts w:ascii="Times New Roman" w:hAnsi="Times New Roman" w:cs="Times New Roman"/>
          <w:lang w:val="en-US"/>
        </w:rPr>
      </w:pPr>
      <w:r w:rsidRPr="0002767C">
        <w:rPr>
          <w:rFonts w:ascii="Times New Roman" w:hAnsi="Times New Roman" w:cs="Times New Roman"/>
          <w:lang w:val="en-US"/>
        </w:rPr>
        <w:br w:type="page"/>
      </w:r>
      <w:r w:rsidRPr="0002767C">
        <w:rPr>
          <w:rFonts w:ascii="Times New Roman" w:eastAsia="Calibri" w:hAnsi="Times New Roman" w:cs="Times New Roman"/>
          <w:b/>
          <w:lang w:val="en-US"/>
        </w:rPr>
        <w:lastRenderedPageBreak/>
        <w:t xml:space="preserve">Attachment </w:t>
      </w:r>
      <w:r w:rsidR="008B229C" w:rsidRPr="0002767C">
        <w:rPr>
          <w:rFonts w:ascii="Times New Roman" w:eastAsia="Calibri" w:hAnsi="Times New Roman" w:cs="Times New Roman"/>
          <w:b/>
          <w:lang w:val="en-US"/>
        </w:rPr>
        <w:t>I</w:t>
      </w:r>
    </w:p>
    <w:p w:rsidR="00F4406E" w:rsidRPr="0002767C" w:rsidRDefault="00F4406E" w:rsidP="00F4406E">
      <w:pPr>
        <w:pStyle w:val="Default"/>
        <w:snapToGrid w:val="0"/>
        <w:jc w:val="right"/>
        <w:rPr>
          <w:sz w:val="22"/>
          <w:szCs w:val="22"/>
          <w:lang w:val="en-US"/>
        </w:rPr>
      </w:pPr>
    </w:p>
    <w:p w:rsidR="00F4406E" w:rsidRPr="0002767C" w:rsidRDefault="00F4406E" w:rsidP="00F4406E">
      <w:pPr>
        <w:pStyle w:val="Default"/>
        <w:snapToGrid w:val="0"/>
        <w:jc w:val="center"/>
        <w:rPr>
          <w:sz w:val="22"/>
          <w:szCs w:val="22"/>
          <w:lang w:val="en-US"/>
        </w:rPr>
      </w:pPr>
      <w:r w:rsidRPr="0002767C">
        <w:rPr>
          <w:b/>
          <w:bCs/>
          <w:sz w:val="22"/>
          <w:szCs w:val="22"/>
          <w:lang w:val="en-US"/>
        </w:rPr>
        <w:t>The Commission for the Conservation and Management of</w:t>
      </w:r>
    </w:p>
    <w:p w:rsidR="00F4406E" w:rsidRPr="0002767C" w:rsidRDefault="00F4406E" w:rsidP="00F4406E">
      <w:pPr>
        <w:pStyle w:val="Default"/>
        <w:snapToGrid w:val="0"/>
        <w:jc w:val="center"/>
        <w:rPr>
          <w:sz w:val="22"/>
          <w:szCs w:val="22"/>
          <w:lang w:val="en-US"/>
        </w:rPr>
      </w:pPr>
      <w:r w:rsidRPr="0002767C">
        <w:rPr>
          <w:b/>
          <w:bCs/>
          <w:sz w:val="22"/>
          <w:szCs w:val="22"/>
          <w:lang w:val="en-US"/>
        </w:rPr>
        <w:t>Highly Migratory Fish Stocks in the Western and Central Pacific Ocean</w:t>
      </w:r>
    </w:p>
    <w:p w:rsidR="00F4406E" w:rsidRPr="0002767C" w:rsidRDefault="00F4406E" w:rsidP="00F4406E">
      <w:pPr>
        <w:pStyle w:val="Default"/>
        <w:snapToGrid w:val="0"/>
        <w:jc w:val="center"/>
        <w:rPr>
          <w:b/>
          <w:bCs/>
          <w:sz w:val="22"/>
          <w:szCs w:val="22"/>
          <w:lang w:val="en-US"/>
        </w:rPr>
      </w:pPr>
    </w:p>
    <w:p w:rsidR="00F4406E" w:rsidRPr="0002767C" w:rsidRDefault="00F4406E" w:rsidP="00F4406E">
      <w:pPr>
        <w:pStyle w:val="Default"/>
        <w:snapToGrid w:val="0"/>
        <w:jc w:val="center"/>
        <w:rPr>
          <w:sz w:val="22"/>
          <w:szCs w:val="22"/>
          <w:lang w:val="en-US"/>
        </w:rPr>
      </w:pPr>
      <w:r w:rsidRPr="0002767C">
        <w:rPr>
          <w:b/>
          <w:bCs/>
          <w:sz w:val="22"/>
          <w:szCs w:val="22"/>
          <w:lang w:val="en-US"/>
        </w:rPr>
        <w:t>Scientific Committee</w:t>
      </w:r>
    </w:p>
    <w:p w:rsidR="00F4406E" w:rsidRPr="0002767C" w:rsidRDefault="00F4406E" w:rsidP="00F4406E">
      <w:pPr>
        <w:pStyle w:val="Default"/>
        <w:snapToGrid w:val="0"/>
        <w:jc w:val="center"/>
        <w:rPr>
          <w:sz w:val="22"/>
          <w:szCs w:val="22"/>
          <w:lang w:val="en-US"/>
        </w:rPr>
      </w:pPr>
      <w:r w:rsidRPr="0002767C">
        <w:rPr>
          <w:b/>
          <w:bCs/>
          <w:sz w:val="22"/>
          <w:szCs w:val="22"/>
          <w:lang w:val="en-US"/>
        </w:rPr>
        <w:t>Eighth Regular Session</w:t>
      </w:r>
    </w:p>
    <w:p w:rsidR="00F4406E" w:rsidRPr="0002767C" w:rsidRDefault="00F4406E" w:rsidP="00F4406E">
      <w:pPr>
        <w:pStyle w:val="Default"/>
        <w:snapToGrid w:val="0"/>
        <w:jc w:val="center"/>
        <w:rPr>
          <w:b/>
          <w:bCs/>
          <w:sz w:val="22"/>
          <w:szCs w:val="22"/>
          <w:lang w:val="en-US"/>
        </w:rPr>
      </w:pPr>
    </w:p>
    <w:p w:rsidR="00F4406E" w:rsidRPr="0002767C" w:rsidRDefault="00F4406E" w:rsidP="00F4406E">
      <w:pPr>
        <w:pStyle w:val="Default"/>
        <w:snapToGrid w:val="0"/>
        <w:jc w:val="center"/>
        <w:rPr>
          <w:sz w:val="22"/>
          <w:szCs w:val="22"/>
          <w:lang w:val="en-US"/>
        </w:rPr>
      </w:pPr>
      <w:r w:rsidRPr="0002767C">
        <w:rPr>
          <w:b/>
          <w:bCs/>
          <w:sz w:val="22"/>
          <w:szCs w:val="22"/>
          <w:lang w:val="en-US"/>
        </w:rPr>
        <w:t>Busan, Republic of Korea</w:t>
      </w:r>
    </w:p>
    <w:p w:rsidR="00F4406E" w:rsidRPr="0002767C" w:rsidRDefault="00F4406E" w:rsidP="00F4406E">
      <w:pPr>
        <w:pStyle w:val="Default"/>
        <w:snapToGrid w:val="0"/>
        <w:jc w:val="center"/>
        <w:rPr>
          <w:b/>
          <w:bCs/>
          <w:sz w:val="22"/>
          <w:szCs w:val="22"/>
          <w:lang w:val="en-US"/>
        </w:rPr>
      </w:pPr>
      <w:r w:rsidRPr="0002767C">
        <w:rPr>
          <w:b/>
          <w:bCs/>
          <w:sz w:val="22"/>
          <w:szCs w:val="22"/>
          <w:lang w:val="en-US"/>
        </w:rPr>
        <w:t>7–15 August 2012</w:t>
      </w:r>
    </w:p>
    <w:p w:rsidR="00F4406E" w:rsidRPr="0002767C" w:rsidRDefault="00F4406E" w:rsidP="00F4406E">
      <w:pPr>
        <w:pStyle w:val="Default"/>
        <w:snapToGrid w:val="0"/>
        <w:jc w:val="center"/>
        <w:rPr>
          <w:sz w:val="22"/>
          <w:szCs w:val="22"/>
          <w:lang w:val="en-US"/>
        </w:rPr>
      </w:pPr>
    </w:p>
    <w:tbl>
      <w:tblPr>
        <w:tblW w:w="0" w:type="auto"/>
        <w:jc w:val="center"/>
        <w:tblLook w:val="04A0" w:firstRow="1" w:lastRow="0" w:firstColumn="1" w:lastColumn="0" w:noHBand="0" w:noVBand="1"/>
      </w:tblPr>
      <w:tblGrid>
        <w:gridCol w:w="9576"/>
      </w:tblGrid>
      <w:tr w:rsidR="00F4406E" w:rsidRPr="0002767C" w:rsidTr="00C32CFE">
        <w:trPr>
          <w:jc w:val="center"/>
        </w:trPr>
        <w:tc>
          <w:tcPr>
            <w:tcW w:w="9576" w:type="dxa"/>
            <w:tcBorders>
              <w:top w:val="single" w:sz="18" w:space="0" w:color="auto"/>
              <w:left w:val="nil"/>
              <w:bottom w:val="single" w:sz="18" w:space="0" w:color="auto"/>
              <w:right w:val="nil"/>
            </w:tcBorders>
          </w:tcPr>
          <w:p w:rsidR="003D21AF" w:rsidRPr="0002767C" w:rsidRDefault="003D21AF" w:rsidP="00F4406E">
            <w:pPr>
              <w:pStyle w:val="Heading1"/>
              <w:numPr>
                <w:ilvl w:val="0"/>
                <w:numId w:val="0"/>
              </w:numPr>
              <w:snapToGrid w:val="0"/>
              <w:spacing w:before="0" w:after="0"/>
              <w:jc w:val="center"/>
              <w:rPr>
                <w:rFonts w:ascii="Times New Roman" w:hAnsi="Times New Roman"/>
                <w:sz w:val="22"/>
                <w:szCs w:val="22"/>
                <w:lang w:val="en-US"/>
              </w:rPr>
            </w:pPr>
            <w:r w:rsidRPr="0002767C">
              <w:rPr>
                <w:rFonts w:ascii="Times New Roman" w:hAnsi="Times New Roman"/>
                <w:sz w:val="22"/>
                <w:szCs w:val="22"/>
                <w:lang w:val="en-US"/>
              </w:rPr>
              <w:t>WORK PROGRAMME AND BUDGET</w:t>
            </w:r>
            <w:r w:rsidR="00DE4947" w:rsidRPr="0002767C">
              <w:rPr>
                <w:rFonts w:ascii="Times New Roman" w:hAnsi="Times New Roman"/>
                <w:b w:val="0"/>
                <w:sz w:val="22"/>
                <w:szCs w:val="22"/>
                <w:lang w:val="en-US"/>
              </w:rPr>
              <w:fldChar w:fldCharType="begin"/>
            </w:r>
            <w:r w:rsidR="00E43C6A" w:rsidRPr="0002767C">
              <w:rPr>
                <w:rFonts w:ascii="Times New Roman" w:hAnsi="Times New Roman"/>
                <w:b w:val="0"/>
                <w:sz w:val="22"/>
                <w:szCs w:val="22"/>
                <w:lang w:val="en-US"/>
              </w:rPr>
              <w:instrText xml:space="preserve"> Tc "</w:instrText>
            </w:r>
            <w:bookmarkStart w:id="107" w:name="_Toc340657302"/>
            <w:bookmarkStart w:id="108" w:name="_Toc340657498"/>
            <w:bookmarkStart w:id="109" w:name="_Toc340994840"/>
            <w:r w:rsidR="008B229C" w:rsidRPr="0002767C">
              <w:rPr>
                <w:rFonts w:ascii="Times New Roman" w:hAnsi="Times New Roman"/>
                <w:b w:val="0"/>
                <w:sz w:val="22"/>
                <w:szCs w:val="22"/>
                <w:lang w:val="en-US"/>
              </w:rPr>
              <w:instrText>Attachment I</w:instrText>
            </w:r>
            <w:r w:rsidR="00E43C6A" w:rsidRPr="0002767C">
              <w:rPr>
                <w:rFonts w:ascii="Times New Roman" w:hAnsi="Times New Roman"/>
                <w:b w:val="0"/>
                <w:sz w:val="22"/>
                <w:szCs w:val="22"/>
                <w:lang w:val="en-US"/>
              </w:rPr>
              <w:instrText xml:space="preserve"> – SC Work Programme and Budget</w:instrText>
            </w:r>
            <w:bookmarkEnd w:id="107"/>
            <w:bookmarkEnd w:id="108"/>
            <w:bookmarkEnd w:id="109"/>
            <w:r w:rsidR="00E43C6A" w:rsidRPr="0002767C">
              <w:rPr>
                <w:rFonts w:ascii="Times New Roman" w:hAnsi="Times New Roman"/>
                <w:b w:val="0"/>
                <w:sz w:val="22"/>
                <w:szCs w:val="22"/>
                <w:lang w:val="en-US"/>
              </w:rPr>
              <w:instrText xml:space="preserve">" \F C \L "2" </w:instrText>
            </w:r>
            <w:r w:rsidR="00DE4947" w:rsidRPr="0002767C">
              <w:rPr>
                <w:rFonts w:ascii="Times New Roman" w:hAnsi="Times New Roman"/>
                <w:b w:val="0"/>
                <w:sz w:val="22"/>
                <w:szCs w:val="22"/>
                <w:lang w:val="en-US"/>
              </w:rPr>
              <w:fldChar w:fldCharType="end"/>
            </w:r>
            <w:r w:rsidRPr="0002767C">
              <w:rPr>
                <w:rFonts w:ascii="Times New Roman" w:hAnsi="Times New Roman"/>
                <w:sz w:val="22"/>
                <w:szCs w:val="22"/>
                <w:lang w:val="en-US"/>
              </w:rPr>
              <w:t xml:space="preserve"> FOR 2012, PROVISIONAL WORK PROGRAMME AND INDICATIVE BUDGET FOR 2013</w:t>
            </w:r>
            <w:r w:rsidR="00E2389D" w:rsidRPr="0002767C">
              <w:rPr>
                <w:rFonts w:ascii="Times New Roman" w:hAnsi="Times New Roman"/>
                <w:sz w:val="22"/>
                <w:szCs w:val="22"/>
                <w:lang w:val="en-US"/>
              </w:rPr>
              <w:t>–</w:t>
            </w:r>
            <w:r w:rsidRPr="0002767C">
              <w:rPr>
                <w:rFonts w:ascii="Times New Roman" w:hAnsi="Times New Roman"/>
                <w:sz w:val="22"/>
                <w:szCs w:val="22"/>
                <w:lang w:val="en-US"/>
              </w:rPr>
              <w:t xml:space="preserve">2014, AND </w:t>
            </w:r>
          </w:p>
          <w:p w:rsidR="00F4406E" w:rsidRPr="0002767C" w:rsidRDefault="003D21AF" w:rsidP="00E43C6A">
            <w:pPr>
              <w:pStyle w:val="Heading1"/>
              <w:numPr>
                <w:ilvl w:val="0"/>
                <w:numId w:val="0"/>
              </w:numPr>
              <w:snapToGrid w:val="0"/>
              <w:spacing w:before="0" w:after="0"/>
              <w:jc w:val="center"/>
              <w:rPr>
                <w:rFonts w:ascii="Times New Roman" w:hAnsi="Times New Roman"/>
                <w:sz w:val="22"/>
                <w:szCs w:val="22"/>
                <w:lang w:val="en-US"/>
              </w:rPr>
            </w:pPr>
            <w:r w:rsidRPr="0002767C">
              <w:rPr>
                <w:rFonts w:ascii="Times New Roman" w:hAnsi="Times New Roman"/>
                <w:sz w:val="22"/>
                <w:szCs w:val="22"/>
                <w:lang w:val="en-US"/>
              </w:rPr>
              <w:t xml:space="preserve">INDICATIVE SCIENCE SERVICES FOR </w:t>
            </w:r>
            <w:r w:rsidR="007C1F9A">
              <w:rPr>
                <w:rFonts w:ascii="Times New Roman" w:hAnsi="Times New Roman"/>
                <w:sz w:val="22"/>
                <w:szCs w:val="22"/>
                <w:lang w:val="en-US"/>
              </w:rPr>
              <w:t>20</w:t>
            </w:r>
            <w:r w:rsidRPr="0002767C">
              <w:rPr>
                <w:rFonts w:ascii="Times New Roman" w:hAnsi="Times New Roman"/>
                <w:sz w:val="22"/>
                <w:szCs w:val="22"/>
                <w:lang w:val="en-US"/>
              </w:rPr>
              <w:t>13-2015</w:t>
            </w:r>
            <w:r w:rsidR="00E2389D" w:rsidRPr="0002767C">
              <w:rPr>
                <w:rFonts w:ascii="Times New Roman" w:hAnsi="Times New Roman"/>
                <w:sz w:val="22"/>
                <w:szCs w:val="22"/>
                <w:lang w:val="en-US"/>
              </w:rPr>
              <w:t xml:space="preserve"> </w:t>
            </w:r>
          </w:p>
        </w:tc>
      </w:tr>
    </w:tbl>
    <w:p w:rsidR="00F4406E" w:rsidRPr="0002767C" w:rsidRDefault="00F4406E" w:rsidP="00F4406E">
      <w:pPr>
        <w:snapToGrid w:val="0"/>
        <w:spacing w:after="0" w:line="240" w:lineRule="auto"/>
        <w:rPr>
          <w:rFonts w:ascii="Times New Roman" w:hAnsi="Times New Roman" w:cs="Times New Roman"/>
          <w:lang w:val="en-US"/>
        </w:rPr>
      </w:pPr>
    </w:p>
    <w:p w:rsidR="00F4406E" w:rsidRPr="0002767C" w:rsidRDefault="00F4406E" w:rsidP="00F4406E">
      <w:pPr>
        <w:snapToGrid w:val="0"/>
        <w:spacing w:after="0" w:line="240" w:lineRule="auto"/>
        <w:jc w:val="right"/>
        <w:rPr>
          <w:rFonts w:ascii="Times New Roman" w:eastAsia="Times New Roman" w:hAnsi="Times New Roman" w:cs="Times New Roman"/>
          <w:b/>
          <w:lang w:val="en-US" w:eastAsia="ja-JP"/>
        </w:rPr>
      </w:pP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4668"/>
        <w:gridCol w:w="1640"/>
        <w:gridCol w:w="1640"/>
        <w:gridCol w:w="1642"/>
      </w:tblGrid>
      <w:tr w:rsidR="00F4406E" w:rsidRPr="0002767C" w:rsidTr="00C32CFE">
        <w:trPr>
          <w:trHeight w:val="420"/>
        </w:trPr>
        <w:tc>
          <w:tcPr>
            <w:tcW w:w="5000" w:type="pct"/>
            <w:gridSpan w:val="4"/>
            <w:shd w:val="clear" w:color="auto" w:fill="auto"/>
            <w:noWrap/>
            <w:vAlign w:val="bottom"/>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List of Scientific Committee work programme titles and budget for 2013, and indicative budget for 2014–2015, which require funding from the Commission’s core budget (in USD).</w:t>
            </w:r>
          </w:p>
        </w:tc>
      </w:tr>
      <w:tr w:rsidR="00F4406E" w:rsidRPr="0002767C" w:rsidTr="00C32CFE">
        <w:trPr>
          <w:trHeight w:val="420"/>
        </w:trPr>
        <w:tc>
          <w:tcPr>
            <w:tcW w:w="2485" w:type="pct"/>
            <w:shd w:val="clear" w:color="000000" w:fill="D9D9D9"/>
            <w:vAlign w:val="center"/>
            <w:hideMark/>
          </w:tcPr>
          <w:p w:rsidR="00F4406E" w:rsidRPr="0002767C" w:rsidRDefault="00F4406E" w:rsidP="00694A31">
            <w:pPr>
              <w:snapToGrid w:val="0"/>
              <w:spacing w:after="0" w:line="240" w:lineRule="auto"/>
              <w:ind w:firstLineChars="200" w:firstLine="442"/>
              <w:rPr>
                <w:rFonts w:ascii="Times New Roman" w:eastAsia="Times New Roman" w:hAnsi="Times New Roman" w:cs="Times New Roman"/>
                <w:b/>
                <w:bCs/>
                <w:color w:val="000000"/>
                <w:lang w:val="en-US" w:eastAsia="ja-JP"/>
              </w:rPr>
            </w:pPr>
            <w:r w:rsidRPr="0002767C">
              <w:rPr>
                <w:rFonts w:ascii="Times New Roman" w:eastAsia="Times New Roman" w:hAnsi="Times New Roman" w:cs="Times New Roman"/>
                <w:b/>
                <w:bCs/>
                <w:color w:val="000000"/>
                <w:lang w:val="en-US" w:eastAsia="ja-JP"/>
              </w:rPr>
              <w:t>Research Activity / Project with priority</w:t>
            </w:r>
          </w:p>
        </w:tc>
        <w:tc>
          <w:tcPr>
            <w:tcW w:w="838" w:type="pct"/>
            <w:shd w:val="clear" w:color="000000" w:fill="D9D9D9"/>
            <w:vAlign w:val="center"/>
            <w:hideMark/>
          </w:tcPr>
          <w:p w:rsidR="00F4406E" w:rsidRPr="0002767C" w:rsidRDefault="00F4406E" w:rsidP="00986583">
            <w:pPr>
              <w:snapToGrid w:val="0"/>
              <w:spacing w:after="0" w:line="240" w:lineRule="auto"/>
              <w:jc w:val="right"/>
              <w:rPr>
                <w:rFonts w:ascii="Times New Roman" w:eastAsia="Times New Roman" w:hAnsi="Times New Roman" w:cs="Times New Roman"/>
                <w:b/>
                <w:bCs/>
                <w:color w:val="000000"/>
                <w:lang w:val="en-US" w:eastAsia="ja-JP"/>
              </w:rPr>
            </w:pPr>
            <w:r w:rsidRPr="0002767C">
              <w:rPr>
                <w:rFonts w:ascii="Times New Roman" w:eastAsia="Times New Roman" w:hAnsi="Times New Roman" w:cs="Times New Roman"/>
                <w:b/>
                <w:bCs/>
                <w:color w:val="000000"/>
                <w:lang w:val="en-US" w:eastAsia="ja-JP"/>
              </w:rPr>
              <w:t>2013</w:t>
            </w:r>
          </w:p>
        </w:tc>
        <w:tc>
          <w:tcPr>
            <w:tcW w:w="838" w:type="pct"/>
            <w:shd w:val="clear" w:color="000000" w:fill="D9D9D9"/>
            <w:vAlign w:val="center"/>
            <w:hideMark/>
          </w:tcPr>
          <w:p w:rsidR="00F4406E" w:rsidRPr="0002767C" w:rsidRDefault="00F4406E" w:rsidP="00986583">
            <w:pPr>
              <w:snapToGrid w:val="0"/>
              <w:spacing w:after="0" w:line="240" w:lineRule="auto"/>
              <w:jc w:val="right"/>
              <w:rPr>
                <w:rFonts w:ascii="Times New Roman" w:eastAsia="Times New Roman" w:hAnsi="Times New Roman" w:cs="Times New Roman"/>
                <w:b/>
                <w:bCs/>
                <w:color w:val="000000"/>
                <w:lang w:val="en-US" w:eastAsia="ja-JP"/>
              </w:rPr>
            </w:pPr>
            <w:r w:rsidRPr="0002767C">
              <w:rPr>
                <w:rFonts w:ascii="Times New Roman" w:eastAsia="Times New Roman" w:hAnsi="Times New Roman" w:cs="Times New Roman"/>
                <w:b/>
                <w:bCs/>
                <w:color w:val="000000"/>
                <w:lang w:val="en-US" w:eastAsia="ja-JP"/>
              </w:rPr>
              <w:t>2014</w:t>
            </w:r>
          </w:p>
        </w:tc>
        <w:tc>
          <w:tcPr>
            <w:tcW w:w="838" w:type="pct"/>
            <w:shd w:val="clear" w:color="000000" w:fill="D9D9D9"/>
            <w:vAlign w:val="center"/>
            <w:hideMark/>
          </w:tcPr>
          <w:p w:rsidR="00F4406E" w:rsidRPr="0002767C" w:rsidRDefault="00F4406E" w:rsidP="00986583">
            <w:pPr>
              <w:snapToGrid w:val="0"/>
              <w:spacing w:after="0" w:line="240" w:lineRule="auto"/>
              <w:jc w:val="right"/>
              <w:rPr>
                <w:rFonts w:ascii="Times New Roman" w:eastAsia="Times New Roman" w:hAnsi="Times New Roman" w:cs="Times New Roman"/>
                <w:b/>
                <w:bCs/>
                <w:color w:val="000000"/>
                <w:lang w:val="en-US" w:eastAsia="ja-JP"/>
              </w:rPr>
            </w:pPr>
            <w:r w:rsidRPr="0002767C">
              <w:rPr>
                <w:rFonts w:ascii="Times New Roman" w:eastAsia="Times New Roman" w:hAnsi="Times New Roman" w:cs="Times New Roman"/>
                <w:b/>
                <w:bCs/>
                <w:color w:val="000000"/>
                <w:lang w:val="en-US" w:eastAsia="ja-JP"/>
              </w:rPr>
              <w:t>2015</w:t>
            </w:r>
          </w:p>
        </w:tc>
      </w:tr>
      <w:tr w:rsidR="00F4406E" w:rsidRPr="0002767C" w:rsidTr="00C32CFE">
        <w:trPr>
          <w:trHeight w:val="420"/>
        </w:trPr>
        <w:tc>
          <w:tcPr>
            <w:tcW w:w="2485" w:type="pct"/>
            <w:shd w:val="clear" w:color="auto" w:fill="auto"/>
            <w:vAlign w:val="center"/>
            <w:hideMark/>
          </w:tcPr>
          <w:p w:rsidR="00F4406E" w:rsidRPr="0002767C" w:rsidRDefault="00F4406E" w:rsidP="003D21AF">
            <w:pPr>
              <w:snapToGrid w:val="0"/>
              <w:spacing w:after="0" w:line="240" w:lineRule="auto"/>
              <w:ind w:firstLineChars="200" w:firstLine="440"/>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xml:space="preserve">Project 14. WPEAOFM </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25,000</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25,000</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25,000</w:t>
            </w:r>
          </w:p>
        </w:tc>
      </w:tr>
      <w:tr w:rsidR="00F4406E" w:rsidRPr="0002767C" w:rsidTr="00C32CFE">
        <w:trPr>
          <w:trHeight w:val="420"/>
        </w:trPr>
        <w:tc>
          <w:tcPr>
            <w:tcW w:w="2485" w:type="pct"/>
            <w:shd w:val="clear" w:color="auto" w:fill="auto"/>
            <w:vAlign w:val="center"/>
            <w:hideMark/>
          </w:tcPr>
          <w:p w:rsidR="00F4406E" w:rsidRPr="0002767C" w:rsidRDefault="00F4406E" w:rsidP="00F4406E">
            <w:pPr>
              <w:snapToGrid w:val="0"/>
              <w:spacing w:after="0" w:line="240" w:lineRule="auto"/>
              <w:ind w:firstLineChars="200" w:firstLine="440"/>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Project 35. Refinement of bigeye parameters</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70,000</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75,000</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75,000</w:t>
            </w:r>
          </w:p>
        </w:tc>
      </w:tr>
      <w:tr w:rsidR="00F4406E" w:rsidRPr="0002767C" w:rsidTr="00C32CFE">
        <w:trPr>
          <w:trHeight w:val="420"/>
        </w:trPr>
        <w:tc>
          <w:tcPr>
            <w:tcW w:w="2485" w:type="pct"/>
            <w:shd w:val="clear" w:color="auto" w:fill="auto"/>
            <w:vAlign w:val="center"/>
            <w:hideMark/>
          </w:tcPr>
          <w:p w:rsidR="00F4406E" w:rsidRPr="0002767C" w:rsidRDefault="00F4406E" w:rsidP="00F4406E">
            <w:pPr>
              <w:snapToGrid w:val="0"/>
              <w:spacing w:after="0" w:line="240" w:lineRule="auto"/>
              <w:ind w:firstLineChars="200" w:firstLine="440"/>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Project 42. Pacific-wide tagging project</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10,000</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10,000</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10,000</w:t>
            </w:r>
          </w:p>
        </w:tc>
      </w:tr>
      <w:tr w:rsidR="00F4406E" w:rsidRPr="0002767C" w:rsidTr="00C32CFE">
        <w:trPr>
          <w:trHeight w:val="420"/>
        </w:trPr>
        <w:tc>
          <w:tcPr>
            <w:tcW w:w="2485" w:type="pct"/>
            <w:shd w:val="clear" w:color="auto" w:fill="auto"/>
            <w:vAlign w:val="center"/>
            <w:hideMark/>
          </w:tcPr>
          <w:p w:rsidR="00F4406E" w:rsidRPr="0002767C" w:rsidRDefault="00F4406E" w:rsidP="00F4406E">
            <w:pPr>
              <w:snapToGrid w:val="0"/>
              <w:spacing w:after="0" w:line="240" w:lineRule="auto"/>
              <w:ind w:firstLineChars="200" w:firstLine="440"/>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Project 57. Limit reference points</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30,000</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w:t>
            </w:r>
          </w:p>
        </w:tc>
      </w:tr>
      <w:tr w:rsidR="00F4406E" w:rsidRPr="0002767C" w:rsidTr="00C32CFE">
        <w:trPr>
          <w:trHeight w:val="420"/>
        </w:trPr>
        <w:tc>
          <w:tcPr>
            <w:tcW w:w="2485" w:type="pct"/>
            <w:shd w:val="clear" w:color="auto" w:fill="auto"/>
            <w:vAlign w:val="center"/>
            <w:hideMark/>
          </w:tcPr>
          <w:p w:rsidR="00F4406E" w:rsidRPr="0002767C" w:rsidRDefault="00F4406E" w:rsidP="00F4406E">
            <w:pPr>
              <w:snapToGrid w:val="0"/>
              <w:spacing w:after="0" w:line="240" w:lineRule="auto"/>
              <w:ind w:firstLineChars="200" w:firstLine="440"/>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xml:space="preserve">Project 66. Target reference points </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w:t>
            </w:r>
          </w:p>
        </w:tc>
      </w:tr>
      <w:tr w:rsidR="00F4406E" w:rsidRPr="0002767C" w:rsidTr="00C32CFE">
        <w:trPr>
          <w:trHeight w:val="420"/>
        </w:trPr>
        <w:tc>
          <w:tcPr>
            <w:tcW w:w="2485" w:type="pct"/>
            <w:shd w:val="clear" w:color="auto" w:fill="auto"/>
            <w:vAlign w:val="center"/>
            <w:hideMark/>
          </w:tcPr>
          <w:p w:rsidR="00F4406E" w:rsidRPr="0002767C" w:rsidRDefault="00F4406E" w:rsidP="00F4406E">
            <w:pPr>
              <w:snapToGrid w:val="0"/>
              <w:spacing w:after="0" w:line="240" w:lineRule="auto"/>
              <w:ind w:firstLineChars="200" w:firstLine="440"/>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Project 63. Harvest control rules</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w:t>
            </w:r>
          </w:p>
        </w:tc>
      </w:tr>
      <w:tr w:rsidR="00F4406E" w:rsidRPr="0002767C" w:rsidTr="00C32CFE">
        <w:trPr>
          <w:trHeight w:val="420"/>
        </w:trPr>
        <w:tc>
          <w:tcPr>
            <w:tcW w:w="2485" w:type="pct"/>
            <w:shd w:val="clear" w:color="auto" w:fill="auto"/>
            <w:vAlign w:val="center"/>
            <w:hideMark/>
          </w:tcPr>
          <w:p w:rsidR="00F4406E" w:rsidRPr="0002767C" w:rsidRDefault="00F4406E" w:rsidP="003D21AF">
            <w:pPr>
              <w:snapToGrid w:val="0"/>
              <w:spacing w:after="0" w:line="240" w:lineRule="auto"/>
              <w:ind w:firstLineChars="200" w:firstLine="440"/>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Project 60. P</w:t>
            </w:r>
            <w:r w:rsidR="003D21AF" w:rsidRPr="0002767C">
              <w:rPr>
                <w:rFonts w:ascii="Times New Roman" w:eastAsia="Times New Roman" w:hAnsi="Times New Roman" w:cs="Times New Roman"/>
                <w:color w:val="000000"/>
                <w:lang w:val="en-US" w:eastAsia="ja-JP"/>
              </w:rPr>
              <w:t xml:space="preserve">urse-seine </w:t>
            </w:r>
            <w:r w:rsidRPr="0002767C">
              <w:rPr>
                <w:rFonts w:ascii="Times New Roman" w:eastAsia="Times New Roman" w:hAnsi="Times New Roman" w:cs="Times New Roman"/>
                <w:color w:val="000000"/>
                <w:lang w:val="en-US" w:eastAsia="ja-JP"/>
              </w:rPr>
              <w:t xml:space="preserve">species composition </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75,000</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w:t>
            </w:r>
          </w:p>
        </w:tc>
      </w:tr>
      <w:tr w:rsidR="00F4406E" w:rsidRPr="0002767C" w:rsidTr="00C32CFE">
        <w:trPr>
          <w:trHeight w:val="420"/>
        </w:trPr>
        <w:tc>
          <w:tcPr>
            <w:tcW w:w="2485" w:type="pct"/>
            <w:shd w:val="clear" w:color="auto" w:fill="auto"/>
            <w:vAlign w:val="center"/>
            <w:hideMark/>
          </w:tcPr>
          <w:p w:rsidR="00F4406E" w:rsidRPr="0002767C" w:rsidRDefault="00F4406E" w:rsidP="003D21AF">
            <w:pPr>
              <w:snapToGrid w:val="0"/>
              <w:spacing w:after="0" w:line="240" w:lineRule="auto"/>
              <w:ind w:firstLineChars="200" w:firstLine="440"/>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Sail Fish (</w:t>
            </w:r>
            <w:r w:rsidR="003D21AF" w:rsidRPr="0002767C">
              <w:rPr>
                <w:rFonts w:ascii="Times New Roman" w:eastAsia="Times New Roman" w:hAnsi="Times New Roman" w:cs="Times New Roman"/>
                <w:color w:val="000000"/>
                <w:lang w:val="en-US" w:eastAsia="ja-JP"/>
              </w:rPr>
              <w:t xml:space="preserve">Data </w:t>
            </w:r>
            <w:r w:rsidRPr="0002767C">
              <w:rPr>
                <w:rFonts w:ascii="Times New Roman" w:eastAsia="Times New Roman" w:hAnsi="Times New Roman" w:cs="Times New Roman"/>
                <w:color w:val="000000"/>
                <w:lang w:val="en-US" w:eastAsia="ja-JP"/>
              </w:rPr>
              <w:t>analysis)</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w:t>
            </w:r>
          </w:p>
        </w:tc>
      </w:tr>
      <w:tr w:rsidR="00F4406E" w:rsidRPr="0002767C" w:rsidTr="00C32CFE">
        <w:trPr>
          <w:trHeight w:val="420"/>
        </w:trPr>
        <w:tc>
          <w:tcPr>
            <w:tcW w:w="2485" w:type="pct"/>
            <w:shd w:val="clear" w:color="auto" w:fill="auto"/>
            <w:vAlign w:val="center"/>
            <w:hideMark/>
          </w:tcPr>
          <w:p w:rsidR="00F4406E" w:rsidRPr="0002767C" w:rsidRDefault="00F4406E" w:rsidP="003D21AF">
            <w:pPr>
              <w:snapToGrid w:val="0"/>
              <w:spacing w:after="0" w:line="240" w:lineRule="auto"/>
              <w:ind w:firstLineChars="200" w:firstLine="440"/>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xml:space="preserve">Peer review of Pacific </w:t>
            </w:r>
            <w:r w:rsidR="003D21AF" w:rsidRPr="0002767C">
              <w:rPr>
                <w:rFonts w:ascii="Times New Roman" w:eastAsia="Times New Roman" w:hAnsi="Times New Roman" w:cs="Times New Roman"/>
                <w:color w:val="000000"/>
                <w:lang w:val="en-US" w:eastAsia="ja-JP"/>
              </w:rPr>
              <w:t>b</w:t>
            </w:r>
            <w:r w:rsidRPr="0002767C">
              <w:rPr>
                <w:rFonts w:ascii="Times New Roman" w:eastAsia="Times New Roman" w:hAnsi="Times New Roman" w:cs="Times New Roman"/>
                <w:color w:val="000000"/>
                <w:lang w:val="en-US" w:eastAsia="ja-JP"/>
              </w:rPr>
              <w:t>luefin tuna</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w:t>
            </w:r>
          </w:p>
        </w:tc>
      </w:tr>
      <w:tr w:rsidR="00F4406E" w:rsidRPr="0002767C" w:rsidTr="00C32CFE">
        <w:trPr>
          <w:trHeight w:val="420"/>
        </w:trPr>
        <w:tc>
          <w:tcPr>
            <w:tcW w:w="2485" w:type="pct"/>
            <w:shd w:val="clear" w:color="auto" w:fill="auto"/>
            <w:vAlign w:val="center"/>
            <w:hideMark/>
          </w:tcPr>
          <w:p w:rsidR="00F4406E" w:rsidRPr="0002767C" w:rsidRDefault="00F4406E" w:rsidP="003D21AF">
            <w:pPr>
              <w:snapToGrid w:val="0"/>
              <w:spacing w:after="0" w:line="240" w:lineRule="auto"/>
              <w:ind w:firstLineChars="200" w:firstLine="440"/>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xml:space="preserve">Bigeye </w:t>
            </w:r>
            <w:r w:rsidR="003E754F" w:rsidRPr="0002767C">
              <w:rPr>
                <w:rFonts w:ascii="Times New Roman" w:eastAsia="Times New Roman" w:hAnsi="Times New Roman" w:cs="Times New Roman"/>
                <w:color w:val="000000"/>
                <w:lang w:val="en-US" w:eastAsia="ja-JP"/>
              </w:rPr>
              <w:t>M</w:t>
            </w:r>
            <w:r w:rsidR="003D21AF" w:rsidRPr="0002767C">
              <w:rPr>
                <w:rFonts w:ascii="Times New Roman" w:eastAsia="Times New Roman" w:hAnsi="Times New Roman" w:cs="Times New Roman"/>
                <w:color w:val="000000"/>
                <w:lang w:val="en-US" w:eastAsia="ja-JP"/>
              </w:rPr>
              <w:t>F</w:t>
            </w:r>
            <w:r w:rsidRPr="0002767C">
              <w:rPr>
                <w:rFonts w:ascii="Times New Roman" w:eastAsia="Times New Roman" w:hAnsi="Times New Roman" w:cs="Times New Roman"/>
                <w:color w:val="000000"/>
                <w:lang w:val="en-US" w:eastAsia="ja-JP"/>
              </w:rPr>
              <w:t>CL</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40,000</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w:t>
            </w:r>
          </w:p>
        </w:tc>
      </w:tr>
      <w:tr w:rsidR="00F4406E" w:rsidRPr="0002767C" w:rsidTr="00C32CFE">
        <w:trPr>
          <w:trHeight w:val="420"/>
        </w:trPr>
        <w:tc>
          <w:tcPr>
            <w:tcW w:w="2485" w:type="pct"/>
            <w:shd w:val="clear" w:color="auto" w:fill="auto"/>
            <w:vAlign w:val="center"/>
            <w:hideMark/>
          </w:tcPr>
          <w:p w:rsidR="00F4406E" w:rsidRPr="0002767C" w:rsidRDefault="00F4406E" w:rsidP="00F4406E">
            <w:pPr>
              <w:snapToGrid w:val="0"/>
              <w:spacing w:after="0" w:line="240" w:lineRule="auto"/>
              <w:ind w:firstLineChars="200" w:firstLine="440"/>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Additional resourcing SPC</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160,000</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160,000</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160,000</w:t>
            </w:r>
          </w:p>
        </w:tc>
      </w:tr>
      <w:tr w:rsidR="00F4406E" w:rsidRPr="0002767C" w:rsidTr="00C32CFE">
        <w:trPr>
          <w:trHeight w:val="420"/>
        </w:trPr>
        <w:tc>
          <w:tcPr>
            <w:tcW w:w="2485" w:type="pct"/>
            <w:shd w:val="clear" w:color="auto" w:fill="auto"/>
            <w:vAlign w:val="center"/>
            <w:hideMark/>
          </w:tcPr>
          <w:p w:rsidR="00F4406E" w:rsidRPr="0002767C" w:rsidRDefault="00F4406E" w:rsidP="00F4406E">
            <w:pPr>
              <w:snapToGrid w:val="0"/>
              <w:spacing w:after="0" w:line="240" w:lineRule="auto"/>
              <w:ind w:firstLineChars="200" w:firstLine="440"/>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SUBTOTAL</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410,000</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270,000</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270,000</w:t>
            </w:r>
          </w:p>
        </w:tc>
      </w:tr>
      <w:tr w:rsidR="00F4406E" w:rsidRPr="0002767C" w:rsidTr="00C32CFE">
        <w:trPr>
          <w:trHeight w:val="107"/>
        </w:trPr>
        <w:tc>
          <w:tcPr>
            <w:tcW w:w="2485" w:type="pct"/>
            <w:shd w:val="clear" w:color="auto" w:fill="auto"/>
            <w:vAlign w:val="center"/>
            <w:hideMark/>
          </w:tcPr>
          <w:p w:rsidR="00F4406E" w:rsidRPr="0002767C" w:rsidRDefault="00F4406E" w:rsidP="00F4406E">
            <w:pPr>
              <w:snapToGrid w:val="0"/>
              <w:spacing w:after="0" w:line="240" w:lineRule="auto"/>
              <w:ind w:firstLineChars="200" w:firstLine="440"/>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xml:space="preserve">UNOBLIGATED BUDGET </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83,000</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83,000</w:t>
            </w:r>
          </w:p>
        </w:tc>
        <w:tc>
          <w:tcPr>
            <w:tcW w:w="838" w:type="pct"/>
            <w:shd w:val="clear" w:color="auto" w:fill="auto"/>
            <w:noWrap/>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83,000</w:t>
            </w:r>
          </w:p>
        </w:tc>
      </w:tr>
      <w:tr w:rsidR="00F4406E" w:rsidRPr="0002767C" w:rsidTr="00C32CFE">
        <w:trPr>
          <w:trHeight w:val="420"/>
        </w:trPr>
        <w:tc>
          <w:tcPr>
            <w:tcW w:w="2485" w:type="pct"/>
            <w:shd w:val="clear" w:color="auto" w:fill="auto"/>
            <w:vAlign w:val="center"/>
            <w:hideMark/>
          </w:tcPr>
          <w:p w:rsidR="00F4406E" w:rsidRPr="0002767C" w:rsidRDefault="00F4406E" w:rsidP="00F4406E">
            <w:pPr>
              <w:snapToGrid w:val="0"/>
              <w:spacing w:after="0" w:line="240" w:lineRule="auto"/>
              <w:ind w:firstLineChars="200" w:firstLine="440"/>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SPC-OFP BUDGET</w:t>
            </w:r>
            <w:r w:rsidRPr="0002767C">
              <w:rPr>
                <w:rFonts w:ascii="Times New Roman" w:eastAsia="Times New Roman" w:hAnsi="Times New Roman" w:cs="Times New Roman"/>
                <w:color w:val="000000"/>
                <w:vertAlign w:val="superscript"/>
                <w:lang w:val="en-US" w:eastAsia="ja-JP"/>
              </w:rPr>
              <w:footnoteReference w:id="10"/>
            </w:r>
            <w:r w:rsidRPr="0002767C">
              <w:rPr>
                <w:rFonts w:ascii="Times New Roman" w:eastAsia="Times New Roman" w:hAnsi="Times New Roman" w:cs="Times New Roman"/>
                <w:color w:val="000000"/>
                <w:lang w:val="en-US" w:eastAsia="ja-JP"/>
              </w:rPr>
              <w:t xml:space="preserve"> </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871,200</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871,200</w:t>
            </w:r>
          </w:p>
        </w:tc>
        <w:tc>
          <w:tcPr>
            <w:tcW w:w="838" w:type="pct"/>
            <w:shd w:val="clear" w:color="auto" w:fill="auto"/>
            <w:noWrap/>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871,200</w:t>
            </w:r>
          </w:p>
        </w:tc>
      </w:tr>
      <w:tr w:rsidR="00F4406E" w:rsidRPr="0002767C" w:rsidTr="00C32CFE">
        <w:trPr>
          <w:trHeight w:val="420"/>
        </w:trPr>
        <w:tc>
          <w:tcPr>
            <w:tcW w:w="2485" w:type="pct"/>
            <w:shd w:val="clear" w:color="auto" w:fill="auto"/>
            <w:vAlign w:val="center"/>
            <w:hideMark/>
          </w:tcPr>
          <w:p w:rsidR="00F4406E" w:rsidRPr="0002767C" w:rsidRDefault="00F4406E" w:rsidP="00694A31">
            <w:pPr>
              <w:snapToGrid w:val="0"/>
              <w:spacing w:after="0" w:line="240" w:lineRule="auto"/>
              <w:ind w:firstLineChars="200" w:firstLine="442"/>
              <w:rPr>
                <w:rFonts w:ascii="Times New Roman" w:eastAsia="Times New Roman" w:hAnsi="Times New Roman" w:cs="Times New Roman"/>
                <w:b/>
                <w:bCs/>
                <w:color w:val="000000"/>
                <w:lang w:val="en-US" w:eastAsia="ja-JP"/>
              </w:rPr>
            </w:pPr>
            <w:r w:rsidRPr="0002767C">
              <w:rPr>
                <w:rFonts w:ascii="Times New Roman" w:eastAsia="Times New Roman" w:hAnsi="Times New Roman" w:cs="Times New Roman"/>
                <w:b/>
                <w:bCs/>
                <w:color w:val="000000"/>
                <w:lang w:val="en-US" w:eastAsia="ja-JP"/>
              </w:rPr>
              <w:t xml:space="preserve">GRAND TOTAL </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b/>
                <w:bCs/>
                <w:color w:val="000000"/>
                <w:lang w:val="en-US" w:eastAsia="ja-JP"/>
              </w:rPr>
            </w:pPr>
            <w:r w:rsidRPr="0002767C">
              <w:rPr>
                <w:rFonts w:ascii="Times New Roman" w:eastAsia="Times New Roman" w:hAnsi="Times New Roman" w:cs="Times New Roman"/>
                <w:b/>
                <w:bCs/>
                <w:color w:val="000000"/>
                <w:lang w:val="en-US" w:eastAsia="ja-JP"/>
              </w:rPr>
              <w:t>1,364,200</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b/>
                <w:bCs/>
                <w:color w:val="000000"/>
                <w:lang w:val="en-US" w:eastAsia="ja-JP"/>
              </w:rPr>
            </w:pPr>
            <w:r w:rsidRPr="0002767C">
              <w:rPr>
                <w:rFonts w:ascii="Times New Roman" w:eastAsia="Times New Roman" w:hAnsi="Times New Roman" w:cs="Times New Roman"/>
                <w:b/>
                <w:bCs/>
                <w:color w:val="000000"/>
                <w:lang w:val="en-US" w:eastAsia="ja-JP"/>
              </w:rPr>
              <w:t>1,224,200</w:t>
            </w:r>
          </w:p>
        </w:tc>
        <w:tc>
          <w:tcPr>
            <w:tcW w:w="838" w:type="pct"/>
            <w:shd w:val="clear" w:color="auto" w:fill="auto"/>
            <w:vAlign w:val="center"/>
            <w:hideMark/>
          </w:tcPr>
          <w:p w:rsidR="00F4406E" w:rsidRPr="0002767C" w:rsidRDefault="00F4406E" w:rsidP="00F4406E">
            <w:pPr>
              <w:snapToGrid w:val="0"/>
              <w:spacing w:after="0" w:line="240" w:lineRule="auto"/>
              <w:jc w:val="right"/>
              <w:rPr>
                <w:rFonts w:ascii="Times New Roman" w:eastAsia="Times New Roman" w:hAnsi="Times New Roman" w:cs="Times New Roman"/>
                <w:b/>
                <w:bCs/>
                <w:color w:val="000000"/>
                <w:lang w:val="en-US" w:eastAsia="ja-JP"/>
              </w:rPr>
            </w:pPr>
            <w:r w:rsidRPr="0002767C">
              <w:rPr>
                <w:rFonts w:ascii="Times New Roman" w:eastAsia="Times New Roman" w:hAnsi="Times New Roman" w:cs="Times New Roman"/>
                <w:b/>
                <w:bCs/>
                <w:color w:val="000000"/>
                <w:lang w:val="en-US" w:eastAsia="ja-JP"/>
              </w:rPr>
              <w:t>1,224,200</w:t>
            </w:r>
          </w:p>
        </w:tc>
      </w:tr>
    </w:tbl>
    <w:p w:rsidR="00F4406E" w:rsidRPr="0002767C" w:rsidRDefault="00F4406E" w:rsidP="00F4406E">
      <w:pPr>
        <w:snapToGrid w:val="0"/>
        <w:spacing w:after="0" w:line="240" w:lineRule="auto"/>
        <w:rPr>
          <w:rFonts w:ascii="Times New Roman" w:eastAsia="Times New Roman" w:hAnsi="Times New Roman" w:cs="Times New Roman"/>
          <w:lang w:val="en-US" w:eastAsia="ja-JP"/>
        </w:rPr>
      </w:pPr>
    </w:p>
    <w:p w:rsidR="00F4406E" w:rsidRPr="0002767C" w:rsidRDefault="00F4406E" w:rsidP="00F4406E">
      <w:pPr>
        <w:snapToGrid w:val="0"/>
        <w:spacing w:after="0" w:line="240" w:lineRule="auto"/>
        <w:rPr>
          <w:rFonts w:ascii="Times New Roman" w:eastAsia="Times New Roman" w:hAnsi="Times New Roman" w:cs="Times New Roman"/>
          <w:b/>
          <w:lang w:val="en-US" w:eastAsia="ja-JP"/>
        </w:rPr>
      </w:pPr>
    </w:p>
    <w:p w:rsidR="004249B6" w:rsidRPr="0002767C" w:rsidRDefault="004249B6">
      <w:pPr>
        <w:rPr>
          <w:rFonts w:ascii="Times New Roman" w:eastAsia="Times New Roman" w:hAnsi="Times New Roman" w:cs="Times New Roman"/>
          <w:b/>
          <w:lang w:val="en-US" w:eastAsia="ja-JP"/>
        </w:rPr>
      </w:pPr>
      <w:r w:rsidRPr="0002767C">
        <w:rPr>
          <w:rFonts w:ascii="Times New Roman" w:eastAsia="Times New Roman" w:hAnsi="Times New Roman" w:cs="Times New Roman"/>
          <w:b/>
          <w:lang w:val="en-US" w:eastAsia="ja-JP"/>
        </w:rPr>
        <w:br w:type="page"/>
      </w:r>
    </w:p>
    <w:p w:rsidR="00210D3C" w:rsidRPr="0002767C" w:rsidRDefault="00F4406E" w:rsidP="00F4406E">
      <w:pPr>
        <w:snapToGrid w:val="0"/>
        <w:spacing w:after="0" w:line="240" w:lineRule="auto"/>
        <w:jc w:val="both"/>
        <w:rPr>
          <w:rFonts w:ascii="Times New Roman" w:eastAsia="Times New Roman" w:hAnsi="Times New Roman" w:cs="Times New Roman"/>
          <w:b/>
          <w:lang w:val="en-US" w:eastAsia="ja-JP"/>
        </w:rPr>
      </w:pPr>
      <w:r w:rsidRPr="0002767C">
        <w:rPr>
          <w:rFonts w:ascii="Times New Roman" w:eastAsia="Times New Roman" w:hAnsi="Times New Roman" w:cs="Times New Roman"/>
          <w:b/>
          <w:lang w:val="en-US" w:eastAsia="ja-JP"/>
        </w:rPr>
        <w:lastRenderedPageBreak/>
        <w:t xml:space="preserve">Indicative plan of the SPC-OFP </w:t>
      </w:r>
      <w:r w:rsidR="003D21AF" w:rsidRPr="0002767C">
        <w:rPr>
          <w:rFonts w:ascii="Times New Roman" w:eastAsia="Times New Roman" w:hAnsi="Times New Roman" w:cs="Times New Roman"/>
          <w:b/>
          <w:lang w:val="en-US" w:eastAsia="ja-JP"/>
        </w:rPr>
        <w:t>s</w:t>
      </w:r>
      <w:r w:rsidRPr="0002767C">
        <w:rPr>
          <w:rFonts w:ascii="Times New Roman" w:eastAsia="Times New Roman" w:hAnsi="Times New Roman" w:cs="Times New Roman"/>
          <w:b/>
          <w:lang w:val="en-US" w:eastAsia="ja-JP"/>
        </w:rPr>
        <w:t xml:space="preserve">cience </w:t>
      </w:r>
      <w:r w:rsidR="003D21AF" w:rsidRPr="0002767C">
        <w:rPr>
          <w:rFonts w:ascii="Times New Roman" w:eastAsia="Times New Roman" w:hAnsi="Times New Roman" w:cs="Times New Roman"/>
          <w:b/>
          <w:lang w:val="en-US" w:eastAsia="ja-JP"/>
        </w:rPr>
        <w:t>s</w:t>
      </w:r>
      <w:r w:rsidRPr="0002767C">
        <w:rPr>
          <w:rFonts w:ascii="Times New Roman" w:eastAsia="Times New Roman" w:hAnsi="Times New Roman" w:cs="Times New Roman"/>
          <w:b/>
          <w:lang w:val="en-US" w:eastAsia="ja-JP"/>
        </w:rPr>
        <w:t>ervices for 2013</w:t>
      </w:r>
      <w:r w:rsidR="003D21AF" w:rsidRPr="0002767C">
        <w:rPr>
          <w:rFonts w:ascii="Times New Roman" w:eastAsia="Times New Roman" w:hAnsi="Times New Roman" w:cs="Times New Roman"/>
          <w:b/>
          <w:lang w:val="en-US" w:eastAsia="ja-JP"/>
        </w:rPr>
        <w:t>–</w:t>
      </w:r>
      <w:r w:rsidRPr="0002767C">
        <w:rPr>
          <w:rFonts w:ascii="Times New Roman" w:eastAsia="Times New Roman" w:hAnsi="Times New Roman" w:cs="Times New Roman"/>
          <w:b/>
          <w:lang w:val="en-US" w:eastAsia="ja-JP"/>
        </w:rPr>
        <w:t>2015</w:t>
      </w:r>
    </w:p>
    <w:p w:rsidR="00F4406E" w:rsidRPr="0002767C" w:rsidRDefault="00F4406E" w:rsidP="00F4406E">
      <w:pPr>
        <w:snapToGrid w:val="0"/>
        <w:spacing w:after="0" w:line="240" w:lineRule="auto"/>
        <w:jc w:val="both"/>
        <w:rPr>
          <w:rFonts w:ascii="Times New Roman" w:eastAsia="Times New Roman" w:hAnsi="Times New Roman" w:cs="Times New Roman"/>
          <w:b/>
          <w:lang w:val="en-US" w:eastAsia="ja-JP"/>
        </w:rPr>
      </w:pPr>
      <w:r w:rsidRPr="0002767C">
        <w:rPr>
          <w:rFonts w:ascii="Times New Roman" w:eastAsia="Times New Roman" w:hAnsi="Times New Roman" w:cs="Times New Roman"/>
          <w:b/>
          <w:lang w:val="en-US" w:eastAsia="ja-JP"/>
        </w:rPr>
        <w:tab/>
      </w:r>
      <w:r w:rsidRPr="0002767C">
        <w:rPr>
          <w:rFonts w:ascii="Times New Roman" w:eastAsia="Times New Roman" w:hAnsi="Times New Roman" w:cs="Times New Roman"/>
          <w:b/>
          <w:lang w:val="en-US" w:eastAsia="ja-JP"/>
        </w:rPr>
        <w:tab/>
      </w:r>
      <w:r w:rsidRPr="0002767C">
        <w:rPr>
          <w:rFonts w:ascii="Times New Roman" w:eastAsia="Times New Roman" w:hAnsi="Times New Roman" w:cs="Times New Roman"/>
          <w:b/>
          <w:lang w:val="en-US" w:eastAsia="ja-JP"/>
        </w:rPr>
        <w:tab/>
      </w:r>
      <w:r w:rsidRPr="0002767C">
        <w:rPr>
          <w:rFonts w:ascii="Times New Roman" w:eastAsia="Times New Roman" w:hAnsi="Times New Roman" w:cs="Times New Roman"/>
          <w:b/>
          <w:lang w:val="en-US" w:eastAsia="ja-JP"/>
        </w:rPr>
        <w:tab/>
      </w:r>
      <w:r w:rsidRPr="0002767C">
        <w:rPr>
          <w:rFonts w:ascii="Times New Roman" w:eastAsia="Times New Roman" w:hAnsi="Times New Roman" w:cs="Times New Roman"/>
          <w:b/>
          <w:lang w:val="en-US" w:eastAsia="ja-JP"/>
        </w:rPr>
        <w:tab/>
        <w:t xml:space="preserve">              </w:t>
      </w:r>
    </w:p>
    <w:tbl>
      <w:tblPr>
        <w:tblW w:w="5000" w:type="pct"/>
        <w:tblLayout w:type="fixed"/>
        <w:tblLook w:val="04A0" w:firstRow="1" w:lastRow="0" w:firstColumn="1" w:lastColumn="0" w:noHBand="0" w:noVBand="1"/>
      </w:tblPr>
      <w:tblGrid>
        <w:gridCol w:w="1123"/>
        <w:gridCol w:w="1050"/>
        <w:gridCol w:w="908"/>
        <w:gridCol w:w="2407"/>
        <w:gridCol w:w="1362"/>
        <w:gridCol w:w="1364"/>
        <w:gridCol w:w="1362"/>
      </w:tblGrid>
      <w:tr w:rsidR="00F4406E" w:rsidRPr="0002767C" w:rsidTr="00C32CFE">
        <w:trPr>
          <w:trHeight w:val="385"/>
        </w:trPr>
        <w:tc>
          <w:tcPr>
            <w:tcW w:w="587" w:type="pct"/>
            <w:vMerge w:val="restart"/>
            <w:tcBorders>
              <w:top w:val="single" w:sz="4" w:space="0" w:color="auto"/>
              <w:left w:val="single" w:sz="4" w:space="0" w:color="auto"/>
              <w:right w:val="single" w:sz="4" w:space="0" w:color="auto"/>
            </w:tcBorders>
            <w:shd w:val="clear" w:color="auto" w:fill="BFBFBF"/>
            <w:vAlign w:val="center"/>
            <w:hideMark/>
          </w:tcPr>
          <w:p w:rsidR="00F4406E" w:rsidRPr="0002767C" w:rsidRDefault="00F4406E" w:rsidP="00F4406E">
            <w:pPr>
              <w:snapToGrid w:val="0"/>
              <w:spacing w:after="0" w:line="240" w:lineRule="auto"/>
              <w:jc w:val="center"/>
              <w:rPr>
                <w:rFonts w:ascii="Times New Roman" w:eastAsia="Times New Roman" w:hAnsi="Times New Roman" w:cs="Times New Roman"/>
                <w:b/>
                <w:bCs/>
                <w:color w:val="000000"/>
                <w:lang w:val="en-US" w:eastAsia="ja-JP"/>
              </w:rPr>
            </w:pPr>
            <w:r w:rsidRPr="0002767C">
              <w:rPr>
                <w:rFonts w:ascii="Times New Roman" w:eastAsia="Times New Roman" w:hAnsi="Times New Roman" w:cs="Times New Roman"/>
                <w:b/>
                <w:bCs/>
                <w:color w:val="000000"/>
                <w:lang w:val="en-US" w:eastAsia="ja-JP"/>
              </w:rPr>
              <w:t>Species</w:t>
            </w:r>
          </w:p>
        </w:tc>
        <w:tc>
          <w:tcPr>
            <w:tcW w:w="548" w:type="pct"/>
            <w:vMerge w:val="restart"/>
            <w:tcBorders>
              <w:top w:val="single" w:sz="4" w:space="0" w:color="auto"/>
              <w:left w:val="nil"/>
              <w:right w:val="single" w:sz="4" w:space="0" w:color="auto"/>
            </w:tcBorders>
            <w:shd w:val="clear" w:color="auto" w:fill="BFBFBF"/>
            <w:vAlign w:val="center"/>
            <w:hideMark/>
          </w:tcPr>
          <w:p w:rsidR="00F4406E" w:rsidRPr="0002767C" w:rsidRDefault="00F4406E" w:rsidP="00F4406E">
            <w:pPr>
              <w:snapToGrid w:val="0"/>
              <w:spacing w:after="0" w:line="240" w:lineRule="auto"/>
              <w:jc w:val="center"/>
              <w:rPr>
                <w:rFonts w:ascii="Times New Roman" w:eastAsia="Times New Roman" w:hAnsi="Times New Roman" w:cs="Times New Roman"/>
                <w:b/>
                <w:bCs/>
                <w:color w:val="000000"/>
                <w:lang w:val="en-US" w:eastAsia="ja-JP"/>
              </w:rPr>
            </w:pPr>
            <w:r w:rsidRPr="0002767C">
              <w:rPr>
                <w:rFonts w:ascii="Times New Roman" w:eastAsia="Times New Roman" w:hAnsi="Times New Roman" w:cs="Times New Roman"/>
                <w:b/>
                <w:bCs/>
                <w:color w:val="000000"/>
                <w:lang w:val="en-US" w:eastAsia="ja-JP"/>
              </w:rPr>
              <w:t>Stock</w:t>
            </w:r>
          </w:p>
        </w:tc>
        <w:tc>
          <w:tcPr>
            <w:tcW w:w="474" w:type="pct"/>
            <w:vMerge w:val="restart"/>
            <w:tcBorders>
              <w:top w:val="single" w:sz="4" w:space="0" w:color="auto"/>
              <w:left w:val="nil"/>
              <w:right w:val="single" w:sz="4" w:space="0" w:color="auto"/>
            </w:tcBorders>
            <w:shd w:val="clear" w:color="auto" w:fill="BFBFBF"/>
            <w:vAlign w:val="center"/>
            <w:hideMark/>
          </w:tcPr>
          <w:p w:rsidR="00F4406E" w:rsidRPr="0002767C" w:rsidRDefault="00F4406E" w:rsidP="00F4406E">
            <w:pPr>
              <w:snapToGrid w:val="0"/>
              <w:spacing w:after="0" w:line="240" w:lineRule="auto"/>
              <w:jc w:val="center"/>
              <w:rPr>
                <w:rFonts w:ascii="Times New Roman" w:eastAsia="Times New Roman" w:hAnsi="Times New Roman" w:cs="Times New Roman"/>
                <w:b/>
                <w:bCs/>
                <w:color w:val="000000"/>
                <w:lang w:val="en-US" w:eastAsia="ja-JP"/>
              </w:rPr>
            </w:pPr>
            <w:r w:rsidRPr="0002767C">
              <w:rPr>
                <w:rFonts w:ascii="Times New Roman" w:eastAsia="Times New Roman" w:hAnsi="Times New Roman" w:cs="Times New Roman"/>
                <w:b/>
                <w:bCs/>
                <w:color w:val="000000"/>
                <w:lang w:val="en-US" w:eastAsia="ja-JP"/>
              </w:rPr>
              <w:t>Last assessment</w:t>
            </w:r>
          </w:p>
        </w:tc>
        <w:tc>
          <w:tcPr>
            <w:tcW w:w="1257" w:type="pct"/>
            <w:vMerge w:val="restart"/>
            <w:tcBorders>
              <w:top w:val="single" w:sz="4" w:space="0" w:color="auto"/>
              <w:left w:val="nil"/>
              <w:right w:val="single" w:sz="4" w:space="0" w:color="auto"/>
            </w:tcBorders>
            <w:shd w:val="clear" w:color="auto" w:fill="BFBFBF"/>
            <w:vAlign w:val="center"/>
            <w:hideMark/>
          </w:tcPr>
          <w:p w:rsidR="00F4406E" w:rsidRPr="0002767C" w:rsidRDefault="00F4406E" w:rsidP="00F4406E">
            <w:pPr>
              <w:snapToGrid w:val="0"/>
              <w:spacing w:after="0" w:line="240" w:lineRule="auto"/>
              <w:jc w:val="center"/>
              <w:rPr>
                <w:rFonts w:ascii="Times New Roman" w:eastAsia="Times New Roman" w:hAnsi="Times New Roman" w:cs="Times New Roman"/>
                <w:b/>
                <w:bCs/>
                <w:color w:val="000000"/>
                <w:lang w:val="en-US" w:eastAsia="ja-JP"/>
              </w:rPr>
            </w:pPr>
            <w:r w:rsidRPr="0002767C">
              <w:rPr>
                <w:rFonts w:ascii="Times New Roman" w:eastAsia="Times New Roman" w:hAnsi="Times New Roman" w:cs="Times New Roman"/>
                <w:b/>
                <w:bCs/>
                <w:color w:val="000000"/>
                <w:lang w:val="en-US" w:eastAsia="ja-JP"/>
              </w:rPr>
              <w:t>Comments</w:t>
            </w:r>
          </w:p>
        </w:tc>
        <w:tc>
          <w:tcPr>
            <w:tcW w:w="2134" w:type="pct"/>
            <w:gridSpan w:val="3"/>
            <w:tcBorders>
              <w:top w:val="single" w:sz="4" w:space="0" w:color="auto"/>
              <w:left w:val="nil"/>
              <w:bottom w:val="nil"/>
              <w:right w:val="single" w:sz="4" w:space="0" w:color="auto"/>
            </w:tcBorders>
            <w:shd w:val="clear" w:color="auto" w:fill="BFBFBF"/>
            <w:vAlign w:val="center"/>
            <w:hideMark/>
          </w:tcPr>
          <w:p w:rsidR="00F4406E" w:rsidRPr="0002767C" w:rsidRDefault="00F4406E" w:rsidP="00F4406E">
            <w:pPr>
              <w:snapToGrid w:val="0"/>
              <w:spacing w:after="0" w:line="240" w:lineRule="auto"/>
              <w:jc w:val="center"/>
              <w:rPr>
                <w:rFonts w:ascii="Times New Roman" w:eastAsia="Times New Roman" w:hAnsi="Times New Roman" w:cs="Times New Roman"/>
                <w:b/>
                <w:bCs/>
                <w:color w:val="000000"/>
                <w:lang w:val="en-US" w:eastAsia="ja-JP"/>
              </w:rPr>
            </w:pPr>
            <w:r w:rsidRPr="0002767C">
              <w:rPr>
                <w:rFonts w:ascii="Times New Roman" w:eastAsia="Times New Roman" w:hAnsi="Times New Roman" w:cs="Times New Roman"/>
                <w:b/>
                <w:bCs/>
                <w:color w:val="000000"/>
                <w:lang w:val="en-US" w:eastAsia="ja-JP"/>
              </w:rPr>
              <w:t>Proposed assessment</w:t>
            </w:r>
          </w:p>
        </w:tc>
      </w:tr>
      <w:tr w:rsidR="00F4406E" w:rsidRPr="0002767C" w:rsidTr="00C32CFE">
        <w:trPr>
          <w:trHeight w:val="385"/>
        </w:trPr>
        <w:tc>
          <w:tcPr>
            <w:tcW w:w="587" w:type="pct"/>
            <w:vMerge/>
            <w:tcBorders>
              <w:left w:val="single" w:sz="4" w:space="0" w:color="auto"/>
              <w:bottom w:val="nil"/>
              <w:right w:val="single" w:sz="4" w:space="0" w:color="auto"/>
            </w:tcBorders>
            <w:shd w:val="clear" w:color="auto" w:fill="BFBFBF"/>
            <w:vAlign w:val="center"/>
          </w:tcPr>
          <w:p w:rsidR="00F4406E" w:rsidRPr="0002767C" w:rsidRDefault="00F4406E" w:rsidP="00F4406E">
            <w:pPr>
              <w:snapToGrid w:val="0"/>
              <w:spacing w:after="0" w:line="240" w:lineRule="auto"/>
              <w:jc w:val="center"/>
              <w:rPr>
                <w:rFonts w:ascii="Times New Roman" w:eastAsia="Times New Roman" w:hAnsi="Times New Roman" w:cs="Times New Roman"/>
                <w:b/>
                <w:bCs/>
                <w:color w:val="000000"/>
                <w:lang w:val="en-US" w:eastAsia="ja-JP"/>
              </w:rPr>
            </w:pPr>
          </w:p>
        </w:tc>
        <w:tc>
          <w:tcPr>
            <w:tcW w:w="548" w:type="pct"/>
            <w:vMerge/>
            <w:tcBorders>
              <w:left w:val="nil"/>
              <w:bottom w:val="nil"/>
              <w:right w:val="single" w:sz="4" w:space="0" w:color="auto"/>
            </w:tcBorders>
            <w:shd w:val="clear" w:color="auto" w:fill="BFBFBF"/>
            <w:vAlign w:val="center"/>
          </w:tcPr>
          <w:p w:rsidR="00F4406E" w:rsidRPr="0002767C" w:rsidRDefault="00F4406E" w:rsidP="00F4406E">
            <w:pPr>
              <w:snapToGrid w:val="0"/>
              <w:spacing w:after="0" w:line="240" w:lineRule="auto"/>
              <w:jc w:val="center"/>
              <w:rPr>
                <w:rFonts w:ascii="Times New Roman" w:eastAsia="Times New Roman" w:hAnsi="Times New Roman" w:cs="Times New Roman"/>
                <w:b/>
                <w:bCs/>
                <w:color w:val="000000"/>
                <w:lang w:val="en-US" w:eastAsia="ja-JP"/>
              </w:rPr>
            </w:pPr>
          </w:p>
        </w:tc>
        <w:tc>
          <w:tcPr>
            <w:tcW w:w="474" w:type="pct"/>
            <w:vMerge/>
            <w:tcBorders>
              <w:left w:val="nil"/>
              <w:bottom w:val="nil"/>
              <w:right w:val="single" w:sz="4" w:space="0" w:color="auto"/>
            </w:tcBorders>
            <w:shd w:val="clear" w:color="auto" w:fill="BFBFBF"/>
            <w:vAlign w:val="center"/>
          </w:tcPr>
          <w:p w:rsidR="00F4406E" w:rsidRPr="0002767C" w:rsidRDefault="00F4406E" w:rsidP="00F4406E">
            <w:pPr>
              <w:snapToGrid w:val="0"/>
              <w:spacing w:after="0" w:line="240" w:lineRule="auto"/>
              <w:jc w:val="center"/>
              <w:rPr>
                <w:rFonts w:ascii="Times New Roman" w:eastAsia="Times New Roman" w:hAnsi="Times New Roman" w:cs="Times New Roman"/>
                <w:b/>
                <w:bCs/>
                <w:color w:val="000000"/>
                <w:lang w:val="en-US" w:eastAsia="ja-JP"/>
              </w:rPr>
            </w:pPr>
          </w:p>
        </w:tc>
        <w:tc>
          <w:tcPr>
            <w:tcW w:w="1257" w:type="pct"/>
            <w:vMerge/>
            <w:tcBorders>
              <w:left w:val="nil"/>
              <w:bottom w:val="nil"/>
              <w:right w:val="single" w:sz="4" w:space="0" w:color="auto"/>
            </w:tcBorders>
            <w:shd w:val="clear" w:color="auto" w:fill="BFBFBF"/>
            <w:vAlign w:val="center"/>
          </w:tcPr>
          <w:p w:rsidR="00F4406E" w:rsidRPr="0002767C" w:rsidRDefault="00F4406E" w:rsidP="00F4406E">
            <w:pPr>
              <w:snapToGrid w:val="0"/>
              <w:spacing w:after="0" w:line="240" w:lineRule="auto"/>
              <w:jc w:val="center"/>
              <w:rPr>
                <w:rFonts w:ascii="Times New Roman" w:eastAsia="Times New Roman" w:hAnsi="Times New Roman" w:cs="Times New Roman"/>
                <w:b/>
                <w:bCs/>
                <w:color w:val="000000"/>
                <w:lang w:val="en-US" w:eastAsia="ja-JP"/>
              </w:rPr>
            </w:pPr>
          </w:p>
        </w:tc>
        <w:tc>
          <w:tcPr>
            <w:tcW w:w="711" w:type="pct"/>
            <w:tcBorders>
              <w:top w:val="single" w:sz="4" w:space="0" w:color="auto"/>
              <w:left w:val="nil"/>
              <w:bottom w:val="nil"/>
              <w:right w:val="single" w:sz="4" w:space="0" w:color="auto"/>
            </w:tcBorders>
            <w:shd w:val="clear" w:color="auto" w:fill="BFBFBF"/>
            <w:vAlign w:val="center"/>
          </w:tcPr>
          <w:p w:rsidR="00F4406E" w:rsidRPr="0002767C" w:rsidRDefault="00F4406E" w:rsidP="00F4406E">
            <w:pPr>
              <w:snapToGrid w:val="0"/>
              <w:spacing w:after="0" w:line="240" w:lineRule="auto"/>
              <w:jc w:val="center"/>
              <w:rPr>
                <w:rFonts w:ascii="Times New Roman" w:eastAsia="Times New Roman" w:hAnsi="Times New Roman" w:cs="Times New Roman"/>
                <w:b/>
                <w:bCs/>
                <w:color w:val="000000"/>
                <w:lang w:val="en-US" w:eastAsia="ja-JP"/>
              </w:rPr>
            </w:pPr>
            <w:r w:rsidRPr="0002767C">
              <w:rPr>
                <w:rFonts w:ascii="Times New Roman" w:eastAsia="Times New Roman" w:hAnsi="Times New Roman" w:cs="Times New Roman"/>
                <w:b/>
                <w:bCs/>
                <w:color w:val="000000"/>
                <w:lang w:val="en-US" w:eastAsia="ja-JP"/>
              </w:rPr>
              <w:t>2013</w:t>
            </w:r>
          </w:p>
        </w:tc>
        <w:tc>
          <w:tcPr>
            <w:tcW w:w="712" w:type="pct"/>
            <w:tcBorders>
              <w:top w:val="single" w:sz="4" w:space="0" w:color="auto"/>
              <w:left w:val="nil"/>
              <w:bottom w:val="nil"/>
              <w:right w:val="single" w:sz="4" w:space="0" w:color="auto"/>
            </w:tcBorders>
            <w:shd w:val="clear" w:color="auto" w:fill="BFBFBF"/>
            <w:vAlign w:val="center"/>
          </w:tcPr>
          <w:p w:rsidR="00F4406E" w:rsidRPr="0002767C" w:rsidRDefault="00F4406E" w:rsidP="00F4406E">
            <w:pPr>
              <w:snapToGrid w:val="0"/>
              <w:spacing w:after="0" w:line="240" w:lineRule="auto"/>
              <w:jc w:val="center"/>
              <w:rPr>
                <w:rFonts w:ascii="Times New Roman" w:eastAsia="Times New Roman" w:hAnsi="Times New Roman" w:cs="Times New Roman"/>
                <w:b/>
                <w:bCs/>
                <w:color w:val="000000"/>
                <w:lang w:val="en-US" w:eastAsia="ja-JP"/>
              </w:rPr>
            </w:pPr>
            <w:r w:rsidRPr="0002767C">
              <w:rPr>
                <w:rFonts w:ascii="Times New Roman" w:eastAsia="Times New Roman" w:hAnsi="Times New Roman" w:cs="Times New Roman"/>
                <w:b/>
                <w:bCs/>
                <w:color w:val="000000"/>
                <w:lang w:val="en-US" w:eastAsia="ja-JP"/>
              </w:rPr>
              <w:t>2014</w:t>
            </w:r>
          </w:p>
        </w:tc>
        <w:tc>
          <w:tcPr>
            <w:tcW w:w="711" w:type="pct"/>
            <w:tcBorders>
              <w:top w:val="single" w:sz="4" w:space="0" w:color="auto"/>
              <w:left w:val="nil"/>
              <w:bottom w:val="nil"/>
              <w:right w:val="single" w:sz="4" w:space="0" w:color="auto"/>
            </w:tcBorders>
            <w:shd w:val="clear" w:color="auto" w:fill="BFBFBF"/>
            <w:vAlign w:val="center"/>
          </w:tcPr>
          <w:p w:rsidR="00F4406E" w:rsidRPr="0002767C" w:rsidRDefault="00F4406E" w:rsidP="00F4406E">
            <w:pPr>
              <w:snapToGrid w:val="0"/>
              <w:spacing w:after="0" w:line="240" w:lineRule="auto"/>
              <w:jc w:val="center"/>
              <w:rPr>
                <w:rFonts w:ascii="Times New Roman" w:eastAsia="Times New Roman" w:hAnsi="Times New Roman" w:cs="Times New Roman"/>
                <w:b/>
                <w:bCs/>
                <w:color w:val="000000"/>
                <w:lang w:val="en-US" w:eastAsia="ja-JP"/>
              </w:rPr>
            </w:pPr>
            <w:r w:rsidRPr="0002767C">
              <w:rPr>
                <w:rFonts w:ascii="Times New Roman" w:eastAsia="Times New Roman" w:hAnsi="Times New Roman" w:cs="Times New Roman"/>
                <w:b/>
                <w:bCs/>
                <w:color w:val="000000"/>
                <w:lang w:val="en-US" w:eastAsia="ja-JP"/>
              </w:rPr>
              <w:t>2015</w:t>
            </w:r>
          </w:p>
        </w:tc>
      </w:tr>
      <w:tr w:rsidR="00F4406E" w:rsidRPr="0002767C" w:rsidTr="00C32CFE">
        <w:trPr>
          <w:trHeight w:val="1800"/>
        </w:trPr>
        <w:tc>
          <w:tcPr>
            <w:tcW w:w="587" w:type="pct"/>
            <w:vMerge w:val="restart"/>
            <w:tcBorders>
              <w:top w:val="single" w:sz="8" w:space="0" w:color="auto"/>
              <w:left w:val="single" w:sz="8" w:space="0" w:color="auto"/>
              <w:right w:val="single" w:sz="4" w:space="0" w:color="auto"/>
            </w:tcBorders>
            <w:shd w:val="clear" w:color="auto" w:fill="auto"/>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xml:space="preserve">Bigeye tuna </w:t>
            </w:r>
          </w:p>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w:t>
            </w:r>
          </w:p>
        </w:tc>
        <w:tc>
          <w:tcPr>
            <w:tcW w:w="548" w:type="pct"/>
            <w:tcBorders>
              <w:top w:val="single" w:sz="8" w:space="0" w:color="auto"/>
              <w:left w:val="nil"/>
              <w:bottom w:val="single" w:sz="4" w:space="0" w:color="auto"/>
              <w:right w:val="single" w:sz="4" w:space="0" w:color="auto"/>
            </w:tcBorders>
            <w:shd w:val="clear" w:color="auto" w:fill="auto"/>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WCPO</w:t>
            </w:r>
          </w:p>
        </w:tc>
        <w:tc>
          <w:tcPr>
            <w:tcW w:w="474" w:type="pct"/>
            <w:tcBorders>
              <w:top w:val="single" w:sz="8" w:space="0" w:color="auto"/>
              <w:left w:val="nil"/>
              <w:bottom w:val="single" w:sz="4" w:space="0" w:color="auto"/>
              <w:right w:val="single" w:sz="4" w:space="0" w:color="auto"/>
            </w:tcBorders>
            <w:shd w:val="clear" w:color="auto" w:fill="auto"/>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2011</w:t>
            </w:r>
          </w:p>
        </w:tc>
        <w:tc>
          <w:tcPr>
            <w:tcW w:w="1257" w:type="pct"/>
            <w:tcBorders>
              <w:top w:val="single" w:sz="8" w:space="0" w:color="auto"/>
              <w:left w:val="nil"/>
              <w:bottom w:val="single" w:sz="4" w:space="0" w:color="auto"/>
              <w:right w:val="single" w:sz="4" w:space="0" w:color="auto"/>
            </w:tcBorders>
            <w:shd w:val="clear" w:color="auto" w:fill="auto"/>
            <w:hideMark/>
          </w:tcPr>
          <w:p w:rsidR="00F4406E" w:rsidRPr="0002767C" w:rsidRDefault="00F4406E" w:rsidP="00956419">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xml:space="preserve">Review recommendations to implement with priority on analysis of tagging and longline </w:t>
            </w:r>
            <w:r w:rsidR="00210D3C" w:rsidRPr="0002767C">
              <w:rPr>
                <w:rFonts w:ascii="Times New Roman" w:eastAsia="Times New Roman" w:hAnsi="Times New Roman" w:cs="Times New Roman"/>
                <w:color w:val="000000"/>
                <w:lang w:val="en-US" w:eastAsia="ja-JP"/>
              </w:rPr>
              <w:t>catch per unit effort</w:t>
            </w:r>
            <w:r w:rsidRPr="0002767C">
              <w:rPr>
                <w:rFonts w:ascii="Times New Roman" w:eastAsia="Times New Roman" w:hAnsi="Times New Roman" w:cs="Times New Roman"/>
                <w:color w:val="000000"/>
                <w:lang w:val="en-US" w:eastAsia="ja-JP"/>
              </w:rPr>
              <w:t xml:space="preserve"> data. Not all recommendations will be complete by 2013. Good to do tropical tunas together for the purpose of examining management options.</w:t>
            </w:r>
          </w:p>
        </w:tc>
        <w:tc>
          <w:tcPr>
            <w:tcW w:w="711" w:type="pct"/>
            <w:tcBorders>
              <w:top w:val="single" w:sz="8" w:space="0" w:color="auto"/>
              <w:left w:val="nil"/>
              <w:bottom w:val="single" w:sz="4" w:space="0" w:color="auto"/>
              <w:right w:val="single" w:sz="4" w:space="0" w:color="auto"/>
            </w:tcBorders>
            <w:shd w:val="clear" w:color="auto" w:fill="auto"/>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xml:space="preserve">Analysis of tagging data and longline </w:t>
            </w:r>
            <w:r w:rsidR="00210D3C" w:rsidRPr="0002767C">
              <w:rPr>
                <w:rFonts w:ascii="Times New Roman" w:eastAsia="Times New Roman" w:hAnsi="Times New Roman" w:cs="Times New Roman"/>
                <w:color w:val="000000"/>
                <w:lang w:val="en-US" w:eastAsia="ja-JP"/>
              </w:rPr>
              <w:t>catch per unit effort</w:t>
            </w:r>
            <w:r w:rsidRPr="0002767C">
              <w:rPr>
                <w:rFonts w:ascii="Times New Roman" w:eastAsia="Times New Roman" w:hAnsi="Times New Roman" w:cs="Times New Roman"/>
                <w:color w:val="000000"/>
                <w:lang w:val="en-US" w:eastAsia="ja-JP"/>
              </w:rPr>
              <w:t xml:space="preserve"> data and complete the model</w:t>
            </w:r>
          </w:p>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Within the services budget</w:t>
            </w:r>
          </w:p>
        </w:tc>
        <w:tc>
          <w:tcPr>
            <w:tcW w:w="712" w:type="pct"/>
            <w:tcBorders>
              <w:top w:val="single" w:sz="4" w:space="0" w:color="auto"/>
              <w:left w:val="single" w:sz="4" w:space="0" w:color="auto"/>
              <w:bottom w:val="single" w:sz="4" w:space="0" w:color="auto"/>
              <w:right w:val="single" w:sz="4" w:space="0" w:color="auto"/>
            </w:tcBorders>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Stock assessment</w:t>
            </w:r>
          </w:p>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2014</w:t>
            </w:r>
          </w:p>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tc>
        <w:tc>
          <w:tcPr>
            <w:tcW w:w="711" w:type="pct"/>
            <w:tcBorders>
              <w:top w:val="single" w:sz="4" w:space="0" w:color="auto"/>
              <w:left w:val="single" w:sz="4" w:space="0" w:color="auto"/>
              <w:bottom w:val="single" w:sz="4" w:space="0" w:color="auto"/>
              <w:right w:val="single" w:sz="4" w:space="0" w:color="auto"/>
            </w:tcBorders>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No</w:t>
            </w:r>
          </w:p>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tc>
      </w:tr>
      <w:tr w:rsidR="00F4406E" w:rsidRPr="0002767C" w:rsidTr="00C32CFE">
        <w:trPr>
          <w:trHeight w:val="615"/>
        </w:trPr>
        <w:tc>
          <w:tcPr>
            <w:tcW w:w="587" w:type="pct"/>
            <w:vMerge/>
            <w:tcBorders>
              <w:left w:val="single" w:sz="8" w:space="0" w:color="auto"/>
              <w:bottom w:val="single" w:sz="8" w:space="0" w:color="auto"/>
              <w:right w:val="single" w:sz="4" w:space="0" w:color="auto"/>
            </w:tcBorders>
            <w:shd w:val="clear" w:color="auto" w:fill="auto"/>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tc>
        <w:tc>
          <w:tcPr>
            <w:tcW w:w="548" w:type="pct"/>
            <w:tcBorders>
              <w:top w:val="nil"/>
              <w:left w:val="nil"/>
              <w:bottom w:val="single" w:sz="8" w:space="0" w:color="auto"/>
              <w:right w:val="single" w:sz="4" w:space="0" w:color="auto"/>
            </w:tcBorders>
            <w:shd w:val="clear" w:color="auto" w:fill="auto"/>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Pacific-wide</w:t>
            </w:r>
          </w:p>
        </w:tc>
        <w:tc>
          <w:tcPr>
            <w:tcW w:w="474" w:type="pct"/>
            <w:tcBorders>
              <w:top w:val="nil"/>
              <w:left w:val="nil"/>
              <w:bottom w:val="single" w:sz="8" w:space="0" w:color="auto"/>
              <w:right w:val="single" w:sz="4" w:space="0" w:color="auto"/>
            </w:tcBorders>
            <w:shd w:val="clear" w:color="auto" w:fill="auto"/>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w:t>
            </w:r>
          </w:p>
        </w:tc>
        <w:tc>
          <w:tcPr>
            <w:tcW w:w="1257" w:type="pct"/>
            <w:tcBorders>
              <w:top w:val="nil"/>
              <w:left w:val="nil"/>
              <w:bottom w:val="single" w:sz="8" w:space="0" w:color="auto"/>
              <w:right w:val="single" w:sz="4" w:space="0" w:color="auto"/>
            </w:tcBorders>
            <w:shd w:val="clear" w:color="auto" w:fill="auto"/>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Suggested that this not be conducted until the WCPO stock assessment updated.</w:t>
            </w:r>
          </w:p>
        </w:tc>
        <w:tc>
          <w:tcPr>
            <w:tcW w:w="711" w:type="pct"/>
            <w:tcBorders>
              <w:top w:val="nil"/>
              <w:left w:val="nil"/>
              <w:bottom w:val="single" w:sz="8" w:space="0" w:color="auto"/>
              <w:right w:val="single" w:sz="4" w:space="0" w:color="auto"/>
            </w:tcBorders>
            <w:shd w:val="clear" w:color="auto" w:fill="auto"/>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N/A</w:t>
            </w:r>
          </w:p>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tc>
        <w:tc>
          <w:tcPr>
            <w:tcW w:w="712" w:type="pct"/>
            <w:tcBorders>
              <w:top w:val="single" w:sz="4" w:space="0" w:color="auto"/>
              <w:left w:val="single" w:sz="4" w:space="0" w:color="auto"/>
              <w:bottom w:val="single" w:sz="4" w:space="0" w:color="auto"/>
              <w:right w:val="single" w:sz="4" w:space="0" w:color="auto"/>
            </w:tcBorders>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N/A</w:t>
            </w:r>
          </w:p>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tc>
        <w:tc>
          <w:tcPr>
            <w:tcW w:w="711" w:type="pct"/>
            <w:tcBorders>
              <w:top w:val="single" w:sz="4" w:space="0" w:color="auto"/>
              <w:left w:val="single" w:sz="4" w:space="0" w:color="auto"/>
              <w:bottom w:val="single" w:sz="4" w:space="0" w:color="auto"/>
              <w:right w:val="single" w:sz="4" w:space="0" w:color="auto"/>
            </w:tcBorders>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2015 following completion of changes and conduct of WCPO assessment</w:t>
            </w:r>
          </w:p>
        </w:tc>
      </w:tr>
      <w:tr w:rsidR="00F4406E" w:rsidRPr="0002767C" w:rsidTr="00D0209B">
        <w:trPr>
          <w:trHeight w:val="1215"/>
        </w:trPr>
        <w:tc>
          <w:tcPr>
            <w:tcW w:w="587" w:type="pct"/>
            <w:tcBorders>
              <w:top w:val="nil"/>
              <w:left w:val="single" w:sz="8" w:space="0" w:color="auto"/>
              <w:bottom w:val="single" w:sz="8" w:space="0" w:color="auto"/>
              <w:right w:val="single" w:sz="4" w:space="0" w:color="auto"/>
            </w:tcBorders>
            <w:shd w:val="clear" w:color="auto" w:fill="D9D9D9" w:themeFill="background1" w:themeFillShade="D9"/>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Skipjack tuna</w:t>
            </w:r>
          </w:p>
        </w:tc>
        <w:tc>
          <w:tcPr>
            <w:tcW w:w="548" w:type="pct"/>
            <w:tcBorders>
              <w:top w:val="nil"/>
              <w:left w:val="nil"/>
              <w:bottom w:val="single" w:sz="8" w:space="0" w:color="auto"/>
              <w:right w:val="single" w:sz="4" w:space="0" w:color="auto"/>
            </w:tcBorders>
            <w:shd w:val="clear" w:color="auto" w:fill="D9D9D9" w:themeFill="background1" w:themeFillShade="D9"/>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WCPO</w:t>
            </w:r>
          </w:p>
        </w:tc>
        <w:tc>
          <w:tcPr>
            <w:tcW w:w="474" w:type="pct"/>
            <w:tcBorders>
              <w:top w:val="nil"/>
              <w:left w:val="nil"/>
              <w:bottom w:val="single" w:sz="8" w:space="0" w:color="auto"/>
              <w:right w:val="single" w:sz="4" w:space="0" w:color="auto"/>
            </w:tcBorders>
            <w:shd w:val="clear" w:color="auto" w:fill="D9D9D9" w:themeFill="background1" w:themeFillShade="D9"/>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2011</w:t>
            </w:r>
          </w:p>
        </w:tc>
        <w:tc>
          <w:tcPr>
            <w:tcW w:w="1257" w:type="pct"/>
            <w:tcBorders>
              <w:top w:val="nil"/>
              <w:left w:val="nil"/>
              <w:bottom w:val="single" w:sz="8" w:space="0" w:color="auto"/>
              <w:right w:val="single" w:sz="4" w:space="0" w:color="auto"/>
            </w:tcBorders>
            <w:shd w:val="clear" w:color="auto" w:fill="D9D9D9" w:themeFill="background1" w:themeFillShade="D9"/>
            <w:hideMark/>
          </w:tcPr>
          <w:p w:rsidR="00F4406E" w:rsidRPr="0002767C" w:rsidRDefault="00F4406E" w:rsidP="003D21AF">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Will benefit most from PTTP data for which more data is now available. Good to do tropical tunas together for the purpose of examining management options.</w:t>
            </w:r>
          </w:p>
        </w:tc>
        <w:tc>
          <w:tcPr>
            <w:tcW w:w="711" w:type="pct"/>
            <w:tcBorders>
              <w:top w:val="nil"/>
              <w:left w:val="nil"/>
              <w:bottom w:val="single" w:sz="8" w:space="0" w:color="auto"/>
              <w:right w:val="single" w:sz="4" w:space="0" w:color="auto"/>
            </w:tcBorders>
            <w:shd w:val="clear" w:color="auto" w:fill="D9D9D9" w:themeFill="background1" w:themeFillShade="D9"/>
            <w:hideMark/>
          </w:tcPr>
          <w:p w:rsidR="004249B6" w:rsidRPr="0002767C" w:rsidRDefault="00F4406E">
            <w:pPr>
              <w:numPr>
                <w:ilvl w:val="0"/>
                <w:numId w:val="140"/>
              </w:numPr>
              <w:tabs>
                <w:tab w:val="left" w:pos="272"/>
              </w:tabs>
              <w:snapToGrid w:val="0"/>
              <w:spacing w:after="0" w:line="240" w:lineRule="auto"/>
              <w:ind w:left="-10" w:firstLine="10"/>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Analysis of tagging data and complete the model.</w:t>
            </w:r>
          </w:p>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tc>
        <w:tc>
          <w:tcPr>
            <w:tcW w:w="71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xml:space="preserve">Stock assessment </w:t>
            </w:r>
          </w:p>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2014 but start earlier in 2013</w:t>
            </w:r>
          </w:p>
        </w:tc>
        <w:tc>
          <w:tcPr>
            <w:tcW w:w="71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No</w:t>
            </w:r>
          </w:p>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tc>
      </w:tr>
      <w:tr w:rsidR="00F4406E" w:rsidRPr="0002767C" w:rsidTr="00C32CFE">
        <w:tc>
          <w:tcPr>
            <w:tcW w:w="587" w:type="pct"/>
            <w:tcBorders>
              <w:top w:val="nil"/>
              <w:left w:val="single" w:sz="8" w:space="0" w:color="auto"/>
              <w:bottom w:val="single" w:sz="8" w:space="0" w:color="auto"/>
              <w:right w:val="single" w:sz="4" w:space="0" w:color="auto"/>
            </w:tcBorders>
            <w:shd w:val="clear" w:color="auto" w:fill="auto"/>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Yellowfin tuna</w:t>
            </w:r>
          </w:p>
        </w:tc>
        <w:tc>
          <w:tcPr>
            <w:tcW w:w="548" w:type="pct"/>
            <w:tcBorders>
              <w:top w:val="nil"/>
              <w:left w:val="nil"/>
              <w:bottom w:val="single" w:sz="8" w:space="0" w:color="auto"/>
              <w:right w:val="single" w:sz="4" w:space="0" w:color="auto"/>
            </w:tcBorders>
            <w:shd w:val="clear" w:color="auto" w:fill="auto"/>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WCPO</w:t>
            </w:r>
          </w:p>
        </w:tc>
        <w:tc>
          <w:tcPr>
            <w:tcW w:w="474" w:type="pct"/>
            <w:tcBorders>
              <w:top w:val="nil"/>
              <w:left w:val="nil"/>
              <w:bottom w:val="single" w:sz="8" w:space="0" w:color="auto"/>
              <w:right w:val="single" w:sz="4" w:space="0" w:color="auto"/>
            </w:tcBorders>
            <w:shd w:val="clear" w:color="auto" w:fill="auto"/>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2011</w:t>
            </w:r>
          </w:p>
        </w:tc>
        <w:tc>
          <w:tcPr>
            <w:tcW w:w="1257" w:type="pct"/>
            <w:tcBorders>
              <w:top w:val="nil"/>
              <w:left w:val="nil"/>
              <w:bottom w:val="single" w:sz="8" w:space="0" w:color="auto"/>
              <w:right w:val="single" w:sz="4" w:space="0" w:color="auto"/>
            </w:tcBorders>
            <w:shd w:val="clear" w:color="auto" w:fill="auto"/>
            <w:hideMark/>
          </w:tcPr>
          <w:p w:rsidR="00F4406E" w:rsidRPr="0002767C" w:rsidRDefault="00F4406E" w:rsidP="003D21AF">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xml:space="preserve">Many </w:t>
            </w:r>
            <w:r w:rsidR="003D21AF" w:rsidRPr="0002767C">
              <w:rPr>
                <w:rFonts w:ascii="Times New Roman" w:eastAsia="Times New Roman" w:hAnsi="Times New Roman" w:cs="Times New Roman"/>
                <w:color w:val="000000"/>
                <w:lang w:val="en-US" w:eastAsia="ja-JP"/>
              </w:rPr>
              <w:t xml:space="preserve">bigeye tuna </w:t>
            </w:r>
            <w:r w:rsidRPr="0002767C">
              <w:rPr>
                <w:rFonts w:ascii="Times New Roman" w:eastAsia="Times New Roman" w:hAnsi="Times New Roman" w:cs="Times New Roman"/>
                <w:color w:val="000000"/>
                <w:lang w:val="en-US" w:eastAsia="ja-JP"/>
              </w:rPr>
              <w:t xml:space="preserve">recommendations will also benefit </w:t>
            </w:r>
            <w:r w:rsidR="003D21AF" w:rsidRPr="0002767C">
              <w:rPr>
                <w:rFonts w:ascii="Times New Roman" w:eastAsia="Times New Roman" w:hAnsi="Times New Roman" w:cs="Times New Roman"/>
                <w:color w:val="000000"/>
                <w:lang w:val="en-US" w:eastAsia="ja-JP"/>
              </w:rPr>
              <w:t>yellowfin tuna</w:t>
            </w:r>
            <w:r w:rsidRPr="0002767C">
              <w:rPr>
                <w:rFonts w:ascii="Times New Roman" w:eastAsia="Times New Roman" w:hAnsi="Times New Roman" w:cs="Times New Roman"/>
                <w:color w:val="000000"/>
                <w:lang w:val="en-US" w:eastAsia="ja-JP"/>
              </w:rPr>
              <w:t>. Good to do tropical tunas together for the purpose of examining management options.</w:t>
            </w:r>
          </w:p>
        </w:tc>
        <w:tc>
          <w:tcPr>
            <w:tcW w:w="711" w:type="pct"/>
            <w:tcBorders>
              <w:top w:val="nil"/>
              <w:left w:val="nil"/>
              <w:bottom w:val="single" w:sz="8" w:space="0" w:color="auto"/>
              <w:right w:val="single" w:sz="4" w:space="0" w:color="auto"/>
            </w:tcBorders>
            <w:shd w:val="clear" w:color="auto" w:fill="auto"/>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Analysis of tagging data and longline CPUE data and complete the model</w:t>
            </w:r>
          </w:p>
        </w:tc>
        <w:tc>
          <w:tcPr>
            <w:tcW w:w="712" w:type="pct"/>
            <w:tcBorders>
              <w:top w:val="single" w:sz="4" w:space="0" w:color="auto"/>
              <w:left w:val="single" w:sz="4" w:space="0" w:color="auto"/>
              <w:bottom w:val="single" w:sz="4" w:space="0" w:color="auto"/>
              <w:right w:val="single" w:sz="4" w:space="0" w:color="auto"/>
            </w:tcBorders>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Stock assessment</w:t>
            </w:r>
          </w:p>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2014</w:t>
            </w:r>
          </w:p>
        </w:tc>
        <w:tc>
          <w:tcPr>
            <w:tcW w:w="711" w:type="pct"/>
            <w:tcBorders>
              <w:top w:val="single" w:sz="4" w:space="0" w:color="auto"/>
              <w:left w:val="single" w:sz="4" w:space="0" w:color="auto"/>
              <w:bottom w:val="single" w:sz="4" w:space="0" w:color="auto"/>
              <w:right w:val="single" w:sz="4" w:space="0" w:color="auto"/>
            </w:tcBorders>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No</w:t>
            </w:r>
          </w:p>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tc>
      </w:tr>
      <w:tr w:rsidR="00F4406E" w:rsidRPr="0002767C" w:rsidTr="00D0209B">
        <w:tc>
          <w:tcPr>
            <w:tcW w:w="587" w:type="pct"/>
            <w:tcBorders>
              <w:top w:val="nil"/>
              <w:left w:val="single" w:sz="8" w:space="0" w:color="auto"/>
              <w:bottom w:val="single" w:sz="8" w:space="0" w:color="auto"/>
              <w:right w:val="single" w:sz="4" w:space="0" w:color="auto"/>
            </w:tcBorders>
            <w:shd w:val="clear" w:color="auto" w:fill="D9D9D9" w:themeFill="background1" w:themeFillShade="D9"/>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Albacore</w:t>
            </w:r>
          </w:p>
        </w:tc>
        <w:tc>
          <w:tcPr>
            <w:tcW w:w="548" w:type="pct"/>
            <w:tcBorders>
              <w:top w:val="nil"/>
              <w:left w:val="nil"/>
              <w:bottom w:val="single" w:sz="8" w:space="0" w:color="auto"/>
              <w:right w:val="single" w:sz="4" w:space="0" w:color="auto"/>
            </w:tcBorders>
            <w:shd w:val="clear" w:color="auto" w:fill="D9D9D9" w:themeFill="background1" w:themeFillShade="D9"/>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South Pacific</w:t>
            </w:r>
          </w:p>
        </w:tc>
        <w:tc>
          <w:tcPr>
            <w:tcW w:w="474" w:type="pct"/>
            <w:tcBorders>
              <w:top w:val="nil"/>
              <w:left w:val="nil"/>
              <w:bottom w:val="single" w:sz="8" w:space="0" w:color="auto"/>
              <w:right w:val="single" w:sz="4" w:space="0" w:color="auto"/>
            </w:tcBorders>
            <w:shd w:val="clear" w:color="auto" w:fill="D9D9D9" w:themeFill="background1" w:themeFillShade="D9"/>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2012</w:t>
            </w:r>
          </w:p>
        </w:tc>
        <w:tc>
          <w:tcPr>
            <w:tcW w:w="1257" w:type="pct"/>
            <w:tcBorders>
              <w:top w:val="nil"/>
              <w:left w:val="nil"/>
              <w:bottom w:val="single" w:sz="8" w:space="0" w:color="auto"/>
              <w:right w:val="single" w:sz="4" w:space="0" w:color="auto"/>
            </w:tcBorders>
            <w:shd w:val="clear" w:color="auto" w:fill="D9D9D9" w:themeFill="background1" w:themeFillShade="D9"/>
            <w:hideMark/>
          </w:tcPr>
          <w:p w:rsidR="00F4406E" w:rsidRPr="0002767C" w:rsidRDefault="00F4406E" w:rsidP="003D21AF">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Next assessment would benefit from the implementation of sex-structure in M</w:t>
            </w:r>
            <w:r w:rsidR="003D21AF" w:rsidRPr="0002767C">
              <w:rPr>
                <w:rFonts w:ascii="Times New Roman" w:eastAsia="Times New Roman" w:hAnsi="Times New Roman" w:cs="Times New Roman"/>
                <w:color w:val="000000"/>
                <w:lang w:val="en-US" w:eastAsia="ja-JP"/>
              </w:rPr>
              <w:t>F</w:t>
            </w:r>
            <w:r w:rsidRPr="0002767C">
              <w:rPr>
                <w:rFonts w:ascii="Times New Roman" w:eastAsia="Times New Roman" w:hAnsi="Times New Roman" w:cs="Times New Roman"/>
                <w:color w:val="000000"/>
                <w:lang w:val="en-US" w:eastAsia="ja-JP"/>
              </w:rPr>
              <w:t>CL. Recent fishery developments suggest closer monitoring.</w:t>
            </w:r>
          </w:p>
        </w:tc>
        <w:tc>
          <w:tcPr>
            <w:tcW w:w="711" w:type="pct"/>
            <w:tcBorders>
              <w:top w:val="nil"/>
              <w:left w:val="nil"/>
              <w:bottom w:val="single" w:sz="8" w:space="0" w:color="auto"/>
              <w:right w:val="single" w:sz="4" w:space="0" w:color="auto"/>
            </w:tcBorders>
            <w:shd w:val="clear" w:color="auto" w:fill="D9D9D9" w:themeFill="background1" w:themeFillShade="D9"/>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tc>
        <w:tc>
          <w:tcPr>
            <w:tcW w:w="71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tc>
        <w:tc>
          <w:tcPr>
            <w:tcW w:w="71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Stock assessment</w:t>
            </w:r>
          </w:p>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2015</w:t>
            </w:r>
          </w:p>
        </w:tc>
      </w:tr>
    </w:tbl>
    <w:p w:rsidR="00F4406E" w:rsidRPr="0002767C" w:rsidRDefault="00F4406E" w:rsidP="00F4406E">
      <w:pPr>
        <w:snapToGrid w:val="0"/>
        <w:spacing w:after="0" w:line="240" w:lineRule="auto"/>
        <w:rPr>
          <w:rFonts w:ascii="Times New Roman" w:eastAsia="Times New Roman" w:hAnsi="Times New Roman" w:cs="Times New Roman"/>
          <w:lang w:val="en-US" w:eastAsia="ja-JP"/>
        </w:rPr>
      </w:pPr>
      <w:r w:rsidRPr="0002767C">
        <w:rPr>
          <w:rFonts w:ascii="Times New Roman" w:eastAsia="Times New Roman" w:hAnsi="Times New Roman" w:cs="Times New Roman"/>
          <w:lang w:val="en-US" w:eastAsia="ja-JP"/>
        </w:rPr>
        <w:br w:type="page"/>
      </w:r>
    </w:p>
    <w:tbl>
      <w:tblPr>
        <w:tblW w:w="5000" w:type="pct"/>
        <w:tblLayout w:type="fixed"/>
        <w:tblLook w:val="04A0" w:firstRow="1" w:lastRow="0" w:firstColumn="1" w:lastColumn="0" w:noHBand="0" w:noVBand="1"/>
      </w:tblPr>
      <w:tblGrid>
        <w:gridCol w:w="1123"/>
        <w:gridCol w:w="1050"/>
        <w:gridCol w:w="891"/>
        <w:gridCol w:w="17"/>
        <w:gridCol w:w="2407"/>
        <w:gridCol w:w="1362"/>
        <w:gridCol w:w="1364"/>
        <w:gridCol w:w="1362"/>
      </w:tblGrid>
      <w:tr w:rsidR="00F4406E" w:rsidRPr="0002767C" w:rsidTr="00C32CFE">
        <w:trPr>
          <w:trHeight w:val="853"/>
        </w:trPr>
        <w:tc>
          <w:tcPr>
            <w:tcW w:w="587" w:type="pct"/>
            <w:vMerge w:val="restart"/>
            <w:tcBorders>
              <w:top w:val="single" w:sz="4" w:space="0" w:color="auto"/>
              <w:left w:val="single" w:sz="8" w:space="0" w:color="auto"/>
              <w:right w:val="single" w:sz="4" w:space="0" w:color="auto"/>
            </w:tcBorders>
            <w:shd w:val="clear" w:color="auto" w:fill="auto"/>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lastRenderedPageBreak/>
              <w:t>Striped marlin</w:t>
            </w:r>
          </w:p>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w:t>
            </w:r>
          </w:p>
        </w:tc>
        <w:tc>
          <w:tcPr>
            <w:tcW w:w="548" w:type="pct"/>
            <w:tcBorders>
              <w:top w:val="single" w:sz="4" w:space="0" w:color="auto"/>
              <w:left w:val="nil"/>
              <w:bottom w:val="single" w:sz="4" w:space="0" w:color="auto"/>
              <w:right w:val="single" w:sz="4" w:space="0" w:color="auto"/>
            </w:tcBorders>
            <w:shd w:val="clear" w:color="auto" w:fill="auto"/>
            <w:hideMark/>
          </w:tcPr>
          <w:p w:rsidR="00F4406E" w:rsidRPr="0002767C" w:rsidRDefault="00F4406E" w:rsidP="003D21AF">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S</w:t>
            </w:r>
            <w:r w:rsidR="003D21AF" w:rsidRPr="0002767C">
              <w:rPr>
                <w:rFonts w:ascii="Times New Roman" w:eastAsia="Times New Roman" w:hAnsi="Times New Roman" w:cs="Times New Roman"/>
                <w:color w:val="000000"/>
                <w:lang w:val="en-US" w:eastAsia="ja-JP"/>
              </w:rPr>
              <w:t xml:space="preserve">outh-west </w:t>
            </w:r>
            <w:r w:rsidRPr="0002767C">
              <w:rPr>
                <w:rFonts w:ascii="Times New Roman" w:eastAsia="Times New Roman" w:hAnsi="Times New Roman" w:cs="Times New Roman"/>
                <w:color w:val="000000"/>
                <w:lang w:val="en-US" w:eastAsia="ja-JP"/>
              </w:rPr>
              <w:t>Pacific</w:t>
            </w:r>
          </w:p>
        </w:tc>
        <w:tc>
          <w:tcPr>
            <w:tcW w:w="474" w:type="pct"/>
            <w:gridSpan w:val="2"/>
            <w:tcBorders>
              <w:top w:val="single" w:sz="4" w:space="0" w:color="auto"/>
              <w:left w:val="nil"/>
              <w:bottom w:val="single" w:sz="4" w:space="0" w:color="auto"/>
              <w:right w:val="single" w:sz="4" w:space="0" w:color="auto"/>
            </w:tcBorders>
            <w:shd w:val="clear" w:color="auto" w:fill="auto"/>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2012</w:t>
            </w:r>
          </w:p>
        </w:tc>
        <w:tc>
          <w:tcPr>
            <w:tcW w:w="1257" w:type="pct"/>
            <w:tcBorders>
              <w:top w:val="single" w:sz="4" w:space="0" w:color="auto"/>
              <w:left w:val="nil"/>
              <w:bottom w:val="single" w:sz="4" w:space="0" w:color="auto"/>
              <w:right w:val="single" w:sz="4" w:space="0" w:color="auto"/>
            </w:tcBorders>
            <w:shd w:val="clear" w:color="auto" w:fill="auto"/>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Just updated after several years. Next assessment 2017</w:t>
            </w:r>
          </w:p>
        </w:tc>
        <w:tc>
          <w:tcPr>
            <w:tcW w:w="711" w:type="pct"/>
            <w:tcBorders>
              <w:top w:val="single" w:sz="4" w:space="0" w:color="auto"/>
              <w:left w:val="nil"/>
              <w:bottom w:val="single" w:sz="4" w:space="0" w:color="auto"/>
              <w:right w:val="single" w:sz="4" w:space="0" w:color="auto"/>
            </w:tcBorders>
            <w:shd w:val="clear" w:color="auto" w:fill="auto"/>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tc>
        <w:tc>
          <w:tcPr>
            <w:tcW w:w="712" w:type="pct"/>
            <w:tcBorders>
              <w:top w:val="single" w:sz="4" w:space="0" w:color="auto"/>
              <w:left w:val="single" w:sz="4" w:space="0" w:color="auto"/>
              <w:bottom w:val="single" w:sz="4" w:space="0" w:color="auto"/>
              <w:right w:val="single" w:sz="4" w:space="0" w:color="auto"/>
            </w:tcBorders>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tc>
        <w:tc>
          <w:tcPr>
            <w:tcW w:w="711" w:type="pct"/>
            <w:tcBorders>
              <w:top w:val="single" w:sz="4" w:space="0" w:color="auto"/>
              <w:left w:val="single" w:sz="4" w:space="0" w:color="auto"/>
              <w:bottom w:val="single" w:sz="4" w:space="0" w:color="auto"/>
              <w:right w:val="single" w:sz="4" w:space="0" w:color="auto"/>
            </w:tcBorders>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tc>
      </w:tr>
      <w:tr w:rsidR="00F4406E" w:rsidRPr="0002767C" w:rsidTr="00C32CFE">
        <w:trPr>
          <w:trHeight w:val="315"/>
        </w:trPr>
        <w:tc>
          <w:tcPr>
            <w:tcW w:w="587" w:type="pct"/>
            <w:vMerge/>
            <w:tcBorders>
              <w:left w:val="single" w:sz="8" w:space="0" w:color="auto"/>
              <w:bottom w:val="single" w:sz="8" w:space="0" w:color="auto"/>
              <w:right w:val="single" w:sz="4" w:space="0" w:color="auto"/>
            </w:tcBorders>
            <w:shd w:val="clear" w:color="auto" w:fill="auto"/>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tc>
        <w:tc>
          <w:tcPr>
            <w:tcW w:w="548" w:type="pct"/>
            <w:tcBorders>
              <w:top w:val="nil"/>
              <w:left w:val="nil"/>
              <w:bottom w:val="single" w:sz="8" w:space="0" w:color="auto"/>
              <w:right w:val="single" w:sz="4" w:space="0" w:color="auto"/>
            </w:tcBorders>
            <w:shd w:val="clear" w:color="auto" w:fill="auto"/>
            <w:hideMark/>
          </w:tcPr>
          <w:p w:rsidR="00F4406E" w:rsidRPr="0002767C" w:rsidRDefault="00F4406E" w:rsidP="003D21AF">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N</w:t>
            </w:r>
            <w:r w:rsidR="003D21AF" w:rsidRPr="0002767C">
              <w:rPr>
                <w:rFonts w:ascii="Times New Roman" w:eastAsia="Times New Roman" w:hAnsi="Times New Roman" w:cs="Times New Roman"/>
                <w:color w:val="000000"/>
                <w:lang w:val="en-US" w:eastAsia="ja-JP"/>
              </w:rPr>
              <w:t>orth</w:t>
            </w:r>
            <w:r w:rsidRPr="0002767C">
              <w:rPr>
                <w:rFonts w:ascii="Times New Roman" w:eastAsia="Times New Roman" w:hAnsi="Times New Roman" w:cs="Times New Roman"/>
                <w:color w:val="000000"/>
                <w:lang w:val="en-US" w:eastAsia="ja-JP"/>
              </w:rPr>
              <w:t>-</w:t>
            </w:r>
            <w:r w:rsidR="003D21AF" w:rsidRPr="0002767C">
              <w:rPr>
                <w:rFonts w:ascii="Times New Roman" w:eastAsia="Times New Roman" w:hAnsi="Times New Roman" w:cs="Times New Roman"/>
                <w:color w:val="000000"/>
                <w:lang w:val="en-US" w:eastAsia="ja-JP"/>
              </w:rPr>
              <w:t xml:space="preserve">west </w:t>
            </w:r>
            <w:r w:rsidRPr="0002767C">
              <w:rPr>
                <w:rFonts w:ascii="Times New Roman" w:eastAsia="Times New Roman" w:hAnsi="Times New Roman" w:cs="Times New Roman"/>
                <w:color w:val="000000"/>
                <w:lang w:val="en-US" w:eastAsia="ja-JP"/>
              </w:rPr>
              <w:t xml:space="preserve">Pacific </w:t>
            </w:r>
          </w:p>
        </w:tc>
        <w:tc>
          <w:tcPr>
            <w:tcW w:w="474" w:type="pct"/>
            <w:gridSpan w:val="2"/>
            <w:tcBorders>
              <w:top w:val="nil"/>
              <w:left w:val="nil"/>
              <w:bottom w:val="single" w:sz="8" w:space="0" w:color="auto"/>
              <w:right w:val="single" w:sz="4" w:space="0" w:color="auto"/>
            </w:tcBorders>
            <w:shd w:val="clear" w:color="auto" w:fill="auto"/>
            <w:hideMark/>
          </w:tcPr>
          <w:p w:rsidR="004249B6" w:rsidRPr="0002767C" w:rsidRDefault="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2011</w:t>
            </w:r>
            <w:r w:rsidR="003D21AF" w:rsidRPr="0002767C">
              <w:rPr>
                <w:rFonts w:ascii="Times New Roman" w:eastAsia="Times New Roman" w:hAnsi="Times New Roman" w:cs="Times New Roman"/>
                <w:color w:val="000000"/>
                <w:lang w:val="en-US" w:eastAsia="ja-JP"/>
              </w:rPr>
              <w:t>–20</w:t>
            </w:r>
            <w:r w:rsidRPr="0002767C">
              <w:rPr>
                <w:rFonts w:ascii="Times New Roman" w:eastAsia="Times New Roman" w:hAnsi="Times New Roman" w:cs="Times New Roman"/>
                <w:color w:val="000000"/>
                <w:lang w:val="en-US" w:eastAsia="ja-JP"/>
              </w:rPr>
              <w:t>12</w:t>
            </w:r>
          </w:p>
        </w:tc>
        <w:tc>
          <w:tcPr>
            <w:tcW w:w="1257" w:type="pct"/>
            <w:tcBorders>
              <w:top w:val="nil"/>
              <w:left w:val="nil"/>
              <w:bottom w:val="single" w:sz="8" w:space="0" w:color="auto"/>
              <w:right w:val="single" w:sz="4" w:space="0" w:color="auto"/>
            </w:tcBorders>
            <w:shd w:val="clear" w:color="auto" w:fill="auto"/>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Just updated after several years. Next assessment 2017</w:t>
            </w:r>
          </w:p>
        </w:tc>
        <w:tc>
          <w:tcPr>
            <w:tcW w:w="711" w:type="pct"/>
            <w:tcBorders>
              <w:top w:val="nil"/>
              <w:left w:val="nil"/>
              <w:bottom w:val="single" w:sz="8" w:space="0" w:color="auto"/>
              <w:right w:val="single" w:sz="4" w:space="0" w:color="auto"/>
            </w:tcBorders>
            <w:shd w:val="clear" w:color="auto" w:fill="auto"/>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tc>
        <w:tc>
          <w:tcPr>
            <w:tcW w:w="712" w:type="pct"/>
            <w:tcBorders>
              <w:top w:val="single" w:sz="4" w:space="0" w:color="auto"/>
              <w:left w:val="single" w:sz="4" w:space="0" w:color="auto"/>
              <w:bottom w:val="single" w:sz="4" w:space="0" w:color="auto"/>
              <w:right w:val="single" w:sz="4" w:space="0" w:color="auto"/>
            </w:tcBorders>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tc>
        <w:tc>
          <w:tcPr>
            <w:tcW w:w="711" w:type="pct"/>
            <w:tcBorders>
              <w:top w:val="single" w:sz="4" w:space="0" w:color="auto"/>
              <w:left w:val="single" w:sz="4" w:space="0" w:color="auto"/>
              <w:bottom w:val="single" w:sz="4" w:space="0" w:color="auto"/>
              <w:right w:val="single" w:sz="4" w:space="0" w:color="auto"/>
            </w:tcBorders>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tc>
      </w:tr>
      <w:tr w:rsidR="00F4406E" w:rsidRPr="0002767C" w:rsidTr="00D0209B">
        <w:trPr>
          <w:trHeight w:val="615"/>
        </w:trPr>
        <w:tc>
          <w:tcPr>
            <w:tcW w:w="587" w:type="pct"/>
            <w:tcBorders>
              <w:top w:val="nil"/>
              <w:left w:val="single" w:sz="8" w:space="0" w:color="auto"/>
              <w:bottom w:val="single" w:sz="8" w:space="0" w:color="auto"/>
              <w:right w:val="single" w:sz="4" w:space="0" w:color="auto"/>
            </w:tcBorders>
            <w:shd w:val="clear" w:color="auto" w:fill="D9D9D9" w:themeFill="background1" w:themeFillShade="D9"/>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Blue marlin</w:t>
            </w:r>
          </w:p>
        </w:tc>
        <w:tc>
          <w:tcPr>
            <w:tcW w:w="548" w:type="pct"/>
            <w:tcBorders>
              <w:top w:val="nil"/>
              <w:left w:val="nil"/>
              <w:bottom w:val="single" w:sz="8" w:space="0" w:color="auto"/>
              <w:right w:val="single" w:sz="4" w:space="0" w:color="auto"/>
            </w:tcBorders>
            <w:shd w:val="clear" w:color="auto" w:fill="D9D9D9" w:themeFill="background1" w:themeFillShade="D9"/>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Pacific-wide</w:t>
            </w:r>
          </w:p>
        </w:tc>
        <w:tc>
          <w:tcPr>
            <w:tcW w:w="474" w:type="pct"/>
            <w:gridSpan w:val="2"/>
            <w:tcBorders>
              <w:top w:val="nil"/>
              <w:left w:val="nil"/>
              <w:bottom w:val="single" w:sz="8" w:space="0" w:color="auto"/>
              <w:right w:val="single" w:sz="4" w:space="0" w:color="auto"/>
            </w:tcBorders>
            <w:shd w:val="clear" w:color="auto" w:fill="D9D9D9" w:themeFill="background1" w:themeFillShade="D9"/>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2002</w:t>
            </w:r>
          </w:p>
        </w:tc>
        <w:tc>
          <w:tcPr>
            <w:tcW w:w="1257" w:type="pct"/>
            <w:tcBorders>
              <w:top w:val="nil"/>
              <w:left w:val="nil"/>
              <w:bottom w:val="single" w:sz="8" w:space="0" w:color="auto"/>
              <w:right w:val="single" w:sz="4" w:space="0" w:color="auto"/>
            </w:tcBorders>
            <w:shd w:val="clear" w:color="auto" w:fill="D9D9D9" w:themeFill="background1" w:themeFillShade="D9"/>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xml:space="preserve">Would appropriately be conducted collaboratively; SC noted this is a pacific wide stock and request ISC to present assessment to SC in advance. SC requested assurance that ISC assessment would be submitted to WCPFC </w:t>
            </w:r>
          </w:p>
        </w:tc>
        <w:tc>
          <w:tcPr>
            <w:tcW w:w="711" w:type="pct"/>
            <w:tcBorders>
              <w:top w:val="nil"/>
              <w:left w:val="nil"/>
              <w:bottom w:val="single" w:sz="8" w:space="0" w:color="auto"/>
              <w:right w:val="single" w:sz="4" w:space="0" w:color="auto"/>
            </w:tcBorders>
            <w:shd w:val="clear" w:color="auto" w:fill="D9D9D9" w:themeFill="background1" w:themeFillShade="D9"/>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ISC 2013</w:t>
            </w:r>
          </w:p>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tc>
        <w:tc>
          <w:tcPr>
            <w:tcW w:w="71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tc>
        <w:tc>
          <w:tcPr>
            <w:tcW w:w="71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tc>
      </w:tr>
      <w:tr w:rsidR="00F4406E" w:rsidRPr="0002767C" w:rsidTr="00C32CFE">
        <w:trPr>
          <w:trHeight w:val="315"/>
        </w:trPr>
        <w:tc>
          <w:tcPr>
            <w:tcW w:w="587" w:type="pct"/>
            <w:tcBorders>
              <w:top w:val="nil"/>
              <w:left w:val="single" w:sz="8" w:space="0" w:color="auto"/>
              <w:bottom w:val="single" w:sz="8" w:space="0" w:color="auto"/>
              <w:right w:val="single" w:sz="4" w:space="0" w:color="auto"/>
            </w:tcBorders>
            <w:shd w:val="clear" w:color="auto" w:fill="auto"/>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Swordfish</w:t>
            </w:r>
          </w:p>
        </w:tc>
        <w:tc>
          <w:tcPr>
            <w:tcW w:w="548" w:type="pct"/>
            <w:tcBorders>
              <w:top w:val="nil"/>
              <w:left w:val="nil"/>
              <w:bottom w:val="single" w:sz="8" w:space="0" w:color="auto"/>
              <w:right w:val="single" w:sz="4" w:space="0" w:color="auto"/>
            </w:tcBorders>
            <w:shd w:val="clear" w:color="auto" w:fill="auto"/>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SW-Pacific</w:t>
            </w:r>
          </w:p>
        </w:tc>
        <w:tc>
          <w:tcPr>
            <w:tcW w:w="474" w:type="pct"/>
            <w:gridSpan w:val="2"/>
            <w:tcBorders>
              <w:top w:val="nil"/>
              <w:left w:val="nil"/>
              <w:bottom w:val="single" w:sz="8" w:space="0" w:color="auto"/>
              <w:right w:val="single" w:sz="4" w:space="0" w:color="auto"/>
            </w:tcBorders>
            <w:shd w:val="clear" w:color="auto" w:fill="auto"/>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2012/13</w:t>
            </w:r>
          </w:p>
        </w:tc>
        <w:tc>
          <w:tcPr>
            <w:tcW w:w="1257" w:type="pct"/>
            <w:tcBorders>
              <w:top w:val="nil"/>
              <w:left w:val="nil"/>
              <w:bottom w:val="single" w:sz="8" w:space="0" w:color="auto"/>
              <w:right w:val="single" w:sz="4" w:space="0" w:color="auto"/>
            </w:tcBorders>
            <w:shd w:val="clear" w:color="auto" w:fill="auto"/>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Update underway</w:t>
            </w:r>
          </w:p>
        </w:tc>
        <w:tc>
          <w:tcPr>
            <w:tcW w:w="711" w:type="pct"/>
            <w:tcBorders>
              <w:top w:val="nil"/>
              <w:left w:val="nil"/>
              <w:bottom w:val="single" w:sz="8" w:space="0" w:color="auto"/>
              <w:right w:val="single" w:sz="4" w:space="0" w:color="auto"/>
            </w:tcBorders>
            <w:shd w:val="clear" w:color="auto" w:fill="auto"/>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SA be finish by SC9 2013</w:t>
            </w:r>
          </w:p>
        </w:tc>
        <w:tc>
          <w:tcPr>
            <w:tcW w:w="712" w:type="pct"/>
            <w:tcBorders>
              <w:top w:val="single" w:sz="4" w:space="0" w:color="auto"/>
              <w:left w:val="single" w:sz="4" w:space="0" w:color="auto"/>
              <w:bottom w:val="single" w:sz="4" w:space="0" w:color="auto"/>
              <w:right w:val="single" w:sz="4" w:space="0" w:color="auto"/>
            </w:tcBorders>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tc>
        <w:tc>
          <w:tcPr>
            <w:tcW w:w="711" w:type="pct"/>
            <w:tcBorders>
              <w:top w:val="single" w:sz="4" w:space="0" w:color="auto"/>
              <w:left w:val="single" w:sz="4" w:space="0" w:color="auto"/>
              <w:bottom w:val="single" w:sz="4" w:space="0" w:color="auto"/>
              <w:right w:val="single" w:sz="4" w:space="0" w:color="auto"/>
            </w:tcBorders>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tc>
      </w:tr>
      <w:tr w:rsidR="00F4406E" w:rsidRPr="0002767C" w:rsidTr="00D0209B">
        <w:trPr>
          <w:trHeight w:val="600"/>
        </w:trPr>
        <w:tc>
          <w:tcPr>
            <w:tcW w:w="587" w:type="pct"/>
            <w:vMerge w:val="restart"/>
            <w:tcBorders>
              <w:top w:val="nil"/>
              <w:left w:val="single" w:sz="8" w:space="0" w:color="auto"/>
              <w:bottom w:val="single" w:sz="4" w:space="0" w:color="auto"/>
              <w:right w:val="single" w:sz="4" w:space="0" w:color="auto"/>
            </w:tcBorders>
            <w:shd w:val="clear" w:color="auto" w:fill="D9D9D9" w:themeFill="background1" w:themeFillShade="D9"/>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Silky shark</w:t>
            </w:r>
          </w:p>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w:t>
            </w:r>
          </w:p>
        </w:tc>
        <w:tc>
          <w:tcPr>
            <w:tcW w:w="548" w:type="pct"/>
            <w:tcBorders>
              <w:top w:val="nil"/>
              <w:left w:val="nil"/>
              <w:bottom w:val="single" w:sz="4" w:space="0" w:color="auto"/>
              <w:right w:val="single" w:sz="4" w:space="0" w:color="auto"/>
            </w:tcBorders>
            <w:shd w:val="clear" w:color="auto" w:fill="D9D9D9" w:themeFill="background1" w:themeFillShade="D9"/>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WCPO</w:t>
            </w:r>
          </w:p>
        </w:tc>
        <w:tc>
          <w:tcPr>
            <w:tcW w:w="465" w:type="pct"/>
            <w:tcBorders>
              <w:top w:val="nil"/>
              <w:left w:val="nil"/>
              <w:bottom w:val="single" w:sz="4" w:space="0" w:color="auto"/>
              <w:right w:val="single" w:sz="4" w:space="0" w:color="auto"/>
            </w:tcBorders>
            <w:shd w:val="clear" w:color="auto" w:fill="D9D9D9" w:themeFill="background1" w:themeFillShade="D9"/>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2012</w:t>
            </w:r>
          </w:p>
        </w:tc>
        <w:tc>
          <w:tcPr>
            <w:tcW w:w="1266" w:type="pct"/>
            <w:gridSpan w:val="2"/>
            <w:tcBorders>
              <w:top w:val="nil"/>
              <w:left w:val="nil"/>
              <w:bottom w:val="single" w:sz="4" w:space="0" w:color="auto"/>
              <w:right w:val="single" w:sz="4" w:space="0" w:color="auto"/>
            </w:tcBorders>
            <w:shd w:val="clear" w:color="auto" w:fill="D9D9D9" w:themeFill="background1" w:themeFillShade="D9"/>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SC8 request for an updated assessment to address some input data issues</w:t>
            </w:r>
          </w:p>
        </w:tc>
        <w:tc>
          <w:tcPr>
            <w:tcW w:w="711" w:type="pct"/>
            <w:tcBorders>
              <w:top w:val="nil"/>
              <w:left w:val="nil"/>
              <w:bottom w:val="single" w:sz="4" w:space="0" w:color="auto"/>
              <w:right w:val="single" w:sz="4" w:space="0" w:color="auto"/>
            </w:tcBorders>
            <w:shd w:val="clear" w:color="auto" w:fill="D9D9D9" w:themeFill="background1" w:themeFillShade="D9"/>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Stock Assessment</w:t>
            </w:r>
          </w:p>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2013</w:t>
            </w:r>
          </w:p>
        </w:tc>
        <w:tc>
          <w:tcPr>
            <w:tcW w:w="71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tc>
        <w:tc>
          <w:tcPr>
            <w:tcW w:w="71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tc>
      </w:tr>
      <w:tr w:rsidR="00F4406E" w:rsidRPr="0002767C" w:rsidTr="00D0209B">
        <w:trPr>
          <w:trHeight w:val="602"/>
        </w:trPr>
        <w:tc>
          <w:tcPr>
            <w:tcW w:w="587" w:type="pct"/>
            <w:vMerge/>
            <w:tcBorders>
              <w:top w:val="single" w:sz="4" w:space="0" w:color="auto"/>
              <w:left w:val="single" w:sz="8" w:space="0" w:color="auto"/>
              <w:bottom w:val="single" w:sz="8" w:space="0" w:color="auto"/>
              <w:right w:val="single" w:sz="4" w:space="0" w:color="auto"/>
            </w:tcBorders>
            <w:shd w:val="clear" w:color="auto" w:fill="D9D9D9" w:themeFill="background1" w:themeFillShade="D9"/>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tc>
        <w:tc>
          <w:tcPr>
            <w:tcW w:w="548" w:type="pct"/>
            <w:tcBorders>
              <w:top w:val="single" w:sz="4" w:space="0" w:color="auto"/>
              <w:left w:val="nil"/>
              <w:bottom w:val="single" w:sz="8" w:space="0" w:color="auto"/>
              <w:right w:val="single" w:sz="4" w:space="0" w:color="auto"/>
            </w:tcBorders>
            <w:shd w:val="clear" w:color="auto" w:fill="D9D9D9" w:themeFill="background1" w:themeFillShade="D9"/>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Pacific-wide</w:t>
            </w:r>
          </w:p>
        </w:tc>
        <w:tc>
          <w:tcPr>
            <w:tcW w:w="465" w:type="pct"/>
            <w:tcBorders>
              <w:top w:val="single" w:sz="4" w:space="0" w:color="auto"/>
              <w:left w:val="nil"/>
              <w:bottom w:val="single" w:sz="8" w:space="0" w:color="auto"/>
              <w:right w:val="single" w:sz="4" w:space="0" w:color="auto"/>
            </w:tcBorders>
            <w:shd w:val="clear" w:color="auto" w:fill="D9D9D9" w:themeFill="background1" w:themeFillShade="D9"/>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w:t>
            </w:r>
          </w:p>
        </w:tc>
        <w:tc>
          <w:tcPr>
            <w:tcW w:w="1266" w:type="pct"/>
            <w:gridSpan w:val="2"/>
            <w:tcBorders>
              <w:top w:val="single" w:sz="4" w:space="0" w:color="auto"/>
              <w:left w:val="nil"/>
              <w:bottom w:val="single" w:sz="8" w:space="0" w:color="auto"/>
              <w:right w:val="single" w:sz="4" w:space="0" w:color="auto"/>
            </w:tcBorders>
            <w:shd w:val="clear" w:color="auto" w:fill="D9D9D9" w:themeFill="background1" w:themeFillShade="D9"/>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Collaboration with IATTC. Not to be conducted until after the revised assessment for the WCPO stock.</w:t>
            </w:r>
          </w:p>
        </w:tc>
        <w:tc>
          <w:tcPr>
            <w:tcW w:w="711" w:type="pct"/>
            <w:tcBorders>
              <w:top w:val="single" w:sz="4" w:space="0" w:color="auto"/>
              <w:left w:val="nil"/>
              <w:bottom w:val="single" w:sz="8" w:space="0" w:color="auto"/>
              <w:right w:val="single" w:sz="4" w:space="0" w:color="auto"/>
            </w:tcBorders>
            <w:shd w:val="clear" w:color="auto" w:fill="D9D9D9" w:themeFill="background1" w:themeFillShade="D9"/>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xml:space="preserve"> Following WCPO Assessment </w:t>
            </w:r>
          </w:p>
        </w:tc>
        <w:tc>
          <w:tcPr>
            <w:tcW w:w="71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tc>
        <w:tc>
          <w:tcPr>
            <w:tcW w:w="71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tc>
      </w:tr>
      <w:tr w:rsidR="00F4406E" w:rsidRPr="0002767C" w:rsidTr="00C32CFE">
        <w:trPr>
          <w:trHeight w:val="547"/>
        </w:trPr>
        <w:tc>
          <w:tcPr>
            <w:tcW w:w="587" w:type="pct"/>
            <w:tcBorders>
              <w:top w:val="nil"/>
              <w:left w:val="single" w:sz="8" w:space="0" w:color="auto"/>
              <w:bottom w:val="single" w:sz="8" w:space="0" w:color="auto"/>
              <w:right w:val="single" w:sz="4" w:space="0" w:color="auto"/>
            </w:tcBorders>
            <w:shd w:val="clear" w:color="auto" w:fill="auto"/>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Oceanic whitetip shark</w:t>
            </w:r>
          </w:p>
        </w:tc>
        <w:tc>
          <w:tcPr>
            <w:tcW w:w="548" w:type="pct"/>
            <w:tcBorders>
              <w:top w:val="nil"/>
              <w:left w:val="nil"/>
              <w:bottom w:val="single" w:sz="8" w:space="0" w:color="auto"/>
              <w:right w:val="single" w:sz="4" w:space="0" w:color="auto"/>
            </w:tcBorders>
            <w:shd w:val="clear" w:color="auto" w:fill="auto"/>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WCPO</w:t>
            </w:r>
          </w:p>
        </w:tc>
        <w:tc>
          <w:tcPr>
            <w:tcW w:w="465" w:type="pct"/>
            <w:tcBorders>
              <w:top w:val="nil"/>
              <w:left w:val="nil"/>
              <w:bottom w:val="single" w:sz="8" w:space="0" w:color="auto"/>
              <w:right w:val="single" w:sz="4" w:space="0" w:color="auto"/>
            </w:tcBorders>
            <w:shd w:val="clear" w:color="auto" w:fill="auto"/>
            <w:hideMark/>
          </w:tcPr>
          <w:p w:rsidR="00F4406E" w:rsidRPr="0002767C" w:rsidRDefault="00F4406E" w:rsidP="00F4406E">
            <w:pPr>
              <w:snapToGrid w:val="0"/>
              <w:spacing w:after="0" w:line="240" w:lineRule="auto"/>
              <w:jc w:val="right"/>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2012</w:t>
            </w:r>
          </w:p>
        </w:tc>
        <w:tc>
          <w:tcPr>
            <w:tcW w:w="1266" w:type="pct"/>
            <w:gridSpan w:val="2"/>
            <w:tcBorders>
              <w:top w:val="nil"/>
              <w:left w:val="nil"/>
              <w:bottom w:val="single" w:sz="8" w:space="0" w:color="auto"/>
              <w:right w:val="single" w:sz="4" w:space="0" w:color="auto"/>
            </w:tcBorders>
            <w:shd w:val="clear" w:color="auto" w:fill="auto"/>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First assessment conducted this year</w:t>
            </w:r>
          </w:p>
        </w:tc>
        <w:tc>
          <w:tcPr>
            <w:tcW w:w="711" w:type="pct"/>
            <w:tcBorders>
              <w:top w:val="nil"/>
              <w:left w:val="nil"/>
              <w:bottom w:val="single" w:sz="8" w:space="0" w:color="auto"/>
              <w:right w:val="single" w:sz="4" w:space="0" w:color="auto"/>
            </w:tcBorders>
            <w:shd w:val="clear" w:color="auto" w:fill="auto"/>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w:t>
            </w:r>
          </w:p>
        </w:tc>
        <w:tc>
          <w:tcPr>
            <w:tcW w:w="712" w:type="pct"/>
            <w:tcBorders>
              <w:top w:val="single" w:sz="4" w:space="0" w:color="auto"/>
              <w:left w:val="single" w:sz="4" w:space="0" w:color="auto"/>
              <w:bottom w:val="single" w:sz="4" w:space="0" w:color="auto"/>
              <w:right w:val="single" w:sz="4" w:space="0" w:color="auto"/>
            </w:tcBorders>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tc>
        <w:tc>
          <w:tcPr>
            <w:tcW w:w="711" w:type="pct"/>
            <w:tcBorders>
              <w:top w:val="single" w:sz="4" w:space="0" w:color="auto"/>
              <w:left w:val="single" w:sz="4" w:space="0" w:color="auto"/>
              <w:bottom w:val="single" w:sz="4" w:space="0" w:color="auto"/>
              <w:right w:val="single" w:sz="4" w:space="0" w:color="auto"/>
            </w:tcBorders>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Next</w:t>
            </w:r>
          </w:p>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assessment 2015</w:t>
            </w:r>
          </w:p>
        </w:tc>
      </w:tr>
      <w:tr w:rsidR="00F4406E" w:rsidRPr="0002767C" w:rsidTr="00D0209B">
        <w:tc>
          <w:tcPr>
            <w:tcW w:w="587" w:type="pct"/>
            <w:vMerge w:val="restart"/>
            <w:tcBorders>
              <w:top w:val="nil"/>
              <w:left w:val="single" w:sz="8" w:space="0" w:color="auto"/>
              <w:right w:val="single" w:sz="4" w:space="0" w:color="auto"/>
            </w:tcBorders>
            <w:shd w:val="clear" w:color="auto" w:fill="D9D9D9" w:themeFill="background1" w:themeFillShade="D9"/>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Blue shark</w:t>
            </w:r>
          </w:p>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w:t>
            </w:r>
          </w:p>
        </w:tc>
        <w:tc>
          <w:tcPr>
            <w:tcW w:w="548" w:type="pct"/>
            <w:tcBorders>
              <w:top w:val="nil"/>
              <w:left w:val="nil"/>
              <w:bottom w:val="single" w:sz="4" w:space="0" w:color="auto"/>
              <w:right w:val="single" w:sz="4" w:space="0" w:color="auto"/>
            </w:tcBorders>
            <w:shd w:val="clear" w:color="auto" w:fill="D9D9D9" w:themeFill="background1" w:themeFillShade="D9"/>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South Pacific</w:t>
            </w:r>
          </w:p>
        </w:tc>
        <w:tc>
          <w:tcPr>
            <w:tcW w:w="465" w:type="pct"/>
            <w:tcBorders>
              <w:top w:val="nil"/>
              <w:left w:val="nil"/>
              <w:bottom w:val="single" w:sz="4" w:space="0" w:color="auto"/>
              <w:right w:val="single" w:sz="4" w:space="0" w:color="auto"/>
            </w:tcBorders>
            <w:shd w:val="clear" w:color="auto" w:fill="D9D9D9" w:themeFill="background1" w:themeFillShade="D9"/>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w:t>
            </w:r>
          </w:p>
        </w:tc>
        <w:tc>
          <w:tcPr>
            <w:tcW w:w="1266" w:type="pct"/>
            <w:gridSpan w:val="2"/>
            <w:tcBorders>
              <w:top w:val="nil"/>
              <w:left w:val="nil"/>
              <w:bottom w:val="single" w:sz="4" w:space="0" w:color="auto"/>
              <w:right w:val="single" w:sz="4" w:space="0" w:color="auto"/>
            </w:tcBorders>
            <w:shd w:val="clear" w:color="auto" w:fill="D9D9D9" w:themeFill="background1" w:themeFillShade="D9"/>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Currently scheduled for 2012/</w:t>
            </w:r>
            <w:r w:rsidR="003D21AF" w:rsidRPr="0002767C">
              <w:rPr>
                <w:rFonts w:ascii="Times New Roman" w:eastAsia="Times New Roman" w:hAnsi="Times New Roman" w:cs="Times New Roman"/>
                <w:color w:val="000000"/>
                <w:lang w:val="en-US" w:eastAsia="ja-JP"/>
              </w:rPr>
              <w:t>20</w:t>
            </w:r>
            <w:r w:rsidRPr="0002767C">
              <w:rPr>
                <w:rFonts w:ascii="Times New Roman" w:eastAsia="Times New Roman" w:hAnsi="Times New Roman" w:cs="Times New Roman"/>
                <w:color w:val="000000"/>
                <w:lang w:val="en-US" w:eastAsia="ja-JP"/>
              </w:rPr>
              <w:t>13</w:t>
            </w:r>
          </w:p>
        </w:tc>
        <w:tc>
          <w:tcPr>
            <w:tcW w:w="711" w:type="pct"/>
            <w:vMerge w:val="restart"/>
            <w:tcBorders>
              <w:top w:val="nil"/>
              <w:left w:val="nil"/>
              <w:right w:val="single" w:sz="4" w:space="0" w:color="auto"/>
            </w:tcBorders>
            <w:shd w:val="clear" w:color="auto" w:fill="D9D9D9" w:themeFill="background1" w:themeFillShade="D9"/>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xml:space="preserve"> 2013 Pacific wide assessment </w:t>
            </w:r>
          </w:p>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w:t>
            </w:r>
          </w:p>
        </w:tc>
        <w:tc>
          <w:tcPr>
            <w:tcW w:w="712" w:type="pct"/>
            <w:vMerge w:val="restart"/>
            <w:tcBorders>
              <w:top w:val="single" w:sz="4" w:space="0" w:color="auto"/>
              <w:left w:val="single" w:sz="4" w:space="0" w:color="auto"/>
              <w:right w:val="single" w:sz="4" w:space="0" w:color="auto"/>
            </w:tcBorders>
            <w:shd w:val="clear" w:color="auto" w:fill="D9D9D9" w:themeFill="background1" w:themeFillShade="D9"/>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tc>
        <w:tc>
          <w:tcPr>
            <w:tcW w:w="711" w:type="pct"/>
            <w:vMerge w:val="restart"/>
            <w:tcBorders>
              <w:top w:val="single" w:sz="4" w:space="0" w:color="auto"/>
              <w:left w:val="single" w:sz="4" w:space="0" w:color="auto"/>
              <w:right w:val="single" w:sz="4" w:space="0" w:color="auto"/>
            </w:tcBorders>
            <w:shd w:val="clear" w:color="auto" w:fill="D9D9D9" w:themeFill="background1" w:themeFillShade="D9"/>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tc>
      </w:tr>
      <w:tr w:rsidR="00F4406E" w:rsidRPr="0002767C" w:rsidTr="00D0209B">
        <w:tc>
          <w:tcPr>
            <w:tcW w:w="587" w:type="pct"/>
            <w:vMerge/>
            <w:tcBorders>
              <w:left w:val="single" w:sz="8" w:space="0" w:color="auto"/>
              <w:bottom w:val="single" w:sz="8" w:space="0" w:color="auto"/>
              <w:right w:val="single" w:sz="4" w:space="0" w:color="auto"/>
            </w:tcBorders>
            <w:shd w:val="clear" w:color="auto" w:fill="DAEEF3"/>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tc>
        <w:tc>
          <w:tcPr>
            <w:tcW w:w="548" w:type="pct"/>
            <w:tcBorders>
              <w:top w:val="single" w:sz="4" w:space="0" w:color="auto"/>
              <w:left w:val="nil"/>
              <w:bottom w:val="single" w:sz="8" w:space="0" w:color="auto"/>
              <w:right w:val="single" w:sz="4" w:space="0" w:color="auto"/>
            </w:tcBorders>
            <w:shd w:val="clear" w:color="auto" w:fill="D9D9D9" w:themeFill="background1" w:themeFillShade="D9"/>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North Pacific</w:t>
            </w:r>
          </w:p>
        </w:tc>
        <w:tc>
          <w:tcPr>
            <w:tcW w:w="465" w:type="pct"/>
            <w:tcBorders>
              <w:top w:val="single" w:sz="4" w:space="0" w:color="auto"/>
              <w:left w:val="nil"/>
              <w:bottom w:val="single" w:sz="8" w:space="0" w:color="auto"/>
              <w:right w:val="single" w:sz="4" w:space="0" w:color="auto"/>
            </w:tcBorders>
            <w:shd w:val="clear" w:color="auto" w:fill="D9D9D9" w:themeFill="background1" w:themeFillShade="D9"/>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w:t>
            </w:r>
          </w:p>
        </w:tc>
        <w:tc>
          <w:tcPr>
            <w:tcW w:w="1266" w:type="pct"/>
            <w:gridSpan w:val="2"/>
            <w:tcBorders>
              <w:top w:val="single" w:sz="4" w:space="0" w:color="auto"/>
              <w:left w:val="nil"/>
              <w:bottom w:val="single" w:sz="8" w:space="0" w:color="auto"/>
              <w:right w:val="single" w:sz="4" w:space="0" w:color="auto"/>
            </w:tcBorders>
            <w:shd w:val="clear" w:color="auto" w:fill="D9D9D9" w:themeFill="background1" w:themeFillShade="D9"/>
            <w:hideMark/>
          </w:tcPr>
          <w:p w:rsidR="00F4406E" w:rsidRPr="0002767C" w:rsidRDefault="00F4406E" w:rsidP="003D21AF">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Currently scheduled for 2012/</w:t>
            </w:r>
            <w:r w:rsidR="003D21AF" w:rsidRPr="0002767C">
              <w:rPr>
                <w:rFonts w:ascii="Times New Roman" w:eastAsia="Times New Roman" w:hAnsi="Times New Roman" w:cs="Times New Roman"/>
                <w:color w:val="000000"/>
                <w:lang w:val="en-US" w:eastAsia="ja-JP"/>
              </w:rPr>
              <w:t>2o</w:t>
            </w:r>
            <w:r w:rsidRPr="0002767C">
              <w:rPr>
                <w:rFonts w:ascii="Times New Roman" w:eastAsia="Times New Roman" w:hAnsi="Times New Roman" w:cs="Times New Roman"/>
                <w:color w:val="000000"/>
                <w:lang w:val="en-US" w:eastAsia="ja-JP"/>
              </w:rPr>
              <w:t>13. ISC ha</w:t>
            </w:r>
            <w:r w:rsidR="003D21AF" w:rsidRPr="0002767C">
              <w:rPr>
                <w:rFonts w:ascii="Times New Roman" w:eastAsia="Times New Roman" w:hAnsi="Times New Roman" w:cs="Times New Roman"/>
                <w:color w:val="000000"/>
                <w:lang w:val="en-US" w:eastAsia="ja-JP"/>
              </w:rPr>
              <w:t>s</w:t>
            </w:r>
            <w:r w:rsidRPr="0002767C">
              <w:rPr>
                <w:rFonts w:ascii="Times New Roman" w:eastAsia="Times New Roman" w:hAnsi="Times New Roman" w:cs="Times New Roman"/>
                <w:color w:val="000000"/>
                <w:lang w:val="en-US" w:eastAsia="ja-JP"/>
              </w:rPr>
              <w:t xml:space="preserve"> initiated some work on this stock. It is not an official northern stock.</w:t>
            </w:r>
          </w:p>
        </w:tc>
        <w:tc>
          <w:tcPr>
            <w:tcW w:w="711" w:type="pct"/>
            <w:vMerge/>
            <w:tcBorders>
              <w:left w:val="nil"/>
              <w:bottom w:val="single" w:sz="8" w:space="0" w:color="auto"/>
              <w:right w:val="single" w:sz="4" w:space="0" w:color="auto"/>
            </w:tcBorders>
            <w:shd w:val="clear" w:color="auto" w:fill="DAEEF3"/>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tc>
        <w:tc>
          <w:tcPr>
            <w:tcW w:w="712" w:type="pct"/>
            <w:vMerge/>
            <w:tcBorders>
              <w:left w:val="single" w:sz="4" w:space="0" w:color="auto"/>
              <w:bottom w:val="single" w:sz="4" w:space="0" w:color="auto"/>
              <w:right w:val="single" w:sz="4" w:space="0" w:color="auto"/>
            </w:tcBorders>
            <w:shd w:val="clear" w:color="auto" w:fill="DAEEF3"/>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tc>
        <w:tc>
          <w:tcPr>
            <w:tcW w:w="711" w:type="pct"/>
            <w:vMerge/>
            <w:tcBorders>
              <w:left w:val="single" w:sz="4" w:space="0" w:color="auto"/>
              <w:bottom w:val="single" w:sz="4" w:space="0" w:color="auto"/>
              <w:right w:val="single" w:sz="4" w:space="0" w:color="auto"/>
            </w:tcBorders>
            <w:shd w:val="clear" w:color="auto" w:fill="DAEEF3"/>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tc>
      </w:tr>
      <w:tr w:rsidR="00F4406E" w:rsidRPr="0002767C" w:rsidTr="00C32CFE">
        <w:tc>
          <w:tcPr>
            <w:tcW w:w="587" w:type="pct"/>
            <w:vMerge w:val="restart"/>
            <w:tcBorders>
              <w:top w:val="nil"/>
              <w:left w:val="single" w:sz="8" w:space="0" w:color="auto"/>
              <w:right w:val="single" w:sz="4" w:space="0" w:color="auto"/>
            </w:tcBorders>
            <w:shd w:val="clear" w:color="auto" w:fill="auto"/>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Mako shark</w:t>
            </w:r>
          </w:p>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w:t>
            </w:r>
          </w:p>
        </w:tc>
        <w:tc>
          <w:tcPr>
            <w:tcW w:w="548" w:type="pct"/>
            <w:tcBorders>
              <w:top w:val="nil"/>
              <w:left w:val="nil"/>
              <w:bottom w:val="single" w:sz="4" w:space="0" w:color="auto"/>
              <w:right w:val="single" w:sz="4" w:space="0" w:color="auto"/>
            </w:tcBorders>
            <w:shd w:val="clear" w:color="auto" w:fill="auto"/>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South Pacific</w:t>
            </w:r>
          </w:p>
        </w:tc>
        <w:tc>
          <w:tcPr>
            <w:tcW w:w="465" w:type="pct"/>
            <w:tcBorders>
              <w:top w:val="nil"/>
              <w:left w:val="nil"/>
              <w:bottom w:val="single" w:sz="4" w:space="0" w:color="auto"/>
              <w:right w:val="single" w:sz="4" w:space="0" w:color="auto"/>
            </w:tcBorders>
            <w:shd w:val="clear" w:color="auto" w:fill="auto"/>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w:t>
            </w:r>
          </w:p>
        </w:tc>
        <w:tc>
          <w:tcPr>
            <w:tcW w:w="1266" w:type="pct"/>
            <w:gridSpan w:val="2"/>
            <w:tcBorders>
              <w:top w:val="nil"/>
              <w:left w:val="nil"/>
              <w:bottom w:val="single" w:sz="4" w:space="0" w:color="auto"/>
              <w:right w:val="single" w:sz="4" w:space="0" w:color="auto"/>
            </w:tcBorders>
            <w:shd w:val="clear" w:color="auto" w:fill="auto"/>
            <w:hideMark/>
          </w:tcPr>
          <w:p w:rsidR="004249B6" w:rsidRPr="0002767C" w:rsidRDefault="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xml:space="preserve">Currently scheduled under the </w:t>
            </w:r>
            <w:r w:rsidR="00207270" w:rsidRPr="0002767C">
              <w:rPr>
                <w:rFonts w:ascii="Times New Roman" w:eastAsia="Times New Roman" w:hAnsi="Times New Roman" w:cs="Times New Roman"/>
                <w:color w:val="000000"/>
                <w:lang w:val="en-US" w:eastAsia="ja-JP"/>
              </w:rPr>
              <w:t>Shark Research Plan</w:t>
            </w:r>
            <w:r w:rsidRPr="0002767C">
              <w:rPr>
                <w:rFonts w:ascii="Times New Roman" w:eastAsia="Times New Roman" w:hAnsi="Times New Roman" w:cs="Times New Roman"/>
                <w:color w:val="000000"/>
                <w:lang w:val="en-US" w:eastAsia="ja-JP"/>
              </w:rPr>
              <w:t xml:space="preserve"> for 2012/</w:t>
            </w:r>
            <w:r w:rsidR="003D21AF" w:rsidRPr="0002767C">
              <w:rPr>
                <w:rFonts w:ascii="Times New Roman" w:eastAsia="Times New Roman" w:hAnsi="Times New Roman" w:cs="Times New Roman"/>
                <w:color w:val="000000"/>
                <w:lang w:val="en-US" w:eastAsia="ja-JP"/>
              </w:rPr>
              <w:t>20</w:t>
            </w:r>
            <w:r w:rsidRPr="0002767C">
              <w:rPr>
                <w:rFonts w:ascii="Times New Roman" w:eastAsia="Times New Roman" w:hAnsi="Times New Roman" w:cs="Times New Roman"/>
                <w:color w:val="000000"/>
                <w:lang w:val="en-US" w:eastAsia="ja-JP"/>
              </w:rPr>
              <w:t>13</w:t>
            </w:r>
          </w:p>
        </w:tc>
        <w:tc>
          <w:tcPr>
            <w:tcW w:w="2134" w:type="pct"/>
            <w:gridSpan w:val="3"/>
            <w:vMerge w:val="restart"/>
            <w:tcBorders>
              <w:top w:val="nil"/>
              <w:left w:val="nil"/>
              <w:right w:val="single" w:sz="4" w:space="0" w:color="auto"/>
            </w:tcBorders>
            <w:shd w:val="clear" w:color="auto" w:fill="auto"/>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No decision pending agreement on future funding</w:t>
            </w:r>
          </w:p>
        </w:tc>
      </w:tr>
      <w:tr w:rsidR="00F4406E" w:rsidRPr="0002767C" w:rsidTr="00C32CFE">
        <w:trPr>
          <w:trHeight w:val="615"/>
        </w:trPr>
        <w:tc>
          <w:tcPr>
            <w:tcW w:w="587" w:type="pct"/>
            <w:vMerge/>
            <w:tcBorders>
              <w:left w:val="single" w:sz="8" w:space="0" w:color="auto"/>
              <w:bottom w:val="single" w:sz="8" w:space="0" w:color="auto"/>
              <w:right w:val="single" w:sz="4" w:space="0" w:color="auto"/>
            </w:tcBorders>
            <w:shd w:val="clear" w:color="auto" w:fill="auto"/>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tc>
        <w:tc>
          <w:tcPr>
            <w:tcW w:w="548" w:type="pct"/>
            <w:tcBorders>
              <w:top w:val="nil"/>
              <w:left w:val="nil"/>
              <w:bottom w:val="single" w:sz="8" w:space="0" w:color="auto"/>
              <w:right w:val="single" w:sz="4" w:space="0" w:color="auto"/>
            </w:tcBorders>
            <w:shd w:val="clear" w:color="auto" w:fill="auto"/>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North Pacific</w:t>
            </w:r>
          </w:p>
        </w:tc>
        <w:tc>
          <w:tcPr>
            <w:tcW w:w="465" w:type="pct"/>
            <w:tcBorders>
              <w:top w:val="nil"/>
              <w:left w:val="nil"/>
              <w:bottom w:val="single" w:sz="8" w:space="0" w:color="auto"/>
              <w:right w:val="single" w:sz="4" w:space="0" w:color="auto"/>
            </w:tcBorders>
            <w:shd w:val="clear" w:color="auto" w:fill="auto"/>
            <w:hideMark/>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w:t>
            </w:r>
          </w:p>
        </w:tc>
        <w:tc>
          <w:tcPr>
            <w:tcW w:w="1266" w:type="pct"/>
            <w:gridSpan w:val="2"/>
            <w:tcBorders>
              <w:top w:val="nil"/>
              <w:left w:val="nil"/>
              <w:bottom w:val="single" w:sz="8" w:space="0" w:color="auto"/>
              <w:right w:val="single" w:sz="4" w:space="0" w:color="auto"/>
            </w:tcBorders>
            <w:shd w:val="clear" w:color="auto" w:fill="auto"/>
            <w:hideMark/>
          </w:tcPr>
          <w:p w:rsidR="004249B6" w:rsidRPr="0002767C" w:rsidRDefault="00F4406E">
            <w:pPr>
              <w:snapToGrid w:val="0"/>
              <w:spacing w:after="0" w:line="240" w:lineRule="auto"/>
              <w:rPr>
                <w:rFonts w:ascii="Times New Roman" w:eastAsia="Times New Roman" w:hAnsi="Times New Roman" w:cs="Times New Roman"/>
                <w:color w:val="000000"/>
                <w:lang w:val="en-US" w:eastAsia="ja-JP"/>
              </w:rPr>
            </w:pPr>
            <w:r w:rsidRPr="0002767C">
              <w:rPr>
                <w:rFonts w:ascii="Times New Roman" w:eastAsia="Times New Roman" w:hAnsi="Times New Roman" w:cs="Times New Roman"/>
                <w:color w:val="000000"/>
                <w:lang w:val="en-US" w:eastAsia="ja-JP"/>
              </w:rPr>
              <w:t xml:space="preserve">Currently scheduled under </w:t>
            </w:r>
            <w:r w:rsidR="00EC28E0" w:rsidRPr="0002767C">
              <w:rPr>
                <w:rFonts w:ascii="Times New Roman" w:eastAsia="Times New Roman" w:hAnsi="Times New Roman" w:cs="Times New Roman"/>
                <w:color w:val="000000"/>
                <w:lang w:val="en-US" w:eastAsia="ja-JP"/>
              </w:rPr>
              <w:t xml:space="preserve">the </w:t>
            </w:r>
            <w:r w:rsidR="00207270" w:rsidRPr="0002767C">
              <w:rPr>
                <w:rFonts w:ascii="Times New Roman" w:eastAsia="Times New Roman" w:hAnsi="Times New Roman" w:cs="Times New Roman"/>
                <w:color w:val="000000"/>
                <w:lang w:val="en-US" w:eastAsia="ja-JP"/>
              </w:rPr>
              <w:t>Shark Research Plan</w:t>
            </w:r>
            <w:r w:rsidRPr="0002767C">
              <w:rPr>
                <w:rFonts w:ascii="Times New Roman" w:eastAsia="Times New Roman" w:hAnsi="Times New Roman" w:cs="Times New Roman"/>
                <w:color w:val="000000"/>
                <w:lang w:val="en-US" w:eastAsia="ja-JP"/>
              </w:rPr>
              <w:t xml:space="preserve"> for 2012/</w:t>
            </w:r>
            <w:r w:rsidR="003D21AF" w:rsidRPr="0002767C">
              <w:rPr>
                <w:rFonts w:ascii="Times New Roman" w:eastAsia="Times New Roman" w:hAnsi="Times New Roman" w:cs="Times New Roman"/>
                <w:color w:val="000000"/>
                <w:lang w:val="en-US" w:eastAsia="ja-JP"/>
              </w:rPr>
              <w:t>20</w:t>
            </w:r>
            <w:r w:rsidRPr="0002767C">
              <w:rPr>
                <w:rFonts w:ascii="Times New Roman" w:eastAsia="Times New Roman" w:hAnsi="Times New Roman" w:cs="Times New Roman"/>
                <w:color w:val="000000"/>
                <w:lang w:val="en-US" w:eastAsia="ja-JP"/>
              </w:rPr>
              <w:t>13.</w:t>
            </w:r>
          </w:p>
        </w:tc>
        <w:tc>
          <w:tcPr>
            <w:tcW w:w="2134" w:type="pct"/>
            <w:gridSpan w:val="3"/>
            <w:vMerge/>
            <w:tcBorders>
              <w:left w:val="nil"/>
              <w:bottom w:val="single" w:sz="8" w:space="0" w:color="auto"/>
              <w:right w:val="single" w:sz="4" w:space="0" w:color="auto"/>
            </w:tcBorders>
            <w:shd w:val="clear" w:color="auto" w:fill="auto"/>
          </w:tcPr>
          <w:p w:rsidR="00F4406E" w:rsidRPr="0002767C" w:rsidRDefault="00F4406E" w:rsidP="00F4406E">
            <w:pPr>
              <w:snapToGrid w:val="0"/>
              <w:spacing w:after="0" w:line="240" w:lineRule="auto"/>
              <w:rPr>
                <w:rFonts w:ascii="Times New Roman" w:eastAsia="Times New Roman" w:hAnsi="Times New Roman" w:cs="Times New Roman"/>
                <w:color w:val="000000"/>
                <w:lang w:val="en-US" w:eastAsia="ja-JP"/>
              </w:rPr>
            </w:pPr>
          </w:p>
        </w:tc>
      </w:tr>
    </w:tbl>
    <w:p w:rsidR="00E76334" w:rsidRPr="0002767C" w:rsidRDefault="00E76334">
      <w:pPr>
        <w:rPr>
          <w:rFonts w:ascii="Times New Roman" w:eastAsia="Calibri" w:hAnsi="Times New Roman" w:cs="Times New Roman"/>
          <w:b/>
          <w:lang w:val="en-US"/>
        </w:rPr>
      </w:pPr>
      <w:r w:rsidRPr="0002767C">
        <w:rPr>
          <w:rFonts w:ascii="Times New Roman" w:eastAsia="Calibri" w:hAnsi="Times New Roman" w:cs="Times New Roman"/>
          <w:b/>
          <w:lang w:val="en-US"/>
        </w:rPr>
        <w:br w:type="page"/>
      </w:r>
    </w:p>
    <w:p w:rsidR="00F4406E" w:rsidRPr="0002767C" w:rsidRDefault="00F4406E" w:rsidP="00F4406E">
      <w:pPr>
        <w:snapToGrid w:val="0"/>
        <w:spacing w:after="0" w:line="240" w:lineRule="auto"/>
        <w:jc w:val="right"/>
        <w:rPr>
          <w:rFonts w:ascii="Times New Roman" w:eastAsia="Calibri" w:hAnsi="Times New Roman" w:cs="Times New Roman"/>
          <w:b/>
          <w:lang w:val="en-US"/>
        </w:rPr>
      </w:pPr>
      <w:r w:rsidRPr="0002767C">
        <w:rPr>
          <w:rFonts w:ascii="Times New Roman" w:eastAsia="Calibri" w:hAnsi="Times New Roman" w:cs="Times New Roman"/>
          <w:b/>
          <w:lang w:val="en-US"/>
        </w:rPr>
        <w:lastRenderedPageBreak/>
        <w:t xml:space="preserve">Attachment </w:t>
      </w:r>
      <w:r w:rsidR="008B229C" w:rsidRPr="0002767C">
        <w:rPr>
          <w:rFonts w:ascii="Times New Roman" w:eastAsia="Calibri" w:hAnsi="Times New Roman" w:cs="Times New Roman"/>
          <w:b/>
          <w:lang w:val="en-US"/>
        </w:rPr>
        <w:t>J</w:t>
      </w:r>
    </w:p>
    <w:p w:rsidR="00F4406E" w:rsidRPr="0002767C" w:rsidRDefault="00F4406E" w:rsidP="00F4406E">
      <w:pPr>
        <w:pStyle w:val="Default"/>
        <w:snapToGrid w:val="0"/>
        <w:jc w:val="right"/>
        <w:rPr>
          <w:sz w:val="22"/>
          <w:szCs w:val="22"/>
          <w:lang w:val="en-US"/>
        </w:rPr>
      </w:pPr>
    </w:p>
    <w:p w:rsidR="00F4406E" w:rsidRPr="0002767C" w:rsidRDefault="00F4406E" w:rsidP="00F4406E">
      <w:pPr>
        <w:pStyle w:val="Default"/>
        <w:snapToGrid w:val="0"/>
        <w:jc w:val="center"/>
        <w:rPr>
          <w:sz w:val="22"/>
          <w:szCs w:val="22"/>
          <w:lang w:val="en-US"/>
        </w:rPr>
      </w:pPr>
      <w:r w:rsidRPr="0002767C">
        <w:rPr>
          <w:b/>
          <w:bCs/>
          <w:sz w:val="22"/>
          <w:szCs w:val="22"/>
          <w:lang w:val="en-US"/>
        </w:rPr>
        <w:t>The Commission for the Conservation and Management of</w:t>
      </w:r>
    </w:p>
    <w:p w:rsidR="00F4406E" w:rsidRPr="0002767C" w:rsidRDefault="00F4406E" w:rsidP="00F4406E">
      <w:pPr>
        <w:pStyle w:val="Default"/>
        <w:snapToGrid w:val="0"/>
        <w:jc w:val="center"/>
        <w:rPr>
          <w:sz w:val="22"/>
          <w:szCs w:val="22"/>
          <w:lang w:val="en-US"/>
        </w:rPr>
      </w:pPr>
      <w:r w:rsidRPr="0002767C">
        <w:rPr>
          <w:b/>
          <w:bCs/>
          <w:sz w:val="22"/>
          <w:szCs w:val="22"/>
          <w:lang w:val="en-US"/>
        </w:rPr>
        <w:t>Highly Migratory Fish Stocks in the Western and Central Pacific Ocean</w:t>
      </w:r>
    </w:p>
    <w:p w:rsidR="00F4406E" w:rsidRPr="0002767C" w:rsidRDefault="00F4406E" w:rsidP="00F4406E">
      <w:pPr>
        <w:pStyle w:val="Default"/>
        <w:snapToGrid w:val="0"/>
        <w:jc w:val="center"/>
        <w:rPr>
          <w:b/>
          <w:bCs/>
          <w:sz w:val="22"/>
          <w:szCs w:val="22"/>
          <w:lang w:val="en-US"/>
        </w:rPr>
      </w:pPr>
    </w:p>
    <w:p w:rsidR="00F4406E" w:rsidRPr="0002767C" w:rsidRDefault="00F4406E" w:rsidP="00F4406E">
      <w:pPr>
        <w:pStyle w:val="Default"/>
        <w:snapToGrid w:val="0"/>
        <w:jc w:val="center"/>
        <w:rPr>
          <w:sz w:val="22"/>
          <w:szCs w:val="22"/>
          <w:lang w:val="en-US"/>
        </w:rPr>
      </w:pPr>
      <w:r w:rsidRPr="0002767C">
        <w:rPr>
          <w:b/>
          <w:bCs/>
          <w:sz w:val="22"/>
          <w:szCs w:val="22"/>
          <w:lang w:val="en-US"/>
        </w:rPr>
        <w:t>Scientific Committee</w:t>
      </w:r>
    </w:p>
    <w:p w:rsidR="00F4406E" w:rsidRPr="0002767C" w:rsidRDefault="00F4406E" w:rsidP="00F4406E">
      <w:pPr>
        <w:pStyle w:val="Default"/>
        <w:snapToGrid w:val="0"/>
        <w:jc w:val="center"/>
        <w:rPr>
          <w:sz w:val="22"/>
          <w:szCs w:val="22"/>
          <w:lang w:val="en-US"/>
        </w:rPr>
      </w:pPr>
      <w:r w:rsidRPr="0002767C">
        <w:rPr>
          <w:b/>
          <w:bCs/>
          <w:sz w:val="22"/>
          <w:szCs w:val="22"/>
          <w:lang w:val="en-US"/>
        </w:rPr>
        <w:t>Eighth Regular Session</w:t>
      </w:r>
    </w:p>
    <w:p w:rsidR="00F4406E" w:rsidRPr="0002767C" w:rsidRDefault="00F4406E" w:rsidP="00F4406E">
      <w:pPr>
        <w:pStyle w:val="Default"/>
        <w:snapToGrid w:val="0"/>
        <w:jc w:val="center"/>
        <w:rPr>
          <w:b/>
          <w:bCs/>
          <w:sz w:val="22"/>
          <w:szCs w:val="22"/>
          <w:lang w:val="en-US"/>
        </w:rPr>
      </w:pPr>
    </w:p>
    <w:p w:rsidR="00F4406E" w:rsidRPr="0002767C" w:rsidRDefault="00F4406E" w:rsidP="00F4406E">
      <w:pPr>
        <w:pStyle w:val="Default"/>
        <w:snapToGrid w:val="0"/>
        <w:jc w:val="center"/>
        <w:rPr>
          <w:sz w:val="22"/>
          <w:szCs w:val="22"/>
          <w:lang w:val="en-US"/>
        </w:rPr>
      </w:pPr>
      <w:r w:rsidRPr="0002767C">
        <w:rPr>
          <w:b/>
          <w:bCs/>
          <w:sz w:val="22"/>
          <w:szCs w:val="22"/>
          <w:lang w:val="en-US"/>
        </w:rPr>
        <w:t>Busan, Republic of Korea</w:t>
      </w:r>
    </w:p>
    <w:p w:rsidR="00F4406E" w:rsidRPr="0002767C" w:rsidRDefault="00F4406E" w:rsidP="00F4406E">
      <w:pPr>
        <w:pStyle w:val="Default"/>
        <w:snapToGrid w:val="0"/>
        <w:jc w:val="center"/>
        <w:rPr>
          <w:b/>
          <w:bCs/>
          <w:sz w:val="22"/>
          <w:szCs w:val="22"/>
          <w:lang w:val="en-US"/>
        </w:rPr>
      </w:pPr>
      <w:r w:rsidRPr="0002767C">
        <w:rPr>
          <w:b/>
          <w:bCs/>
          <w:sz w:val="22"/>
          <w:szCs w:val="22"/>
          <w:lang w:val="en-US"/>
        </w:rPr>
        <w:t>7–15 August 2012</w:t>
      </w:r>
    </w:p>
    <w:p w:rsidR="00F4406E" w:rsidRPr="0002767C" w:rsidRDefault="00F4406E" w:rsidP="00F4406E">
      <w:pPr>
        <w:pStyle w:val="Default"/>
        <w:snapToGrid w:val="0"/>
        <w:jc w:val="center"/>
        <w:rPr>
          <w:sz w:val="22"/>
          <w:szCs w:val="22"/>
          <w:lang w:val="en-US"/>
        </w:rPr>
      </w:pPr>
    </w:p>
    <w:tbl>
      <w:tblPr>
        <w:tblW w:w="0" w:type="auto"/>
        <w:jc w:val="center"/>
        <w:tblLook w:val="04A0" w:firstRow="1" w:lastRow="0" w:firstColumn="1" w:lastColumn="0" w:noHBand="0" w:noVBand="1"/>
      </w:tblPr>
      <w:tblGrid>
        <w:gridCol w:w="9576"/>
      </w:tblGrid>
      <w:tr w:rsidR="00F4406E" w:rsidRPr="0002767C" w:rsidTr="00C32CFE">
        <w:trPr>
          <w:jc w:val="center"/>
        </w:trPr>
        <w:tc>
          <w:tcPr>
            <w:tcW w:w="9576" w:type="dxa"/>
            <w:tcBorders>
              <w:top w:val="single" w:sz="18" w:space="0" w:color="auto"/>
              <w:left w:val="nil"/>
              <w:bottom w:val="single" w:sz="18" w:space="0" w:color="auto"/>
              <w:right w:val="nil"/>
            </w:tcBorders>
          </w:tcPr>
          <w:p w:rsidR="00F4406E" w:rsidRPr="0002767C" w:rsidRDefault="003D21AF" w:rsidP="003A4BF4">
            <w:pPr>
              <w:pStyle w:val="Heading1"/>
              <w:numPr>
                <w:ilvl w:val="0"/>
                <w:numId w:val="0"/>
              </w:numPr>
              <w:snapToGrid w:val="0"/>
              <w:spacing w:before="0" w:after="0"/>
              <w:jc w:val="center"/>
              <w:rPr>
                <w:rFonts w:ascii="Times New Roman" w:hAnsi="Times New Roman"/>
                <w:bCs/>
                <w:sz w:val="22"/>
                <w:szCs w:val="22"/>
                <w:lang w:val="en-US"/>
              </w:rPr>
            </w:pPr>
            <w:r w:rsidRPr="0002767C">
              <w:rPr>
                <w:rFonts w:ascii="Times New Roman" w:hAnsi="Times New Roman"/>
                <w:bCs/>
                <w:sz w:val="22"/>
                <w:szCs w:val="22"/>
                <w:lang w:val="en-US"/>
              </w:rPr>
              <w:t xml:space="preserve">GUIDELINES FOR </w:t>
            </w:r>
            <w:r w:rsidR="003A4BF4" w:rsidRPr="0002767C">
              <w:rPr>
                <w:rFonts w:ascii="Times New Roman" w:hAnsi="Times New Roman"/>
                <w:bCs/>
                <w:sz w:val="22"/>
                <w:szCs w:val="22"/>
                <w:lang w:val="en-US"/>
              </w:rPr>
              <w:t xml:space="preserve">THE </w:t>
            </w:r>
            <w:r w:rsidRPr="0002767C">
              <w:rPr>
                <w:rFonts w:ascii="Times New Roman" w:hAnsi="Times New Roman"/>
                <w:bCs/>
                <w:sz w:val="22"/>
                <w:szCs w:val="22"/>
                <w:lang w:val="en-US"/>
              </w:rPr>
              <w:t>SC CHAIR AND THEME CONVENORS</w:t>
            </w:r>
            <w:r w:rsidR="00DE4947" w:rsidRPr="0002767C">
              <w:rPr>
                <w:rFonts w:ascii="Times New Roman" w:hAnsi="Times New Roman"/>
                <w:bCs/>
                <w:sz w:val="22"/>
                <w:szCs w:val="22"/>
                <w:lang w:val="en-US"/>
              </w:rPr>
              <w:fldChar w:fldCharType="begin"/>
            </w:r>
            <w:r w:rsidR="00E43C6A" w:rsidRPr="0002767C">
              <w:rPr>
                <w:lang w:val="en-US"/>
              </w:rPr>
              <w:instrText xml:space="preserve"> </w:instrText>
            </w:r>
            <w:r w:rsidR="00E43C6A" w:rsidRPr="0002767C">
              <w:rPr>
                <w:rFonts w:ascii="Times New Roman" w:hAnsi="Times New Roman"/>
                <w:b w:val="0"/>
                <w:sz w:val="22"/>
                <w:szCs w:val="22"/>
                <w:lang w:val="en-US"/>
              </w:rPr>
              <w:instrText>Tc "</w:instrText>
            </w:r>
            <w:bookmarkStart w:id="110" w:name="_Toc340657303"/>
            <w:bookmarkStart w:id="111" w:name="_Toc340657499"/>
            <w:bookmarkStart w:id="112" w:name="_Toc340994841"/>
            <w:r w:rsidR="00E43C6A" w:rsidRPr="0002767C">
              <w:rPr>
                <w:rFonts w:ascii="Times New Roman" w:hAnsi="Times New Roman"/>
                <w:b w:val="0"/>
                <w:sz w:val="22"/>
                <w:szCs w:val="22"/>
                <w:lang w:val="en-US"/>
              </w:rPr>
              <w:instrText xml:space="preserve">Attachment </w:instrText>
            </w:r>
            <w:r w:rsidR="008B229C" w:rsidRPr="0002767C">
              <w:rPr>
                <w:rFonts w:ascii="Times New Roman" w:hAnsi="Times New Roman"/>
                <w:b w:val="0"/>
                <w:sz w:val="22"/>
                <w:szCs w:val="22"/>
                <w:lang w:val="en-US"/>
              </w:rPr>
              <w:instrText>J</w:instrText>
            </w:r>
            <w:r w:rsidR="00E43C6A" w:rsidRPr="0002767C">
              <w:rPr>
                <w:rFonts w:ascii="Times New Roman" w:hAnsi="Times New Roman"/>
                <w:b w:val="0"/>
                <w:sz w:val="22"/>
                <w:szCs w:val="22"/>
                <w:lang w:val="en-US"/>
              </w:rPr>
              <w:instrText xml:space="preserve"> – </w:instrText>
            </w:r>
            <w:r w:rsidR="00E43C6A" w:rsidRPr="0002767C">
              <w:rPr>
                <w:rFonts w:ascii="Times New Roman" w:hAnsi="Times New Roman"/>
                <w:b w:val="0"/>
                <w:bCs/>
                <w:sz w:val="22"/>
                <w:szCs w:val="22"/>
                <w:lang w:val="en-US"/>
              </w:rPr>
              <w:instrText>Guidelines for SC Chairs and Theme Convenors</w:instrText>
            </w:r>
            <w:bookmarkEnd w:id="110"/>
            <w:bookmarkEnd w:id="111"/>
            <w:bookmarkEnd w:id="112"/>
            <w:r w:rsidR="00E43C6A" w:rsidRPr="0002767C">
              <w:rPr>
                <w:rFonts w:ascii="Times New Roman" w:hAnsi="Times New Roman"/>
                <w:b w:val="0"/>
                <w:sz w:val="22"/>
                <w:szCs w:val="22"/>
                <w:lang w:val="en-US"/>
              </w:rPr>
              <w:instrText>" \F C \L "2"</w:instrText>
            </w:r>
            <w:r w:rsidR="00E43C6A" w:rsidRPr="0002767C">
              <w:rPr>
                <w:lang w:val="en-US"/>
              </w:rPr>
              <w:instrText xml:space="preserve"> </w:instrText>
            </w:r>
            <w:r w:rsidR="00DE4947" w:rsidRPr="0002767C">
              <w:rPr>
                <w:rFonts w:ascii="Times New Roman" w:hAnsi="Times New Roman"/>
                <w:bCs/>
                <w:sz w:val="22"/>
                <w:szCs w:val="22"/>
                <w:lang w:val="en-US"/>
              </w:rPr>
              <w:fldChar w:fldCharType="end"/>
            </w:r>
            <w:r w:rsidR="00E2389D" w:rsidRPr="0002767C">
              <w:rPr>
                <w:rFonts w:ascii="Times New Roman" w:hAnsi="Times New Roman"/>
                <w:bCs/>
                <w:sz w:val="22"/>
                <w:szCs w:val="22"/>
                <w:lang w:val="en-US"/>
              </w:rPr>
              <w:t xml:space="preserve"> </w:t>
            </w:r>
          </w:p>
        </w:tc>
      </w:tr>
    </w:tbl>
    <w:p w:rsidR="00F4406E" w:rsidRPr="0002767C" w:rsidRDefault="00F4406E" w:rsidP="00F4406E">
      <w:pPr>
        <w:snapToGrid w:val="0"/>
        <w:spacing w:after="0" w:line="240" w:lineRule="auto"/>
        <w:jc w:val="center"/>
        <w:rPr>
          <w:rFonts w:ascii="Times New Roman" w:hAnsi="Times New Roman" w:cs="Times New Roman"/>
          <w:bCs/>
          <w:lang w:val="en-US" w:eastAsia="ko-KR"/>
        </w:rPr>
      </w:pPr>
    </w:p>
    <w:p w:rsidR="00F4406E" w:rsidRPr="0002767C" w:rsidRDefault="00F4406E" w:rsidP="00F4406E">
      <w:pPr>
        <w:snapToGrid w:val="0"/>
        <w:spacing w:after="0" w:line="240" w:lineRule="auto"/>
        <w:jc w:val="both"/>
        <w:rPr>
          <w:rFonts w:ascii="Times New Roman" w:hAnsi="Times New Roman" w:cs="Times New Roman"/>
          <w:lang w:val="en-US"/>
        </w:rPr>
      </w:pP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 xml:space="preserve">In the document circulated after SC5 outlining potential benefits to moving to a Theme based meeting structure (now adopted), several additional comments were noted that in the past each Chair/Convener had run their session according to their own rules and that this had caused some confusion and delays. Whilst set in stone rules can cause problems, there has been general agreement that the running of the Scientific Committee (SC) could be improved if the Chairs and Convenors could agree on some basic guidelines for running the meeting and ensuring consistency throughout the meeting. </w:t>
      </w:r>
    </w:p>
    <w:p w:rsidR="00F4406E" w:rsidRPr="0002767C" w:rsidRDefault="00F4406E" w:rsidP="00F4406E">
      <w:pPr>
        <w:snapToGrid w:val="0"/>
        <w:spacing w:after="0" w:line="240" w:lineRule="auto"/>
        <w:jc w:val="both"/>
        <w:rPr>
          <w:rFonts w:ascii="Times New Roman" w:hAnsi="Times New Roman" w:cs="Times New Roman"/>
          <w:lang w:val="en-US"/>
        </w:rPr>
      </w:pP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 xml:space="preserve">According to the decision made by the SC7 (paragraph 584.f), the Secretariat prepared a draft guidelines for the review of SC8 officers. </w:t>
      </w:r>
    </w:p>
    <w:p w:rsidR="00F4406E" w:rsidRPr="0002767C" w:rsidRDefault="00F4406E" w:rsidP="00F4406E">
      <w:pPr>
        <w:snapToGrid w:val="0"/>
        <w:spacing w:after="0" w:line="240" w:lineRule="auto"/>
        <w:jc w:val="both"/>
        <w:rPr>
          <w:rFonts w:ascii="Times New Roman" w:hAnsi="Times New Roman" w:cs="Times New Roman"/>
          <w:b/>
          <w:lang w:val="en-US"/>
        </w:rPr>
      </w:pPr>
    </w:p>
    <w:p w:rsidR="00F4406E" w:rsidRPr="0002767C" w:rsidRDefault="00F4406E" w:rsidP="00F4406E">
      <w:pPr>
        <w:snapToGrid w:val="0"/>
        <w:spacing w:after="0" w:line="240" w:lineRule="auto"/>
        <w:jc w:val="both"/>
        <w:rPr>
          <w:rFonts w:ascii="Times New Roman" w:hAnsi="Times New Roman" w:cs="Times New Roman"/>
          <w:b/>
          <w:lang w:val="en-US"/>
        </w:rPr>
      </w:pPr>
      <w:r w:rsidRPr="0002767C">
        <w:rPr>
          <w:rFonts w:ascii="Times New Roman" w:hAnsi="Times New Roman" w:cs="Times New Roman"/>
          <w:b/>
          <w:lang w:val="en-US"/>
        </w:rPr>
        <w:t xml:space="preserve">General guidelines for </w:t>
      </w:r>
      <w:r w:rsidR="003A4BF4" w:rsidRPr="0002767C">
        <w:rPr>
          <w:rFonts w:ascii="Times New Roman" w:hAnsi="Times New Roman" w:cs="Times New Roman"/>
          <w:b/>
          <w:lang w:val="en-US"/>
        </w:rPr>
        <w:t xml:space="preserve">the </w:t>
      </w:r>
      <w:r w:rsidRPr="0002767C">
        <w:rPr>
          <w:rFonts w:ascii="Times New Roman" w:hAnsi="Times New Roman" w:cs="Times New Roman"/>
          <w:b/>
          <w:lang w:val="en-US"/>
        </w:rPr>
        <w:t xml:space="preserve">SC Chair and Theme Convenors </w:t>
      </w:r>
    </w:p>
    <w:p w:rsidR="00F4406E" w:rsidRPr="0002767C" w:rsidRDefault="00F4406E" w:rsidP="00F4406E">
      <w:pPr>
        <w:snapToGrid w:val="0"/>
        <w:spacing w:after="0" w:line="240" w:lineRule="auto"/>
        <w:jc w:val="both"/>
        <w:rPr>
          <w:rFonts w:ascii="Times New Roman" w:hAnsi="Times New Roman" w:cs="Times New Roman"/>
          <w:b/>
          <w:lang w:val="en-US"/>
        </w:rPr>
      </w:pP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 xml:space="preserve">1. </w:t>
      </w:r>
      <w:r w:rsidR="003E754F" w:rsidRPr="0002767C">
        <w:rPr>
          <w:rFonts w:ascii="Times New Roman" w:hAnsi="Times New Roman" w:cs="Times New Roman"/>
          <w:lang w:val="en-US"/>
        </w:rPr>
        <w:tab/>
      </w:r>
      <w:r w:rsidRPr="0002767C">
        <w:rPr>
          <w:rFonts w:ascii="Times New Roman" w:hAnsi="Times New Roman" w:cs="Times New Roman"/>
          <w:lang w:val="en-US"/>
        </w:rPr>
        <w:t xml:space="preserve">The SC Chair and Convenors will be involved with the Commission’s Secretariat in developing the provisional annotated agenda for the approval of Heads of Delegation. </w:t>
      </w:r>
    </w:p>
    <w:p w:rsidR="00F4406E" w:rsidRPr="0002767C" w:rsidRDefault="00F4406E" w:rsidP="00F4406E">
      <w:pPr>
        <w:snapToGrid w:val="0"/>
        <w:spacing w:after="0" w:line="240" w:lineRule="auto"/>
        <w:jc w:val="both"/>
        <w:rPr>
          <w:rFonts w:ascii="Times New Roman" w:hAnsi="Times New Roman" w:cs="Times New Roman"/>
          <w:lang w:val="en-US"/>
        </w:rPr>
      </w:pP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 xml:space="preserve">2. </w:t>
      </w:r>
      <w:r w:rsidR="003E754F" w:rsidRPr="0002767C">
        <w:rPr>
          <w:rFonts w:ascii="Times New Roman" w:hAnsi="Times New Roman" w:cs="Times New Roman"/>
          <w:lang w:val="en-US"/>
        </w:rPr>
        <w:tab/>
      </w:r>
      <w:r w:rsidRPr="0002767C">
        <w:rPr>
          <w:rFonts w:ascii="Times New Roman" w:hAnsi="Times New Roman" w:cs="Times New Roman"/>
          <w:lang w:val="en-US"/>
        </w:rPr>
        <w:t xml:space="preserve">The SC Chair will convene an SC Officer’s Meeting prior to Heads of Delegation meeting. The Meeting will consider SC meeting procedures, including reviewing the indicative schedule according to the volume of theme papers to be covered. </w:t>
      </w:r>
    </w:p>
    <w:p w:rsidR="00F4406E" w:rsidRPr="0002767C" w:rsidRDefault="00F4406E" w:rsidP="00F4406E">
      <w:pPr>
        <w:snapToGrid w:val="0"/>
        <w:spacing w:after="0" w:line="240" w:lineRule="auto"/>
        <w:jc w:val="both"/>
        <w:rPr>
          <w:rFonts w:ascii="Times New Roman" w:hAnsi="Times New Roman" w:cs="Times New Roman"/>
          <w:lang w:val="en-US"/>
        </w:rPr>
      </w:pP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 xml:space="preserve">3. </w:t>
      </w:r>
      <w:r w:rsidR="003E754F" w:rsidRPr="0002767C">
        <w:rPr>
          <w:rFonts w:ascii="Times New Roman" w:hAnsi="Times New Roman" w:cs="Times New Roman"/>
          <w:lang w:val="en-US"/>
        </w:rPr>
        <w:tab/>
      </w:r>
      <w:r w:rsidRPr="0002767C">
        <w:rPr>
          <w:rFonts w:ascii="Times New Roman" w:hAnsi="Times New Roman" w:cs="Times New Roman"/>
          <w:lang w:val="en-US"/>
        </w:rPr>
        <w:t xml:space="preserve">The SC Chair and Convenors will direct discussions at the plenary, subject to the approval of Heads of Delegation. </w:t>
      </w:r>
    </w:p>
    <w:p w:rsidR="00F4406E" w:rsidRPr="0002767C" w:rsidRDefault="00F4406E" w:rsidP="00F4406E">
      <w:pPr>
        <w:snapToGrid w:val="0"/>
        <w:spacing w:after="0" w:line="240" w:lineRule="auto"/>
        <w:jc w:val="both"/>
        <w:rPr>
          <w:rFonts w:ascii="Times New Roman" w:hAnsi="Times New Roman" w:cs="Times New Roman"/>
          <w:lang w:val="en-US"/>
        </w:rPr>
      </w:pP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 xml:space="preserve">4. </w:t>
      </w:r>
      <w:r w:rsidR="003E754F" w:rsidRPr="0002767C">
        <w:rPr>
          <w:rFonts w:ascii="Times New Roman" w:hAnsi="Times New Roman" w:cs="Times New Roman"/>
          <w:lang w:val="en-US"/>
        </w:rPr>
        <w:tab/>
      </w:r>
      <w:r w:rsidRPr="0002767C">
        <w:rPr>
          <w:rFonts w:ascii="Times New Roman" w:hAnsi="Times New Roman" w:cs="Times New Roman"/>
          <w:lang w:val="en-US"/>
        </w:rPr>
        <w:t xml:space="preserve">The SC Chair and Convenors will make sure that all presentations and discussions should stay focused on the science and the relevant agenda item. Furthermore, while discussion on agenda items to be encouraged the SC Chair and Convenors are to remind the plenary to keep specific questions and commentary concise. </w:t>
      </w:r>
    </w:p>
    <w:p w:rsidR="00F4406E" w:rsidRPr="0002767C" w:rsidRDefault="00F4406E" w:rsidP="00F4406E">
      <w:pPr>
        <w:snapToGrid w:val="0"/>
        <w:spacing w:after="0" w:line="240" w:lineRule="auto"/>
        <w:jc w:val="both"/>
        <w:rPr>
          <w:rFonts w:ascii="Times New Roman" w:hAnsi="Times New Roman" w:cs="Times New Roman"/>
          <w:lang w:val="en-US"/>
        </w:rPr>
      </w:pP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 xml:space="preserve">5. </w:t>
      </w:r>
      <w:r w:rsidR="003E754F" w:rsidRPr="0002767C">
        <w:rPr>
          <w:rFonts w:ascii="Times New Roman" w:hAnsi="Times New Roman" w:cs="Times New Roman"/>
          <w:lang w:val="en-US"/>
        </w:rPr>
        <w:tab/>
      </w:r>
      <w:r w:rsidRPr="0002767C">
        <w:rPr>
          <w:rFonts w:ascii="Times New Roman" w:hAnsi="Times New Roman" w:cs="Times New Roman"/>
          <w:lang w:val="en-US"/>
        </w:rPr>
        <w:t xml:space="preserve">The SC Chair and Convenors will ensure observance of the Commission’s Rules of Procedure, mutatis mutandis, to accord the right to speak, announce the list of speakers and, with the consent of the Scientific Committee, declare the list of speakers closed. </w:t>
      </w:r>
    </w:p>
    <w:p w:rsidR="00F4406E" w:rsidRPr="0002767C" w:rsidRDefault="00F4406E" w:rsidP="00F4406E">
      <w:pPr>
        <w:snapToGrid w:val="0"/>
        <w:spacing w:after="0" w:line="240" w:lineRule="auto"/>
        <w:jc w:val="both"/>
        <w:rPr>
          <w:rFonts w:ascii="Times New Roman" w:hAnsi="Times New Roman" w:cs="Times New Roman"/>
          <w:lang w:val="en-US"/>
        </w:rPr>
      </w:pP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 xml:space="preserve">6. </w:t>
      </w:r>
      <w:r w:rsidR="003E754F" w:rsidRPr="0002767C">
        <w:rPr>
          <w:rFonts w:ascii="Times New Roman" w:hAnsi="Times New Roman" w:cs="Times New Roman"/>
          <w:lang w:val="en-US"/>
        </w:rPr>
        <w:tab/>
      </w:r>
      <w:r w:rsidRPr="0002767C">
        <w:rPr>
          <w:rFonts w:ascii="Times New Roman" w:hAnsi="Times New Roman" w:cs="Times New Roman"/>
          <w:lang w:val="en-US"/>
        </w:rPr>
        <w:t xml:space="preserve">The SC Chair and Convenors should be mindful of non-English speaking delegations, particularly when text is edited on screen. Draft text will be circulated prior to being submitted for the approval of the SC. Appropriate time should then be given for plenary to consider the text prior to approval. </w:t>
      </w:r>
    </w:p>
    <w:p w:rsidR="00F4406E" w:rsidRPr="0002767C" w:rsidRDefault="00F4406E" w:rsidP="00F4406E">
      <w:pPr>
        <w:snapToGrid w:val="0"/>
        <w:spacing w:after="0" w:line="240" w:lineRule="auto"/>
        <w:jc w:val="both"/>
        <w:rPr>
          <w:rFonts w:ascii="Times New Roman" w:hAnsi="Times New Roman" w:cs="Times New Roman"/>
          <w:lang w:val="en-US"/>
        </w:rPr>
      </w:pP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lastRenderedPageBreak/>
        <w:t xml:space="preserve">7. </w:t>
      </w:r>
      <w:r w:rsidR="003E754F" w:rsidRPr="0002767C">
        <w:rPr>
          <w:rFonts w:ascii="Times New Roman" w:hAnsi="Times New Roman" w:cs="Times New Roman"/>
          <w:lang w:val="en-US"/>
        </w:rPr>
        <w:tab/>
      </w:r>
      <w:r w:rsidRPr="0002767C">
        <w:rPr>
          <w:rFonts w:ascii="Times New Roman" w:hAnsi="Times New Roman" w:cs="Times New Roman"/>
          <w:lang w:val="en-US"/>
        </w:rPr>
        <w:t>The SC Chair and Convenors, in consultation with the Secretariat, may formulate Informal Small Group (ISG) meetings that will be held, as needed, in the margin of the plenary to formulate a conceptual framework and/or develop consensus views, and submit a summary paper of the ISG meeting to the plenary for consideration. The plenary will try to make every effort to avoid duplicating discussions that were made at the ISGs. The SC Chair and Theme Convenors will consult with the facilitators of ISGs to coordinate meeting schedules.</w:t>
      </w:r>
    </w:p>
    <w:p w:rsidR="00F4406E" w:rsidRPr="0002767C" w:rsidRDefault="00F4406E" w:rsidP="00F4406E">
      <w:pPr>
        <w:snapToGrid w:val="0"/>
        <w:spacing w:after="0" w:line="240" w:lineRule="auto"/>
        <w:jc w:val="both"/>
        <w:rPr>
          <w:rFonts w:ascii="Times New Roman" w:hAnsi="Times New Roman" w:cs="Times New Roman"/>
          <w:lang w:val="en-US"/>
        </w:rPr>
      </w:pP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 xml:space="preserve">8. </w:t>
      </w:r>
      <w:r w:rsidR="003E754F" w:rsidRPr="0002767C">
        <w:rPr>
          <w:rFonts w:ascii="Times New Roman" w:hAnsi="Times New Roman" w:cs="Times New Roman"/>
          <w:lang w:val="en-US"/>
        </w:rPr>
        <w:tab/>
      </w:r>
      <w:r w:rsidRPr="0002767C">
        <w:rPr>
          <w:rFonts w:ascii="Times New Roman" w:hAnsi="Times New Roman" w:cs="Times New Roman"/>
          <w:lang w:val="en-US"/>
        </w:rPr>
        <w:t xml:space="preserve">SC Chair and convenors should help develop consensus by briefly summarising discussions across the floor. They should not indulge in monologues and should remain alert to CCMs wishing to make interventions across the floor of the meeting. </w:t>
      </w:r>
    </w:p>
    <w:p w:rsidR="00F4406E" w:rsidRPr="0002767C" w:rsidRDefault="00F4406E" w:rsidP="00F4406E">
      <w:pPr>
        <w:snapToGrid w:val="0"/>
        <w:spacing w:after="0" w:line="240" w:lineRule="auto"/>
        <w:jc w:val="both"/>
        <w:rPr>
          <w:rFonts w:ascii="Times New Roman" w:hAnsi="Times New Roman" w:cs="Times New Roman"/>
          <w:lang w:val="en-US"/>
        </w:rPr>
      </w:pP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 xml:space="preserve">9. </w:t>
      </w:r>
      <w:r w:rsidR="003E754F" w:rsidRPr="0002767C">
        <w:rPr>
          <w:rFonts w:ascii="Times New Roman" w:hAnsi="Times New Roman" w:cs="Times New Roman"/>
          <w:lang w:val="en-US"/>
        </w:rPr>
        <w:tab/>
      </w:r>
      <w:r w:rsidRPr="0002767C">
        <w:rPr>
          <w:rFonts w:ascii="Times New Roman" w:hAnsi="Times New Roman" w:cs="Times New Roman"/>
          <w:lang w:val="en-US"/>
        </w:rPr>
        <w:t>SC Chairs and convenors should not directly or indirectly advocate their own views or the positions of their own delegations when chairing the plenary or theme sessions.</w:t>
      </w:r>
    </w:p>
    <w:p w:rsidR="00F4406E" w:rsidRPr="0002767C" w:rsidRDefault="00F4406E" w:rsidP="00F4406E">
      <w:pPr>
        <w:snapToGrid w:val="0"/>
        <w:spacing w:after="0" w:line="240" w:lineRule="auto"/>
        <w:jc w:val="both"/>
        <w:rPr>
          <w:rFonts w:ascii="Times New Roman" w:hAnsi="Times New Roman" w:cs="Times New Roman"/>
          <w:lang w:val="en-US"/>
        </w:rPr>
      </w:pP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 xml:space="preserve">10. </w:t>
      </w:r>
      <w:r w:rsidR="003E754F" w:rsidRPr="0002767C">
        <w:rPr>
          <w:rFonts w:ascii="Times New Roman" w:hAnsi="Times New Roman" w:cs="Times New Roman"/>
          <w:lang w:val="en-US"/>
        </w:rPr>
        <w:tab/>
      </w:r>
      <w:r w:rsidRPr="0002767C">
        <w:rPr>
          <w:rFonts w:ascii="Times New Roman" w:hAnsi="Times New Roman" w:cs="Times New Roman"/>
          <w:lang w:val="en-US"/>
        </w:rPr>
        <w:t xml:space="preserve">The SC Chair and Convenors will consult on how non-consensus is to be handled and accommodated into the provision of advice to the Commission. The use of break-out groups may help to achieve a consensus view. </w:t>
      </w:r>
    </w:p>
    <w:p w:rsidR="00F4406E" w:rsidRPr="0002767C" w:rsidRDefault="00F4406E" w:rsidP="00F4406E">
      <w:pPr>
        <w:snapToGrid w:val="0"/>
        <w:spacing w:after="0" w:line="240" w:lineRule="auto"/>
        <w:jc w:val="both"/>
        <w:rPr>
          <w:rFonts w:ascii="Times New Roman" w:hAnsi="Times New Roman" w:cs="Times New Roman"/>
          <w:lang w:val="en-US"/>
        </w:rPr>
      </w:pPr>
    </w:p>
    <w:p w:rsidR="00F4406E" w:rsidRPr="0002767C" w:rsidRDefault="00F4406E" w:rsidP="00F4406E">
      <w:pPr>
        <w:snapToGrid w:val="0"/>
        <w:spacing w:after="0" w:line="240" w:lineRule="auto"/>
        <w:jc w:val="both"/>
        <w:rPr>
          <w:rFonts w:ascii="Times New Roman" w:hAnsi="Times New Roman" w:cs="Times New Roman"/>
          <w:b/>
          <w:lang w:val="en-US"/>
        </w:rPr>
      </w:pPr>
      <w:r w:rsidRPr="0002767C">
        <w:rPr>
          <w:rFonts w:ascii="Times New Roman" w:hAnsi="Times New Roman" w:cs="Times New Roman"/>
          <w:b/>
          <w:lang w:val="en-US"/>
        </w:rPr>
        <w:t xml:space="preserve">Guidelines for </w:t>
      </w:r>
      <w:r w:rsidR="003A4BF4" w:rsidRPr="0002767C">
        <w:rPr>
          <w:rFonts w:ascii="Times New Roman" w:hAnsi="Times New Roman" w:cs="Times New Roman"/>
          <w:b/>
          <w:lang w:val="en-US"/>
        </w:rPr>
        <w:t xml:space="preserve">the </w:t>
      </w:r>
      <w:r w:rsidRPr="0002767C">
        <w:rPr>
          <w:rFonts w:ascii="Times New Roman" w:hAnsi="Times New Roman" w:cs="Times New Roman"/>
          <w:b/>
          <w:lang w:val="en-US"/>
        </w:rPr>
        <w:t xml:space="preserve">SC Chair </w:t>
      </w:r>
    </w:p>
    <w:p w:rsidR="00F4406E" w:rsidRPr="0002767C" w:rsidRDefault="00F4406E" w:rsidP="00F4406E">
      <w:pPr>
        <w:snapToGrid w:val="0"/>
        <w:spacing w:after="0" w:line="240" w:lineRule="auto"/>
        <w:jc w:val="both"/>
        <w:rPr>
          <w:rFonts w:ascii="Times New Roman" w:hAnsi="Times New Roman" w:cs="Times New Roman"/>
          <w:b/>
          <w:lang w:val="en-US"/>
        </w:rPr>
      </w:pP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 xml:space="preserve">1. </w:t>
      </w:r>
      <w:r w:rsidR="003E754F" w:rsidRPr="0002767C">
        <w:rPr>
          <w:rFonts w:ascii="Times New Roman" w:hAnsi="Times New Roman" w:cs="Times New Roman"/>
          <w:lang w:val="en-US"/>
        </w:rPr>
        <w:tab/>
      </w:r>
      <w:r w:rsidRPr="0002767C">
        <w:rPr>
          <w:rFonts w:ascii="Times New Roman" w:hAnsi="Times New Roman" w:cs="Times New Roman"/>
          <w:lang w:val="en-US"/>
        </w:rPr>
        <w:t xml:space="preserve">The rules and powers of the SC Chair are explained in Rule 9 of the Commission’s Rules of Procedure, which is annexed below. </w:t>
      </w:r>
    </w:p>
    <w:p w:rsidR="00F4406E" w:rsidRPr="0002767C" w:rsidRDefault="00F4406E" w:rsidP="00F4406E">
      <w:pPr>
        <w:snapToGrid w:val="0"/>
        <w:spacing w:after="0" w:line="240" w:lineRule="auto"/>
        <w:jc w:val="both"/>
        <w:rPr>
          <w:rFonts w:ascii="Times New Roman" w:hAnsi="Times New Roman" w:cs="Times New Roman"/>
          <w:lang w:val="en-US"/>
        </w:rPr>
      </w:pPr>
    </w:p>
    <w:p w:rsidR="00F4406E" w:rsidRPr="0002767C" w:rsidRDefault="00F4406E" w:rsidP="00F4406E">
      <w:pPr>
        <w:snapToGrid w:val="0"/>
        <w:spacing w:after="0" w:line="240" w:lineRule="auto"/>
        <w:ind w:left="839" w:right="386"/>
        <w:jc w:val="center"/>
        <w:rPr>
          <w:rFonts w:ascii="Times New Roman" w:hAnsi="Times New Roman" w:cs="Times New Roman"/>
          <w:b/>
          <w:i/>
          <w:iCs/>
          <w:lang w:val="en-US"/>
        </w:rPr>
      </w:pPr>
      <w:r w:rsidRPr="0002767C">
        <w:rPr>
          <w:rFonts w:ascii="Times New Roman" w:hAnsi="Times New Roman" w:cs="Times New Roman"/>
          <w:b/>
          <w:i/>
          <w:iCs/>
          <w:lang w:val="en-US"/>
        </w:rPr>
        <w:t>Rule 9 (Function of the Chairman)</w:t>
      </w:r>
    </w:p>
    <w:p w:rsidR="00F4406E" w:rsidRPr="0002767C" w:rsidRDefault="00F4406E" w:rsidP="00F4406E">
      <w:pPr>
        <w:snapToGrid w:val="0"/>
        <w:spacing w:after="0" w:line="240" w:lineRule="auto"/>
        <w:ind w:left="840" w:right="387"/>
        <w:jc w:val="both"/>
        <w:rPr>
          <w:rFonts w:ascii="Times New Roman" w:hAnsi="Times New Roman" w:cs="Times New Roman"/>
          <w:lang w:val="en-US"/>
        </w:rPr>
      </w:pPr>
      <w:r w:rsidRPr="0002767C">
        <w:rPr>
          <w:rFonts w:ascii="Times New Roman" w:hAnsi="Times New Roman" w:cs="Times New Roman"/>
          <w:lang w:val="en-US"/>
        </w:rPr>
        <w:t xml:space="preserve">1. </w:t>
      </w:r>
      <w:r w:rsidR="003E754F" w:rsidRPr="0002767C">
        <w:rPr>
          <w:rFonts w:ascii="Times New Roman" w:hAnsi="Times New Roman" w:cs="Times New Roman"/>
          <w:lang w:val="en-US"/>
        </w:rPr>
        <w:tab/>
      </w:r>
      <w:r w:rsidRPr="0002767C">
        <w:rPr>
          <w:rFonts w:ascii="Times New Roman" w:hAnsi="Times New Roman" w:cs="Times New Roman"/>
          <w:lang w:val="en-US"/>
        </w:rPr>
        <w:t xml:space="preserve">In addition to exercising the powers conferred upon him or her elsewhere in these rules or by the Convention, the Chairman shall declare the opening and closing of each plenary meeting of the Commission, direct the discussions in plenary meeting, ensure observance of these rules, accord the right to speak, announce the list of speakers and, with the consent of the Commission, declare the list of speakers closed, put questions and announce decisions. He or she shall rule on points of order and, subject to these rules, shall have complete control of the proceedings at any meeting and over the maintenance of order thereat. The Chairman may, in the course of discussion of an item, propose to the Commission the limitation of the time to be allowed to speakers, the limitation of the number of times each representative may speak, the closure of the list of speakers or the closure of the debate. He or she may also propose the suspension or the adjournment of the meeting or the adjournment of the debate on the item under discussion. </w:t>
      </w:r>
    </w:p>
    <w:p w:rsidR="00F4406E" w:rsidRPr="0002767C" w:rsidRDefault="00F4406E" w:rsidP="00F4406E">
      <w:pPr>
        <w:snapToGrid w:val="0"/>
        <w:spacing w:after="0" w:line="240" w:lineRule="auto"/>
        <w:ind w:left="840" w:right="387"/>
        <w:jc w:val="both"/>
        <w:rPr>
          <w:rFonts w:ascii="Times New Roman" w:hAnsi="Times New Roman" w:cs="Times New Roman"/>
          <w:lang w:val="en-US"/>
        </w:rPr>
      </w:pPr>
      <w:r w:rsidRPr="0002767C">
        <w:rPr>
          <w:rFonts w:ascii="Times New Roman" w:hAnsi="Times New Roman" w:cs="Times New Roman"/>
          <w:lang w:val="en-US"/>
        </w:rPr>
        <w:t xml:space="preserve">2. </w:t>
      </w:r>
      <w:r w:rsidR="003E754F" w:rsidRPr="0002767C">
        <w:rPr>
          <w:rFonts w:ascii="Times New Roman" w:hAnsi="Times New Roman" w:cs="Times New Roman"/>
          <w:lang w:val="en-US"/>
        </w:rPr>
        <w:tab/>
      </w:r>
      <w:r w:rsidRPr="0002767C">
        <w:rPr>
          <w:rFonts w:ascii="Times New Roman" w:hAnsi="Times New Roman" w:cs="Times New Roman"/>
          <w:lang w:val="en-US"/>
        </w:rPr>
        <w:t xml:space="preserve">The Chairman, in the exercise of his or her functions, remains under the authority of the Commission. </w:t>
      </w:r>
    </w:p>
    <w:p w:rsidR="00F4406E" w:rsidRPr="0002767C" w:rsidRDefault="00F4406E" w:rsidP="00F4406E">
      <w:pPr>
        <w:snapToGrid w:val="0"/>
        <w:spacing w:after="0" w:line="240" w:lineRule="auto"/>
        <w:ind w:left="840"/>
        <w:jc w:val="both"/>
        <w:rPr>
          <w:rFonts w:ascii="Times New Roman" w:hAnsi="Times New Roman" w:cs="Times New Roman"/>
          <w:lang w:val="en-US"/>
        </w:rPr>
      </w:pPr>
      <w:r w:rsidRPr="0002767C">
        <w:rPr>
          <w:rFonts w:ascii="Times New Roman" w:hAnsi="Times New Roman" w:cs="Times New Roman"/>
          <w:lang w:val="en-US"/>
        </w:rPr>
        <w:t xml:space="preserve">3. </w:t>
      </w:r>
      <w:r w:rsidR="003E754F" w:rsidRPr="0002767C">
        <w:rPr>
          <w:rFonts w:ascii="Times New Roman" w:hAnsi="Times New Roman" w:cs="Times New Roman"/>
          <w:lang w:val="en-US"/>
        </w:rPr>
        <w:tab/>
      </w:r>
      <w:r w:rsidRPr="0002767C">
        <w:rPr>
          <w:rFonts w:ascii="Times New Roman" w:hAnsi="Times New Roman" w:cs="Times New Roman"/>
          <w:lang w:val="en-US"/>
        </w:rPr>
        <w:t xml:space="preserve">The Vice-Chairman acting as Chairman shall have the same powers and duties as the Chairman. </w:t>
      </w:r>
    </w:p>
    <w:p w:rsidR="00F4406E" w:rsidRPr="0002767C" w:rsidRDefault="00F4406E" w:rsidP="00F4406E">
      <w:pPr>
        <w:snapToGrid w:val="0"/>
        <w:spacing w:after="0" w:line="240" w:lineRule="auto"/>
        <w:jc w:val="both"/>
        <w:rPr>
          <w:rFonts w:ascii="Times New Roman" w:hAnsi="Times New Roman" w:cs="Times New Roman"/>
          <w:b/>
          <w:lang w:val="en-US"/>
        </w:rPr>
      </w:pPr>
    </w:p>
    <w:p w:rsidR="00F4406E" w:rsidRPr="0002767C" w:rsidRDefault="00F4406E" w:rsidP="00F4406E">
      <w:pPr>
        <w:snapToGrid w:val="0"/>
        <w:spacing w:after="0" w:line="240" w:lineRule="auto"/>
        <w:jc w:val="both"/>
        <w:rPr>
          <w:rFonts w:ascii="Times New Roman" w:hAnsi="Times New Roman" w:cs="Times New Roman"/>
          <w:b/>
          <w:lang w:val="en-US"/>
        </w:rPr>
      </w:pPr>
      <w:r w:rsidRPr="0002767C">
        <w:rPr>
          <w:rFonts w:ascii="Times New Roman" w:hAnsi="Times New Roman" w:cs="Times New Roman"/>
          <w:b/>
          <w:lang w:val="en-US"/>
        </w:rPr>
        <w:t xml:space="preserve">Guidelines for </w:t>
      </w:r>
      <w:r w:rsidR="003A4BF4" w:rsidRPr="0002767C">
        <w:rPr>
          <w:rFonts w:ascii="Times New Roman" w:hAnsi="Times New Roman" w:cs="Times New Roman"/>
          <w:b/>
          <w:lang w:val="en-US"/>
        </w:rPr>
        <w:t xml:space="preserve">the </w:t>
      </w:r>
      <w:r w:rsidRPr="0002767C">
        <w:rPr>
          <w:rFonts w:ascii="Times New Roman" w:hAnsi="Times New Roman" w:cs="Times New Roman"/>
          <w:b/>
          <w:lang w:val="en-US"/>
        </w:rPr>
        <w:t xml:space="preserve">Theme Convenors </w:t>
      </w:r>
    </w:p>
    <w:p w:rsidR="00F4406E" w:rsidRPr="0002767C" w:rsidRDefault="00F4406E" w:rsidP="00F4406E">
      <w:pPr>
        <w:snapToGrid w:val="0"/>
        <w:spacing w:after="0" w:line="240" w:lineRule="auto"/>
        <w:jc w:val="both"/>
        <w:rPr>
          <w:rFonts w:ascii="Times New Roman" w:hAnsi="Times New Roman" w:cs="Times New Roman"/>
          <w:lang w:val="en-US"/>
        </w:rPr>
      </w:pP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 xml:space="preserve">1. </w:t>
      </w:r>
      <w:r w:rsidR="003E754F" w:rsidRPr="0002767C">
        <w:rPr>
          <w:rFonts w:ascii="Times New Roman" w:hAnsi="Times New Roman" w:cs="Times New Roman"/>
          <w:lang w:val="en-US"/>
        </w:rPr>
        <w:tab/>
      </w:r>
      <w:r w:rsidRPr="0002767C">
        <w:rPr>
          <w:rFonts w:ascii="Times New Roman" w:hAnsi="Times New Roman" w:cs="Times New Roman"/>
          <w:lang w:val="en-US"/>
        </w:rPr>
        <w:t>Convenors will provide draft agendas for their Theme session. This will be done in consultation with the Commission’s Secretariat to take account of specific requests from the Commission and with the scientists who are providing a paper to the Theme. Based on this process, Convenors will also decide which papers will be presented as Working Papers and which will be provided as Information Papers. Papers that are not relevant to agenda items should not be accepted. Information papers are not normally presented verbally but may be referred to by the SC in discussion and in formulating recommendations to the Commission.</w:t>
      </w:r>
    </w:p>
    <w:p w:rsidR="00F4406E" w:rsidRPr="0002767C" w:rsidRDefault="00F4406E" w:rsidP="00F4406E">
      <w:pPr>
        <w:snapToGrid w:val="0"/>
        <w:spacing w:after="0" w:line="240" w:lineRule="auto"/>
        <w:jc w:val="both"/>
        <w:rPr>
          <w:rFonts w:ascii="Times New Roman" w:hAnsi="Times New Roman" w:cs="Times New Roman"/>
          <w:lang w:val="en-US"/>
        </w:rPr>
      </w:pPr>
    </w:p>
    <w:p w:rsidR="00F4406E" w:rsidRPr="0002767C" w:rsidRDefault="00F4406E" w:rsidP="00F4406E">
      <w:pPr>
        <w:snapToGrid w:val="0"/>
        <w:spacing w:after="0" w:line="240" w:lineRule="auto"/>
        <w:jc w:val="both"/>
        <w:rPr>
          <w:rFonts w:ascii="Times New Roman" w:hAnsi="Times New Roman" w:cs="Times New Roman"/>
          <w:lang w:val="en-US"/>
        </w:rPr>
      </w:pP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 xml:space="preserve">2. </w:t>
      </w:r>
      <w:r w:rsidR="003E754F" w:rsidRPr="0002767C">
        <w:rPr>
          <w:rFonts w:ascii="Times New Roman" w:hAnsi="Times New Roman" w:cs="Times New Roman"/>
          <w:lang w:val="en-US"/>
        </w:rPr>
        <w:tab/>
      </w:r>
      <w:r w:rsidRPr="0002767C">
        <w:rPr>
          <w:rFonts w:ascii="Times New Roman" w:hAnsi="Times New Roman" w:cs="Times New Roman"/>
          <w:lang w:val="en-US"/>
        </w:rPr>
        <w:t xml:space="preserve">The submission of papers for sessions of the Scientific Committee should be in accordance with the specified timeline. Convenors in consultation with the Secretariat should give consideration towards deadlines for submission of papers, recognizing that CCMs need time to consider the papers in consultations domestically and with other CCMs. </w:t>
      </w:r>
    </w:p>
    <w:p w:rsidR="00F4406E" w:rsidRPr="0002767C" w:rsidRDefault="00F4406E" w:rsidP="00F4406E">
      <w:pPr>
        <w:snapToGrid w:val="0"/>
        <w:spacing w:after="0" w:line="240" w:lineRule="auto"/>
        <w:jc w:val="both"/>
        <w:rPr>
          <w:rFonts w:ascii="Times New Roman" w:hAnsi="Times New Roman" w:cs="Times New Roman"/>
          <w:lang w:val="en-US"/>
        </w:rPr>
      </w:pP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 xml:space="preserve">3. </w:t>
      </w:r>
      <w:r w:rsidR="003E754F" w:rsidRPr="0002767C">
        <w:rPr>
          <w:rFonts w:ascii="Times New Roman" w:hAnsi="Times New Roman" w:cs="Times New Roman"/>
          <w:lang w:val="en-US"/>
        </w:rPr>
        <w:tab/>
      </w:r>
      <w:r w:rsidRPr="0002767C">
        <w:rPr>
          <w:rFonts w:ascii="Times New Roman" w:hAnsi="Times New Roman" w:cs="Times New Roman"/>
          <w:lang w:val="en-US"/>
        </w:rPr>
        <w:t>Convenors will provide guidance to each presenter on the time allowed for the presentation and discussion of their paper in order to facilitate staying within the time allocated to the Theme session.</w:t>
      </w:r>
    </w:p>
    <w:p w:rsidR="00F4406E" w:rsidRPr="0002767C" w:rsidRDefault="00F4406E" w:rsidP="00F4406E">
      <w:pPr>
        <w:snapToGrid w:val="0"/>
        <w:spacing w:after="0" w:line="240" w:lineRule="auto"/>
        <w:jc w:val="both"/>
        <w:rPr>
          <w:rFonts w:ascii="Times New Roman" w:hAnsi="Times New Roman" w:cs="Times New Roman"/>
          <w:lang w:val="en-US"/>
        </w:rPr>
      </w:pP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 xml:space="preserve">4. </w:t>
      </w:r>
      <w:r w:rsidR="003E754F" w:rsidRPr="0002767C">
        <w:rPr>
          <w:rFonts w:ascii="Times New Roman" w:hAnsi="Times New Roman" w:cs="Times New Roman"/>
          <w:lang w:val="en-US"/>
        </w:rPr>
        <w:tab/>
      </w:r>
      <w:r w:rsidRPr="0002767C">
        <w:rPr>
          <w:rFonts w:ascii="Times New Roman" w:hAnsi="Times New Roman" w:cs="Times New Roman"/>
          <w:lang w:val="en-US"/>
        </w:rPr>
        <w:t>Convenors will enlist support rapporteurs to take notes on the discussion for each agenda item. Convenors will also work with the Head Rapporteur on the production of the final summary report for each Theme session.</w:t>
      </w:r>
    </w:p>
    <w:p w:rsidR="00F4406E" w:rsidRPr="0002767C" w:rsidRDefault="00F4406E" w:rsidP="00F4406E">
      <w:pPr>
        <w:snapToGrid w:val="0"/>
        <w:spacing w:after="0" w:line="240" w:lineRule="auto"/>
        <w:jc w:val="both"/>
        <w:rPr>
          <w:rFonts w:ascii="Times New Roman" w:hAnsi="Times New Roman" w:cs="Times New Roman"/>
          <w:lang w:val="en-US"/>
        </w:rPr>
      </w:pP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 xml:space="preserve">5. </w:t>
      </w:r>
      <w:r w:rsidR="003E754F" w:rsidRPr="0002767C">
        <w:rPr>
          <w:rFonts w:ascii="Times New Roman" w:hAnsi="Times New Roman" w:cs="Times New Roman"/>
          <w:lang w:val="en-US"/>
        </w:rPr>
        <w:tab/>
      </w:r>
      <w:r w:rsidRPr="0002767C">
        <w:rPr>
          <w:rFonts w:ascii="Times New Roman" w:hAnsi="Times New Roman" w:cs="Times New Roman"/>
          <w:lang w:val="en-US"/>
        </w:rPr>
        <w:t xml:space="preserve">During the sessions at the SC, Convenors should identify Information Papers that support and are relevant to Working Papers in line with Theme Session Agenda. Other information papers should be separated by posting directly beneath Agenda related papers. </w:t>
      </w:r>
    </w:p>
    <w:p w:rsidR="00F4406E" w:rsidRPr="0002767C" w:rsidRDefault="00F4406E" w:rsidP="00F4406E">
      <w:pPr>
        <w:snapToGrid w:val="0"/>
        <w:spacing w:after="0" w:line="240" w:lineRule="auto"/>
        <w:jc w:val="both"/>
        <w:rPr>
          <w:rFonts w:ascii="Times New Roman" w:hAnsi="Times New Roman" w:cs="Times New Roman"/>
          <w:lang w:val="en-US"/>
        </w:rPr>
      </w:pP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 xml:space="preserve">6. </w:t>
      </w:r>
      <w:r w:rsidR="003E754F" w:rsidRPr="0002767C">
        <w:rPr>
          <w:rFonts w:ascii="Times New Roman" w:hAnsi="Times New Roman" w:cs="Times New Roman"/>
          <w:lang w:val="en-US"/>
        </w:rPr>
        <w:tab/>
      </w:r>
      <w:r w:rsidRPr="0002767C">
        <w:rPr>
          <w:rFonts w:ascii="Times New Roman" w:hAnsi="Times New Roman" w:cs="Times New Roman"/>
          <w:lang w:val="en-US"/>
        </w:rPr>
        <w:t>After the completion of presentations and the discussion of agenda items and possible management advice Convenors will draft recommendations and circulate these to the meeting seeking comments and feedback. Each Theme will then reconvene during a time provided for in the Meeting Agenda to undertake the final review and adoption of recommendations for their Theme. For this final review changes made to the initial draft recommendations are to be presented in track changes format. The Head Rapporteur will assist in the finalization of the recommendations for each Theme.</w:t>
      </w:r>
    </w:p>
    <w:p w:rsidR="00F4406E" w:rsidRPr="0002767C" w:rsidRDefault="00F4406E" w:rsidP="00F4406E">
      <w:pPr>
        <w:snapToGrid w:val="0"/>
        <w:spacing w:after="0" w:line="240" w:lineRule="auto"/>
        <w:jc w:val="both"/>
        <w:rPr>
          <w:rFonts w:ascii="Times New Roman" w:hAnsi="Times New Roman" w:cs="Times New Roman"/>
          <w:lang w:val="en-US"/>
        </w:rPr>
      </w:pP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 xml:space="preserve">7. </w:t>
      </w:r>
      <w:r w:rsidR="003E754F" w:rsidRPr="0002767C">
        <w:rPr>
          <w:rFonts w:ascii="Times New Roman" w:hAnsi="Times New Roman" w:cs="Times New Roman"/>
          <w:lang w:val="en-US"/>
        </w:rPr>
        <w:tab/>
      </w:r>
      <w:r w:rsidRPr="0002767C">
        <w:rPr>
          <w:rFonts w:ascii="Times New Roman" w:hAnsi="Times New Roman" w:cs="Times New Roman"/>
          <w:lang w:val="en-US"/>
        </w:rPr>
        <w:t xml:space="preserve">Convenors should assist the plenary reach consensus in adopting recommendations. </w:t>
      </w:r>
    </w:p>
    <w:p w:rsidR="00F4406E" w:rsidRPr="0002767C" w:rsidRDefault="00F4406E" w:rsidP="00F4406E">
      <w:pPr>
        <w:snapToGrid w:val="0"/>
        <w:spacing w:after="0" w:line="240" w:lineRule="auto"/>
        <w:jc w:val="both"/>
        <w:rPr>
          <w:rFonts w:ascii="Times New Roman" w:hAnsi="Times New Roman" w:cs="Times New Roman"/>
          <w:lang w:val="en-US"/>
        </w:rPr>
      </w:pPr>
    </w:p>
    <w:p w:rsidR="00F4406E" w:rsidRPr="0002767C" w:rsidRDefault="00F4406E" w:rsidP="00F4406E">
      <w:pPr>
        <w:snapToGrid w:val="0"/>
        <w:spacing w:after="0" w:line="240" w:lineRule="auto"/>
        <w:jc w:val="both"/>
        <w:rPr>
          <w:rFonts w:ascii="Times New Roman" w:hAnsi="Times New Roman" w:cs="Times New Roman"/>
          <w:lang w:val="en-US"/>
        </w:rPr>
      </w:pPr>
      <w:r w:rsidRPr="0002767C">
        <w:rPr>
          <w:rFonts w:ascii="Times New Roman" w:hAnsi="Times New Roman" w:cs="Times New Roman"/>
          <w:lang w:val="en-US"/>
        </w:rPr>
        <w:t xml:space="preserve">8. </w:t>
      </w:r>
      <w:r w:rsidR="003E754F" w:rsidRPr="0002767C">
        <w:rPr>
          <w:rFonts w:ascii="Times New Roman" w:hAnsi="Times New Roman" w:cs="Times New Roman"/>
          <w:lang w:val="en-US"/>
        </w:rPr>
        <w:tab/>
      </w:r>
      <w:r w:rsidRPr="0002767C">
        <w:rPr>
          <w:rFonts w:ascii="Times New Roman" w:hAnsi="Times New Roman" w:cs="Times New Roman"/>
          <w:lang w:val="en-US"/>
        </w:rPr>
        <w:t>Convenors should be mindful of the time allocated to their session and where possible take advantage of any time saving opportunities.</w:t>
      </w:r>
    </w:p>
    <w:p w:rsidR="00F4406E" w:rsidRPr="0002767C" w:rsidRDefault="00F4406E" w:rsidP="00F4406E">
      <w:pPr>
        <w:snapToGrid w:val="0"/>
        <w:spacing w:after="0" w:line="240" w:lineRule="auto"/>
        <w:rPr>
          <w:rFonts w:ascii="Times New Roman" w:hAnsi="Times New Roman" w:cs="Times New Roman"/>
          <w:lang w:val="en-US"/>
        </w:rPr>
      </w:pPr>
    </w:p>
    <w:p w:rsidR="00DE5337" w:rsidRPr="0002767C" w:rsidRDefault="00DE5337" w:rsidP="00F4406E">
      <w:pPr>
        <w:snapToGrid w:val="0"/>
        <w:spacing w:after="0" w:line="240" w:lineRule="auto"/>
        <w:rPr>
          <w:rFonts w:ascii="Times New Roman" w:hAnsi="Times New Roman" w:cs="Times New Roman"/>
          <w:lang w:val="en-US"/>
        </w:rPr>
      </w:pPr>
    </w:p>
    <w:sectPr w:rsidR="00DE5337" w:rsidRPr="0002767C" w:rsidSect="00EC3D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0FB0" w:rsidRDefault="00D70FB0" w:rsidP="00DB5314">
      <w:pPr>
        <w:spacing w:after="0" w:line="240" w:lineRule="auto"/>
      </w:pPr>
      <w:r>
        <w:separator/>
      </w:r>
    </w:p>
  </w:endnote>
  <w:endnote w:type="continuationSeparator" w:id="0">
    <w:p w:rsidR="00D70FB0" w:rsidRDefault="00D70FB0" w:rsidP="00DB5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2AF" w:usb1="29D77CFB" w:usb2="00000012" w:usb3="00000000" w:csb0="0008008D"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함초롬바탕">
    <w:altName w:val="Arial Unicode MS"/>
    <w:charset w:val="81"/>
    <w:family w:val="roman"/>
    <w:pitch w:val="variable"/>
    <w:sig w:usb0="00000000" w:usb1="FBDFFFFF" w:usb2="0417FFFF" w:usb3="00000000" w:csb0="00080001" w:csb1="00000000"/>
  </w:font>
  <w:font w:name="한컴바탕">
    <w:altName w:val="Arial Unicode MS"/>
    <w:charset w:val="81"/>
    <w:family w:val="roman"/>
    <w:pitch w:val="variable"/>
    <w:sig w:usb0="00000000" w:usb1="FBDFFFFF" w:usb2="00FFFFFF" w:usb3="00000000" w:csb0="803F01FF" w:csb1="00000000"/>
  </w:font>
  <w:font w:name="Gulim">
    <w:altName w:val="Gulim"/>
    <w:panose1 w:val="020B0600000101010101"/>
    <w:charset w:val="81"/>
    <w:family w:val="swiss"/>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27365"/>
      <w:docPartObj>
        <w:docPartGallery w:val="Page Numbers (Bottom of Page)"/>
        <w:docPartUnique/>
      </w:docPartObj>
    </w:sdtPr>
    <w:sdtEndPr>
      <w:rPr>
        <w:rFonts w:ascii="Times New Roman" w:hAnsi="Times New Roman" w:cs="Times New Roman"/>
      </w:rPr>
    </w:sdtEndPr>
    <w:sdtContent>
      <w:p w:rsidR="004A15DA" w:rsidRDefault="00DE4947">
        <w:pPr>
          <w:pStyle w:val="Footer"/>
          <w:jc w:val="right"/>
        </w:pPr>
        <w:r w:rsidRPr="00EC28E0">
          <w:rPr>
            <w:rFonts w:ascii="Times New Roman" w:hAnsi="Times New Roman" w:cs="Times New Roman"/>
          </w:rPr>
          <w:fldChar w:fldCharType="begin"/>
        </w:r>
        <w:r w:rsidR="004A15DA" w:rsidRPr="00EC28E0">
          <w:rPr>
            <w:rFonts w:ascii="Times New Roman" w:hAnsi="Times New Roman" w:cs="Times New Roman"/>
          </w:rPr>
          <w:instrText xml:space="preserve"> PAGE   \* MERGEFORMAT </w:instrText>
        </w:r>
        <w:r w:rsidRPr="00EC28E0">
          <w:rPr>
            <w:rFonts w:ascii="Times New Roman" w:hAnsi="Times New Roman" w:cs="Times New Roman"/>
          </w:rPr>
          <w:fldChar w:fldCharType="separate"/>
        </w:r>
        <w:r w:rsidR="00694A31">
          <w:rPr>
            <w:rFonts w:ascii="Times New Roman" w:hAnsi="Times New Roman" w:cs="Times New Roman"/>
            <w:noProof/>
          </w:rPr>
          <w:t>xxii</w:t>
        </w:r>
        <w:r w:rsidRPr="00EC28E0">
          <w:rPr>
            <w:rFonts w:ascii="Times New Roman" w:hAnsi="Times New Roman" w:cs="Times New Roman"/>
          </w:rPr>
          <w:fldChar w:fldCharType="end"/>
        </w:r>
      </w:p>
    </w:sdtContent>
  </w:sdt>
  <w:p w:rsidR="004A15DA" w:rsidRDefault="004A15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27366"/>
      <w:docPartObj>
        <w:docPartGallery w:val="Page Numbers (Bottom of Page)"/>
        <w:docPartUnique/>
      </w:docPartObj>
    </w:sdtPr>
    <w:sdtEndPr>
      <w:rPr>
        <w:rFonts w:ascii="Times New Roman" w:hAnsi="Times New Roman" w:cs="Times New Roman"/>
      </w:rPr>
    </w:sdtEndPr>
    <w:sdtContent>
      <w:p w:rsidR="004A15DA" w:rsidRDefault="00DE4947">
        <w:pPr>
          <w:pStyle w:val="Footer"/>
          <w:jc w:val="right"/>
        </w:pPr>
        <w:r w:rsidRPr="00EC3D49">
          <w:rPr>
            <w:rFonts w:ascii="Times New Roman" w:hAnsi="Times New Roman" w:cs="Times New Roman"/>
          </w:rPr>
          <w:fldChar w:fldCharType="begin"/>
        </w:r>
        <w:r w:rsidR="004A15DA" w:rsidRPr="00EC3D49">
          <w:rPr>
            <w:rFonts w:ascii="Times New Roman" w:hAnsi="Times New Roman" w:cs="Times New Roman"/>
          </w:rPr>
          <w:instrText xml:space="preserve"> PAGE   \* MERGEFORMAT </w:instrText>
        </w:r>
        <w:r w:rsidRPr="00EC3D49">
          <w:rPr>
            <w:rFonts w:ascii="Times New Roman" w:hAnsi="Times New Roman" w:cs="Times New Roman"/>
          </w:rPr>
          <w:fldChar w:fldCharType="separate"/>
        </w:r>
        <w:r w:rsidR="00694A31">
          <w:rPr>
            <w:rFonts w:ascii="Times New Roman" w:hAnsi="Times New Roman" w:cs="Times New Roman"/>
            <w:noProof/>
          </w:rPr>
          <w:t>50</w:t>
        </w:r>
        <w:r w:rsidRPr="00EC3D49">
          <w:rPr>
            <w:rFonts w:ascii="Times New Roman" w:hAnsi="Times New Roman" w:cs="Times New Roman"/>
          </w:rPr>
          <w:fldChar w:fldCharType="end"/>
        </w:r>
      </w:p>
    </w:sdtContent>
  </w:sdt>
  <w:p w:rsidR="004A15DA" w:rsidRDefault="004A15D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5DA" w:rsidRDefault="004A15D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27367"/>
      <w:docPartObj>
        <w:docPartGallery w:val="Page Numbers (Bottom of Page)"/>
        <w:docPartUnique/>
      </w:docPartObj>
    </w:sdtPr>
    <w:sdtEndPr/>
    <w:sdtContent>
      <w:p w:rsidR="004A15DA" w:rsidRDefault="00D70FB0">
        <w:pPr>
          <w:pStyle w:val="Footer"/>
          <w:jc w:val="center"/>
        </w:pPr>
        <w:r>
          <w:fldChar w:fldCharType="begin"/>
        </w:r>
        <w:r>
          <w:instrText xml:space="preserve"> PAGE   \* MERGEFORMAT </w:instrText>
        </w:r>
        <w:r>
          <w:fldChar w:fldCharType="separate"/>
        </w:r>
        <w:r w:rsidR="00694A31">
          <w:rPr>
            <w:noProof/>
          </w:rPr>
          <w:t>58</w:t>
        </w:r>
        <w:r>
          <w:rPr>
            <w:noProof/>
          </w:rPr>
          <w:fldChar w:fldCharType="end"/>
        </w:r>
      </w:p>
    </w:sdtContent>
  </w:sdt>
  <w:p w:rsidR="004A15DA" w:rsidRDefault="004A15D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5DA" w:rsidRDefault="004A15DA">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5DA" w:rsidRDefault="00DE4947">
    <w:pPr>
      <w:pStyle w:val="Footer"/>
      <w:framePr w:wrap="around" w:vAnchor="text" w:hAnchor="margin" w:xAlign="right" w:y="1"/>
      <w:rPr>
        <w:rStyle w:val="PageNumber"/>
      </w:rPr>
    </w:pPr>
    <w:r>
      <w:rPr>
        <w:rStyle w:val="PageNumber"/>
      </w:rPr>
      <w:fldChar w:fldCharType="begin"/>
    </w:r>
    <w:r w:rsidR="004A15DA">
      <w:rPr>
        <w:rStyle w:val="PageNumber"/>
      </w:rPr>
      <w:instrText xml:space="preserve">PAGE  </w:instrText>
    </w:r>
    <w:r>
      <w:rPr>
        <w:rStyle w:val="PageNumber"/>
      </w:rPr>
      <w:fldChar w:fldCharType="end"/>
    </w:r>
  </w:p>
  <w:p w:rsidR="004A15DA" w:rsidRDefault="004A15DA">
    <w:pPr>
      <w:pStyle w:val="Footer"/>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27293"/>
      <w:docPartObj>
        <w:docPartGallery w:val="Page Numbers (Bottom of Page)"/>
        <w:docPartUnique/>
      </w:docPartObj>
    </w:sdtPr>
    <w:sdtEndPr/>
    <w:sdtContent>
      <w:p w:rsidR="004A15DA" w:rsidRDefault="00DE4947">
        <w:pPr>
          <w:pStyle w:val="Footer"/>
          <w:jc w:val="right"/>
        </w:pPr>
        <w:r w:rsidRPr="00EC3D49">
          <w:rPr>
            <w:rFonts w:ascii="Times New Roman" w:hAnsi="Times New Roman" w:cs="Times New Roman"/>
          </w:rPr>
          <w:fldChar w:fldCharType="begin"/>
        </w:r>
        <w:r w:rsidR="004A15DA" w:rsidRPr="00EC3D49">
          <w:rPr>
            <w:rFonts w:ascii="Times New Roman" w:hAnsi="Times New Roman" w:cs="Times New Roman"/>
          </w:rPr>
          <w:instrText xml:space="preserve"> PAGE   \* MERGEFORMAT </w:instrText>
        </w:r>
        <w:r w:rsidRPr="00EC3D49">
          <w:rPr>
            <w:rFonts w:ascii="Times New Roman" w:hAnsi="Times New Roman" w:cs="Times New Roman"/>
          </w:rPr>
          <w:fldChar w:fldCharType="separate"/>
        </w:r>
        <w:r w:rsidR="00694A31">
          <w:rPr>
            <w:rFonts w:ascii="Times New Roman" w:hAnsi="Times New Roman" w:cs="Times New Roman"/>
            <w:noProof/>
          </w:rPr>
          <w:t>84</w:t>
        </w:r>
        <w:r w:rsidRPr="00EC3D49">
          <w:rPr>
            <w:rFonts w:ascii="Times New Roman" w:hAnsi="Times New Roman" w:cs="Times New Roman"/>
          </w:rPr>
          <w:fldChar w:fldCharType="end"/>
        </w:r>
      </w:p>
    </w:sdtContent>
  </w:sdt>
  <w:p w:rsidR="004A15DA" w:rsidRDefault="004A15DA">
    <w:pPr>
      <w:pStyle w:val="Footer"/>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5DA" w:rsidRDefault="004A15DA">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5DA" w:rsidRDefault="004A15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0FB0" w:rsidRDefault="00D70FB0" w:rsidP="00DB5314">
      <w:pPr>
        <w:spacing w:after="0" w:line="240" w:lineRule="auto"/>
      </w:pPr>
      <w:r>
        <w:separator/>
      </w:r>
    </w:p>
  </w:footnote>
  <w:footnote w:type="continuationSeparator" w:id="0">
    <w:p w:rsidR="00D70FB0" w:rsidRDefault="00D70FB0" w:rsidP="00DB5314">
      <w:pPr>
        <w:spacing w:after="0" w:line="240" w:lineRule="auto"/>
      </w:pPr>
      <w:r>
        <w:continuationSeparator/>
      </w:r>
    </w:p>
  </w:footnote>
  <w:footnote w:id="1">
    <w:p w:rsidR="004A15DA" w:rsidRPr="00A1493A" w:rsidRDefault="004A15DA" w:rsidP="00780B60">
      <w:pPr>
        <w:pStyle w:val="FootnoteText"/>
        <w:rPr>
          <w:rFonts w:ascii="Times New Roman" w:hAnsi="Times New Roman" w:cs="Times New Roman"/>
        </w:rPr>
      </w:pPr>
      <w:r w:rsidRPr="00EC28E0">
        <w:rPr>
          <w:rStyle w:val="FootnoteReference"/>
          <w:rFonts w:ascii="Times New Roman" w:hAnsi="Times New Roman" w:cs="Times New Roman"/>
        </w:rPr>
        <w:footnoteRef/>
      </w:r>
      <w:r w:rsidRPr="00EC28E0">
        <w:rPr>
          <w:rFonts w:ascii="Times New Roman" w:hAnsi="Times New Roman" w:cs="Times New Roman"/>
        </w:rPr>
        <w:t xml:space="preserve"> Details of the SPC-OFP </w:t>
      </w:r>
      <w:r>
        <w:rPr>
          <w:rFonts w:ascii="Times New Roman" w:hAnsi="Times New Roman" w:cs="Times New Roman"/>
        </w:rPr>
        <w:t>s</w:t>
      </w:r>
      <w:r w:rsidRPr="00EC28E0">
        <w:rPr>
          <w:rFonts w:ascii="Times New Roman" w:hAnsi="Times New Roman" w:cs="Times New Roman"/>
        </w:rPr>
        <w:t xml:space="preserve">cience </w:t>
      </w:r>
      <w:r>
        <w:rPr>
          <w:rFonts w:ascii="Times New Roman" w:hAnsi="Times New Roman" w:cs="Times New Roman"/>
        </w:rPr>
        <w:t>s</w:t>
      </w:r>
      <w:r w:rsidRPr="00EC28E0">
        <w:rPr>
          <w:rFonts w:ascii="Times New Roman" w:hAnsi="Times New Roman" w:cs="Times New Roman"/>
        </w:rPr>
        <w:t>ervices for 2013–2015 are tabulated below</w:t>
      </w:r>
      <w:r>
        <w:rPr>
          <w:rFonts w:ascii="Times New Roman" w:hAnsi="Times New Roman" w:cs="Times New Roman"/>
        </w:rPr>
        <w:t>.</w:t>
      </w:r>
      <w:r w:rsidRPr="00EC28E0">
        <w:rPr>
          <w:rFonts w:ascii="Times New Roman" w:hAnsi="Times New Roman" w:cs="Times New Roman"/>
        </w:rPr>
        <w:t xml:space="preserve"> </w:t>
      </w:r>
    </w:p>
  </w:footnote>
  <w:footnote w:id="2">
    <w:p w:rsidR="004A15DA" w:rsidRPr="00D22494" w:rsidRDefault="004A15DA">
      <w:pPr>
        <w:pStyle w:val="FootnoteText"/>
        <w:rPr>
          <w:rFonts w:ascii="Times New Roman" w:hAnsi="Times New Roman" w:cs="Times New Roman"/>
          <w:lang w:val="en-US"/>
        </w:rPr>
      </w:pPr>
      <w:r w:rsidRPr="00EC28E0">
        <w:rPr>
          <w:rStyle w:val="FootnoteReference"/>
          <w:rFonts w:ascii="Times New Roman" w:hAnsi="Times New Roman" w:cs="Times New Roman"/>
        </w:rPr>
        <w:footnoteRef/>
      </w:r>
      <w:r w:rsidRPr="00EC28E0">
        <w:rPr>
          <w:rFonts w:ascii="Times New Roman" w:hAnsi="Times New Roman" w:cs="Times New Roman"/>
        </w:rPr>
        <w:t xml:space="preserve"> IATTC Party, cooperating non-Party, fishing entity or regional economic integration organizations are collectively called “CPCs”.</w:t>
      </w:r>
    </w:p>
  </w:footnote>
  <w:footnote w:id="3">
    <w:p w:rsidR="004A15DA" w:rsidRPr="00D073D6" w:rsidRDefault="004A15DA">
      <w:pPr>
        <w:pStyle w:val="FootnoteText"/>
        <w:rPr>
          <w:rFonts w:ascii="Times New Roman" w:hAnsi="Times New Roman" w:cs="Times New Roman"/>
          <w:lang w:val="en-US"/>
        </w:rPr>
      </w:pPr>
      <w:r w:rsidRPr="00EC28E0">
        <w:rPr>
          <w:rStyle w:val="FootnoteReference"/>
          <w:rFonts w:ascii="Times New Roman" w:hAnsi="Times New Roman" w:cs="Times New Roman"/>
        </w:rPr>
        <w:footnoteRef/>
      </w:r>
      <w:r w:rsidRPr="00EC28E0">
        <w:rPr>
          <w:rFonts w:ascii="Times New Roman" w:hAnsi="Times New Roman" w:cs="Times New Roman"/>
        </w:rPr>
        <w:t xml:space="preserve"> </w:t>
      </w:r>
      <w:r w:rsidRPr="00D073D6">
        <w:rPr>
          <w:rFonts w:ascii="Times New Roman" w:hAnsi="Times New Roman" w:cs="Times New Roman"/>
          <w:lang w:val="en-US"/>
        </w:rPr>
        <w:t xml:space="preserve">CCM Annual Reports-Part 1 for 2011 can be found on the WCPFC website on the SC8 meeting page at </w:t>
      </w:r>
      <w:hyperlink r:id="rId1" w:history="1">
        <w:r>
          <w:rPr>
            <w:rStyle w:val="Hyperlink"/>
            <w:rFonts w:ascii="Times New Roman" w:hAnsi="Times New Roman" w:cs="Times New Roman"/>
            <w:lang w:val="en-US"/>
          </w:rPr>
          <w:t>http://www.wcpfc.int/node/4587</w:t>
        </w:r>
      </w:hyperlink>
      <w:r w:rsidRPr="00EC28E0">
        <w:rPr>
          <w:rFonts w:ascii="Times New Roman" w:hAnsi="Times New Roman" w:cs="Times New Roman"/>
          <w:lang w:val="en-US"/>
        </w:rPr>
        <w:t xml:space="preserve"> </w:t>
      </w:r>
    </w:p>
  </w:footnote>
  <w:footnote w:id="4">
    <w:p w:rsidR="004A15DA" w:rsidRPr="002B6D1B" w:rsidRDefault="004A15DA">
      <w:pPr>
        <w:pStyle w:val="FootnoteText"/>
        <w:rPr>
          <w:lang w:val="en-US"/>
        </w:rPr>
      </w:pPr>
      <w:r>
        <w:rPr>
          <w:rStyle w:val="FootnoteReference"/>
        </w:rPr>
        <w:footnoteRef/>
      </w:r>
      <w:r>
        <w:t xml:space="preserve"> </w:t>
      </w:r>
      <w:r w:rsidRPr="002B6D1B">
        <w:rPr>
          <w:rFonts w:ascii="Times New Roman" w:hAnsi="Times New Roman" w:cs="Times New Roman"/>
        </w:rPr>
        <w:t>http://www.wcpfc.int/doc/data-02/rules-and-procedures-protection-access-and-dissemination-data-compiled-commission-revise</w:t>
      </w:r>
    </w:p>
  </w:footnote>
  <w:footnote w:id="5">
    <w:p w:rsidR="004A15DA" w:rsidRPr="003407EE" w:rsidRDefault="004A15DA">
      <w:pPr>
        <w:pStyle w:val="FootnoteText"/>
        <w:rPr>
          <w:rFonts w:ascii="Times New Roman" w:hAnsi="Times New Roman" w:cs="Times New Roman"/>
          <w:lang w:val="en-US"/>
        </w:rPr>
      </w:pPr>
      <w:r w:rsidRPr="003407EE">
        <w:rPr>
          <w:rStyle w:val="FootnoteReference"/>
          <w:rFonts w:ascii="Times New Roman" w:hAnsi="Times New Roman" w:cs="Times New Roman"/>
        </w:rPr>
        <w:footnoteRef/>
      </w:r>
      <w:r w:rsidRPr="003407EE">
        <w:rPr>
          <w:rFonts w:ascii="Times New Roman" w:hAnsi="Times New Roman" w:cs="Times New Roman"/>
        </w:rPr>
        <w:t xml:space="preserve"> Williams A.J., Farley</w:t>
      </w:r>
      <w:r>
        <w:rPr>
          <w:rFonts w:ascii="Times New Roman" w:hAnsi="Times New Roman" w:cs="Times New Roman"/>
        </w:rPr>
        <w:t xml:space="preserve"> </w:t>
      </w:r>
      <w:r w:rsidRPr="003407EE">
        <w:rPr>
          <w:rFonts w:ascii="Times New Roman" w:hAnsi="Times New Roman" w:cs="Times New Roman"/>
        </w:rPr>
        <w:t>J.H., Hoyle</w:t>
      </w:r>
      <w:r>
        <w:rPr>
          <w:rFonts w:ascii="Times New Roman" w:hAnsi="Times New Roman" w:cs="Times New Roman"/>
        </w:rPr>
        <w:t xml:space="preserve"> </w:t>
      </w:r>
      <w:r w:rsidRPr="003407EE">
        <w:rPr>
          <w:rFonts w:ascii="Times New Roman" w:hAnsi="Times New Roman" w:cs="Times New Roman"/>
        </w:rPr>
        <w:t>S.D., Davies</w:t>
      </w:r>
      <w:r w:rsidRPr="00A40997">
        <w:rPr>
          <w:rFonts w:ascii="Times New Roman" w:hAnsi="Times New Roman" w:cs="Times New Roman"/>
        </w:rPr>
        <w:t xml:space="preserve"> </w:t>
      </w:r>
      <w:r w:rsidRPr="003407EE">
        <w:rPr>
          <w:rFonts w:ascii="Times New Roman" w:hAnsi="Times New Roman" w:cs="Times New Roman"/>
        </w:rPr>
        <w:t>C.R.</w:t>
      </w:r>
      <w:r>
        <w:rPr>
          <w:rFonts w:ascii="Times New Roman" w:hAnsi="Times New Roman" w:cs="Times New Roman"/>
        </w:rPr>
        <w:t xml:space="preserve"> and</w:t>
      </w:r>
      <w:r w:rsidRPr="003407EE">
        <w:rPr>
          <w:rFonts w:ascii="Times New Roman" w:hAnsi="Times New Roman" w:cs="Times New Roman"/>
        </w:rPr>
        <w:t xml:space="preserve"> Nicol</w:t>
      </w:r>
      <w:r>
        <w:rPr>
          <w:rFonts w:ascii="Times New Roman" w:hAnsi="Times New Roman" w:cs="Times New Roman"/>
        </w:rPr>
        <w:t xml:space="preserve"> </w:t>
      </w:r>
      <w:r w:rsidRPr="003407EE">
        <w:rPr>
          <w:rFonts w:ascii="Times New Roman" w:hAnsi="Times New Roman" w:cs="Times New Roman"/>
        </w:rPr>
        <w:t>S.J.  2012. Spatial and sex-specific variation in growth of albacore tuna (</w:t>
      </w:r>
      <w:r w:rsidRPr="003407EE">
        <w:rPr>
          <w:rFonts w:ascii="Times New Roman" w:hAnsi="Times New Roman" w:cs="Times New Roman"/>
          <w:i/>
        </w:rPr>
        <w:t>Thunnus alalunga</w:t>
      </w:r>
      <w:r w:rsidRPr="003407EE">
        <w:rPr>
          <w:rFonts w:ascii="Times New Roman" w:hAnsi="Times New Roman" w:cs="Times New Roman"/>
        </w:rPr>
        <w:t xml:space="preserve">) across the South Pacific Ocean. PLoS ONE 7: e39318. Access online at </w:t>
      </w:r>
      <w:hyperlink r:id="rId2" w:history="1">
        <w:r w:rsidRPr="003407EE">
          <w:rPr>
            <w:rStyle w:val="Hyperlink"/>
            <w:rFonts w:ascii="Times New Roman" w:hAnsi="Times New Roman" w:cs="Times New Roman"/>
          </w:rPr>
          <w:t>http://www.plosone.org/article/info:doi/10.1371/journal.pone.0039318</w:t>
        </w:r>
      </w:hyperlink>
      <w:r w:rsidRPr="003407EE">
        <w:rPr>
          <w:rFonts w:ascii="Times New Roman" w:hAnsi="Times New Roman" w:cs="Times New Roman"/>
        </w:rPr>
        <w:t xml:space="preserve"> </w:t>
      </w:r>
    </w:p>
  </w:footnote>
  <w:footnote w:id="6">
    <w:p w:rsidR="004A15DA" w:rsidRPr="00E1028D" w:rsidRDefault="004A15DA">
      <w:pPr>
        <w:pStyle w:val="FootnoteText"/>
        <w:rPr>
          <w:lang w:val="en-US"/>
        </w:rPr>
      </w:pPr>
      <w:r>
        <w:rPr>
          <w:rStyle w:val="FootnoteReference"/>
        </w:rPr>
        <w:footnoteRef/>
      </w:r>
      <w:r>
        <w:t xml:space="preserve"> </w:t>
      </w:r>
      <w:r w:rsidRPr="00E1028D">
        <w:rPr>
          <w:rFonts w:ascii="Times New Roman" w:hAnsi="Times New Roman" w:cs="Times New Roman"/>
        </w:rPr>
        <w:t xml:space="preserve">While the Ref.case model run is designated the “reference case” model for the purpose of structuring the modeling analyses, the most appropriate  model run(s) upon which to base management advice will be determined by </w:t>
      </w:r>
      <w:r>
        <w:rPr>
          <w:rFonts w:ascii="Times New Roman" w:hAnsi="Times New Roman" w:cs="Times New Roman"/>
        </w:rPr>
        <w:t>SC</w:t>
      </w:r>
      <w:r w:rsidRPr="00E1028D">
        <w:rPr>
          <w:rFonts w:ascii="Times New Roman" w:hAnsi="Times New Roman" w:cs="Times New Roman"/>
        </w:rPr>
        <w:t>.</w:t>
      </w:r>
    </w:p>
  </w:footnote>
  <w:footnote w:id="7">
    <w:p w:rsidR="004A15DA" w:rsidRPr="00D800B9" w:rsidRDefault="004A15DA">
      <w:pPr>
        <w:pStyle w:val="FootnoteText"/>
        <w:rPr>
          <w:rFonts w:ascii="Times New Roman" w:hAnsi="Times New Roman" w:cs="Times New Roman"/>
          <w:lang w:val="en-US"/>
        </w:rPr>
      </w:pPr>
      <w:r w:rsidRPr="00D800B9">
        <w:rPr>
          <w:rStyle w:val="FootnoteReference"/>
          <w:rFonts w:ascii="Times New Roman" w:hAnsi="Times New Roman" w:cs="Times New Roman"/>
        </w:rPr>
        <w:footnoteRef/>
      </w:r>
      <w:r w:rsidRPr="00D800B9">
        <w:rPr>
          <w:rFonts w:ascii="Times New Roman" w:hAnsi="Times New Roman" w:cs="Times New Roman"/>
        </w:rPr>
        <w:t xml:space="preserve"> Stock Synthesis version 3.21B </w:t>
      </w:r>
      <w:hyperlink r:id="rId3" w:history="1">
        <w:r w:rsidRPr="00EC28E0">
          <w:rPr>
            <w:rStyle w:val="Hyperlink"/>
            <w:rFonts w:ascii="Times New Roman" w:hAnsi="Times New Roman" w:cs="Times New Roman"/>
            <w:color w:val="000000" w:themeColor="text1"/>
            <w:u w:val="none"/>
          </w:rPr>
          <w:t>http://nft.nefsc.noaa.gov/Download.html</w:t>
        </w:r>
      </w:hyperlink>
      <w:r w:rsidRPr="00EC28E0">
        <w:rPr>
          <w:rFonts w:ascii="Times New Roman" w:hAnsi="Times New Roman" w:cs="Times New Roman"/>
          <w:color w:val="000000" w:themeColor="text1"/>
        </w:rPr>
        <w:t xml:space="preserve"> </w:t>
      </w:r>
    </w:p>
  </w:footnote>
  <w:footnote w:id="8">
    <w:p w:rsidR="004A15DA" w:rsidRPr="00D800B9" w:rsidRDefault="004A15DA">
      <w:pPr>
        <w:pStyle w:val="FootnoteText"/>
        <w:rPr>
          <w:rFonts w:ascii="Times New Roman" w:hAnsi="Times New Roman" w:cs="Times New Roman"/>
          <w:lang w:val="en-US"/>
        </w:rPr>
      </w:pPr>
      <w:r w:rsidRPr="00D800B9">
        <w:rPr>
          <w:rStyle w:val="FootnoteReference"/>
          <w:rFonts w:ascii="Times New Roman" w:hAnsi="Times New Roman" w:cs="Times New Roman"/>
        </w:rPr>
        <w:footnoteRef/>
      </w:r>
      <w:r w:rsidRPr="00D800B9">
        <w:rPr>
          <w:rFonts w:ascii="Times New Roman" w:hAnsi="Times New Roman" w:cs="Times New Roman"/>
        </w:rPr>
        <w:t xml:space="preserve"> Stock Synthesis version 3.21B </w:t>
      </w:r>
      <w:hyperlink r:id="rId4" w:history="1">
        <w:r w:rsidRPr="00D800B9">
          <w:rPr>
            <w:rStyle w:val="Hyperlink"/>
            <w:rFonts w:ascii="Times New Roman" w:hAnsi="Times New Roman" w:cs="Times New Roman"/>
          </w:rPr>
          <w:t>http://nft.nefsc.noaa.gov/Download.html</w:t>
        </w:r>
      </w:hyperlink>
      <w:r w:rsidRPr="00D800B9">
        <w:rPr>
          <w:rFonts w:ascii="Times New Roman" w:hAnsi="Times New Roman" w:cs="Times New Roman"/>
        </w:rPr>
        <w:t xml:space="preserve"> </w:t>
      </w:r>
    </w:p>
  </w:footnote>
  <w:footnote w:id="9">
    <w:p w:rsidR="004A15DA" w:rsidRPr="00D8206F" w:rsidRDefault="004A15DA" w:rsidP="00F4406E">
      <w:pPr>
        <w:pStyle w:val="FootnoteText"/>
        <w:rPr>
          <w:rFonts w:ascii="Times New Roman" w:hAnsi="Times New Roman" w:cs="Times New Roman"/>
        </w:rPr>
      </w:pPr>
      <w:r w:rsidRPr="00EC28E0">
        <w:rPr>
          <w:rStyle w:val="FootnoteReference"/>
          <w:rFonts w:ascii="Times New Roman" w:hAnsi="Times New Roman" w:cs="Times New Roman"/>
        </w:rPr>
        <w:footnoteRef/>
      </w:r>
      <w:r w:rsidRPr="00EC28E0">
        <w:rPr>
          <w:rFonts w:ascii="Times New Roman" w:hAnsi="Times New Roman" w:cs="Times New Roman"/>
        </w:rPr>
        <w:t>Part 1 Annual Reports not posted on the WCPFC SC8 website have not been received</w:t>
      </w:r>
      <w:r>
        <w:rPr>
          <w:rFonts w:ascii="Times New Roman" w:hAnsi="Times New Roman" w:cs="Times New Roman"/>
        </w:rPr>
        <w:t>.</w:t>
      </w:r>
    </w:p>
  </w:footnote>
  <w:footnote w:id="10">
    <w:p w:rsidR="004A15DA" w:rsidRPr="003D21AF" w:rsidRDefault="004A15DA" w:rsidP="00F4406E">
      <w:pPr>
        <w:pStyle w:val="FootnoteText"/>
        <w:rPr>
          <w:rFonts w:ascii="Times New Roman" w:hAnsi="Times New Roman" w:cs="Times New Roman"/>
        </w:rPr>
      </w:pPr>
      <w:r w:rsidRPr="00EC28E0">
        <w:rPr>
          <w:rStyle w:val="FootnoteReference"/>
          <w:rFonts w:ascii="Times New Roman" w:hAnsi="Times New Roman" w:cs="Times New Roman"/>
        </w:rPr>
        <w:footnoteRef/>
      </w:r>
      <w:r w:rsidRPr="00EC28E0">
        <w:rPr>
          <w:rFonts w:ascii="Times New Roman" w:hAnsi="Times New Roman" w:cs="Times New Roman"/>
        </w:rPr>
        <w:t xml:space="preserve"> Details of the SPC-OFP </w:t>
      </w:r>
      <w:r>
        <w:rPr>
          <w:rFonts w:ascii="Times New Roman" w:hAnsi="Times New Roman" w:cs="Times New Roman"/>
        </w:rPr>
        <w:t>s</w:t>
      </w:r>
      <w:r w:rsidRPr="00EC28E0">
        <w:rPr>
          <w:rFonts w:ascii="Times New Roman" w:hAnsi="Times New Roman" w:cs="Times New Roman"/>
        </w:rPr>
        <w:t xml:space="preserve">cience </w:t>
      </w:r>
      <w:r>
        <w:rPr>
          <w:rFonts w:ascii="Times New Roman" w:hAnsi="Times New Roman" w:cs="Times New Roman"/>
        </w:rPr>
        <w:t>s</w:t>
      </w:r>
      <w:r w:rsidRPr="00EC28E0">
        <w:rPr>
          <w:rFonts w:ascii="Times New Roman" w:hAnsi="Times New Roman" w:cs="Times New Roman"/>
        </w:rPr>
        <w:t>ervices for 2013–2015 are tabulated below</w:t>
      </w:r>
      <w:r>
        <w:rPr>
          <w:rFonts w:ascii="Times New Roman" w:hAnsi="Times New Roman" w:cs="Times New Roman"/>
        </w:rPr>
        <w:t>.</w:t>
      </w:r>
      <w:r w:rsidRPr="00EC28E0">
        <w:rPr>
          <w:rFonts w:ascii="Times New Roman" w:hAnsi="Times New Roman" w:cs="Times New Roman"/>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5DA" w:rsidRDefault="004A15D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5DA" w:rsidRDefault="004A15D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5DA" w:rsidRDefault="004A15D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5DA" w:rsidRPr="0047081F" w:rsidRDefault="004A15DA" w:rsidP="00C32CFE">
    <w:pPr>
      <w:pStyle w:val="Header"/>
      <w:jc w:val="right"/>
      <w:rPr>
        <w:b/>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5DA" w:rsidRDefault="004A15DA">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5DA" w:rsidRDefault="004A15DA">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5DA" w:rsidRDefault="004A15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80992"/>
    <w:multiLevelType w:val="hybridMultilevel"/>
    <w:tmpl w:val="E794D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8A2E18"/>
    <w:multiLevelType w:val="hybridMultilevel"/>
    <w:tmpl w:val="0A10472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19A25A7"/>
    <w:multiLevelType w:val="hybridMultilevel"/>
    <w:tmpl w:val="95848106"/>
    <w:lvl w:ilvl="0" w:tplc="2FA05CB6">
      <w:start w:val="1"/>
      <w:numFmt w:val="lowerLetter"/>
      <w:lvlText w:val="%1."/>
      <w:lvlJc w:val="left"/>
      <w:pPr>
        <w:ind w:left="990" w:hanging="360"/>
      </w:pPr>
      <w:rPr>
        <w:rFonts w:hint="default"/>
      </w:rPr>
    </w:lvl>
    <w:lvl w:ilvl="1" w:tplc="0C090019" w:tentative="1">
      <w:start w:val="1"/>
      <w:numFmt w:val="lowerLetter"/>
      <w:lvlText w:val="%2."/>
      <w:lvlJc w:val="left"/>
      <w:pPr>
        <w:ind w:left="1710" w:hanging="360"/>
      </w:pPr>
    </w:lvl>
    <w:lvl w:ilvl="2" w:tplc="0C09001B" w:tentative="1">
      <w:start w:val="1"/>
      <w:numFmt w:val="lowerRoman"/>
      <w:lvlText w:val="%3."/>
      <w:lvlJc w:val="right"/>
      <w:pPr>
        <w:ind w:left="2430" w:hanging="180"/>
      </w:pPr>
    </w:lvl>
    <w:lvl w:ilvl="3" w:tplc="0C09000F" w:tentative="1">
      <w:start w:val="1"/>
      <w:numFmt w:val="decimal"/>
      <w:lvlText w:val="%4."/>
      <w:lvlJc w:val="left"/>
      <w:pPr>
        <w:ind w:left="3150" w:hanging="360"/>
      </w:pPr>
    </w:lvl>
    <w:lvl w:ilvl="4" w:tplc="0C090019" w:tentative="1">
      <w:start w:val="1"/>
      <w:numFmt w:val="lowerLetter"/>
      <w:lvlText w:val="%5."/>
      <w:lvlJc w:val="left"/>
      <w:pPr>
        <w:ind w:left="3870" w:hanging="360"/>
      </w:pPr>
    </w:lvl>
    <w:lvl w:ilvl="5" w:tplc="0C09001B" w:tentative="1">
      <w:start w:val="1"/>
      <w:numFmt w:val="lowerRoman"/>
      <w:lvlText w:val="%6."/>
      <w:lvlJc w:val="right"/>
      <w:pPr>
        <w:ind w:left="4590" w:hanging="180"/>
      </w:pPr>
    </w:lvl>
    <w:lvl w:ilvl="6" w:tplc="0C09000F" w:tentative="1">
      <w:start w:val="1"/>
      <w:numFmt w:val="decimal"/>
      <w:lvlText w:val="%7."/>
      <w:lvlJc w:val="left"/>
      <w:pPr>
        <w:ind w:left="5310" w:hanging="360"/>
      </w:pPr>
    </w:lvl>
    <w:lvl w:ilvl="7" w:tplc="0C090019" w:tentative="1">
      <w:start w:val="1"/>
      <w:numFmt w:val="lowerLetter"/>
      <w:lvlText w:val="%8."/>
      <w:lvlJc w:val="left"/>
      <w:pPr>
        <w:ind w:left="6030" w:hanging="360"/>
      </w:pPr>
    </w:lvl>
    <w:lvl w:ilvl="8" w:tplc="0C09001B" w:tentative="1">
      <w:start w:val="1"/>
      <w:numFmt w:val="lowerRoman"/>
      <w:lvlText w:val="%9."/>
      <w:lvlJc w:val="right"/>
      <w:pPr>
        <w:ind w:left="6750" w:hanging="180"/>
      </w:pPr>
    </w:lvl>
  </w:abstractNum>
  <w:abstractNum w:abstractNumId="3">
    <w:nsid w:val="03C250A6"/>
    <w:multiLevelType w:val="hybridMultilevel"/>
    <w:tmpl w:val="5F584F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F66F05"/>
    <w:multiLevelType w:val="hybridMultilevel"/>
    <w:tmpl w:val="C50ABEA2"/>
    <w:lvl w:ilvl="0" w:tplc="04090001">
      <w:start w:val="1"/>
      <w:numFmt w:val="bullet"/>
      <w:lvlText w:val=""/>
      <w:lvlJc w:val="left"/>
      <w:pPr>
        <w:tabs>
          <w:tab w:val="num" w:pos="360"/>
        </w:tabs>
        <w:ind w:left="360" w:hanging="360"/>
      </w:pPr>
      <w:rPr>
        <w:rFonts w:ascii="Symbol" w:hAnsi="Symbol" w:hint="default"/>
        <w:b/>
        <w:i w:val="0"/>
        <w:sz w:val="24"/>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5">
    <w:nsid w:val="05FB2DB2"/>
    <w:multiLevelType w:val="hybridMultilevel"/>
    <w:tmpl w:val="FB7ED6A0"/>
    <w:lvl w:ilvl="0" w:tplc="BA12F5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64B2479"/>
    <w:multiLevelType w:val="hybridMultilevel"/>
    <w:tmpl w:val="FBCA030E"/>
    <w:lvl w:ilvl="0" w:tplc="04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4090019">
      <w:start w:val="1"/>
      <w:numFmt w:val="lowerLetter"/>
      <w:lvlText w:val="%3."/>
      <w:lvlJc w:val="lef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nsid w:val="06C26B90"/>
    <w:multiLevelType w:val="multilevel"/>
    <w:tmpl w:val="02E426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06C279BF"/>
    <w:multiLevelType w:val="hybridMultilevel"/>
    <w:tmpl w:val="C9F41716"/>
    <w:lvl w:ilvl="0" w:tplc="7FEC1580">
      <w:start w:val="1"/>
      <w:numFmt w:val="bullet"/>
      <w:lvlText w:val=""/>
      <w:lvlJc w:val="left"/>
      <w:pPr>
        <w:tabs>
          <w:tab w:val="num" w:pos="1080"/>
        </w:tabs>
        <w:ind w:left="1080" w:hanging="360"/>
      </w:pPr>
      <w:rPr>
        <w:rFonts w:ascii="Symbol" w:hAnsi="Symbol" w:hint="default"/>
        <w:b w:val="0"/>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nsid w:val="080E3565"/>
    <w:multiLevelType w:val="hybridMultilevel"/>
    <w:tmpl w:val="4CC0B7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8DA313E"/>
    <w:multiLevelType w:val="hybridMultilevel"/>
    <w:tmpl w:val="D6BA2C68"/>
    <w:lvl w:ilvl="0" w:tplc="0C090001">
      <w:start w:val="1"/>
      <w:numFmt w:val="bullet"/>
      <w:lvlText w:val=""/>
      <w:lvlJc w:val="left"/>
      <w:pPr>
        <w:tabs>
          <w:tab w:val="num" w:pos="794"/>
        </w:tabs>
        <w:ind w:left="794" w:hanging="360"/>
      </w:pPr>
      <w:rPr>
        <w:rFonts w:ascii="Symbol" w:hAnsi="Symbol" w:hint="default"/>
      </w:rPr>
    </w:lvl>
    <w:lvl w:ilvl="1" w:tplc="0C090003">
      <w:start w:val="1"/>
      <w:numFmt w:val="bullet"/>
      <w:lvlText w:val="o"/>
      <w:lvlJc w:val="left"/>
      <w:pPr>
        <w:tabs>
          <w:tab w:val="num" w:pos="1514"/>
        </w:tabs>
        <w:ind w:left="1514" w:hanging="360"/>
      </w:pPr>
      <w:rPr>
        <w:rFonts w:ascii="Courier New" w:hAnsi="Courier New" w:hint="default"/>
      </w:rPr>
    </w:lvl>
    <w:lvl w:ilvl="2" w:tplc="0C090005">
      <w:start w:val="1"/>
      <w:numFmt w:val="bullet"/>
      <w:lvlText w:val=""/>
      <w:lvlJc w:val="left"/>
      <w:pPr>
        <w:tabs>
          <w:tab w:val="num" w:pos="2234"/>
        </w:tabs>
        <w:ind w:left="2234" w:hanging="360"/>
      </w:pPr>
      <w:rPr>
        <w:rFonts w:ascii="Wingdings" w:hAnsi="Wingdings" w:hint="default"/>
      </w:rPr>
    </w:lvl>
    <w:lvl w:ilvl="3" w:tplc="0C090001">
      <w:start w:val="1"/>
      <w:numFmt w:val="bullet"/>
      <w:lvlText w:val=""/>
      <w:lvlJc w:val="left"/>
      <w:pPr>
        <w:tabs>
          <w:tab w:val="num" w:pos="2954"/>
        </w:tabs>
        <w:ind w:left="2954" w:hanging="360"/>
      </w:pPr>
      <w:rPr>
        <w:rFonts w:ascii="Symbol" w:hAnsi="Symbol" w:hint="default"/>
      </w:rPr>
    </w:lvl>
    <w:lvl w:ilvl="4" w:tplc="0C090003">
      <w:start w:val="1"/>
      <w:numFmt w:val="bullet"/>
      <w:lvlText w:val="o"/>
      <w:lvlJc w:val="left"/>
      <w:pPr>
        <w:tabs>
          <w:tab w:val="num" w:pos="3674"/>
        </w:tabs>
        <w:ind w:left="3674" w:hanging="360"/>
      </w:pPr>
      <w:rPr>
        <w:rFonts w:ascii="Courier New" w:hAnsi="Courier New" w:hint="default"/>
      </w:rPr>
    </w:lvl>
    <w:lvl w:ilvl="5" w:tplc="0C090005">
      <w:start w:val="1"/>
      <w:numFmt w:val="bullet"/>
      <w:lvlText w:val=""/>
      <w:lvlJc w:val="left"/>
      <w:pPr>
        <w:tabs>
          <w:tab w:val="num" w:pos="4394"/>
        </w:tabs>
        <w:ind w:left="4394" w:hanging="360"/>
      </w:pPr>
      <w:rPr>
        <w:rFonts w:ascii="Wingdings" w:hAnsi="Wingdings" w:hint="default"/>
      </w:rPr>
    </w:lvl>
    <w:lvl w:ilvl="6" w:tplc="0C090001">
      <w:start w:val="1"/>
      <w:numFmt w:val="bullet"/>
      <w:lvlText w:val=""/>
      <w:lvlJc w:val="left"/>
      <w:pPr>
        <w:tabs>
          <w:tab w:val="num" w:pos="5114"/>
        </w:tabs>
        <w:ind w:left="5114" w:hanging="360"/>
      </w:pPr>
      <w:rPr>
        <w:rFonts w:ascii="Symbol" w:hAnsi="Symbol" w:hint="default"/>
      </w:rPr>
    </w:lvl>
    <w:lvl w:ilvl="7" w:tplc="0C090003">
      <w:start w:val="1"/>
      <w:numFmt w:val="bullet"/>
      <w:lvlText w:val="o"/>
      <w:lvlJc w:val="left"/>
      <w:pPr>
        <w:tabs>
          <w:tab w:val="num" w:pos="5834"/>
        </w:tabs>
        <w:ind w:left="5834" w:hanging="360"/>
      </w:pPr>
      <w:rPr>
        <w:rFonts w:ascii="Courier New" w:hAnsi="Courier New" w:hint="default"/>
      </w:rPr>
    </w:lvl>
    <w:lvl w:ilvl="8" w:tplc="0C090005">
      <w:start w:val="1"/>
      <w:numFmt w:val="bullet"/>
      <w:lvlText w:val=""/>
      <w:lvlJc w:val="left"/>
      <w:pPr>
        <w:tabs>
          <w:tab w:val="num" w:pos="6554"/>
        </w:tabs>
        <w:ind w:left="6554" w:hanging="360"/>
      </w:pPr>
      <w:rPr>
        <w:rFonts w:ascii="Wingdings" w:hAnsi="Wingdings" w:hint="default"/>
      </w:rPr>
    </w:lvl>
  </w:abstractNum>
  <w:abstractNum w:abstractNumId="11">
    <w:nsid w:val="0A185C69"/>
    <w:multiLevelType w:val="multilevel"/>
    <w:tmpl w:val="2ACE82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nsid w:val="0AAD3031"/>
    <w:multiLevelType w:val="multilevel"/>
    <w:tmpl w:val="14F67DE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0BA85F26"/>
    <w:multiLevelType w:val="multilevel"/>
    <w:tmpl w:val="E23EDE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0BC23FBC"/>
    <w:multiLevelType w:val="hybridMultilevel"/>
    <w:tmpl w:val="66D0AC56"/>
    <w:lvl w:ilvl="0" w:tplc="14090019">
      <w:start w:val="1"/>
      <w:numFmt w:val="lowerLetter"/>
      <w:lvlText w:val="%1."/>
      <w:lvlJc w:val="left"/>
      <w:pPr>
        <w:ind w:left="81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5">
    <w:nsid w:val="0C2F27C7"/>
    <w:multiLevelType w:val="hybridMultilevel"/>
    <w:tmpl w:val="561246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0C816F13"/>
    <w:multiLevelType w:val="hybridMultilevel"/>
    <w:tmpl w:val="66D0AC56"/>
    <w:lvl w:ilvl="0" w:tplc="14090019">
      <w:start w:val="1"/>
      <w:numFmt w:val="lowerLetter"/>
      <w:lvlText w:val="%1."/>
      <w:lvlJc w:val="left"/>
      <w:pPr>
        <w:ind w:left="81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7">
    <w:nsid w:val="0E724B9D"/>
    <w:multiLevelType w:val="hybridMultilevel"/>
    <w:tmpl w:val="40F8CBDA"/>
    <w:lvl w:ilvl="0" w:tplc="667068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0EBB5C3F"/>
    <w:multiLevelType w:val="hybridMultilevel"/>
    <w:tmpl w:val="B3E61FCA"/>
    <w:lvl w:ilvl="0" w:tplc="EABA6D62">
      <w:start w:val="1"/>
      <w:numFmt w:val="decimal"/>
      <w:lvlText w:val="AGENDA ITEM %1"/>
      <w:lvlJc w:val="left"/>
      <w:pPr>
        <w:tabs>
          <w:tab w:val="num" w:pos="360"/>
        </w:tabs>
        <w:ind w:left="2088" w:hanging="2088"/>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0F06179A"/>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0F0A13D9"/>
    <w:multiLevelType w:val="hybridMultilevel"/>
    <w:tmpl w:val="2222F7C6"/>
    <w:lvl w:ilvl="0" w:tplc="04090017">
      <w:start w:val="1"/>
      <w:numFmt w:val="lowerLetter"/>
      <w:lvlText w:val="%1)"/>
      <w:lvlJc w:val="left"/>
      <w:pPr>
        <w:ind w:left="1445" w:hanging="360"/>
      </w:pPr>
    </w:lvl>
    <w:lvl w:ilvl="1" w:tplc="04090019" w:tentative="1">
      <w:start w:val="1"/>
      <w:numFmt w:val="lowerLetter"/>
      <w:lvlText w:val="%2."/>
      <w:lvlJc w:val="left"/>
      <w:pPr>
        <w:ind w:left="2165" w:hanging="360"/>
      </w:pPr>
    </w:lvl>
    <w:lvl w:ilvl="2" w:tplc="0409001B" w:tentative="1">
      <w:start w:val="1"/>
      <w:numFmt w:val="lowerRoman"/>
      <w:lvlText w:val="%3."/>
      <w:lvlJc w:val="right"/>
      <w:pPr>
        <w:ind w:left="2885" w:hanging="180"/>
      </w:pPr>
    </w:lvl>
    <w:lvl w:ilvl="3" w:tplc="0409000F" w:tentative="1">
      <w:start w:val="1"/>
      <w:numFmt w:val="decimal"/>
      <w:lvlText w:val="%4."/>
      <w:lvlJc w:val="left"/>
      <w:pPr>
        <w:ind w:left="3605" w:hanging="360"/>
      </w:pPr>
    </w:lvl>
    <w:lvl w:ilvl="4" w:tplc="04090019" w:tentative="1">
      <w:start w:val="1"/>
      <w:numFmt w:val="lowerLetter"/>
      <w:lvlText w:val="%5."/>
      <w:lvlJc w:val="left"/>
      <w:pPr>
        <w:ind w:left="4325" w:hanging="360"/>
      </w:pPr>
    </w:lvl>
    <w:lvl w:ilvl="5" w:tplc="0409001B" w:tentative="1">
      <w:start w:val="1"/>
      <w:numFmt w:val="lowerRoman"/>
      <w:lvlText w:val="%6."/>
      <w:lvlJc w:val="right"/>
      <w:pPr>
        <w:ind w:left="5045" w:hanging="180"/>
      </w:pPr>
    </w:lvl>
    <w:lvl w:ilvl="6" w:tplc="0409000F" w:tentative="1">
      <w:start w:val="1"/>
      <w:numFmt w:val="decimal"/>
      <w:lvlText w:val="%7."/>
      <w:lvlJc w:val="left"/>
      <w:pPr>
        <w:ind w:left="5765" w:hanging="360"/>
      </w:pPr>
    </w:lvl>
    <w:lvl w:ilvl="7" w:tplc="04090019" w:tentative="1">
      <w:start w:val="1"/>
      <w:numFmt w:val="lowerLetter"/>
      <w:lvlText w:val="%8."/>
      <w:lvlJc w:val="left"/>
      <w:pPr>
        <w:ind w:left="6485" w:hanging="360"/>
      </w:pPr>
    </w:lvl>
    <w:lvl w:ilvl="8" w:tplc="0409001B" w:tentative="1">
      <w:start w:val="1"/>
      <w:numFmt w:val="lowerRoman"/>
      <w:lvlText w:val="%9."/>
      <w:lvlJc w:val="right"/>
      <w:pPr>
        <w:ind w:left="7205" w:hanging="180"/>
      </w:pPr>
    </w:lvl>
  </w:abstractNum>
  <w:abstractNum w:abstractNumId="21">
    <w:nsid w:val="10BF1FB4"/>
    <w:multiLevelType w:val="hybridMultilevel"/>
    <w:tmpl w:val="02A239AA"/>
    <w:lvl w:ilvl="0" w:tplc="7FEC1580">
      <w:start w:val="1"/>
      <w:numFmt w:val="bullet"/>
      <w:lvlText w:val=""/>
      <w:lvlJc w:val="left"/>
      <w:pPr>
        <w:tabs>
          <w:tab w:val="num" w:pos="360"/>
        </w:tabs>
        <w:ind w:left="360" w:hanging="360"/>
      </w:pPr>
      <w:rPr>
        <w:rFonts w:ascii="Symbol" w:hAnsi="Symbol" w:hint="default"/>
        <w:sz w:val="22"/>
      </w:rPr>
    </w:lvl>
    <w:lvl w:ilvl="1" w:tplc="28EC40C4" w:tentative="1">
      <w:start w:val="1"/>
      <w:numFmt w:val="bullet"/>
      <w:lvlText w:val="•"/>
      <w:lvlJc w:val="left"/>
      <w:pPr>
        <w:tabs>
          <w:tab w:val="num" w:pos="1080"/>
        </w:tabs>
        <w:ind w:left="1080" w:hanging="360"/>
      </w:pPr>
      <w:rPr>
        <w:rFonts w:ascii="Helvetica" w:hAnsi="Helvetica" w:hint="default"/>
      </w:rPr>
    </w:lvl>
    <w:lvl w:ilvl="2" w:tplc="15D04650" w:tentative="1">
      <w:start w:val="1"/>
      <w:numFmt w:val="bullet"/>
      <w:lvlText w:val="•"/>
      <w:lvlJc w:val="left"/>
      <w:pPr>
        <w:tabs>
          <w:tab w:val="num" w:pos="1800"/>
        </w:tabs>
        <w:ind w:left="1800" w:hanging="360"/>
      </w:pPr>
      <w:rPr>
        <w:rFonts w:ascii="Helvetica" w:hAnsi="Helvetica" w:hint="default"/>
      </w:rPr>
    </w:lvl>
    <w:lvl w:ilvl="3" w:tplc="D4C4FDB0" w:tentative="1">
      <w:start w:val="1"/>
      <w:numFmt w:val="bullet"/>
      <w:lvlText w:val="•"/>
      <w:lvlJc w:val="left"/>
      <w:pPr>
        <w:tabs>
          <w:tab w:val="num" w:pos="2520"/>
        </w:tabs>
        <w:ind w:left="2520" w:hanging="360"/>
      </w:pPr>
      <w:rPr>
        <w:rFonts w:ascii="Helvetica" w:hAnsi="Helvetica" w:hint="default"/>
      </w:rPr>
    </w:lvl>
    <w:lvl w:ilvl="4" w:tplc="CE18197A" w:tentative="1">
      <w:start w:val="1"/>
      <w:numFmt w:val="bullet"/>
      <w:lvlText w:val="•"/>
      <w:lvlJc w:val="left"/>
      <w:pPr>
        <w:tabs>
          <w:tab w:val="num" w:pos="3240"/>
        </w:tabs>
        <w:ind w:left="3240" w:hanging="360"/>
      </w:pPr>
      <w:rPr>
        <w:rFonts w:ascii="Helvetica" w:hAnsi="Helvetica" w:hint="default"/>
      </w:rPr>
    </w:lvl>
    <w:lvl w:ilvl="5" w:tplc="A7F27890" w:tentative="1">
      <w:start w:val="1"/>
      <w:numFmt w:val="bullet"/>
      <w:lvlText w:val="•"/>
      <w:lvlJc w:val="left"/>
      <w:pPr>
        <w:tabs>
          <w:tab w:val="num" w:pos="3960"/>
        </w:tabs>
        <w:ind w:left="3960" w:hanging="360"/>
      </w:pPr>
      <w:rPr>
        <w:rFonts w:ascii="Helvetica" w:hAnsi="Helvetica" w:hint="default"/>
      </w:rPr>
    </w:lvl>
    <w:lvl w:ilvl="6" w:tplc="95B6E368" w:tentative="1">
      <w:start w:val="1"/>
      <w:numFmt w:val="bullet"/>
      <w:lvlText w:val="•"/>
      <w:lvlJc w:val="left"/>
      <w:pPr>
        <w:tabs>
          <w:tab w:val="num" w:pos="4680"/>
        </w:tabs>
        <w:ind w:left="4680" w:hanging="360"/>
      </w:pPr>
      <w:rPr>
        <w:rFonts w:ascii="Helvetica" w:hAnsi="Helvetica" w:hint="default"/>
      </w:rPr>
    </w:lvl>
    <w:lvl w:ilvl="7" w:tplc="9168EC4A" w:tentative="1">
      <w:start w:val="1"/>
      <w:numFmt w:val="bullet"/>
      <w:lvlText w:val="•"/>
      <w:lvlJc w:val="left"/>
      <w:pPr>
        <w:tabs>
          <w:tab w:val="num" w:pos="5400"/>
        </w:tabs>
        <w:ind w:left="5400" w:hanging="360"/>
      </w:pPr>
      <w:rPr>
        <w:rFonts w:ascii="Helvetica" w:hAnsi="Helvetica" w:hint="default"/>
      </w:rPr>
    </w:lvl>
    <w:lvl w:ilvl="8" w:tplc="88965900" w:tentative="1">
      <w:start w:val="1"/>
      <w:numFmt w:val="bullet"/>
      <w:lvlText w:val="•"/>
      <w:lvlJc w:val="left"/>
      <w:pPr>
        <w:tabs>
          <w:tab w:val="num" w:pos="6120"/>
        </w:tabs>
        <w:ind w:left="6120" w:hanging="360"/>
      </w:pPr>
      <w:rPr>
        <w:rFonts w:ascii="Helvetica" w:hAnsi="Helvetica" w:hint="default"/>
      </w:rPr>
    </w:lvl>
  </w:abstractNum>
  <w:abstractNum w:abstractNumId="22">
    <w:nsid w:val="118B45CF"/>
    <w:multiLevelType w:val="hybridMultilevel"/>
    <w:tmpl w:val="BC5EFA42"/>
    <w:lvl w:ilvl="0" w:tplc="14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12EE6D1F"/>
    <w:multiLevelType w:val="multilevel"/>
    <w:tmpl w:val="902681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nsid w:val="147F720F"/>
    <w:multiLevelType w:val="hybridMultilevel"/>
    <w:tmpl w:val="9F04093E"/>
    <w:lvl w:ilvl="0" w:tplc="08C0F6EE">
      <w:start w:val="1"/>
      <w:numFmt w:val="lowerRoman"/>
      <w:lvlText w:val="%1)"/>
      <w:lvlJc w:val="left"/>
      <w:pPr>
        <w:tabs>
          <w:tab w:val="num" w:pos="2700"/>
        </w:tabs>
        <w:ind w:left="270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5">
    <w:nsid w:val="15075D35"/>
    <w:multiLevelType w:val="hybridMultilevel"/>
    <w:tmpl w:val="0A3E401A"/>
    <w:lvl w:ilvl="0" w:tplc="04090019">
      <w:start w:val="1"/>
      <w:numFmt w:val="lowerLetter"/>
      <w:lvlText w:val="%1."/>
      <w:lvlJc w:val="left"/>
      <w:pPr>
        <w:ind w:left="5220" w:hanging="360"/>
      </w:pPr>
    </w:lvl>
    <w:lvl w:ilvl="1" w:tplc="04090019" w:tentative="1">
      <w:start w:val="1"/>
      <w:numFmt w:val="lowerLetter"/>
      <w:lvlText w:val="%2."/>
      <w:lvlJc w:val="left"/>
      <w:pPr>
        <w:ind w:left="5940" w:hanging="360"/>
      </w:pPr>
    </w:lvl>
    <w:lvl w:ilvl="2" w:tplc="0409001B" w:tentative="1">
      <w:start w:val="1"/>
      <w:numFmt w:val="lowerRoman"/>
      <w:lvlText w:val="%3."/>
      <w:lvlJc w:val="right"/>
      <w:pPr>
        <w:ind w:left="6660" w:hanging="180"/>
      </w:pPr>
    </w:lvl>
    <w:lvl w:ilvl="3" w:tplc="0409000F" w:tentative="1">
      <w:start w:val="1"/>
      <w:numFmt w:val="decimal"/>
      <w:lvlText w:val="%4."/>
      <w:lvlJc w:val="left"/>
      <w:pPr>
        <w:ind w:left="7380" w:hanging="360"/>
      </w:pPr>
    </w:lvl>
    <w:lvl w:ilvl="4" w:tplc="04090019" w:tentative="1">
      <w:start w:val="1"/>
      <w:numFmt w:val="lowerLetter"/>
      <w:lvlText w:val="%5."/>
      <w:lvlJc w:val="left"/>
      <w:pPr>
        <w:ind w:left="8100" w:hanging="360"/>
      </w:pPr>
    </w:lvl>
    <w:lvl w:ilvl="5" w:tplc="0409001B" w:tentative="1">
      <w:start w:val="1"/>
      <w:numFmt w:val="lowerRoman"/>
      <w:lvlText w:val="%6."/>
      <w:lvlJc w:val="right"/>
      <w:pPr>
        <w:ind w:left="8820" w:hanging="180"/>
      </w:pPr>
    </w:lvl>
    <w:lvl w:ilvl="6" w:tplc="0409000F" w:tentative="1">
      <w:start w:val="1"/>
      <w:numFmt w:val="decimal"/>
      <w:lvlText w:val="%7."/>
      <w:lvlJc w:val="left"/>
      <w:pPr>
        <w:ind w:left="9540" w:hanging="360"/>
      </w:pPr>
    </w:lvl>
    <w:lvl w:ilvl="7" w:tplc="04090019" w:tentative="1">
      <w:start w:val="1"/>
      <w:numFmt w:val="lowerLetter"/>
      <w:lvlText w:val="%8."/>
      <w:lvlJc w:val="left"/>
      <w:pPr>
        <w:ind w:left="10260" w:hanging="360"/>
      </w:pPr>
    </w:lvl>
    <w:lvl w:ilvl="8" w:tplc="0409001B" w:tentative="1">
      <w:start w:val="1"/>
      <w:numFmt w:val="lowerRoman"/>
      <w:lvlText w:val="%9."/>
      <w:lvlJc w:val="right"/>
      <w:pPr>
        <w:ind w:left="10980" w:hanging="180"/>
      </w:pPr>
    </w:lvl>
  </w:abstractNum>
  <w:abstractNum w:abstractNumId="26">
    <w:nsid w:val="1530765B"/>
    <w:multiLevelType w:val="hybridMultilevel"/>
    <w:tmpl w:val="81BC7512"/>
    <w:lvl w:ilvl="0" w:tplc="C3123C32">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158E2224"/>
    <w:multiLevelType w:val="hybridMultilevel"/>
    <w:tmpl w:val="E8D8495E"/>
    <w:lvl w:ilvl="0" w:tplc="2B70CD9E">
      <w:start w:val="1"/>
      <w:numFmt w:val="lowerLetter"/>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15A05FF3"/>
    <w:multiLevelType w:val="hybridMultilevel"/>
    <w:tmpl w:val="128AA6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15FC12CD"/>
    <w:multiLevelType w:val="hybridMultilevel"/>
    <w:tmpl w:val="22B6E79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178E6573"/>
    <w:multiLevelType w:val="hybridMultilevel"/>
    <w:tmpl w:val="66D0AC56"/>
    <w:lvl w:ilvl="0" w:tplc="14090019">
      <w:start w:val="1"/>
      <w:numFmt w:val="lowerLetter"/>
      <w:lvlText w:val="%1."/>
      <w:lvlJc w:val="left"/>
      <w:pPr>
        <w:ind w:left="81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1">
    <w:nsid w:val="19406A26"/>
    <w:multiLevelType w:val="hybridMultilevel"/>
    <w:tmpl w:val="45289230"/>
    <w:lvl w:ilvl="0" w:tplc="30B057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197D08C9"/>
    <w:multiLevelType w:val="hybridMultilevel"/>
    <w:tmpl w:val="02C23B1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19DD64D9"/>
    <w:multiLevelType w:val="hybridMultilevel"/>
    <w:tmpl w:val="4FB65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1A2D5F21"/>
    <w:multiLevelType w:val="hybridMultilevel"/>
    <w:tmpl w:val="907A04AA"/>
    <w:lvl w:ilvl="0" w:tplc="04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nsid w:val="1B3F795D"/>
    <w:multiLevelType w:val="hybridMultilevel"/>
    <w:tmpl w:val="5CA0F2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1B717FCF"/>
    <w:multiLevelType w:val="hybridMultilevel"/>
    <w:tmpl w:val="162038D4"/>
    <w:lvl w:ilvl="0" w:tplc="04090019">
      <w:start w:val="1"/>
      <w:numFmt w:val="lowerLetter"/>
      <w:lvlText w:val="%1."/>
      <w:lvlJc w:val="left"/>
      <w:pPr>
        <w:ind w:left="3600" w:hanging="360"/>
      </w:p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37">
    <w:nsid w:val="1B874635"/>
    <w:multiLevelType w:val="hybridMultilevel"/>
    <w:tmpl w:val="3356E868"/>
    <w:lvl w:ilvl="0" w:tplc="14090019">
      <w:start w:val="1"/>
      <w:numFmt w:val="lowerLetter"/>
      <w:lvlText w:val="%1."/>
      <w:lvlJc w:val="left"/>
      <w:pPr>
        <w:tabs>
          <w:tab w:val="num" w:pos="2700"/>
        </w:tabs>
        <w:ind w:left="270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8">
    <w:nsid w:val="1C743E2B"/>
    <w:multiLevelType w:val="hybridMultilevel"/>
    <w:tmpl w:val="66D0AC56"/>
    <w:lvl w:ilvl="0" w:tplc="14090019">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9">
    <w:nsid w:val="1C9778D5"/>
    <w:multiLevelType w:val="hybridMultilevel"/>
    <w:tmpl w:val="20A6DC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1CBE49CA"/>
    <w:multiLevelType w:val="hybridMultilevel"/>
    <w:tmpl w:val="9C60B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1CE363D8"/>
    <w:multiLevelType w:val="multilevel"/>
    <w:tmpl w:val="79A4FE5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1D156C3A"/>
    <w:multiLevelType w:val="hybridMultilevel"/>
    <w:tmpl w:val="417A6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1E514E12"/>
    <w:multiLevelType w:val="hybridMultilevel"/>
    <w:tmpl w:val="C332E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1E8F1751"/>
    <w:multiLevelType w:val="hybridMultilevel"/>
    <w:tmpl w:val="63262E00"/>
    <w:lvl w:ilvl="0" w:tplc="04090017">
      <w:start w:val="1"/>
      <w:numFmt w:val="lowerLetter"/>
      <w:lvlText w:val="%1)"/>
      <w:lvlJc w:val="left"/>
      <w:pPr>
        <w:tabs>
          <w:tab w:val="num" w:pos="1080"/>
        </w:tabs>
        <w:ind w:left="1080" w:hanging="360"/>
      </w:pPr>
      <w:rPr>
        <w:rFonts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45">
    <w:nsid w:val="1F5C40F5"/>
    <w:multiLevelType w:val="multilevel"/>
    <w:tmpl w:val="0470BF0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1440"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nsid w:val="20C3231A"/>
    <w:multiLevelType w:val="hybridMultilevel"/>
    <w:tmpl w:val="88EC57B4"/>
    <w:lvl w:ilvl="0" w:tplc="050AD3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21E57EDF"/>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8">
    <w:nsid w:val="21F43349"/>
    <w:multiLevelType w:val="hybridMultilevel"/>
    <w:tmpl w:val="68562A5E"/>
    <w:lvl w:ilvl="0" w:tplc="DCA2D87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22B121E4"/>
    <w:multiLevelType w:val="multilevel"/>
    <w:tmpl w:val="A590100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0">
    <w:nsid w:val="23C61C04"/>
    <w:multiLevelType w:val="hybridMultilevel"/>
    <w:tmpl w:val="15524A2E"/>
    <w:lvl w:ilvl="0" w:tplc="1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nsid w:val="240D3528"/>
    <w:multiLevelType w:val="hybridMultilevel"/>
    <w:tmpl w:val="20EC7ACC"/>
    <w:lvl w:ilvl="0" w:tplc="14090019">
      <w:start w:val="1"/>
      <w:numFmt w:val="lowerLetter"/>
      <w:lvlText w:val="%1."/>
      <w:lvlJc w:val="lef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2">
    <w:nsid w:val="24CD78C0"/>
    <w:multiLevelType w:val="hybridMultilevel"/>
    <w:tmpl w:val="F3C2DB50"/>
    <w:lvl w:ilvl="0" w:tplc="AE72C2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256F4668"/>
    <w:multiLevelType w:val="multilevel"/>
    <w:tmpl w:val="9372246E"/>
    <w:lvl w:ilvl="0">
      <w:start w:val="2"/>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4">
    <w:nsid w:val="26176E21"/>
    <w:multiLevelType w:val="multilevel"/>
    <w:tmpl w:val="6AC0C316"/>
    <w:lvl w:ilvl="0">
      <w:start w:val="11"/>
      <w:numFmt w:val="decimal"/>
      <w:lvlText w:val="%1"/>
      <w:lvlJc w:val="left"/>
      <w:pPr>
        <w:ind w:left="420" w:hanging="420"/>
      </w:pPr>
      <w:rPr>
        <w:rFonts w:hint="default"/>
        <w:b/>
      </w:rPr>
    </w:lvl>
    <w:lvl w:ilvl="1">
      <w:start w:val="5"/>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5">
    <w:nsid w:val="267F7FE2"/>
    <w:multiLevelType w:val="hybridMultilevel"/>
    <w:tmpl w:val="148C9FDC"/>
    <w:lvl w:ilvl="0" w:tplc="2FCE56C8">
      <w:start w:val="1"/>
      <w:numFmt w:val="bullet"/>
      <w:lvlText w:val=""/>
      <w:lvlJc w:val="left"/>
      <w:pPr>
        <w:tabs>
          <w:tab w:val="num" w:pos="720"/>
        </w:tabs>
        <w:ind w:left="720" w:hanging="360"/>
      </w:pPr>
      <w:rPr>
        <w:rFonts w:ascii="Symbol" w:hAnsi="Symbol" w:hint="default"/>
        <w:sz w:val="22"/>
      </w:rPr>
    </w:lvl>
    <w:lvl w:ilvl="1" w:tplc="2A78BE80">
      <w:start w:val="32"/>
      <w:numFmt w:val="decimal"/>
      <w:lvlText w:val="Project %2."/>
      <w:lvlJc w:val="left"/>
      <w:pPr>
        <w:tabs>
          <w:tab w:val="num" w:pos="-72"/>
        </w:tabs>
      </w:pPr>
      <w:rPr>
        <w:rFonts w:cs="Times New Roman" w:hint="default"/>
        <w:b/>
        <w:bCs/>
        <w:i w:val="0"/>
        <w:iCs w:val="0"/>
        <w:sz w:val="24"/>
        <w:szCs w:val="24"/>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2160"/>
        </w:tabs>
        <w:ind w:left="2160" w:hanging="360"/>
      </w:pPr>
      <w:rPr>
        <w:rFonts w:ascii="Courier New" w:hAnsi="Courier New" w:hint="default"/>
      </w:rPr>
    </w:lvl>
    <w:lvl w:ilvl="5" w:tplc="04090005">
      <w:start w:val="1"/>
      <w:numFmt w:val="bullet"/>
      <w:lvlText w:val=""/>
      <w:lvlJc w:val="left"/>
      <w:pPr>
        <w:tabs>
          <w:tab w:val="num" w:pos="2880"/>
        </w:tabs>
        <w:ind w:left="2880" w:hanging="360"/>
      </w:pPr>
      <w:rPr>
        <w:rFonts w:ascii="Wingdings" w:hAnsi="Wingdings" w:hint="default"/>
      </w:rPr>
    </w:lvl>
    <w:lvl w:ilvl="6" w:tplc="04090001">
      <w:start w:val="1"/>
      <w:numFmt w:val="bullet"/>
      <w:lvlText w:val=""/>
      <w:lvlJc w:val="left"/>
      <w:pPr>
        <w:tabs>
          <w:tab w:val="num" w:pos="3600"/>
        </w:tabs>
        <w:ind w:left="3600" w:hanging="360"/>
      </w:pPr>
      <w:rPr>
        <w:rFonts w:ascii="Symbol" w:hAnsi="Symbol" w:hint="default"/>
      </w:rPr>
    </w:lvl>
    <w:lvl w:ilvl="7" w:tplc="04090003">
      <w:start w:val="1"/>
      <w:numFmt w:val="bullet"/>
      <w:lvlText w:val="o"/>
      <w:lvlJc w:val="left"/>
      <w:pPr>
        <w:tabs>
          <w:tab w:val="num" w:pos="4320"/>
        </w:tabs>
        <w:ind w:left="4320" w:hanging="360"/>
      </w:pPr>
      <w:rPr>
        <w:rFonts w:ascii="Courier New" w:hAnsi="Courier New" w:hint="default"/>
      </w:rPr>
    </w:lvl>
    <w:lvl w:ilvl="8" w:tplc="04090005">
      <w:start w:val="1"/>
      <w:numFmt w:val="bullet"/>
      <w:lvlText w:val=""/>
      <w:lvlJc w:val="left"/>
      <w:pPr>
        <w:tabs>
          <w:tab w:val="num" w:pos="5040"/>
        </w:tabs>
        <w:ind w:left="5040" w:hanging="360"/>
      </w:pPr>
      <w:rPr>
        <w:rFonts w:ascii="Wingdings" w:hAnsi="Wingdings" w:hint="default"/>
      </w:rPr>
    </w:lvl>
  </w:abstractNum>
  <w:abstractNum w:abstractNumId="56">
    <w:nsid w:val="27604B1E"/>
    <w:multiLevelType w:val="hybridMultilevel"/>
    <w:tmpl w:val="24820A30"/>
    <w:lvl w:ilvl="0" w:tplc="04090001">
      <w:start w:val="1"/>
      <w:numFmt w:val="bullet"/>
      <w:lvlText w:val=""/>
      <w:lvlJc w:val="left"/>
      <w:pPr>
        <w:ind w:left="1800" w:hanging="360"/>
      </w:pPr>
      <w:rPr>
        <w:rFonts w:ascii="Symbol" w:hAnsi="Symbol"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57">
    <w:nsid w:val="27F92DA9"/>
    <w:multiLevelType w:val="multilevel"/>
    <w:tmpl w:val="AFCA702E"/>
    <w:lvl w:ilvl="0">
      <w:start w:val="5"/>
      <w:numFmt w:val="decimal"/>
      <w:lvlText w:val="%1"/>
      <w:lvlJc w:val="left"/>
      <w:pPr>
        <w:ind w:left="360" w:hanging="360"/>
      </w:pPr>
      <w:rPr>
        <w:rFonts w:eastAsia="Batang" w:hint="default"/>
      </w:rPr>
    </w:lvl>
    <w:lvl w:ilvl="1">
      <w:start w:val="1"/>
      <w:numFmt w:val="decimal"/>
      <w:lvlText w:val="%1.%2"/>
      <w:lvlJc w:val="left"/>
      <w:pPr>
        <w:ind w:left="1080" w:hanging="360"/>
      </w:pPr>
      <w:rPr>
        <w:rFonts w:eastAsia="Batang" w:hint="default"/>
      </w:rPr>
    </w:lvl>
    <w:lvl w:ilvl="2">
      <w:start w:val="1"/>
      <w:numFmt w:val="decimal"/>
      <w:lvlText w:val="%1.%2.%3"/>
      <w:lvlJc w:val="left"/>
      <w:pPr>
        <w:ind w:left="2160" w:hanging="720"/>
      </w:pPr>
      <w:rPr>
        <w:rFonts w:eastAsia="Batang" w:hint="default"/>
      </w:rPr>
    </w:lvl>
    <w:lvl w:ilvl="3">
      <w:start w:val="1"/>
      <w:numFmt w:val="decimal"/>
      <w:lvlText w:val="%1.%2.%3.%4"/>
      <w:lvlJc w:val="left"/>
      <w:pPr>
        <w:ind w:left="2880" w:hanging="720"/>
      </w:pPr>
      <w:rPr>
        <w:rFonts w:eastAsia="Batang" w:hint="default"/>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58">
    <w:nsid w:val="28CB1F46"/>
    <w:multiLevelType w:val="hybridMultilevel"/>
    <w:tmpl w:val="F05C950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9">
    <w:nsid w:val="298A5554"/>
    <w:multiLevelType w:val="hybridMultilevel"/>
    <w:tmpl w:val="93FCBA68"/>
    <w:lvl w:ilvl="0" w:tplc="14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0">
    <w:nsid w:val="2C89338F"/>
    <w:multiLevelType w:val="hybridMultilevel"/>
    <w:tmpl w:val="809C7714"/>
    <w:lvl w:ilvl="0" w:tplc="14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nsid w:val="2EBF1A39"/>
    <w:multiLevelType w:val="hybridMultilevel"/>
    <w:tmpl w:val="C8B45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2EF81CC2"/>
    <w:multiLevelType w:val="hybridMultilevel"/>
    <w:tmpl w:val="F1946536"/>
    <w:lvl w:ilvl="0" w:tplc="04090017">
      <w:start w:val="1"/>
      <w:numFmt w:val="lowerLetter"/>
      <w:lvlText w:val="%1)"/>
      <w:lvlJc w:val="left"/>
      <w:pPr>
        <w:ind w:left="5220" w:hanging="360"/>
      </w:pPr>
    </w:lvl>
    <w:lvl w:ilvl="1" w:tplc="04090019" w:tentative="1">
      <w:start w:val="1"/>
      <w:numFmt w:val="lowerLetter"/>
      <w:lvlText w:val="%2."/>
      <w:lvlJc w:val="left"/>
      <w:pPr>
        <w:ind w:left="5940" w:hanging="360"/>
      </w:pPr>
    </w:lvl>
    <w:lvl w:ilvl="2" w:tplc="0409001B" w:tentative="1">
      <w:start w:val="1"/>
      <w:numFmt w:val="lowerRoman"/>
      <w:lvlText w:val="%3."/>
      <w:lvlJc w:val="right"/>
      <w:pPr>
        <w:ind w:left="6660" w:hanging="180"/>
      </w:pPr>
    </w:lvl>
    <w:lvl w:ilvl="3" w:tplc="0409000F" w:tentative="1">
      <w:start w:val="1"/>
      <w:numFmt w:val="decimal"/>
      <w:lvlText w:val="%4."/>
      <w:lvlJc w:val="left"/>
      <w:pPr>
        <w:ind w:left="7380" w:hanging="360"/>
      </w:pPr>
    </w:lvl>
    <w:lvl w:ilvl="4" w:tplc="04090019" w:tentative="1">
      <w:start w:val="1"/>
      <w:numFmt w:val="lowerLetter"/>
      <w:lvlText w:val="%5."/>
      <w:lvlJc w:val="left"/>
      <w:pPr>
        <w:ind w:left="8100" w:hanging="360"/>
      </w:pPr>
    </w:lvl>
    <w:lvl w:ilvl="5" w:tplc="0409001B" w:tentative="1">
      <w:start w:val="1"/>
      <w:numFmt w:val="lowerRoman"/>
      <w:lvlText w:val="%6."/>
      <w:lvlJc w:val="right"/>
      <w:pPr>
        <w:ind w:left="8820" w:hanging="180"/>
      </w:pPr>
    </w:lvl>
    <w:lvl w:ilvl="6" w:tplc="0409000F" w:tentative="1">
      <w:start w:val="1"/>
      <w:numFmt w:val="decimal"/>
      <w:lvlText w:val="%7."/>
      <w:lvlJc w:val="left"/>
      <w:pPr>
        <w:ind w:left="9540" w:hanging="360"/>
      </w:pPr>
    </w:lvl>
    <w:lvl w:ilvl="7" w:tplc="04090019" w:tentative="1">
      <w:start w:val="1"/>
      <w:numFmt w:val="lowerLetter"/>
      <w:lvlText w:val="%8."/>
      <w:lvlJc w:val="left"/>
      <w:pPr>
        <w:ind w:left="10260" w:hanging="360"/>
      </w:pPr>
    </w:lvl>
    <w:lvl w:ilvl="8" w:tplc="0409001B" w:tentative="1">
      <w:start w:val="1"/>
      <w:numFmt w:val="lowerRoman"/>
      <w:lvlText w:val="%9."/>
      <w:lvlJc w:val="right"/>
      <w:pPr>
        <w:ind w:left="10980" w:hanging="180"/>
      </w:pPr>
    </w:lvl>
  </w:abstractNum>
  <w:abstractNum w:abstractNumId="63">
    <w:nsid w:val="2F5167F8"/>
    <w:multiLevelType w:val="hybridMultilevel"/>
    <w:tmpl w:val="E68071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2F980471"/>
    <w:multiLevelType w:val="hybridMultilevel"/>
    <w:tmpl w:val="78C2369E"/>
    <w:lvl w:ilvl="0" w:tplc="61D23F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2F98275F"/>
    <w:multiLevelType w:val="hybridMultilevel"/>
    <w:tmpl w:val="220A20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nsid w:val="30527877"/>
    <w:multiLevelType w:val="hybridMultilevel"/>
    <w:tmpl w:val="86120AEE"/>
    <w:lvl w:ilvl="0" w:tplc="04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nsid w:val="30B53D45"/>
    <w:multiLevelType w:val="hybridMultilevel"/>
    <w:tmpl w:val="B4B2C58E"/>
    <w:lvl w:ilvl="0" w:tplc="636CBE6C">
      <w:start w:val="1"/>
      <w:numFmt w:val="lowerLetter"/>
      <w:lvlText w:val="%1."/>
      <w:lvlJc w:val="left"/>
      <w:pPr>
        <w:ind w:left="990" w:hanging="360"/>
      </w:pPr>
      <w:rPr>
        <w:rFonts w:hint="default"/>
        <w:b w:val="0"/>
      </w:rPr>
    </w:lvl>
    <w:lvl w:ilvl="1" w:tplc="0C090019" w:tentative="1">
      <w:start w:val="1"/>
      <w:numFmt w:val="lowerLetter"/>
      <w:lvlText w:val="%2."/>
      <w:lvlJc w:val="left"/>
      <w:pPr>
        <w:ind w:left="1710" w:hanging="360"/>
      </w:pPr>
    </w:lvl>
    <w:lvl w:ilvl="2" w:tplc="0C09001B" w:tentative="1">
      <w:start w:val="1"/>
      <w:numFmt w:val="lowerRoman"/>
      <w:lvlText w:val="%3."/>
      <w:lvlJc w:val="right"/>
      <w:pPr>
        <w:ind w:left="2430" w:hanging="180"/>
      </w:pPr>
    </w:lvl>
    <w:lvl w:ilvl="3" w:tplc="0C09000F" w:tentative="1">
      <w:start w:val="1"/>
      <w:numFmt w:val="decimal"/>
      <w:lvlText w:val="%4."/>
      <w:lvlJc w:val="left"/>
      <w:pPr>
        <w:ind w:left="3150" w:hanging="360"/>
      </w:pPr>
    </w:lvl>
    <w:lvl w:ilvl="4" w:tplc="0C090019" w:tentative="1">
      <w:start w:val="1"/>
      <w:numFmt w:val="lowerLetter"/>
      <w:lvlText w:val="%5."/>
      <w:lvlJc w:val="left"/>
      <w:pPr>
        <w:ind w:left="3870" w:hanging="360"/>
      </w:pPr>
    </w:lvl>
    <w:lvl w:ilvl="5" w:tplc="0C09001B" w:tentative="1">
      <w:start w:val="1"/>
      <w:numFmt w:val="lowerRoman"/>
      <w:lvlText w:val="%6."/>
      <w:lvlJc w:val="right"/>
      <w:pPr>
        <w:ind w:left="4590" w:hanging="180"/>
      </w:pPr>
    </w:lvl>
    <w:lvl w:ilvl="6" w:tplc="0C09000F" w:tentative="1">
      <w:start w:val="1"/>
      <w:numFmt w:val="decimal"/>
      <w:lvlText w:val="%7."/>
      <w:lvlJc w:val="left"/>
      <w:pPr>
        <w:ind w:left="5310" w:hanging="360"/>
      </w:pPr>
    </w:lvl>
    <w:lvl w:ilvl="7" w:tplc="0C090019" w:tentative="1">
      <w:start w:val="1"/>
      <w:numFmt w:val="lowerLetter"/>
      <w:lvlText w:val="%8."/>
      <w:lvlJc w:val="left"/>
      <w:pPr>
        <w:ind w:left="6030" w:hanging="360"/>
      </w:pPr>
    </w:lvl>
    <w:lvl w:ilvl="8" w:tplc="0C09001B" w:tentative="1">
      <w:start w:val="1"/>
      <w:numFmt w:val="lowerRoman"/>
      <w:lvlText w:val="%9."/>
      <w:lvlJc w:val="right"/>
      <w:pPr>
        <w:ind w:left="6750" w:hanging="180"/>
      </w:pPr>
    </w:lvl>
  </w:abstractNum>
  <w:abstractNum w:abstractNumId="68">
    <w:nsid w:val="30B97785"/>
    <w:multiLevelType w:val="hybridMultilevel"/>
    <w:tmpl w:val="8752E684"/>
    <w:lvl w:ilvl="0" w:tplc="2FCE56C8">
      <w:start w:val="1"/>
      <w:numFmt w:val="bullet"/>
      <w:lvlText w:val=""/>
      <w:lvlJc w:val="left"/>
      <w:pPr>
        <w:tabs>
          <w:tab w:val="num" w:pos="1080"/>
        </w:tabs>
        <w:ind w:left="1080" w:hanging="360"/>
      </w:pPr>
      <w:rPr>
        <w:rFonts w:ascii="Symbol" w:hAnsi="Symbol" w:hint="default"/>
        <w:b/>
        <w:i w:val="0"/>
        <w:color w:val="auto"/>
        <w:sz w:val="22"/>
      </w:rPr>
    </w:lvl>
    <w:lvl w:ilvl="1" w:tplc="11565EAA">
      <w:start w:val="1"/>
      <w:numFmt w:val="decimal"/>
      <w:lvlText w:val="%2)"/>
      <w:lvlJc w:val="left"/>
      <w:pPr>
        <w:tabs>
          <w:tab w:val="num" w:pos="1440"/>
        </w:tabs>
        <w:ind w:left="1440" w:hanging="360"/>
      </w:pPr>
      <w:rPr>
        <w:rFonts w:cs="Times New Roman" w:hint="default"/>
        <w:b w:val="0"/>
        <w:bCs w:val="0"/>
        <w:i w:val="0"/>
        <w:iCs w:val="0"/>
        <w:color w:val="auto"/>
        <w:sz w:val="22"/>
        <w:szCs w:val="22"/>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2160"/>
        </w:tabs>
        <w:ind w:left="2160" w:hanging="360"/>
      </w:pPr>
      <w:rPr>
        <w:rFonts w:ascii="Courier New" w:hAnsi="Courier New" w:hint="default"/>
      </w:rPr>
    </w:lvl>
    <w:lvl w:ilvl="5" w:tplc="04090005">
      <w:start w:val="1"/>
      <w:numFmt w:val="bullet"/>
      <w:lvlText w:val=""/>
      <w:lvlJc w:val="left"/>
      <w:pPr>
        <w:tabs>
          <w:tab w:val="num" w:pos="2880"/>
        </w:tabs>
        <w:ind w:left="2880" w:hanging="360"/>
      </w:pPr>
      <w:rPr>
        <w:rFonts w:ascii="Wingdings" w:hAnsi="Wingdings" w:hint="default"/>
      </w:rPr>
    </w:lvl>
    <w:lvl w:ilvl="6" w:tplc="04090001">
      <w:start w:val="1"/>
      <w:numFmt w:val="bullet"/>
      <w:lvlText w:val=""/>
      <w:lvlJc w:val="left"/>
      <w:pPr>
        <w:tabs>
          <w:tab w:val="num" w:pos="3600"/>
        </w:tabs>
        <w:ind w:left="3600" w:hanging="360"/>
      </w:pPr>
      <w:rPr>
        <w:rFonts w:ascii="Symbol" w:hAnsi="Symbol" w:hint="default"/>
      </w:rPr>
    </w:lvl>
    <w:lvl w:ilvl="7" w:tplc="04090003">
      <w:start w:val="1"/>
      <w:numFmt w:val="bullet"/>
      <w:lvlText w:val="o"/>
      <w:lvlJc w:val="left"/>
      <w:pPr>
        <w:tabs>
          <w:tab w:val="num" w:pos="4320"/>
        </w:tabs>
        <w:ind w:left="4320" w:hanging="360"/>
      </w:pPr>
      <w:rPr>
        <w:rFonts w:ascii="Courier New" w:hAnsi="Courier New" w:hint="default"/>
      </w:rPr>
    </w:lvl>
    <w:lvl w:ilvl="8" w:tplc="04090005">
      <w:start w:val="1"/>
      <w:numFmt w:val="bullet"/>
      <w:lvlText w:val=""/>
      <w:lvlJc w:val="left"/>
      <w:pPr>
        <w:tabs>
          <w:tab w:val="num" w:pos="5040"/>
        </w:tabs>
        <w:ind w:left="5040" w:hanging="360"/>
      </w:pPr>
      <w:rPr>
        <w:rFonts w:ascii="Wingdings" w:hAnsi="Wingdings" w:hint="default"/>
      </w:rPr>
    </w:lvl>
  </w:abstractNum>
  <w:abstractNum w:abstractNumId="69">
    <w:nsid w:val="30D505CF"/>
    <w:multiLevelType w:val="hybridMultilevel"/>
    <w:tmpl w:val="CD98DF88"/>
    <w:lvl w:ilvl="0" w:tplc="04090017">
      <w:start w:val="1"/>
      <w:numFmt w:val="lowerLetter"/>
      <w:lvlText w:val="%1)"/>
      <w:lvlJc w:val="left"/>
      <w:pPr>
        <w:tabs>
          <w:tab w:val="num" w:pos="2700"/>
        </w:tabs>
        <w:ind w:left="270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0">
    <w:nsid w:val="313862FB"/>
    <w:multiLevelType w:val="multilevel"/>
    <w:tmpl w:val="227071A8"/>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nsid w:val="321F0F35"/>
    <w:multiLevelType w:val="hybridMultilevel"/>
    <w:tmpl w:val="0CE0417C"/>
    <w:lvl w:ilvl="0" w:tplc="04090019">
      <w:start w:val="1"/>
      <w:numFmt w:val="lowerLetter"/>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72">
    <w:nsid w:val="322C7BE5"/>
    <w:multiLevelType w:val="hybridMultilevel"/>
    <w:tmpl w:val="AED23DFA"/>
    <w:lvl w:ilvl="0" w:tplc="04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3">
    <w:nsid w:val="3236716F"/>
    <w:multiLevelType w:val="multilevel"/>
    <w:tmpl w:val="0DF4928C"/>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nsid w:val="3325572C"/>
    <w:multiLevelType w:val="multilevel"/>
    <w:tmpl w:val="350C6FC0"/>
    <w:lvl w:ilvl="0">
      <w:start w:val="1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5">
    <w:nsid w:val="33696E01"/>
    <w:multiLevelType w:val="hybridMultilevel"/>
    <w:tmpl w:val="F9722B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nsid w:val="35802A46"/>
    <w:multiLevelType w:val="hybridMultilevel"/>
    <w:tmpl w:val="FD2AFE6A"/>
    <w:lvl w:ilvl="0" w:tplc="EF90F3D0">
      <w:start w:val="201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35F251AC"/>
    <w:multiLevelType w:val="hybridMultilevel"/>
    <w:tmpl w:val="FA986656"/>
    <w:lvl w:ilvl="0" w:tplc="04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8">
    <w:nsid w:val="36313D3D"/>
    <w:multiLevelType w:val="hybridMultilevel"/>
    <w:tmpl w:val="413851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36423FD7"/>
    <w:multiLevelType w:val="hybridMultilevel"/>
    <w:tmpl w:val="15BC540C"/>
    <w:lvl w:ilvl="0" w:tplc="14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0">
    <w:nsid w:val="374108DD"/>
    <w:multiLevelType w:val="hybridMultilevel"/>
    <w:tmpl w:val="8A78B6D8"/>
    <w:lvl w:ilvl="0" w:tplc="14090019">
      <w:start w:val="1"/>
      <w:numFmt w:val="lowerLetter"/>
      <w:lvlText w:val="%1."/>
      <w:lvlJc w:val="left"/>
      <w:pPr>
        <w:ind w:left="5220" w:hanging="360"/>
      </w:pPr>
    </w:lvl>
    <w:lvl w:ilvl="1" w:tplc="04090019" w:tentative="1">
      <w:start w:val="1"/>
      <w:numFmt w:val="lowerLetter"/>
      <w:lvlText w:val="%2."/>
      <w:lvlJc w:val="left"/>
      <w:pPr>
        <w:ind w:left="5940" w:hanging="360"/>
      </w:pPr>
    </w:lvl>
    <w:lvl w:ilvl="2" w:tplc="0409001B" w:tentative="1">
      <w:start w:val="1"/>
      <w:numFmt w:val="lowerRoman"/>
      <w:lvlText w:val="%3."/>
      <w:lvlJc w:val="right"/>
      <w:pPr>
        <w:ind w:left="6660" w:hanging="180"/>
      </w:pPr>
    </w:lvl>
    <w:lvl w:ilvl="3" w:tplc="0409000F" w:tentative="1">
      <w:start w:val="1"/>
      <w:numFmt w:val="decimal"/>
      <w:lvlText w:val="%4."/>
      <w:lvlJc w:val="left"/>
      <w:pPr>
        <w:ind w:left="7380" w:hanging="360"/>
      </w:pPr>
    </w:lvl>
    <w:lvl w:ilvl="4" w:tplc="04090019" w:tentative="1">
      <w:start w:val="1"/>
      <w:numFmt w:val="lowerLetter"/>
      <w:lvlText w:val="%5."/>
      <w:lvlJc w:val="left"/>
      <w:pPr>
        <w:ind w:left="8100" w:hanging="360"/>
      </w:pPr>
    </w:lvl>
    <w:lvl w:ilvl="5" w:tplc="0409001B" w:tentative="1">
      <w:start w:val="1"/>
      <w:numFmt w:val="lowerRoman"/>
      <w:lvlText w:val="%6."/>
      <w:lvlJc w:val="right"/>
      <w:pPr>
        <w:ind w:left="8820" w:hanging="180"/>
      </w:pPr>
    </w:lvl>
    <w:lvl w:ilvl="6" w:tplc="0409000F" w:tentative="1">
      <w:start w:val="1"/>
      <w:numFmt w:val="decimal"/>
      <w:lvlText w:val="%7."/>
      <w:lvlJc w:val="left"/>
      <w:pPr>
        <w:ind w:left="9540" w:hanging="360"/>
      </w:pPr>
    </w:lvl>
    <w:lvl w:ilvl="7" w:tplc="04090019" w:tentative="1">
      <w:start w:val="1"/>
      <w:numFmt w:val="lowerLetter"/>
      <w:lvlText w:val="%8."/>
      <w:lvlJc w:val="left"/>
      <w:pPr>
        <w:ind w:left="10260" w:hanging="360"/>
      </w:pPr>
    </w:lvl>
    <w:lvl w:ilvl="8" w:tplc="0409001B" w:tentative="1">
      <w:start w:val="1"/>
      <w:numFmt w:val="lowerRoman"/>
      <w:lvlText w:val="%9."/>
      <w:lvlJc w:val="right"/>
      <w:pPr>
        <w:ind w:left="10980" w:hanging="180"/>
      </w:pPr>
    </w:lvl>
  </w:abstractNum>
  <w:abstractNum w:abstractNumId="81">
    <w:nsid w:val="3A6B5ACD"/>
    <w:multiLevelType w:val="hybridMultilevel"/>
    <w:tmpl w:val="69BCDCA0"/>
    <w:lvl w:ilvl="0" w:tplc="04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2">
    <w:nsid w:val="3C110946"/>
    <w:multiLevelType w:val="hybridMultilevel"/>
    <w:tmpl w:val="E8689FBA"/>
    <w:lvl w:ilvl="0" w:tplc="C68C821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nsid w:val="3CF423F1"/>
    <w:multiLevelType w:val="hybridMultilevel"/>
    <w:tmpl w:val="A306C42A"/>
    <w:lvl w:ilvl="0" w:tplc="DCECDA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nsid w:val="3D61668A"/>
    <w:multiLevelType w:val="hybridMultilevel"/>
    <w:tmpl w:val="9AD6758C"/>
    <w:lvl w:ilvl="0" w:tplc="0C090001">
      <w:start w:val="1"/>
      <w:numFmt w:val="bullet"/>
      <w:lvlText w:val=""/>
      <w:lvlJc w:val="left"/>
      <w:pPr>
        <w:tabs>
          <w:tab w:val="num" w:pos="1440"/>
        </w:tabs>
        <w:ind w:left="1440" w:hanging="360"/>
      </w:pPr>
      <w:rPr>
        <w:rFonts w:ascii="Symbol" w:hAnsi="Symbol" w:hint="default"/>
      </w:rPr>
    </w:lvl>
    <w:lvl w:ilvl="1" w:tplc="0C090003">
      <w:start w:val="1"/>
      <w:numFmt w:val="bullet"/>
      <w:lvlText w:val="o"/>
      <w:lvlJc w:val="left"/>
      <w:pPr>
        <w:tabs>
          <w:tab w:val="num" w:pos="720"/>
        </w:tabs>
        <w:ind w:left="720" w:hanging="360"/>
      </w:pPr>
      <w:rPr>
        <w:rFonts w:ascii="Courier New" w:hAnsi="Courier New" w:hint="default"/>
      </w:rPr>
    </w:lvl>
    <w:lvl w:ilvl="2" w:tplc="0C090005">
      <w:start w:val="1"/>
      <w:numFmt w:val="bullet"/>
      <w:lvlText w:val=""/>
      <w:lvlJc w:val="left"/>
      <w:pPr>
        <w:tabs>
          <w:tab w:val="num" w:pos="1440"/>
        </w:tabs>
        <w:ind w:left="1440" w:hanging="360"/>
      </w:pPr>
      <w:rPr>
        <w:rFonts w:ascii="Wingdings" w:hAnsi="Wingdings" w:hint="default"/>
      </w:rPr>
    </w:lvl>
    <w:lvl w:ilvl="3" w:tplc="0C090001">
      <w:start w:val="1"/>
      <w:numFmt w:val="bullet"/>
      <w:lvlText w:val=""/>
      <w:lvlJc w:val="left"/>
      <w:pPr>
        <w:tabs>
          <w:tab w:val="num" w:pos="2160"/>
        </w:tabs>
        <w:ind w:left="2160" w:hanging="360"/>
      </w:pPr>
      <w:rPr>
        <w:rFonts w:ascii="Symbol" w:hAnsi="Symbol" w:hint="default"/>
      </w:rPr>
    </w:lvl>
    <w:lvl w:ilvl="4" w:tplc="0C090003">
      <w:start w:val="1"/>
      <w:numFmt w:val="bullet"/>
      <w:lvlText w:val="o"/>
      <w:lvlJc w:val="left"/>
      <w:pPr>
        <w:tabs>
          <w:tab w:val="num" w:pos="2880"/>
        </w:tabs>
        <w:ind w:left="2880" w:hanging="360"/>
      </w:pPr>
      <w:rPr>
        <w:rFonts w:ascii="Courier New" w:hAnsi="Courier New" w:hint="default"/>
      </w:rPr>
    </w:lvl>
    <w:lvl w:ilvl="5" w:tplc="0C090005">
      <w:start w:val="1"/>
      <w:numFmt w:val="bullet"/>
      <w:lvlText w:val=""/>
      <w:lvlJc w:val="left"/>
      <w:pPr>
        <w:tabs>
          <w:tab w:val="num" w:pos="3600"/>
        </w:tabs>
        <w:ind w:left="3600" w:hanging="360"/>
      </w:pPr>
      <w:rPr>
        <w:rFonts w:ascii="Wingdings" w:hAnsi="Wingdings" w:hint="default"/>
      </w:rPr>
    </w:lvl>
    <w:lvl w:ilvl="6" w:tplc="0C090001">
      <w:start w:val="1"/>
      <w:numFmt w:val="bullet"/>
      <w:lvlText w:val=""/>
      <w:lvlJc w:val="left"/>
      <w:pPr>
        <w:tabs>
          <w:tab w:val="num" w:pos="4320"/>
        </w:tabs>
        <w:ind w:left="4320" w:hanging="360"/>
      </w:pPr>
      <w:rPr>
        <w:rFonts w:ascii="Symbol" w:hAnsi="Symbol" w:hint="default"/>
      </w:rPr>
    </w:lvl>
    <w:lvl w:ilvl="7" w:tplc="0C090003">
      <w:start w:val="1"/>
      <w:numFmt w:val="bullet"/>
      <w:lvlText w:val="o"/>
      <w:lvlJc w:val="left"/>
      <w:pPr>
        <w:tabs>
          <w:tab w:val="num" w:pos="5040"/>
        </w:tabs>
        <w:ind w:left="5040" w:hanging="360"/>
      </w:pPr>
      <w:rPr>
        <w:rFonts w:ascii="Courier New" w:hAnsi="Courier New" w:hint="default"/>
      </w:rPr>
    </w:lvl>
    <w:lvl w:ilvl="8" w:tplc="0C090005">
      <w:start w:val="1"/>
      <w:numFmt w:val="bullet"/>
      <w:lvlText w:val=""/>
      <w:lvlJc w:val="left"/>
      <w:pPr>
        <w:tabs>
          <w:tab w:val="num" w:pos="5760"/>
        </w:tabs>
        <w:ind w:left="5760" w:hanging="360"/>
      </w:pPr>
      <w:rPr>
        <w:rFonts w:ascii="Wingdings" w:hAnsi="Wingdings" w:hint="default"/>
      </w:rPr>
    </w:lvl>
  </w:abstractNum>
  <w:abstractNum w:abstractNumId="85">
    <w:nsid w:val="3DB878AB"/>
    <w:multiLevelType w:val="multilevel"/>
    <w:tmpl w:val="093EC9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6">
    <w:nsid w:val="3E951F5E"/>
    <w:multiLevelType w:val="multilevel"/>
    <w:tmpl w:val="0BA64AC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nsid w:val="3F5012BA"/>
    <w:multiLevelType w:val="hybridMultilevel"/>
    <w:tmpl w:val="4860FE6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8">
    <w:nsid w:val="3F5E4C10"/>
    <w:multiLevelType w:val="hybridMultilevel"/>
    <w:tmpl w:val="6B9475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3FB96887"/>
    <w:multiLevelType w:val="multilevel"/>
    <w:tmpl w:val="FFD8BCA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0">
    <w:nsid w:val="40DE3527"/>
    <w:multiLevelType w:val="hybridMultilevel"/>
    <w:tmpl w:val="9014D648"/>
    <w:lvl w:ilvl="0" w:tplc="3AECDC0C">
      <w:start w:val="1"/>
      <w:numFmt w:val="bullet"/>
      <w:lvlText w:val="•"/>
      <w:lvlJc w:val="left"/>
      <w:pPr>
        <w:tabs>
          <w:tab w:val="num" w:pos="360"/>
        </w:tabs>
        <w:ind w:left="360" w:hanging="360"/>
      </w:pPr>
      <w:rPr>
        <w:rFonts w:ascii="Helvetica" w:hAnsi="Helvetic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nsid w:val="41B57C59"/>
    <w:multiLevelType w:val="hybridMultilevel"/>
    <w:tmpl w:val="91E2F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43607F4F"/>
    <w:multiLevelType w:val="hybridMultilevel"/>
    <w:tmpl w:val="6BD8C488"/>
    <w:lvl w:ilvl="0" w:tplc="D06A02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nsid w:val="436D7579"/>
    <w:multiLevelType w:val="hybridMultilevel"/>
    <w:tmpl w:val="3E5253E8"/>
    <w:lvl w:ilvl="0" w:tplc="5C22E6D0">
      <w:start w:val="4"/>
      <w:numFmt w:val="lowerLetter"/>
      <w:lvlText w:val="%1."/>
      <w:lvlJc w:val="left"/>
      <w:pPr>
        <w:ind w:left="21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46073769"/>
    <w:multiLevelType w:val="multilevel"/>
    <w:tmpl w:val="3F6A44D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5">
    <w:nsid w:val="461558A0"/>
    <w:multiLevelType w:val="hybridMultilevel"/>
    <w:tmpl w:val="933CD6C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6">
    <w:nsid w:val="465F5EA3"/>
    <w:multiLevelType w:val="hybridMultilevel"/>
    <w:tmpl w:val="FDD6A036"/>
    <w:lvl w:ilvl="0" w:tplc="F6C69D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nsid w:val="46C378AD"/>
    <w:multiLevelType w:val="hybridMultilevel"/>
    <w:tmpl w:val="6816957A"/>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nsid w:val="47D90C1F"/>
    <w:multiLevelType w:val="hybridMultilevel"/>
    <w:tmpl w:val="91E8FF7A"/>
    <w:lvl w:ilvl="0" w:tplc="7FEC1580">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487F6A2F"/>
    <w:multiLevelType w:val="hybridMultilevel"/>
    <w:tmpl w:val="C892413E"/>
    <w:lvl w:ilvl="0" w:tplc="1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0">
    <w:nsid w:val="488266AB"/>
    <w:multiLevelType w:val="hybridMultilevel"/>
    <w:tmpl w:val="CC92AFDC"/>
    <w:lvl w:ilvl="0" w:tplc="5B4A8D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nsid w:val="489D702F"/>
    <w:multiLevelType w:val="hybridMultilevel"/>
    <w:tmpl w:val="137E1E2E"/>
    <w:lvl w:ilvl="0" w:tplc="04090001">
      <w:start w:val="1"/>
      <w:numFmt w:val="bullet"/>
      <w:lvlText w:val=""/>
      <w:lvlJc w:val="left"/>
      <w:pPr>
        <w:tabs>
          <w:tab w:val="num" w:pos="2700"/>
        </w:tabs>
        <w:ind w:left="2700" w:hanging="720"/>
      </w:pPr>
      <w:rPr>
        <w:rFonts w:ascii="Symbol" w:hAnsi="Symbol"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2">
    <w:nsid w:val="4B33355F"/>
    <w:multiLevelType w:val="hybridMultilevel"/>
    <w:tmpl w:val="E32CBFF4"/>
    <w:lvl w:ilvl="0" w:tplc="7FEC1580">
      <w:start w:val="1"/>
      <w:numFmt w:val="bullet"/>
      <w:lvlText w:val=""/>
      <w:lvlJc w:val="left"/>
      <w:pPr>
        <w:tabs>
          <w:tab w:val="num" w:pos="720"/>
        </w:tabs>
        <w:ind w:left="720" w:hanging="360"/>
      </w:pPr>
      <w:rPr>
        <w:rFonts w:ascii="Symbol" w:hAnsi="Symbol" w:hint="default"/>
        <w:sz w:val="22"/>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03">
    <w:nsid w:val="4BC34491"/>
    <w:multiLevelType w:val="hybridMultilevel"/>
    <w:tmpl w:val="D1E00AA2"/>
    <w:lvl w:ilvl="0" w:tplc="6C06B7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nsid w:val="4CA358A9"/>
    <w:multiLevelType w:val="hybridMultilevel"/>
    <w:tmpl w:val="35F6A746"/>
    <w:lvl w:ilvl="0" w:tplc="7FEC1580">
      <w:start w:val="1"/>
      <w:numFmt w:val="bullet"/>
      <w:lvlText w:val=""/>
      <w:lvlJc w:val="left"/>
      <w:pPr>
        <w:ind w:left="504" w:hanging="360"/>
      </w:pPr>
      <w:rPr>
        <w:rFonts w:ascii="Symbol" w:hAnsi="Symbol" w:hint="default"/>
        <w:b w:val="0"/>
        <w:sz w:val="22"/>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05">
    <w:nsid w:val="4CD13DEE"/>
    <w:multiLevelType w:val="hybridMultilevel"/>
    <w:tmpl w:val="162038D4"/>
    <w:lvl w:ilvl="0" w:tplc="04090019">
      <w:start w:val="1"/>
      <w:numFmt w:val="lowerLetter"/>
      <w:lvlText w:val="%1."/>
      <w:lvlJc w:val="left"/>
      <w:pPr>
        <w:ind w:left="3600" w:hanging="360"/>
      </w:p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106">
    <w:nsid w:val="4E5C693A"/>
    <w:multiLevelType w:val="hybridMultilevel"/>
    <w:tmpl w:val="5CCA079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7">
    <w:nsid w:val="4F2D2BF7"/>
    <w:multiLevelType w:val="hybridMultilevel"/>
    <w:tmpl w:val="9F04093E"/>
    <w:lvl w:ilvl="0" w:tplc="08C0F6EE">
      <w:start w:val="1"/>
      <w:numFmt w:val="lowerRoman"/>
      <w:lvlText w:val="%1)"/>
      <w:lvlJc w:val="left"/>
      <w:pPr>
        <w:tabs>
          <w:tab w:val="num" w:pos="2700"/>
        </w:tabs>
        <w:ind w:left="270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8">
    <w:nsid w:val="4F5A6DA5"/>
    <w:multiLevelType w:val="hybridMultilevel"/>
    <w:tmpl w:val="3BD6FFEA"/>
    <w:lvl w:ilvl="0" w:tplc="7FEC1580">
      <w:start w:val="1"/>
      <w:numFmt w:val="bullet"/>
      <w:lvlText w:val=""/>
      <w:lvlJc w:val="left"/>
      <w:pPr>
        <w:tabs>
          <w:tab w:val="num" w:pos="720"/>
        </w:tabs>
        <w:ind w:left="720" w:hanging="360"/>
      </w:pPr>
      <w:rPr>
        <w:rFonts w:ascii="Symbol" w:hAnsi="Symbol" w:hint="default"/>
        <w:sz w:val="22"/>
      </w:rPr>
    </w:lvl>
    <w:lvl w:ilvl="1" w:tplc="2FCE56C8">
      <w:start w:val="1"/>
      <w:numFmt w:val="bullet"/>
      <w:lvlText w:val=""/>
      <w:lvlJc w:val="left"/>
      <w:pPr>
        <w:tabs>
          <w:tab w:val="num" w:pos="1080"/>
        </w:tabs>
        <w:ind w:left="1080" w:hanging="360"/>
      </w:pPr>
      <w:rPr>
        <w:rFonts w:ascii="Symbol" w:hAnsi="Symbol" w:hint="default"/>
        <w:sz w:val="22"/>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09">
    <w:nsid w:val="5125430D"/>
    <w:multiLevelType w:val="hybridMultilevel"/>
    <w:tmpl w:val="0E8452D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0">
    <w:nsid w:val="52F662AC"/>
    <w:multiLevelType w:val="hybridMultilevel"/>
    <w:tmpl w:val="C8EC944C"/>
    <w:lvl w:ilvl="0" w:tplc="04B8772E">
      <w:start w:val="10"/>
      <w:numFmt w:val="decimal"/>
      <w:lvlText w:val="Project %1."/>
      <w:lvlJc w:val="left"/>
      <w:pPr>
        <w:tabs>
          <w:tab w:val="num" w:pos="360"/>
        </w:tabs>
        <w:ind w:left="72"/>
      </w:pPr>
      <w:rPr>
        <w:rFonts w:cs="Times New Roman" w:hint="default"/>
      </w:rPr>
    </w:lvl>
    <w:lvl w:ilvl="1" w:tplc="0C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1">
    <w:nsid w:val="53645895"/>
    <w:multiLevelType w:val="hybridMultilevel"/>
    <w:tmpl w:val="FADA093A"/>
    <w:lvl w:ilvl="0" w:tplc="0C090001">
      <w:start w:val="1"/>
      <w:numFmt w:val="bullet"/>
      <w:lvlText w:val=""/>
      <w:lvlJc w:val="left"/>
      <w:pPr>
        <w:tabs>
          <w:tab w:val="num" w:pos="1512"/>
        </w:tabs>
        <w:ind w:left="151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12">
    <w:nsid w:val="539C4875"/>
    <w:multiLevelType w:val="multilevel"/>
    <w:tmpl w:val="093EC9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3">
    <w:nsid w:val="562C267F"/>
    <w:multiLevelType w:val="hybridMultilevel"/>
    <w:tmpl w:val="3A4A7936"/>
    <w:lvl w:ilvl="0" w:tplc="04090017">
      <w:start w:val="1"/>
      <w:numFmt w:val="lowerLetter"/>
      <w:lvlText w:val="%1)"/>
      <w:lvlJc w:val="left"/>
      <w:pPr>
        <w:tabs>
          <w:tab w:val="num" w:pos="2700"/>
        </w:tabs>
        <w:ind w:left="270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4">
    <w:nsid w:val="570818D7"/>
    <w:multiLevelType w:val="hybridMultilevel"/>
    <w:tmpl w:val="9704218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57774606"/>
    <w:multiLevelType w:val="hybridMultilevel"/>
    <w:tmpl w:val="396658B4"/>
    <w:lvl w:ilvl="0" w:tplc="E580FD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nsid w:val="57953457"/>
    <w:multiLevelType w:val="hybridMultilevel"/>
    <w:tmpl w:val="71AC454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7">
    <w:nsid w:val="587E2E2B"/>
    <w:multiLevelType w:val="multilevel"/>
    <w:tmpl w:val="BC0CB2E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4"/>
      <w:numFmt w:val="lowerLetter"/>
      <w:lvlText w:val="%3."/>
      <w:lvlJc w:val="left"/>
      <w:pPr>
        <w:tabs>
          <w:tab w:val="num" w:pos="720"/>
        </w:tabs>
        <w:ind w:left="0" w:firstLine="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8">
    <w:nsid w:val="58BA1405"/>
    <w:multiLevelType w:val="hybridMultilevel"/>
    <w:tmpl w:val="54FCD07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9">
    <w:nsid w:val="5A7C0D20"/>
    <w:multiLevelType w:val="hybridMultilevel"/>
    <w:tmpl w:val="F3AC9546"/>
    <w:lvl w:ilvl="0" w:tplc="1409000F">
      <w:start w:val="1"/>
      <w:numFmt w:val="decimal"/>
      <w:lvlText w:val="%1."/>
      <w:lvlJc w:val="left"/>
      <w:pPr>
        <w:ind w:left="630" w:hanging="360"/>
      </w:pPr>
      <w:rPr>
        <w:rFonts w:hint="default"/>
      </w:rPr>
    </w:lvl>
    <w:lvl w:ilvl="1" w:tplc="0C090001">
      <w:start w:val="1"/>
      <w:numFmt w:val="bullet"/>
      <w:lvlText w:val=""/>
      <w:lvlJc w:val="left"/>
      <w:pPr>
        <w:ind w:left="1440" w:hanging="360"/>
      </w:pPr>
      <w:rPr>
        <w:rFonts w:ascii="Symbol" w:hAnsi="Symbol" w:hint="default"/>
      </w:rPr>
    </w:lvl>
    <w:lvl w:ilvl="2" w:tplc="D06C5A82">
      <w:start w:val="1"/>
      <w:numFmt w:val="lowerRoman"/>
      <w:lvlText w:val="%3)"/>
      <w:lvlJc w:val="left"/>
      <w:pPr>
        <w:ind w:left="2700" w:hanging="720"/>
      </w:pPr>
      <w:rPr>
        <w:rFonts w:hint="default"/>
      </w:rPr>
    </w:lvl>
    <w:lvl w:ilvl="3" w:tplc="42007110">
      <w:start w:val="1"/>
      <w:numFmt w:val="lowerLetter"/>
      <w:lvlText w:val="%4)"/>
      <w:lvlJc w:val="left"/>
      <w:pPr>
        <w:ind w:left="2880" w:hanging="360"/>
      </w:pPr>
      <w:rPr>
        <w:rFonts w:hint="default"/>
      </w:r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0">
    <w:nsid w:val="5B8C416F"/>
    <w:multiLevelType w:val="hybridMultilevel"/>
    <w:tmpl w:val="082CDD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nsid w:val="5BDC57FB"/>
    <w:multiLevelType w:val="hybridMultilevel"/>
    <w:tmpl w:val="1870F522"/>
    <w:lvl w:ilvl="0" w:tplc="0C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5C5211ED"/>
    <w:multiLevelType w:val="hybridMultilevel"/>
    <w:tmpl w:val="9C60B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5C7F360A"/>
    <w:multiLevelType w:val="hybridMultilevel"/>
    <w:tmpl w:val="C426724C"/>
    <w:lvl w:ilvl="0" w:tplc="04090019">
      <w:start w:val="1"/>
      <w:numFmt w:val="lowerLetter"/>
      <w:lvlText w:val="%1."/>
      <w:lvlJc w:val="lef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4">
    <w:nsid w:val="5D012AF9"/>
    <w:multiLevelType w:val="hybridMultilevel"/>
    <w:tmpl w:val="A20E8D94"/>
    <w:lvl w:ilvl="0" w:tplc="14090019">
      <w:start w:val="1"/>
      <w:numFmt w:val="lowerLetter"/>
      <w:lvlText w:val="%1."/>
      <w:lvlJc w:val="left"/>
      <w:pPr>
        <w:tabs>
          <w:tab w:val="num" w:pos="2700"/>
        </w:tabs>
        <w:ind w:left="270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5">
    <w:nsid w:val="5D944D63"/>
    <w:multiLevelType w:val="hybridMultilevel"/>
    <w:tmpl w:val="A1A246DA"/>
    <w:lvl w:ilvl="0" w:tplc="126AEBC0">
      <w:start w:val="1"/>
      <w:numFmt w:val="lowerLetter"/>
      <w:lvlText w:val="%1)"/>
      <w:lvlJc w:val="left"/>
      <w:pPr>
        <w:tabs>
          <w:tab w:val="num" w:pos="1080"/>
        </w:tabs>
        <w:ind w:left="1080" w:hanging="360"/>
      </w:pPr>
      <w:rPr>
        <w:rFonts w:hint="default"/>
        <w:b w:val="0"/>
        <w:bCs w:val="0"/>
        <w:i w:val="0"/>
        <w:iCs w:val="0"/>
        <w:color w:val="auto"/>
        <w:sz w:val="22"/>
        <w:szCs w:val="22"/>
      </w:rPr>
    </w:lvl>
    <w:lvl w:ilvl="1" w:tplc="04090017">
      <w:start w:val="1"/>
      <w:numFmt w:val="lowerLetter"/>
      <w:lvlText w:val="%2)"/>
      <w:lvlJc w:val="left"/>
      <w:pPr>
        <w:tabs>
          <w:tab w:val="num" w:pos="1440"/>
        </w:tabs>
        <w:ind w:left="1440" w:hanging="360"/>
      </w:pPr>
      <w:rPr>
        <w:rFonts w:hint="default"/>
        <w:b w:val="0"/>
        <w:bCs w:val="0"/>
        <w:i w:val="0"/>
        <w:iCs w:val="0"/>
        <w:color w:val="auto"/>
        <w:sz w:val="22"/>
        <w:szCs w:val="22"/>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2160"/>
        </w:tabs>
        <w:ind w:left="2160" w:hanging="360"/>
      </w:pPr>
      <w:rPr>
        <w:rFonts w:ascii="Courier New" w:hAnsi="Courier New" w:hint="default"/>
      </w:rPr>
    </w:lvl>
    <w:lvl w:ilvl="5" w:tplc="04090005">
      <w:start w:val="1"/>
      <w:numFmt w:val="bullet"/>
      <w:lvlText w:val=""/>
      <w:lvlJc w:val="left"/>
      <w:pPr>
        <w:tabs>
          <w:tab w:val="num" w:pos="2880"/>
        </w:tabs>
        <w:ind w:left="2880" w:hanging="360"/>
      </w:pPr>
      <w:rPr>
        <w:rFonts w:ascii="Wingdings" w:hAnsi="Wingdings" w:hint="default"/>
      </w:rPr>
    </w:lvl>
    <w:lvl w:ilvl="6" w:tplc="04090001">
      <w:start w:val="1"/>
      <w:numFmt w:val="bullet"/>
      <w:lvlText w:val=""/>
      <w:lvlJc w:val="left"/>
      <w:pPr>
        <w:tabs>
          <w:tab w:val="num" w:pos="3600"/>
        </w:tabs>
        <w:ind w:left="3600" w:hanging="360"/>
      </w:pPr>
      <w:rPr>
        <w:rFonts w:ascii="Symbol" w:hAnsi="Symbol" w:hint="default"/>
      </w:rPr>
    </w:lvl>
    <w:lvl w:ilvl="7" w:tplc="04090003">
      <w:start w:val="1"/>
      <w:numFmt w:val="bullet"/>
      <w:lvlText w:val="o"/>
      <w:lvlJc w:val="left"/>
      <w:pPr>
        <w:tabs>
          <w:tab w:val="num" w:pos="4320"/>
        </w:tabs>
        <w:ind w:left="4320" w:hanging="360"/>
      </w:pPr>
      <w:rPr>
        <w:rFonts w:ascii="Courier New" w:hAnsi="Courier New" w:hint="default"/>
      </w:rPr>
    </w:lvl>
    <w:lvl w:ilvl="8" w:tplc="04090005">
      <w:start w:val="1"/>
      <w:numFmt w:val="bullet"/>
      <w:lvlText w:val=""/>
      <w:lvlJc w:val="left"/>
      <w:pPr>
        <w:tabs>
          <w:tab w:val="num" w:pos="5040"/>
        </w:tabs>
        <w:ind w:left="5040" w:hanging="360"/>
      </w:pPr>
      <w:rPr>
        <w:rFonts w:ascii="Wingdings" w:hAnsi="Wingdings" w:hint="default"/>
      </w:rPr>
    </w:lvl>
  </w:abstractNum>
  <w:abstractNum w:abstractNumId="126">
    <w:nsid w:val="5E2D2A9F"/>
    <w:multiLevelType w:val="hybridMultilevel"/>
    <w:tmpl w:val="C740785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7">
    <w:nsid w:val="5E3E3C2E"/>
    <w:multiLevelType w:val="hybridMultilevel"/>
    <w:tmpl w:val="9C60B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5E6C28F4"/>
    <w:multiLevelType w:val="hybridMultilevel"/>
    <w:tmpl w:val="C93A6C08"/>
    <w:lvl w:ilvl="0" w:tplc="86889CAA">
      <w:start w:val="5"/>
      <w:numFmt w:val="decimal"/>
      <w:lvlText w:val="AGENDA ITEM %1"/>
      <w:lvlJc w:val="left"/>
      <w:pPr>
        <w:tabs>
          <w:tab w:val="num" w:pos="1080"/>
        </w:tabs>
        <w:ind w:left="252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5F09329B"/>
    <w:multiLevelType w:val="hybridMultilevel"/>
    <w:tmpl w:val="AC8C20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609E6AA5"/>
    <w:multiLevelType w:val="hybridMultilevel"/>
    <w:tmpl w:val="294C9B44"/>
    <w:lvl w:ilvl="0" w:tplc="0C090001">
      <w:start w:val="1"/>
      <w:numFmt w:val="bullet"/>
      <w:lvlText w:val=""/>
      <w:lvlJc w:val="left"/>
      <w:pPr>
        <w:ind w:left="1440" w:hanging="360"/>
      </w:pPr>
      <w:rPr>
        <w:rFonts w:ascii="Symbol" w:hAnsi="Symbol"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1">
    <w:nsid w:val="60A4355D"/>
    <w:multiLevelType w:val="hybridMultilevel"/>
    <w:tmpl w:val="F63286A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2">
    <w:nsid w:val="60FA23DF"/>
    <w:multiLevelType w:val="hybridMultilevel"/>
    <w:tmpl w:val="E26612C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3">
    <w:nsid w:val="64030B55"/>
    <w:multiLevelType w:val="hybridMultilevel"/>
    <w:tmpl w:val="FC144F02"/>
    <w:lvl w:ilvl="0" w:tplc="1409000F">
      <w:start w:val="1"/>
      <w:numFmt w:val="decimal"/>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4">
    <w:nsid w:val="6541332A"/>
    <w:multiLevelType w:val="hybridMultilevel"/>
    <w:tmpl w:val="4EEE9A70"/>
    <w:lvl w:ilvl="0" w:tplc="A89CF0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nsid w:val="6545432F"/>
    <w:multiLevelType w:val="hybridMultilevel"/>
    <w:tmpl w:val="FE4E9E54"/>
    <w:lvl w:ilvl="0" w:tplc="14090001">
      <w:start w:val="1"/>
      <w:numFmt w:val="bullet"/>
      <w:lvlText w:val=""/>
      <w:lvlJc w:val="left"/>
      <w:pPr>
        <w:ind w:left="432" w:hanging="360"/>
      </w:pPr>
      <w:rPr>
        <w:rFonts w:ascii="Symbol" w:hAnsi="Symbol" w:hint="default"/>
      </w:rPr>
    </w:lvl>
    <w:lvl w:ilvl="1" w:tplc="14090003" w:tentative="1">
      <w:start w:val="1"/>
      <w:numFmt w:val="bullet"/>
      <w:lvlText w:val="o"/>
      <w:lvlJc w:val="left"/>
      <w:pPr>
        <w:ind w:left="1152" w:hanging="360"/>
      </w:pPr>
      <w:rPr>
        <w:rFonts w:ascii="Courier New" w:hAnsi="Courier New" w:cs="Courier New" w:hint="default"/>
      </w:rPr>
    </w:lvl>
    <w:lvl w:ilvl="2" w:tplc="14090005" w:tentative="1">
      <w:start w:val="1"/>
      <w:numFmt w:val="bullet"/>
      <w:lvlText w:val=""/>
      <w:lvlJc w:val="left"/>
      <w:pPr>
        <w:ind w:left="1872" w:hanging="360"/>
      </w:pPr>
      <w:rPr>
        <w:rFonts w:ascii="Wingdings" w:hAnsi="Wingdings" w:hint="default"/>
      </w:rPr>
    </w:lvl>
    <w:lvl w:ilvl="3" w:tplc="14090001" w:tentative="1">
      <w:start w:val="1"/>
      <w:numFmt w:val="bullet"/>
      <w:lvlText w:val=""/>
      <w:lvlJc w:val="left"/>
      <w:pPr>
        <w:ind w:left="2592" w:hanging="360"/>
      </w:pPr>
      <w:rPr>
        <w:rFonts w:ascii="Symbol" w:hAnsi="Symbol" w:hint="default"/>
      </w:rPr>
    </w:lvl>
    <w:lvl w:ilvl="4" w:tplc="14090003" w:tentative="1">
      <w:start w:val="1"/>
      <w:numFmt w:val="bullet"/>
      <w:lvlText w:val="o"/>
      <w:lvlJc w:val="left"/>
      <w:pPr>
        <w:ind w:left="3312" w:hanging="360"/>
      </w:pPr>
      <w:rPr>
        <w:rFonts w:ascii="Courier New" w:hAnsi="Courier New" w:cs="Courier New" w:hint="default"/>
      </w:rPr>
    </w:lvl>
    <w:lvl w:ilvl="5" w:tplc="14090005" w:tentative="1">
      <w:start w:val="1"/>
      <w:numFmt w:val="bullet"/>
      <w:lvlText w:val=""/>
      <w:lvlJc w:val="left"/>
      <w:pPr>
        <w:ind w:left="4032" w:hanging="360"/>
      </w:pPr>
      <w:rPr>
        <w:rFonts w:ascii="Wingdings" w:hAnsi="Wingdings" w:hint="default"/>
      </w:rPr>
    </w:lvl>
    <w:lvl w:ilvl="6" w:tplc="14090001" w:tentative="1">
      <w:start w:val="1"/>
      <w:numFmt w:val="bullet"/>
      <w:lvlText w:val=""/>
      <w:lvlJc w:val="left"/>
      <w:pPr>
        <w:ind w:left="4752" w:hanging="360"/>
      </w:pPr>
      <w:rPr>
        <w:rFonts w:ascii="Symbol" w:hAnsi="Symbol" w:hint="default"/>
      </w:rPr>
    </w:lvl>
    <w:lvl w:ilvl="7" w:tplc="14090003" w:tentative="1">
      <w:start w:val="1"/>
      <w:numFmt w:val="bullet"/>
      <w:lvlText w:val="o"/>
      <w:lvlJc w:val="left"/>
      <w:pPr>
        <w:ind w:left="5472" w:hanging="360"/>
      </w:pPr>
      <w:rPr>
        <w:rFonts w:ascii="Courier New" w:hAnsi="Courier New" w:cs="Courier New" w:hint="default"/>
      </w:rPr>
    </w:lvl>
    <w:lvl w:ilvl="8" w:tplc="14090005" w:tentative="1">
      <w:start w:val="1"/>
      <w:numFmt w:val="bullet"/>
      <w:lvlText w:val=""/>
      <w:lvlJc w:val="left"/>
      <w:pPr>
        <w:ind w:left="6192" w:hanging="360"/>
      </w:pPr>
      <w:rPr>
        <w:rFonts w:ascii="Wingdings" w:hAnsi="Wingdings" w:hint="default"/>
      </w:rPr>
    </w:lvl>
  </w:abstractNum>
  <w:abstractNum w:abstractNumId="136">
    <w:nsid w:val="65873FBF"/>
    <w:multiLevelType w:val="hybridMultilevel"/>
    <w:tmpl w:val="99A02092"/>
    <w:lvl w:ilvl="0" w:tplc="8B5A74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nsid w:val="66354CE1"/>
    <w:multiLevelType w:val="hybridMultilevel"/>
    <w:tmpl w:val="0106A55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8">
    <w:nsid w:val="666166EA"/>
    <w:multiLevelType w:val="hybridMultilevel"/>
    <w:tmpl w:val="C366B3C8"/>
    <w:lvl w:ilvl="0" w:tplc="04090001">
      <w:start w:val="1"/>
      <w:numFmt w:val="bullet"/>
      <w:lvlText w:val=""/>
      <w:lvlJc w:val="left"/>
      <w:pPr>
        <w:tabs>
          <w:tab w:val="num" w:pos="2700"/>
        </w:tabs>
        <w:ind w:left="2700" w:hanging="720"/>
      </w:pPr>
      <w:rPr>
        <w:rFonts w:ascii="Symbol" w:hAnsi="Symbol"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9">
    <w:nsid w:val="6720119D"/>
    <w:multiLevelType w:val="multilevel"/>
    <w:tmpl w:val="C7689A26"/>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1144"/>
        </w:tabs>
        <w:ind w:left="1144" w:hanging="576"/>
      </w:pPr>
    </w:lvl>
    <w:lvl w:ilvl="2">
      <w:start w:val="1"/>
      <w:numFmt w:val="decimal"/>
      <w:pStyle w:val="Heading3"/>
      <w:lvlText w:val="%1.%2.%3"/>
      <w:lvlJc w:val="left"/>
      <w:pPr>
        <w:tabs>
          <w:tab w:val="num" w:pos="720"/>
        </w:tabs>
        <w:ind w:left="720" w:hanging="720"/>
      </w:pPr>
      <w:rPr>
        <w:rFonts w:cs="Times New Roman"/>
        <w:bCs w:val="0"/>
        <w:i w:val="0"/>
        <w:iCs w:val="0"/>
        <w:caps w:val="0"/>
        <w:smallCaps w:val="0"/>
        <w:strike w:val="0"/>
        <w:dstrike w:val="0"/>
        <w:noProof w:val="0"/>
        <w:vanish w:val="0"/>
        <w:color w:val="000000"/>
        <w:spacing w:val="0"/>
        <w:position w:val="0"/>
        <w:u w:val="none"/>
        <w:vertAlign w:val="baseline"/>
        <w:em w:val="none"/>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40">
    <w:nsid w:val="688A4EBE"/>
    <w:multiLevelType w:val="hybridMultilevel"/>
    <w:tmpl w:val="183AE200"/>
    <w:lvl w:ilvl="0" w:tplc="0C090001">
      <w:start w:val="1"/>
      <w:numFmt w:val="bullet"/>
      <w:lvlText w:val=""/>
      <w:lvlJc w:val="left"/>
      <w:pPr>
        <w:tabs>
          <w:tab w:val="num" w:pos="432"/>
        </w:tabs>
        <w:ind w:left="432" w:hanging="360"/>
      </w:pPr>
      <w:rPr>
        <w:rFonts w:ascii="Symbol" w:hAnsi="Symbol" w:hint="default"/>
        <w:color w:val="auto"/>
        <w:sz w:val="22"/>
      </w:rPr>
    </w:lvl>
    <w:lvl w:ilvl="1" w:tplc="04090003">
      <w:start w:val="1"/>
      <w:numFmt w:val="bullet"/>
      <w:lvlText w:val="o"/>
      <w:lvlJc w:val="left"/>
      <w:pPr>
        <w:tabs>
          <w:tab w:val="num" w:pos="1078"/>
        </w:tabs>
        <w:ind w:left="1078" w:hanging="360"/>
      </w:pPr>
      <w:rPr>
        <w:rFonts w:ascii="Courier New" w:hAnsi="Courier New" w:hint="default"/>
      </w:rPr>
    </w:lvl>
    <w:lvl w:ilvl="2" w:tplc="04090005">
      <w:start w:val="1"/>
      <w:numFmt w:val="bullet"/>
      <w:lvlText w:val=""/>
      <w:lvlJc w:val="left"/>
      <w:pPr>
        <w:tabs>
          <w:tab w:val="num" w:pos="1798"/>
        </w:tabs>
        <w:ind w:left="1798" w:hanging="360"/>
      </w:pPr>
      <w:rPr>
        <w:rFonts w:ascii="Wingdings" w:hAnsi="Wingdings" w:hint="default"/>
      </w:rPr>
    </w:lvl>
    <w:lvl w:ilvl="3" w:tplc="04090001">
      <w:start w:val="1"/>
      <w:numFmt w:val="bullet"/>
      <w:lvlText w:val=""/>
      <w:lvlJc w:val="left"/>
      <w:pPr>
        <w:tabs>
          <w:tab w:val="num" w:pos="2518"/>
        </w:tabs>
        <w:ind w:left="2518" w:hanging="360"/>
      </w:pPr>
      <w:rPr>
        <w:rFonts w:ascii="Symbol" w:hAnsi="Symbol" w:hint="default"/>
      </w:rPr>
    </w:lvl>
    <w:lvl w:ilvl="4" w:tplc="04090003">
      <w:start w:val="1"/>
      <w:numFmt w:val="bullet"/>
      <w:lvlText w:val="o"/>
      <w:lvlJc w:val="left"/>
      <w:pPr>
        <w:tabs>
          <w:tab w:val="num" w:pos="3238"/>
        </w:tabs>
        <w:ind w:left="3238" w:hanging="360"/>
      </w:pPr>
      <w:rPr>
        <w:rFonts w:ascii="Courier New" w:hAnsi="Courier New" w:hint="default"/>
      </w:rPr>
    </w:lvl>
    <w:lvl w:ilvl="5" w:tplc="04090005">
      <w:start w:val="1"/>
      <w:numFmt w:val="bullet"/>
      <w:lvlText w:val=""/>
      <w:lvlJc w:val="left"/>
      <w:pPr>
        <w:tabs>
          <w:tab w:val="num" w:pos="3958"/>
        </w:tabs>
        <w:ind w:left="3958" w:hanging="360"/>
      </w:pPr>
      <w:rPr>
        <w:rFonts w:ascii="Wingdings" w:hAnsi="Wingdings" w:hint="default"/>
      </w:rPr>
    </w:lvl>
    <w:lvl w:ilvl="6" w:tplc="04090001">
      <w:start w:val="1"/>
      <w:numFmt w:val="bullet"/>
      <w:lvlText w:val=""/>
      <w:lvlJc w:val="left"/>
      <w:pPr>
        <w:tabs>
          <w:tab w:val="num" w:pos="4678"/>
        </w:tabs>
        <w:ind w:left="4678" w:hanging="360"/>
      </w:pPr>
      <w:rPr>
        <w:rFonts w:ascii="Symbol" w:hAnsi="Symbol" w:hint="default"/>
      </w:rPr>
    </w:lvl>
    <w:lvl w:ilvl="7" w:tplc="04090003">
      <w:start w:val="1"/>
      <w:numFmt w:val="bullet"/>
      <w:lvlText w:val="o"/>
      <w:lvlJc w:val="left"/>
      <w:pPr>
        <w:tabs>
          <w:tab w:val="num" w:pos="5398"/>
        </w:tabs>
        <w:ind w:left="5398" w:hanging="360"/>
      </w:pPr>
      <w:rPr>
        <w:rFonts w:ascii="Courier New" w:hAnsi="Courier New" w:hint="default"/>
      </w:rPr>
    </w:lvl>
    <w:lvl w:ilvl="8" w:tplc="04090005">
      <w:start w:val="1"/>
      <w:numFmt w:val="bullet"/>
      <w:lvlText w:val=""/>
      <w:lvlJc w:val="left"/>
      <w:pPr>
        <w:tabs>
          <w:tab w:val="num" w:pos="6118"/>
        </w:tabs>
        <w:ind w:left="6118" w:hanging="360"/>
      </w:pPr>
      <w:rPr>
        <w:rFonts w:ascii="Wingdings" w:hAnsi="Wingdings" w:hint="default"/>
      </w:rPr>
    </w:lvl>
  </w:abstractNum>
  <w:abstractNum w:abstractNumId="141">
    <w:nsid w:val="69512351"/>
    <w:multiLevelType w:val="hybridMultilevel"/>
    <w:tmpl w:val="C0EEED02"/>
    <w:lvl w:ilvl="0" w:tplc="1409000F">
      <w:start w:val="1"/>
      <w:numFmt w:val="decimal"/>
      <w:lvlText w:val="%1."/>
      <w:lvlJc w:val="left"/>
      <w:pPr>
        <w:ind w:left="630" w:hanging="360"/>
      </w:pPr>
      <w:rPr>
        <w:rFonts w:hint="default"/>
      </w:rPr>
    </w:lvl>
    <w:lvl w:ilvl="1" w:tplc="0C090001">
      <w:start w:val="1"/>
      <w:numFmt w:val="bullet"/>
      <w:lvlText w:val=""/>
      <w:lvlJc w:val="left"/>
      <w:pPr>
        <w:ind w:left="1440" w:hanging="360"/>
      </w:pPr>
      <w:rPr>
        <w:rFonts w:ascii="Symbol" w:hAnsi="Symbol" w:hint="default"/>
      </w:rPr>
    </w:lvl>
    <w:lvl w:ilvl="2" w:tplc="D06C5A82">
      <w:start w:val="1"/>
      <w:numFmt w:val="lowerRoman"/>
      <w:lvlText w:val="%3)"/>
      <w:lvlJc w:val="left"/>
      <w:pPr>
        <w:ind w:left="2700" w:hanging="720"/>
      </w:pPr>
      <w:rPr>
        <w:rFonts w:hint="default"/>
      </w:rPr>
    </w:lvl>
    <w:lvl w:ilvl="3" w:tplc="42007110">
      <w:start w:val="1"/>
      <w:numFmt w:val="lowerLetter"/>
      <w:lvlText w:val="%4)"/>
      <w:lvlJc w:val="left"/>
      <w:pPr>
        <w:ind w:left="2880" w:hanging="360"/>
      </w:pPr>
      <w:rPr>
        <w:rFonts w:hint="default"/>
      </w:r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2">
    <w:nsid w:val="6B0140F7"/>
    <w:multiLevelType w:val="hybridMultilevel"/>
    <w:tmpl w:val="EDB02D60"/>
    <w:lvl w:ilvl="0" w:tplc="04090001">
      <w:start w:val="1"/>
      <w:numFmt w:val="bullet"/>
      <w:lvlText w:val=""/>
      <w:lvlJc w:val="left"/>
      <w:pPr>
        <w:tabs>
          <w:tab w:val="num" w:pos="720"/>
        </w:tabs>
        <w:ind w:left="720" w:hanging="360"/>
      </w:pPr>
      <w:rPr>
        <w:rFonts w:ascii="Symbol" w:hAnsi="Symbol" w:hint="default"/>
      </w:rPr>
    </w:lvl>
    <w:lvl w:ilvl="1" w:tplc="3CF03F8E" w:tentative="1">
      <w:start w:val="1"/>
      <w:numFmt w:val="bullet"/>
      <w:lvlText w:val="•"/>
      <w:lvlJc w:val="left"/>
      <w:pPr>
        <w:tabs>
          <w:tab w:val="num" w:pos="1440"/>
        </w:tabs>
        <w:ind w:left="1440" w:hanging="360"/>
      </w:pPr>
      <w:rPr>
        <w:rFonts w:ascii="Helvetica" w:hAnsi="Helvetica" w:hint="default"/>
      </w:rPr>
    </w:lvl>
    <w:lvl w:ilvl="2" w:tplc="9CD89960" w:tentative="1">
      <w:start w:val="1"/>
      <w:numFmt w:val="bullet"/>
      <w:lvlText w:val="•"/>
      <w:lvlJc w:val="left"/>
      <w:pPr>
        <w:tabs>
          <w:tab w:val="num" w:pos="2160"/>
        </w:tabs>
        <w:ind w:left="2160" w:hanging="360"/>
      </w:pPr>
      <w:rPr>
        <w:rFonts w:ascii="Helvetica" w:hAnsi="Helvetica" w:hint="default"/>
      </w:rPr>
    </w:lvl>
    <w:lvl w:ilvl="3" w:tplc="A6E4E8C6" w:tentative="1">
      <w:start w:val="1"/>
      <w:numFmt w:val="bullet"/>
      <w:lvlText w:val="•"/>
      <w:lvlJc w:val="left"/>
      <w:pPr>
        <w:tabs>
          <w:tab w:val="num" w:pos="2880"/>
        </w:tabs>
        <w:ind w:left="2880" w:hanging="360"/>
      </w:pPr>
      <w:rPr>
        <w:rFonts w:ascii="Helvetica" w:hAnsi="Helvetica" w:hint="default"/>
      </w:rPr>
    </w:lvl>
    <w:lvl w:ilvl="4" w:tplc="73749450" w:tentative="1">
      <w:start w:val="1"/>
      <w:numFmt w:val="bullet"/>
      <w:lvlText w:val="•"/>
      <w:lvlJc w:val="left"/>
      <w:pPr>
        <w:tabs>
          <w:tab w:val="num" w:pos="3600"/>
        </w:tabs>
        <w:ind w:left="3600" w:hanging="360"/>
      </w:pPr>
      <w:rPr>
        <w:rFonts w:ascii="Helvetica" w:hAnsi="Helvetica" w:hint="default"/>
      </w:rPr>
    </w:lvl>
    <w:lvl w:ilvl="5" w:tplc="4EAA2904" w:tentative="1">
      <w:start w:val="1"/>
      <w:numFmt w:val="bullet"/>
      <w:lvlText w:val="•"/>
      <w:lvlJc w:val="left"/>
      <w:pPr>
        <w:tabs>
          <w:tab w:val="num" w:pos="4320"/>
        </w:tabs>
        <w:ind w:left="4320" w:hanging="360"/>
      </w:pPr>
      <w:rPr>
        <w:rFonts w:ascii="Helvetica" w:hAnsi="Helvetica" w:hint="default"/>
      </w:rPr>
    </w:lvl>
    <w:lvl w:ilvl="6" w:tplc="F1E0C7E2" w:tentative="1">
      <w:start w:val="1"/>
      <w:numFmt w:val="bullet"/>
      <w:lvlText w:val="•"/>
      <w:lvlJc w:val="left"/>
      <w:pPr>
        <w:tabs>
          <w:tab w:val="num" w:pos="5040"/>
        </w:tabs>
        <w:ind w:left="5040" w:hanging="360"/>
      </w:pPr>
      <w:rPr>
        <w:rFonts w:ascii="Helvetica" w:hAnsi="Helvetica" w:hint="default"/>
      </w:rPr>
    </w:lvl>
    <w:lvl w:ilvl="7" w:tplc="D6727EBA" w:tentative="1">
      <w:start w:val="1"/>
      <w:numFmt w:val="bullet"/>
      <w:lvlText w:val="•"/>
      <w:lvlJc w:val="left"/>
      <w:pPr>
        <w:tabs>
          <w:tab w:val="num" w:pos="5760"/>
        </w:tabs>
        <w:ind w:left="5760" w:hanging="360"/>
      </w:pPr>
      <w:rPr>
        <w:rFonts w:ascii="Helvetica" w:hAnsi="Helvetica" w:hint="default"/>
      </w:rPr>
    </w:lvl>
    <w:lvl w:ilvl="8" w:tplc="0A70CD2E" w:tentative="1">
      <w:start w:val="1"/>
      <w:numFmt w:val="bullet"/>
      <w:lvlText w:val="•"/>
      <w:lvlJc w:val="left"/>
      <w:pPr>
        <w:tabs>
          <w:tab w:val="num" w:pos="6480"/>
        </w:tabs>
        <w:ind w:left="6480" w:hanging="360"/>
      </w:pPr>
      <w:rPr>
        <w:rFonts w:ascii="Helvetica" w:hAnsi="Helvetica" w:hint="default"/>
      </w:rPr>
    </w:lvl>
  </w:abstractNum>
  <w:abstractNum w:abstractNumId="143">
    <w:nsid w:val="6B0E3C85"/>
    <w:multiLevelType w:val="hybridMultilevel"/>
    <w:tmpl w:val="55702C9E"/>
    <w:lvl w:ilvl="0" w:tplc="844830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4">
    <w:nsid w:val="6C8F067D"/>
    <w:multiLevelType w:val="hybridMultilevel"/>
    <w:tmpl w:val="1A7A0FA0"/>
    <w:lvl w:ilvl="0" w:tplc="14090019">
      <w:start w:val="1"/>
      <w:numFmt w:val="lowerLetter"/>
      <w:lvlText w:val="%1."/>
      <w:lvlJc w:val="left"/>
      <w:pPr>
        <w:tabs>
          <w:tab w:val="num" w:pos="1080"/>
        </w:tabs>
        <w:ind w:left="1080" w:hanging="360"/>
      </w:pPr>
      <w:rPr>
        <w:rFonts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45">
    <w:nsid w:val="6D6E51B3"/>
    <w:multiLevelType w:val="hybridMultilevel"/>
    <w:tmpl w:val="00BCAB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6">
    <w:nsid w:val="6D801F7D"/>
    <w:multiLevelType w:val="hybridMultilevel"/>
    <w:tmpl w:val="8DCE8AAC"/>
    <w:lvl w:ilvl="0" w:tplc="C3123C32">
      <w:start w:val="1"/>
      <w:numFmt w:val="bullet"/>
      <w:lvlText w:val=""/>
      <w:lvlJc w:val="left"/>
      <w:pPr>
        <w:tabs>
          <w:tab w:val="num" w:pos="360"/>
        </w:tabs>
        <w:ind w:left="360" w:hanging="360"/>
      </w:pPr>
      <w:rPr>
        <w:rFonts w:ascii="Symbol" w:hAnsi="Symbol" w:hint="default"/>
      </w:rPr>
    </w:lvl>
    <w:lvl w:ilvl="1" w:tplc="04090017">
      <w:start w:val="1"/>
      <w:numFmt w:val="lowerLetter"/>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7">
    <w:nsid w:val="6DA35A63"/>
    <w:multiLevelType w:val="hybridMultilevel"/>
    <w:tmpl w:val="B5DA0B42"/>
    <w:lvl w:ilvl="0" w:tplc="14090019">
      <w:start w:val="1"/>
      <w:numFmt w:val="lowerLetter"/>
      <w:lvlText w:val="%1."/>
      <w:lvlJc w:val="left"/>
      <w:pPr>
        <w:tabs>
          <w:tab w:val="num" w:pos="2700"/>
        </w:tabs>
        <w:ind w:left="270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8">
    <w:nsid w:val="6DBB6E35"/>
    <w:multiLevelType w:val="hybridMultilevel"/>
    <w:tmpl w:val="E2AC5ED4"/>
    <w:lvl w:ilvl="0" w:tplc="DFE6263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9">
    <w:nsid w:val="6FDD4BD9"/>
    <w:multiLevelType w:val="hybridMultilevel"/>
    <w:tmpl w:val="2FA89076"/>
    <w:lvl w:ilvl="0" w:tplc="C68C8218">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0">
    <w:nsid w:val="6FED1B2D"/>
    <w:multiLevelType w:val="hybridMultilevel"/>
    <w:tmpl w:val="75887AE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1">
    <w:nsid w:val="7262703F"/>
    <w:multiLevelType w:val="hybridMultilevel"/>
    <w:tmpl w:val="3664EFBC"/>
    <w:lvl w:ilvl="0" w:tplc="77FA4F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2">
    <w:nsid w:val="73531024"/>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3">
    <w:nsid w:val="73B11058"/>
    <w:multiLevelType w:val="hybridMultilevel"/>
    <w:tmpl w:val="09A43EB0"/>
    <w:lvl w:ilvl="0" w:tplc="7FEC1580">
      <w:start w:val="1"/>
      <w:numFmt w:val="bullet"/>
      <w:lvlText w:val=""/>
      <w:lvlJc w:val="left"/>
      <w:pPr>
        <w:ind w:left="432" w:hanging="360"/>
      </w:pPr>
      <w:rPr>
        <w:rFonts w:ascii="Symbol" w:hAnsi="Symbol" w:hint="default"/>
        <w:b w:val="0"/>
        <w:sz w:val="22"/>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54">
    <w:nsid w:val="73C34C46"/>
    <w:multiLevelType w:val="hybridMultilevel"/>
    <w:tmpl w:val="A6A6C5CE"/>
    <w:lvl w:ilvl="0" w:tplc="7FEC1580">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nsid w:val="75697CC8"/>
    <w:multiLevelType w:val="hybridMultilevel"/>
    <w:tmpl w:val="A2DEB0B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6">
    <w:nsid w:val="758B37CD"/>
    <w:multiLevelType w:val="hybridMultilevel"/>
    <w:tmpl w:val="D66802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7">
    <w:nsid w:val="75CD04E3"/>
    <w:multiLevelType w:val="multilevel"/>
    <w:tmpl w:val="519EAF0A"/>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8">
    <w:nsid w:val="78995427"/>
    <w:multiLevelType w:val="hybridMultilevel"/>
    <w:tmpl w:val="047A3212"/>
    <w:lvl w:ilvl="0" w:tplc="DCA2D87E">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nsid w:val="79494A2E"/>
    <w:multiLevelType w:val="hybridMultilevel"/>
    <w:tmpl w:val="D6C27BA6"/>
    <w:lvl w:ilvl="0" w:tplc="2FA643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0">
    <w:nsid w:val="796D120B"/>
    <w:multiLevelType w:val="hybridMultilevel"/>
    <w:tmpl w:val="E2CA04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nsid w:val="7ABB3121"/>
    <w:multiLevelType w:val="hybridMultilevel"/>
    <w:tmpl w:val="EB662B92"/>
    <w:lvl w:ilvl="0" w:tplc="14090019">
      <w:start w:val="1"/>
      <w:numFmt w:val="lowerLetter"/>
      <w:lvlText w:val="%1."/>
      <w:lvlJc w:val="left"/>
      <w:pPr>
        <w:tabs>
          <w:tab w:val="num" w:pos="2700"/>
        </w:tabs>
        <w:ind w:left="270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2">
    <w:nsid w:val="7ABF5155"/>
    <w:multiLevelType w:val="hybridMultilevel"/>
    <w:tmpl w:val="054A2D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nsid w:val="7ADC0D11"/>
    <w:multiLevelType w:val="hybridMultilevel"/>
    <w:tmpl w:val="BB147554"/>
    <w:lvl w:ilvl="0" w:tplc="B47EB9B6">
      <w:start w:val="31"/>
      <w:numFmt w:val="none"/>
      <w:lvlText w:val="Project xx."/>
      <w:lvlJc w:val="left"/>
      <w:pPr>
        <w:tabs>
          <w:tab w:val="num" w:pos="360"/>
        </w:tabs>
        <w:ind w:left="72"/>
      </w:pPr>
      <w:rPr>
        <w:rFonts w:cs="Times New Roman" w:hint="default"/>
        <w:b/>
        <w:bCs/>
        <w:i w:val="0"/>
        <w:iCs w:val="0"/>
        <w:sz w:val="24"/>
        <w:szCs w:val="24"/>
      </w:rPr>
    </w:lvl>
    <w:lvl w:ilvl="1" w:tplc="A928EECC">
      <w:start w:val="31"/>
      <w:numFmt w:val="bullet"/>
      <w:lvlText w:val=""/>
      <w:lvlJc w:val="left"/>
      <w:pPr>
        <w:tabs>
          <w:tab w:val="num" w:pos="1440"/>
        </w:tabs>
        <w:ind w:left="1440" w:hanging="360"/>
      </w:pPr>
      <w:rPr>
        <w:rFonts w:ascii="Symbol" w:hAnsi="Symbol" w:hint="default"/>
        <w:b/>
        <w:i w:val="0"/>
        <w:sz w:val="24"/>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64">
    <w:nsid w:val="7C373079"/>
    <w:multiLevelType w:val="hybridMultilevel"/>
    <w:tmpl w:val="AF6428C6"/>
    <w:lvl w:ilvl="0" w:tplc="04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5">
    <w:nsid w:val="7CDD6C4C"/>
    <w:multiLevelType w:val="multilevel"/>
    <w:tmpl w:val="28686D1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6">
    <w:nsid w:val="7DE33509"/>
    <w:multiLevelType w:val="hybridMultilevel"/>
    <w:tmpl w:val="01764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7">
    <w:nsid w:val="7E27680E"/>
    <w:multiLevelType w:val="multilevel"/>
    <w:tmpl w:val="AACE3570"/>
    <w:lvl w:ilvl="0">
      <w:start w:val="5"/>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8">
    <w:nsid w:val="7E3640CE"/>
    <w:multiLevelType w:val="hybridMultilevel"/>
    <w:tmpl w:val="A3AA567A"/>
    <w:lvl w:ilvl="0" w:tplc="1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9">
    <w:nsid w:val="7E6F3F01"/>
    <w:multiLevelType w:val="hybridMultilevel"/>
    <w:tmpl w:val="A3B60984"/>
    <w:lvl w:ilvl="0" w:tplc="57C6A64A">
      <w:start w:val="4"/>
      <w:numFmt w:val="decimal"/>
      <w:lvlText w:val="AGENDA ITEM %1"/>
      <w:lvlJc w:val="left"/>
      <w:pPr>
        <w:tabs>
          <w:tab w:val="num" w:pos="2160"/>
        </w:tabs>
        <w:ind w:left="360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nsid w:val="7F180FF9"/>
    <w:multiLevelType w:val="hybridMultilevel"/>
    <w:tmpl w:val="C1D21282"/>
    <w:lvl w:ilvl="0" w:tplc="04090001">
      <w:start w:val="1"/>
      <w:numFmt w:val="bullet"/>
      <w:lvlText w:val=""/>
      <w:lvlJc w:val="left"/>
      <w:pPr>
        <w:tabs>
          <w:tab w:val="num" w:pos="373"/>
        </w:tabs>
        <w:ind w:left="72"/>
      </w:pPr>
      <w:rPr>
        <w:rFonts w:ascii="Symbol" w:hAnsi="Symbol" w:hint="default"/>
        <w:b/>
        <w:bCs/>
        <w:i w:val="0"/>
        <w:iCs w:val="0"/>
        <w:color w:val="auto"/>
        <w:sz w:val="24"/>
        <w:szCs w:val="24"/>
      </w:rPr>
    </w:lvl>
    <w:lvl w:ilvl="1" w:tplc="0C090001">
      <w:start w:val="1"/>
      <w:numFmt w:val="bullet"/>
      <w:lvlText w:val=""/>
      <w:lvlJc w:val="left"/>
      <w:pPr>
        <w:tabs>
          <w:tab w:val="num" w:pos="1440"/>
        </w:tabs>
        <w:ind w:left="1440" w:hanging="360"/>
      </w:pPr>
      <w:rPr>
        <w:rFonts w:ascii="Symbol" w:hAnsi="Symbol" w:hint="default"/>
        <w:b/>
        <w:i w:val="0"/>
        <w:sz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1">
    <w:nsid w:val="7F6F1EAB"/>
    <w:multiLevelType w:val="hybridMultilevel"/>
    <w:tmpl w:val="4B30FFA4"/>
    <w:lvl w:ilvl="0" w:tplc="04090019">
      <w:start w:val="1"/>
      <w:numFmt w:val="lowerLetter"/>
      <w:lvlText w:val="%1."/>
      <w:lvlJc w:val="left"/>
      <w:pPr>
        <w:ind w:left="630" w:hanging="360"/>
      </w:pPr>
    </w:lvl>
    <w:lvl w:ilvl="1" w:tplc="0C090019" w:tentative="1">
      <w:start w:val="1"/>
      <w:numFmt w:val="lowerLetter"/>
      <w:lvlText w:val="%2."/>
      <w:lvlJc w:val="left"/>
      <w:pPr>
        <w:ind w:left="1350" w:hanging="360"/>
      </w:pPr>
    </w:lvl>
    <w:lvl w:ilvl="2" w:tplc="0C09001B" w:tentative="1">
      <w:start w:val="1"/>
      <w:numFmt w:val="lowerRoman"/>
      <w:lvlText w:val="%3."/>
      <w:lvlJc w:val="right"/>
      <w:pPr>
        <w:ind w:left="2070" w:hanging="180"/>
      </w:pPr>
    </w:lvl>
    <w:lvl w:ilvl="3" w:tplc="0C09000F" w:tentative="1">
      <w:start w:val="1"/>
      <w:numFmt w:val="decimal"/>
      <w:lvlText w:val="%4."/>
      <w:lvlJc w:val="left"/>
      <w:pPr>
        <w:ind w:left="2790" w:hanging="360"/>
      </w:pPr>
    </w:lvl>
    <w:lvl w:ilvl="4" w:tplc="0C090019" w:tentative="1">
      <w:start w:val="1"/>
      <w:numFmt w:val="lowerLetter"/>
      <w:lvlText w:val="%5."/>
      <w:lvlJc w:val="left"/>
      <w:pPr>
        <w:ind w:left="3510" w:hanging="360"/>
      </w:pPr>
    </w:lvl>
    <w:lvl w:ilvl="5" w:tplc="0C09001B" w:tentative="1">
      <w:start w:val="1"/>
      <w:numFmt w:val="lowerRoman"/>
      <w:lvlText w:val="%6."/>
      <w:lvlJc w:val="right"/>
      <w:pPr>
        <w:ind w:left="4230" w:hanging="180"/>
      </w:pPr>
    </w:lvl>
    <w:lvl w:ilvl="6" w:tplc="0C09000F" w:tentative="1">
      <w:start w:val="1"/>
      <w:numFmt w:val="decimal"/>
      <w:lvlText w:val="%7."/>
      <w:lvlJc w:val="left"/>
      <w:pPr>
        <w:ind w:left="4950" w:hanging="360"/>
      </w:pPr>
    </w:lvl>
    <w:lvl w:ilvl="7" w:tplc="0C090019" w:tentative="1">
      <w:start w:val="1"/>
      <w:numFmt w:val="lowerLetter"/>
      <w:lvlText w:val="%8."/>
      <w:lvlJc w:val="left"/>
      <w:pPr>
        <w:ind w:left="5670" w:hanging="360"/>
      </w:pPr>
    </w:lvl>
    <w:lvl w:ilvl="8" w:tplc="0C09001B" w:tentative="1">
      <w:start w:val="1"/>
      <w:numFmt w:val="lowerRoman"/>
      <w:lvlText w:val="%9."/>
      <w:lvlJc w:val="right"/>
      <w:pPr>
        <w:ind w:left="6390" w:hanging="180"/>
      </w:pPr>
    </w:lvl>
  </w:abstractNum>
  <w:num w:numId="1">
    <w:abstractNumId w:val="12"/>
  </w:num>
  <w:num w:numId="2">
    <w:abstractNumId w:val="119"/>
  </w:num>
  <w:num w:numId="3">
    <w:abstractNumId w:val="38"/>
  </w:num>
  <w:num w:numId="4">
    <w:abstractNumId w:val="30"/>
  </w:num>
  <w:num w:numId="5">
    <w:abstractNumId w:val="13"/>
  </w:num>
  <w:num w:numId="6">
    <w:abstractNumId w:val="73"/>
  </w:num>
  <w:num w:numId="7">
    <w:abstractNumId w:val="14"/>
  </w:num>
  <w:num w:numId="8">
    <w:abstractNumId w:val="16"/>
  </w:num>
  <w:num w:numId="9">
    <w:abstractNumId w:val="53"/>
  </w:num>
  <w:num w:numId="10">
    <w:abstractNumId w:val="58"/>
  </w:num>
  <w:num w:numId="11">
    <w:abstractNumId w:val="79"/>
  </w:num>
  <w:num w:numId="12">
    <w:abstractNumId w:val="171"/>
  </w:num>
  <w:num w:numId="13">
    <w:abstractNumId w:val="72"/>
  </w:num>
  <w:num w:numId="14">
    <w:abstractNumId w:val="133"/>
  </w:num>
  <w:num w:numId="15">
    <w:abstractNumId w:val="44"/>
  </w:num>
  <w:num w:numId="16">
    <w:abstractNumId w:val="6"/>
  </w:num>
  <w:num w:numId="17">
    <w:abstractNumId w:val="81"/>
  </w:num>
  <w:num w:numId="18">
    <w:abstractNumId w:val="130"/>
  </w:num>
  <w:num w:numId="19">
    <w:abstractNumId w:val="76"/>
  </w:num>
  <w:num w:numId="20">
    <w:abstractNumId w:val="131"/>
  </w:num>
  <w:num w:numId="21">
    <w:abstractNumId w:val="77"/>
  </w:num>
  <w:num w:numId="22">
    <w:abstractNumId w:val="106"/>
  </w:num>
  <w:num w:numId="23">
    <w:abstractNumId w:val="164"/>
  </w:num>
  <w:num w:numId="24">
    <w:abstractNumId w:val="123"/>
  </w:num>
  <w:num w:numId="25">
    <w:abstractNumId w:val="139"/>
  </w:num>
  <w:num w:numId="26">
    <w:abstractNumId w:val="36"/>
  </w:num>
  <w:num w:numId="27">
    <w:abstractNumId w:val="150"/>
  </w:num>
  <w:num w:numId="28">
    <w:abstractNumId w:val="66"/>
  </w:num>
  <w:num w:numId="29">
    <w:abstractNumId w:val="71"/>
  </w:num>
  <w:num w:numId="30">
    <w:abstractNumId w:val="109"/>
  </w:num>
  <w:num w:numId="31">
    <w:abstractNumId w:val="87"/>
  </w:num>
  <w:num w:numId="32">
    <w:abstractNumId w:val="137"/>
  </w:num>
  <w:num w:numId="33">
    <w:abstractNumId w:val="126"/>
  </w:num>
  <w:num w:numId="34">
    <w:abstractNumId w:val="95"/>
  </w:num>
  <w:num w:numId="35">
    <w:abstractNumId w:val="166"/>
  </w:num>
  <w:num w:numId="36">
    <w:abstractNumId w:val="67"/>
  </w:num>
  <w:num w:numId="37">
    <w:abstractNumId w:val="132"/>
  </w:num>
  <w:num w:numId="38">
    <w:abstractNumId w:val="32"/>
  </w:num>
  <w:num w:numId="39">
    <w:abstractNumId w:val="65"/>
  </w:num>
  <w:num w:numId="40">
    <w:abstractNumId w:val="116"/>
  </w:num>
  <w:num w:numId="41">
    <w:abstractNumId w:val="118"/>
  </w:num>
  <w:num w:numId="42">
    <w:abstractNumId w:val="113"/>
  </w:num>
  <w:num w:numId="43">
    <w:abstractNumId w:val="107"/>
  </w:num>
  <w:num w:numId="44">
    <w:abstractNumId w:val="54"/>
  </w:num>
  <w:num w:numId="45">
    <w:abstractNumId w:val="18"/>
  </w:num>
  <w:num w:numId="46">
    <w:abstractNumId w:val="11"/>
  </w:num>
  <w:num w:numId="47">
    <w:abstractNumId w:val="47"/>
  </w:num>
  <w:num w:numId="48">
    <w:abstractNumId w:val="117"/>
  </w:num>
  <w:num w:numId="49">
    <w:abstractNumId w:val="23"/>
  </w:num>
  <w:num w:numId="50">
    <w:abstractNumId w:val="89"/>
  </w:num>
  <w:num w:numId="51">
    <w:abstractNumId w:val="7"/>
  </w:num>
  <w:num w:numId="52">
    <w:abstractNumId w:val="165"/>
  </w:num>
  <w:num w:numId="53">
    <w:abstractNumId w:val="45"/>
  </w:num>
  <w:num w:numId="54">
    <w:abstractNumId w:val="74"/>
  </w:num>
  <w:num w:numId="55">
    <w:abstractNumId w:val="94"/>
  </w:num>
  <w:num w:numId="56">
    <w:abstractNumId w:val="169"/>
  </w:num>
  <w:num w:numId="57">
    <w:abstractNumId w:val="57"/>
  </w:num>
  <w:num w:numId="58">
    <w:abstractNumId w:val="49"/>
  </w:num>
  <w:num w:numId="59">
    <w:abstractNumId w:val="148"/>
  </w:num>
  <w:num w:numId="60">
    <w:abstractNumId w:val="41"/>
  </w:num>
  <w:num w:numId="61">
    <w:abstractNumId w:val="167"/>
  </w:num>
  <w:num w:numId="62">
    <w:abstractNumId w:val="128"/>
  </w:num>
  <w:num w:numId="63">
    <w:abstractNumId w:val="112"/>
  </w:num>
  <w:num w:numId="64">
    <w:abstractNumId w:val="85"/>
  </w:num>
  <w:num w:numId="65">
    <w:abstractNumId w:val="151"/>
  </w:num>
  <w:num w:numId="66">
    <w:abstractNumId w:val="152"/>
  </w:num>
  <w:num w:numId="67">
    <w:abstractNumId w:val="83"/>
  </w:num>
  <w:num w:numId="68">
    <w:abstractNumId w:val="136"/>
  </w:num>
  <w:num w:numId="69">
    <w:abstractNumId w:val="143"/>
  </w:num>
  <w:num w:numId="70">
    <w:abstractNumId w:val="52"/>
  </w:num>
  <w:num w:numId="71">
    <w:abstractNumId w:val="103"/>
  </w:num>
  <w:num w:numId="72">
    <w:abstractNumId w:val="46"/>
  </w:num>
  <w:num w:numId="73">
    <w:abstractNumId w:val="17"/>
  </w:num>
  <w:num w:numId="74">
    <w:abstractNumId w:val="19"/>
  </w:num>
  <w:num w:numId="75">
    <w:abstractNumId w:val="64"/>
  </w:num>
  <w:num w:numId="76">
    <w:abstractNumId w:val="31"/>
  </w:num>
  <w:num w:numId="77">
    <w:abstractNumId w:val="5"/>
  </w:num>
  <w:num w:numId="78">
    <w:abstractNumId w:val="97"/>
  </w:num>
  <w:num w:numId="79">
    <w:abstractNumId w:val="100"/>
  </w:num>
  <w:num w:numId="80">
    <w:abstractNumId w:val="92"/>
  </w:num>
  <w:num w:numId="81">
    <w:abstractNumId w:val="159"/>
  </w:num>
  <w:num w:numId="82">
    <w:abstractNumId w:val="157"/>
  </w:num>
  <w:num w:numId="83">
    <w:abstractNumId w:val="86"/>
  </w:num>
  <w:num w:numId="84">
    <w:abstractNumId w:val="134"/>
  </w:num>
  <w:num w:numId="85">
    <w:abstractNumId w:val="115"/>
  </w:num>
  <w:num w:numId="86">
    <w:abstractNumId w:val="96"/>
  </w:num>
  <w:num w:numId="87">
    <w:abstractNumId w:val="70"/>
  </w:num>
  <w:num w:numId="88">
    <w:abstractNumId w:val="158"/>
  </w:num>
  <w:num w:numId="89">
    <w:abstractNumId w:val="108"/>
  </w:num>
  <w:num w:numId="90">
    <w:abstractNumId w:val="102"/>
  </w:num>
  <w:num w:numId="91">
    <w:abstractNumId w:val="8"/>
  </w:num>
  <w:num w:numId="92">
    <w:abstractNumId w:val="68"/>
  </w:num>
  <w:num w:numId="93">
    <w:abstractNumId w:val="55"/>
  </w:num>
  <w:num w:numId="94">
    <w:abstractNumId w:val="110"/>
  </w:num>
  <w:num w:numId="95">
    <w:abstractNumId w:val="170"/>
  </w:num>
  <w:num w:numId="96">
    <w:abstractNumId w:val="163"/>
  </w:num>
  <w:num w:numId="97">
    <w:abstractNumId w:val="84"/>
  </w:num>
  <w:num w:numId="98">
    <w:abstractNumId w:val="10"/>
  </w:num>
  <w:num w:numId="99">
    <w:abstractNumId w:val="26"/>
  </w:num>
  <w:num w:numId="100">
    <w:abstractNumId w:val="82"/>
  </w:num>
  <w:num w:numId="101">
    <w:abstractNumId w:val="142"/>
  </w:num>
  <w:num w:numId="102">
    <w:abstractNumId w:val="155"/>
  </w:num>
  <w:num w:numId="103">
    <w:abstractNumId w:val="78"/>
  </w:num>
  <w:num w:numId="104">
    <w:abstractNumId w:val="160"/>
  </w:num>
  <w:num w:numId="105">
    <w:abstractNumId w:val="15"/>
  </w:num>
  <w:num w:numId="106">
    <w:abstractNumId w:val="28"/>
  </w:num>
  <w:num w:numId="107">
    <w:abstractNumId w:val="75"/>
  </w:num>
  <w:num w:numId="108">
    <w:abstractNumId w:val="145"/>
  </w:num>
  <w:num w:numId="109">
    <w:abstractNumId w:val="156"/>
  </w:num>
  <w:num w:numId="110">
    <w:abstractNumId w:val="63"/>
  </w:num>
  <w:num w:numId="111">
    <w:abstractNumId w:val="9"/>
  </w:num>
  <w:num w:numId="112">
    <w:abstractNumId w:val="162"/>
  </w:num>
  <w:num w:numId="113">
    <w:abstractNumId w:val="88"/>
  </w:num>
  <w:num w:numId="114">
    <w:abstractNumId w:val="35"/>
  </w:num>
  <w:num w:numId="115">
    <w:abstractNumId w:val="120"/>
  </w:num>
  <w:num w:numId="116">
    <w:abstractNumId w:val="29"/>
  </w:num>
  <w:num w:numId="117">
    <w:abstractNumId w:val="90"/>
  </w:num>
  <w:num w:numId="118">
    <w:abstractNumId w:val="153"/>
  </w:num>
  <w:num w:numId="119">
    <w:abstractNumId w:val="98"/>
  </w:num>
  <w:num w:numId="120">
    <w:abstractNumId w:val="125"/>
  </w:num>
  <w:num w:numId="121">
    <w:abstractNumId w:val="154"/>
  </w:num>
  <w:num w:numId="122">
    <w:abstractNumId w:val="4"/>
  </w:num>
  <w:num w:numId="123">
    <w:abstractNumId w:val="21"/>
  </w:num>
  <w:num w:numId="124">
    <w:abstractNumId w:val="146"/>
  </w:num>
  <w:num w:numId="125">
    <w:abstractNumId w:val="91"/>
  </w:num>
  <w:num w:numId="126">
    <w:abstractNumId w:val="104"/>
  </w:num>
  <w:num w:numId="127">
    <w:abstractNumId w:val="140"/>
  </w:num>
  <w:num w:numId="128">
    <w:abstractNumId w:val="129"/>
  </w:num>
  <w:num w:numId="129">
    <w:abstractNumId w:val="111"/>
  </w:num>
  <w:num w:numId="130">
    <w:abstractNumId w:val="121"/>
  </w:num>
  <w:num w:numId="131">
    <w:abstractNumId w:val="39"/>
  </w:num>
  <w:num w:numId="132">
    <w:abstractNumId w:val="135"/>
  </w:num>
  <w:num w:numId="133">
    <w:abstractNumId w:val="42"/>
  </w:num>
  <w:num w:numId="134">
    <w:abstractNumId w:val="122"/>
  </w:num>
  <w:num w:numId="135">
    <w:abstractNumId w:val="127"/>
  </w:num>
  <w:num w:numId="136">
    <w:abstractNumId w:val="40"/>
  </w:num>
  <w:num w:numId="137">
    <w:abstractNumId w:val="61"/>
  </w:num>
  <w:num w:numId="138">
    <w:abstractNumId w:val="43"/>
  </w:num>
  <w:num w:numId="139">
    <w:abstractNumId w:val="149"/>
  </w:num>
  <w:num w:numId="140">
    <w:abstractNumId w:val="114"/>
  </w:num>
  <w:num w:numId="141">
    <w:abstractNumId w:val="0"/>
  </w:num>
  <w:num w:numId="142">
    <w:abstractNumId w:val="141"/>
  </w:num>
  <w:num w:numId="143">
    <w:abstractNumId w:val="69"/>
  </w:num>
  <w:num w:numId="144">
    <w:abstractNumId w:val="24"/>
  </w:num>
  <w:num w:numId="145">
    <w:abstractNumId w:val="2"/>
  </w:num>
  <w:num w:numId="146">
    <w:abstractNumId w:val="27"/>
  </w:num>
  <w:num w:numId="147">
    <w:abstractNumId w:val="105"/>
  </w:num>
  <w:num w:numId="148">
    <w:abstractNumId w:val="25"/>
  </w:num>
  <w:num w:numId="149">
    <w:abstractNumId w:val="56"/>
  </w:num>
  <w:num w:numId="150">
    <w:abstractNumId w:val="48"/>
  </w:num>
  <w:num w:numId="151">
    <w:abstractNumId w:val="33"/>
  </w:num>
  <w:num w:numId="152">
    <w:abstractNumId w:val="3"/>
  </w:num>
  <w:num w:numId="153">
    <w:abstractNumId w:val="22"/>
  </w:num>
  <w:num w:numId="154">
    <w:abstractNumId w:val="60"/>
  </w:num>
  <w:num w:numId="155">
    <w:abstractNumId w:val="101"/>
  </w:num>
  <w:num w:numId="156">
    <w:abstractNumId w:val="1"/>
  </w:num>
  <w:num w:numId="157">
    <w:abstractNumId w:val="20"/>
  </w:num>
  <w:num w:numId="158">
    <w:abstractNumId w:val="62"/>
  </w:num>
  <w:num w:numId="159">
    <w:abstractNumId w:val="34"/>
  </w:num>
  <w:num w:numId="160">
    <w:abstractNumId w:val="161"/>
  </w:num>
  <w:num w:numId="161">
    <w:abstractNumId w:val="37"/>
  </w:num>
  <w:num w:numId="162">
    <w:abstractNumId w:val="50"/>
  </w:num>
  <w:num w:numId="163">
    <w:abstractNumId w:val="99"/>
  </w:num>
  <w:num w:numId="164">
    <w:abstractNumId w:val="168"/>
  </w:num>
  <w:num w:numId="165">
    <w:abstractNumId w:val="144"/>
  </w:num>
  <w:num w:numId="166">
    <w:abstractNumId w:val="80"/>
  </w:num>
  <w:num w:numId="167">
    <w:abstractNumId w:val="59"/>
  </w:num>
  <w:num w:numId="168">
    <w:abstractNumId w:val="124"/>
  </w:num>
  <w:num w:numId="169">
    <w:abstractNumId w:val="138"/>
  </w:num>
  <w:num w:numId="170">
    <w:abstractNumId w:val="147"/>
  </w:num>
  <w:num w:numId="171">
    <w:abstractNumId w:val="51"/>
  </w:num>
  <w:num w:numId="172">
    <w:abstractNumId w:val="93"/>
  </w:num>
  <w:numIdMacAtCleanup w:val="1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A2C"/>
    <w:rsid w:val="00000242"/>
    <w:rsid w:val="0000133C"/>
    <w:rsid w:val="00004F2F"/>
    <w:rsid w:val="00007D2A"/>
    <w:rsid w:val="00010E10"/>
    <w:rsid w:val="00012E2E"/>
    <w:rsid w:val="00015308"/>
    <w:rsid w:val="0001668C"/>
    <w:rsid w:val="0002191C"/>
    <w:rsid w:val="00022333"/>
    <w:rsid w:val="00023415"/>
    <w:rsid w:val="000261A8"/>
    <w:rsid w:val="0002767C"/>
    <w:rsid w:val="00030A56"/>
    <w:rsid w:val="00031266"/>
    <w:rsid w:val="00031D8C"/>
    <w:rsid w:val="00032066"/>
    <w:rsid w:val="00032169"/>
    <w:rsid w:val="000322C0"/>
    <w:rsid w:val="000333DD"/>
    <w:rsid w:val="0003357C"/>
    <w:rsid w:val="00034998"/>
    <w:rsid w:val="00035753"/>
    <w:rsid w:val="00037D1D"/>
    <w:rsid w:val="00041ED8"/>
    <w:rsid w:val="00044EA0"/>
    <w:rsid w:val="00046A1F"/>
    <w:rsid w:val="00046D9C"/>
    <w:rsid w:val="000526CF"/>
    <w:rsid w:val="00055814"/>
    <w:rsid w:val="00063E87"/>
    <w:rsid w:val="0006452D"/>
    <w:rsid w:val="0006788E"/>
    <w:rsid w:val="00070C19"/>
    <w:rsid w:val="00071884"/>
    <w:rsid w:val="00071EE7"/>
    <w:rsid w:val="000725EE"/>
    <w:rsid w:val="00076447"/>
    <w:rsid w:val="0007780B"/>
    <w:rsid w:val="000779F2"/>
    <w:rsid w:val="000802DE"/>
    <w:rsid w:val="0008247E"/>
    <w:rsid w:val="000828F1"/>
    <w:rsid w:val="00092BE7"/>
    <w:rsid w:val="000949FE"/>
    <w:rsid w:val="00094CCE"/>
    <w:rsid w:val="00094E6A"/>
    <w:rsid w:val="0009692A"/>
    <w:rsid w:val="00097448"/>
    <w:rsid w:val="000A22F9"/>
    <w:rsid w:val="000A4300"/>
    <w:rsid w:val="000A4394"/>
    <w:rsid w:val="000A483E"/>
    <w:rsid w:val="000A4BE4"/>
    <w:rsid w:val="000A4EEA"/>
    <w:rsid w:val="000A5A98"/>
    <w:rsid w:val="000A6C45"/>
    <w:rsid w:val="000A7AA7"/>
    <w:rsid w:val="000B21B6"/>
    <w:rsid w:val="000B52AC"/>
    <w:rsid w:val="000B5918"/>
    <w:rsid w:val="000B5BB6"/>
    <w:rsid w:val="000B68E8"/>
    <w:rsid w:val="000B7124"/>
    <w:rsid w:val="000B7A36"/>
    <w:rsid w:val="000B7D10"/>
    <w:rsid w:val="000C07BA"/>
    <w:rsid w:val="000C11B7"/>
    <w:rsid w:val="000C1A4E"/>
    <w:rsid w:val="000C1F50"/>
    <w:rsid w:val="000C7634"/>
    <w:rsid w:val="000D2913"/>
    <w:rsid w:val="000D4C98"/>
    <w:rsid w:val="000D6CD8"/>
    <w:rsid w:val="000D770F"/>
    <w:rsid w:val="000E0216"/>
    <w:rsid w:val="000E150A"/>
    <w:rsid w:val="000E2F8F"/>
    <w:rsid w:val="000E35BE"/>
    <w:rsid w:val="000E5C7C"/>
    <w:rsid w:val="000E7311"/>
    <w:rsid w:val="000F0EAD"/>
    <w:rsid w:val="000F1DD1"/>
    <w:rsid w:val="000F313F"/>
    <w:rsid w:val="000F3DFD"/>
    <w:rsid w:val="000F5179"/>
    <w:rsid w:val="000F53B8"/>
    <w:rsid w:val="000F7718"/>
    <w:rsid w:val="00101D9F"/>
    <w:rsid w:val="001029F9"/>
    <w:rsid w:val="00105BDC"/>
    <w:rsid w:val="00110A99"/>
    <w:rsid w:val="00110ED4"/>
    <w:rsid w:val="001158E7"/>
    <w:rsid w:val="00116076"/>
    <w:rsid w:val="00116418"/>
    <w:rsid w:val="001173DA"/>
    <w:rsid w:val="00117B61"/>
    <w:rsid w:val="0012051E"/>
    <w:rsid w:val="00123711"/>
    <w:rsid w:val="00123C8C"/>
    <w:rsid w:val="00124C4A"/>
    <w:rsid w:val="00125573"/>
    <w:rsid w:val="00126902"/>
    <w:rsid w:val="00126A25"/>
    <w:rsid w:val="001275AF"/>
    <w:rsid w:val="00130F57"/>
    <w:rsid w:val="001347ED"/>
    <w:rsid w:val="00134F98"/>
    <w:rsid w:val="001358CE"/>
    <w:rsid w:val="00135C99"/>
    <w:rsid w:val="00135F25"/>
    <w:rsid w:val="00137650"/>
    <w:rsid w:val="001402DC"/>
    <w:rsid w:val="00144BF3"/>
    <w:rsid w:val="001450F3"/>
    <w:rsid w:val="00146F02"/>
    <w:rsid w:val="00155E8F"/>
    <w:rsid w:val="00164247"/>
    <w:rsid w:val="0016463A"/>
    <w:rsid w:val="00164AF4"/>
    <w:rsid w:val="0016533D"/>
    <w:rsid w:val="001715E8"/>
    <w:rsid w:val="001719C3"/>
    <w:rsid w:val="00171A21"/>
    <w:rsid w:val="001735BD"/>
    <w:rsid w:val="00174D7A"/>
    <w:rsid w:val="001775C6"/>
    <w:rsid w:val="00177A9F"/>
    <w:rsid w:val="00177DED"/>
    <w:rsid w:val="00180781"/>
    <w:rsid w:val="00180CC0"/>
    <w:rsid w:val="00181002"/>
    <w:rsid w:val="00183E1F"/>
    <w:rsid w:val="00184998"/>
    <w:rsid w:val="00185A8D"/>
    <w:rsid w:val="001871A4"/>
    <w:rsid w:val="001A57F0"/>
    <w:rsid w:val="001B1071"/>
    <w:rsid w:val="001B190D"/>
    <w:rsid w:val="001B3CE7"/>
    <w:rsid w:val="001B3DFA"/>
    <w:rsid w:val="001B45AE"/>
    <w:rsid w:val="001B55F6"/>
    <w:rsid w:val="001B6EA4"/>
    <w:rsid w:val="001C14CD"/>
    <w:rsid w:val="001C2696"/>
    <w:rsid w:val="001C457C"/>
    <w:rsid w:val="001C4616"/>
    <w:rsid w:val="001C7BEC"/>
    <w:rsid w:val="001D2C47"/>
    <w:rsid w:val="001D3AB2"/>
    <w:rsid w:val="001D5B49"/>
    <w:rsid w:val="001D6862"/>
    <w:rsid w:val="001D6D0B"/>
    <w:rsid w:val="001D785E"/>
    <w:rsid w:val="001E412C"/>
    <w:rsid w:val="001E5069"/>
    <w:rsid w:val="001E6516"/>
    <w:rsid w:val="001E702A"/>
    <w:rsid w:val="001F02FF"/>
    <w:rsid w:val="001F1A01"/>
    <w:rsid w:val="001F3ACE"/>
    <w:rsid w:val="001F6669"/>
    <w:rsid w:val="001F7AC9"/>
    <w:rsid w:val="002006C2"/>
    <w:rsid w:val="00200C65"/>
    <w:rsid w:val="002014E1"/>
    <w:rsid w:val="0020200E"/>
    <w:rsid w:val="0020277C"/>
    <w:rsid w:val="00206537"/>
    <w:rsid w:val="00207270"/>
    <w:rsid w:val="002103C2"/>
    <w:rsid w:val="00210D3C"/>
    <w:rsid w:val="002128E4"/>
    <w:rsid w:val="002211AF"/>
    <w:rsid w:val="00222AF4"/>
    <w:rsid w:val="0022302D"/>
    <w:rsid w:val="00223F86"/>
    <w:rsid w:val="00224249"/>
    <w:rsid w:val="002248A9"/>
    <w:rsid w:val="00225681"/>
    <w:rsid w:val="0023105D"/>
    <w:rsid w:val="002310D7"/>
    <w:rsid w:val="0023203E"/>
    <w:rsid w:val="00234951"/>
    <w:rsid w:val="00236146"/>
    <w:rsid w:val="00236743"/>
    <w:rsid w:val="00236F1E"/>
    <w:rsid w:val="00237340"/>
    <w:rsid w:val="00237D9B"/>
    <w:rsid w:val="00237DF2"/>
    <w:rsid w:val="00241676"/>
    <w:rsid w:val="00242748"/>
    <w:rsid w:val="002462D3"/>
    <w:rsid w:val="00254F44"/>
    <w:rsid w:val="00256282"/>
    <w:rsid w:val="00257D14"/>
    <w:rsid w:val="00260DCD"/>
    <w:rsid w:val="00262D4E"/>
    <w:rsid w:val="00262DB9"/>
    <w:rsid w:val="00264AA6"/>
    <w:rsid w:val="00265607"/>
    <w:rsid w:val="00270623"/>
    <w:rsid w:val="00272449"/>
    <w:rsid w:val="0027247C"/>
    <w:rsid w:val="002737E9"/>
    <w:rsid w:val="00273839"/>
    <w:rsid w:val="00273FC6"/>
    <w:rsid w:val="00275BA8"/>
    <w:rsid w:val="00275FFC"/>
    <w:rsid w:val="00277FA7"/>
    <w:rsid w:val="00281A26"/>
    <w:rsid w:val="00293A8C"/>
    <w:rsid w:val="00294773"/>
    <w:rsid w:val="002950CD"/>
    <w:rsid w:val="00295948"/>
    <w:rsid w:val="00297910"/>
    <w:rsid w:val="002979D0"/>
    <w:rsid w:val="002A0B28"/>
    <w:rsid w:val="002A0F34"/>
    <w:rsid w:val="002A0F55"/>
    <w:rsid w:val="002A4312"/>
    <w:rsid w:val="002A4BE1"/>
    <w:rsid w:val="002A4DA2"/>
    <w:rsid w:val="002A7ABF"/>
    <w:rsid w:val="002B0882"/>
    <w:rsid w:val="002B1D28"/>
    <w:rsid w:val="002B6BD7"/>
    <w:rsid w:val="002B6D1B"/>
    <w:rsid w:val="002B71D8"/>
    <w:rsid w:val="002B7C2A"/>
    <w:rsid w:val="002C063F"/>
    <w:rsid w:val="002C283A"/>
    <w:rsid w:val="002C4CBC"/>
    <w:rsid w:val="002D0AD1"/>
    <w:rsid w:val="002D2336"/>
    <w:rsid w:val="002D34B8"/>
    <w:rsid w:val="002D3639"/>
    <w:rsid w:val="002D5C14"/>
    <w:rsid w:val="002D6490"/>
    <w:rsid w:val="002E2F2D"/>
    <w:rsid w:val="002E3B06"/>
    <w:rsid w:val="002E3FFD"/>
    <w:rsid w:val="002F27A9"/>
    <w:rsid w:val="002F2E4C"/>
    <w:rsid w:val="002F4F70"/>
    <w:rsid w:val="002F6E4C"/>
    <w:rsid w:val="003013A0"/>
    <w:rsid w:val="003017ED"/>
    <w:rsid w:val="0030206A"/>
    <w:rsid w:val="00304B96"/>
    <w:rsid w:val="00304C33"/>
    <w:rsid w:val="00313526"/>
    <w:rsid w:val="00313726"/>
    <w:rsid w:val="00313CD9"/>
    <w:rsid w:val="00315334"/>
    <w:rsid w:val="0032041C"/>
    <w:rsid w:val="00323448"/>
    <w:rsid w:val="00323689"/>
    <w:rsid w:val="00323EEF"/>
    <w:rsid w:val="00324D32"/>
    <w:rsid w:val="0033056C"/>
    <w:rsid w:val="00331574"/>
    <w:rsid w:val="003316ED"/>
    <w:rsid w:val="003359A8"/>
    <w:rsid w:val="003407EE"/>
    <w:rsid w:val="0034220E"/>
    <w:rsid w:val="003437F5"/>
    <w:rsid w:val="0034479E"/>
    <w:rsid w:val="00345F95"/>
    <w:rsid w:val="003473C2"/>
    <w:rsid w:val="0035152D"/>
    <w:rsid w:val="00351B71"/>
    <w:rsid w:val="00354C83"/>
    <w:rsid w:val="00362824"/>
    <w:rsid w:val="00366AAB"/>
    <w:rsid w:val="00367F6D"/>
    <w:rsid w:val="003706CC"/>
    <w:rsid w:val="00370750"/>
    <w:rsid w:val="00370798"/>
    <w:rsid w:val="003720C0"/>
    <w:rsid w:val="0037642B"/>
    <w:rsid w:val="00381470"/>
    <w:rsid w:val="0038242E"/>
    <w:rsid w:val="003843CC"/>
    <w:rsid w:val="0038518B"/>
    <w:rsid w:val="003862BF"/>
    <w:rsid w:val="00387FC8"/>
    <w:rsid w:val="00390443"/>
    <w:rsid w:val="0039482F"/>
    <w:rsid w:val="003969DC"/>
    <w:rsid w:val="00397712"/>
    <w:rsid w:val="003A1140"/>
    <w:rsid w:val="003A15C7"/>
    <w:rsid w:val="003A215B"/>
    <w:rsid w:val="003A43F8"/>
    <w:rsid w:val="003A4635"/>
    <w:rsid w:val="003A4BF4"/>
    <w:rsid w:val="003A5DF0"/>
    <w:rsid w:val="003A640C"/>
    <w:rsid w:val="003A647F"/>
    <w:rsid w:val="003B0E34"/>
    <w:rsid w:val="003B2D56"/>
    <w:rsid w:val="003B64CF"/>
    <w:rsid w:val="003B76AF"/>
    <w:rsid w:val="003C1373"/>
    <w:rsid w:val="003C1F7E"/>
    <w:rsid w:val="003C31D8"/>
    <w:rsid w:val="003C31F9"/>
    <w:rsid w:val="003C5CC1"/>
    <w:rsid w:val="003C7193"/>
    <w:rsid w:val="003C7EF2"/>
    <w:rsid w:val="003D1230"/>
    <w:rsid w:val="003D21AF"/>
    <w:rsid w:val="003D25BF"/>
    <w:rsid w:val="003D4070"/>
    <w:rsid w:val="003D545D"/>
    <w:rsid w:val="003E2940"/>
    <w:rsid w:val="003E4A99"/>
    <w:rsid w:val="003E5257"/>
    <w:rsid w:val="003E73B8"/>
    <w:rsid w:val="003E754F"/>
    <w:rsid w:val="003E7AC3"/>
    <w:rsid w:val="003F0525"/>
    <w:rsid w:val="003F1A9A"/>
    <w:rsid w:val="003F1EB6"/>
    <w:rsid w:val="003F32CF"/>
    <w:rsid w:val="003F3A6F"/>
    <w:rsid w:val="00400DD0"/>
    <w:rsid w:val="00401C56"/>
    <w:rsid w:val="00404426"/>
    <w:rsid w:val="00404A6D"/>
    <w:rsid w:val="0040735E"/>
    <w:rsid w:val="00411609"/>
    <w:rsid w:val="00412C6B"/>
    <w:rsid w:val="004142B6"/>
    <w:rsid w:val="0041606C"/>
    <w:rsid w:val="0041726E"/>
    <w:rsid w:val="004249B6"/>
    <w:rsid w:val="00427109"/>
    <w:rsid w:val="004304CE"/>
    <w:rsid w:val="0043395D"/>
    <w:rsid w:val="00433B1C"/>
    <w:rsid w:val="00434145"/>
    <w:rsid w:val="00437E2B"/>
    <w:rsid w:val="00442F27"/>
    <w:rsid w:val="00444667"/>
    <w:rsid w:val="004458DF"/>
    <w:rsid w:val="004465A3"/>
    <w:rsid w:val="0044753C"/>
    <w:rsid w:val="00450B03"/>
    <w:rsid w:val="00453936"/>
    <w:rsid w:val="00453F43"/>
    <w:rsid w:val="004613DA"/>
    <w:rsid w:val="004645B0"/>
    <w:rsid w:val="00465AA5"/>
    <w:rsid w:val="0046679D"/>
    <w:rsid w:val="00467551"/>
    <w:rsid w:val="00470B72"/>
    <w:rsid w:val="004724F3"/>
    <w:rsid w:val="00472773"/>
    <w:rsid w:val="00473DFA"/>
    <w:rsid w:val="00482547"/>
    <w:rsid w:val="00483B49"/>
    <w:rsid w:val="00484EE5"/>
    <w:rsid w:val="004A15DA"/>
    <w:rsid w:val="004A1926"/>
    <w:rsid w:val="004A1AED"/>
    <w:rsid w:val="004A2BB0"/>
    <w:rsid w:val="004A3EA1"/>
    <w:rsid w:val="004A42DC"/>
    <w:rsid w:val="004A5F5A"/>
    <w:rsid w:val="004A624B"/>
    <w:rsid w:val="004A6D8D"/>
    <w:rsid w:val="004B05E5"/>
    <w:rsid w:val="004B1A1E"/>
    <w:rsid w:val="004B22DB"/>
    <w:rsid w:val="004B592F"/>
    <w:rsid w:val="004B5A32"/>
    <w:rsid w:val="004B6F49"/>
    <w:rsid w:val="004C179F"/>
    <w:rsid w:val="004C45F3"/>
    <w:rsid w:val="004D1216"/>
    <w:rsid w:val="004D1279"/>
    <w:rsid w:val="004D4061"/>
    <w:rsid w:val="004D4902"/>
    <w:rsid w:val="004E038C"/>
    <w:rsid w:val="004E0C0D"/>
    <w:rsid w:val="004E0D1F"/>
    <w:rsid w:val="004E54F4"/>
    <w:rsid w:val="004E56E1"/>
    <w:rsid w:val="004E57BA"/>
    <w:rsid w:val="004E6F86"/>
    <w:rsid w:val="004F2E9E"/>
    <w:rsid w:val="004F3324"/>
    <w:rsid w:val="004F57B1"/>
    <w:rsid w:val="004F71FF"/>
    <w:rsid w:val="00501B58"/>
    <w:rsid w:val="00502BCE"/>
    <w:rsid w:val="005036D9"/>
    <w:rsid w:val="00507B6F"/>
    <w:rsid w:val="005106BF"/>
    <w:rsid w:val="0051134A"/>
    <w:rsid w:val="0051471D"/>
    <w:rsid w:val="00514940"/>
    <w:rsid w:val="00517E84"/>
    <w:rsid w:val="00517F41"/>
    <w:rsid w:val="00520692"/>
    <w:rsid w:val="0052340C"/>
    <w:rsid w:val="00523891"/>
    <w:rsid w:val="005254CD"/>
    <w:rsid w:val="00527466"/>
    <w:rsid w:val="00530257"/>
    <w:rsid w:val="00531669"/>
    <w:rsid w:val="00535890"/>
    <w:rsid w:val="005358AF"/>
    <w:rsid w:val="0054559F"/>
    <w:rsid w:val="00546E94"/>
    <w:rsid w:val="005475FC"/>
    <w:rsid w:val="0055011A"/>
    <w:rsid w:val="00550531"/>
    <w:rsid w:val="005519F5"/>
    <w:rsid w:val="00552BBE"/>
    <w:rsid w:val="005539E5"/>
    <w:rsid w:val="00553A7A"/>
    <w:rsid w:val="00556CD8"/>
    <w:rsid w:val="00560AAB"/>
    <w:rsid w:val="00560E1B"/>
    <w:rsid w:val="005615A8"/>
    <w:rsid w:val="00561CC6"/>
    <w:rsid w:val="005623EA"/>
    <w:rsid w:val="00562FF3"/>
    <w:rsid w:val="005651D6"/>
    <w:rsid w:val="00565E80"/>
    <w:rsid w:val="00566E4D"/>
    <w:rsid w:val="00567390"/>
    <w:rsid w:val="00570EA0"/>
    <w:rsid w:val="005710AA"/>
    <w:rsid w:val="00571C5D"/>
    <w:rsid w:val="005765F5"/>
    <w:rsid w:val="00577CC9"/>
    <w:rsid w:val="00582AA9"/>
    <w:rsid w:val="005839AB"/>
    <w:rsid w:val="00587238"/>
    <w:rsid w:val="00587689"/>
    <w:rsid w:val="0059224C"/>
    <w:rsid w:val="00592741"/>
    <w:rsid w:val="0059372F"/>
    <w:rsid w:val="005954DE"/>
    <w:rsid w:val="005966C3"/>
    <w:rsid w:val="005A1747"/>
    <w:rsid w:val="005A5CFB"/>
    <w:rsid w:val="005A6645"/>
    <w:rsid w:val="005A66ED"/>
    <w:rsid w:val="005A7E8C"/>
    <w:rsid w:val="005B206D"/>
    <w:rsid w:val="005B3810"/>
    <w:rsid w:val="005B4F1C"/>
    <w:rsid w:val="005B569D"/>
    <w:rsid w:val="005B6034"/>
    <w:rsid w:val="005C1037"/>
    <w:rsid w:val="005C4197"/>
    <w:rsid w:val="005C5F81"/>
    <w:rsid w:val="005C61C3"/>
    <w:rsid w:val="005E00D6"/>
    <w:rsid w:val="005E095C"/>
    <w:rsid w:val="005E4EEF"/>
    <w:rsid w:val="005F01F4"/>
    <w:rsid w:val="005F2095"/>
    <w:rsid w:val="005F28AE"/>
    <w:rsid w:val="005F5F13"/>
    <w:rsid w:val="005F667B"/>
    <w:rsid w:val="005F7593"/>
    <w:rsid w:val="00601303"/>
    <w:rsid w:val="0060219C"/>
    <w:rsid w:val="006029D5"/>
    <w:rsid w:val="00603C88"/>
    <w:rsid w:val="00604E6A"/>
    <w:rsid w:val="00605103"/>
    <w:rsid w:val="00607B05"/>
    <w:rsid w:val="00610B83"/>
    <w:rsid w:val="00610BC5"/>
    <w:rsid w:val="00611C3C"/>
    <w:rsid w:val="0061585B"/>
    <w:rsid w:val="006173BB"/>
    <w:rsid w:val="006176F6"/>
    <w:rsid w:val="00620389"/>
    <w:rsid w:val="00620B0C"/>
    <w:rsid w:val="0062130B"/>
    <w:rsid w:val="006224D5"/>
    <w:rsid w:val="00623B15"/>
    <w:rsid w:val="00625199"/>
    <w:rsid w:val="00625894"/>
    <w:rsid w:val="006258FE"/>
    <w:rsid w:val="00626DE0"/>
    <w:rsid w:val="00633634"/>
    <w:rsid w:val="00635130"/>
    <w:rsid w:val="00636EA6"/>
    <w:rsid w:val="006375F0"/>
    <w:rsid w:val="006378D2"/>
    <w:rsid w:val="00637EC5"/>
    <w:rsid w:val="006405AD"/>
    <w:rsid w:val="0064088B"/>
    <w:rsid w:val="0064465D"/>
    <w:rsid w:val="00644D9D"/>
    <w:rsid w:val="006463AB"/>
    <w:rsid w:val="00647664"/>
    <w:rsid w:val="00652F26"/>
    <w:rsid w:val="00654B5F"/>
    <w:rsid w:val="00657000"/>
    <w:rsid w:val="006578B5"/>
    <w:rsid w:val="0065799B"/>
    <w:rsid w:val="0066009E"/>
    <w:rsid w:val="00661F3E"/>
    <w:rsid w:val="006631A6"/>
    <w:rsid w:val="00667425"/>
    <w:rsid w:val="006675A6"/>
    <w:rsid w:val="006717B3"/>
    <w:rsid w:val="006717FD"/>
    <w:rsid w:val="00672564"/>
    <w:rsid w:val="006725C7"/>
    <w:rsid w:val="006747A7"/>
    <w:rsid w:val="00676536"/>
    <w:rsid w:val="00676816"/>
    <w:rsid w:val="00677C25"/>
    <w:rsid w:val="00683FB0"/>
    <w:rsid w:val="00690298"/>
    <w:rsid w:val="0069414D"/>
    <w:rsid w:val="00694A31"/>
    <w:rsid w:val="006A1BCE"/>
    <w:rsid w:val="006A2B13"/>
    <w:rsid w:val="006A2F82"/>
    <w:rsid w:val="006A415A"/>
    <w:rsid w:val="006A4A82"/>
    <w:rsid w:val="006A6FD4"/>
    <w:rsid w:val="006A72F3"/>
    <w:rsid w:val="006B19CA"/>
    <w:rsid w:val="006B29BE"/>
    <w:rsid w:val="006B3813"/>
    <w:rsid w:val="006B554E"/>
    <w:rsid w:val="006B7FA3"/>
    <w:rsid w:val="006C0AF3"/>
    <w:rsid w:val="006C4053"/>
    <w:rsid w:val="006C607B"/>
    <w:rsid w:val="006C7A92"/>
    <w:rsid w:val="006D03CE"/>
    <w:rsid w:val="006D1569"/>
    <w:rsid w:val="006D2F54"/>
    <w:rsid w:val="006D5510"/>
    <w:rsid w:val="006D6F36"/>
    <w:rsid w:val="006E069C"/>
    <w:rsid w:val="006E300A"/>
    <w:rsid w:val="006E6E28"/>
    <w:rsid w:val="006F01C3"/>
    <w:rsid w:val="006F2F7A"/>
    <w:rsid w:val="006F31D7"/>
    <w:rsid w:val="006F4866"/>
    <w:rsid w:val="00701B37"/>
    <w:rsid w:val="00701D13"/>
    <w:rsid w:val="00703118"/>
    <w:rsid w:val="00703A32"/>
    <w:rsid w:val="00711AA5"/>
    <w:rsid w:val="00713ACE"/>
    <w:rsid w:val="00713DFA"/>
    <w:rsid w:val="0071419F"/>
    <w:rsid w:val="007146E1"/>
    <w:rsid w:val="00717DB1"/>
    <w:rsid w:val="00721E31"/>
    <w:rsid w:val="00723224"/>
    <w:rsid w:val="0072386D"/>
    <w:rsid w:val="00724AC6"/>
    <w:rsid w:val="00725F07"/>
    <w:rsid w:val="0072611C"/>
    <w:rsid w:val="00727C99"/>
    <w:rsid w:val="0073123D"/>
    <w:rsid w:val="007318D7"/>
    <w:rsid w:val="00731BF0"/>
    <w:rsid w:val="00734BDA"/>
    <w:rsid w:val="00736F8B"/>
    <w:rsid w:val="0073735B"/>
    <w:rsid w:val="0074555A"/>
    <w:rsid w:val="00752E33"/>
    <w:rsid w:val="00753D31"/>
    <w:rsid w:val="00755C90"/>
    <w:rsid w:val="00760655"/>
    <w:rsid w:val="0076078D"/>
    <w:rsid w:val="007627CE"/>
    <w:rsid w:val="0076540A"/>
    <w:rsid w:val="0076796C"/>
    <w:rsid w:val="0077075D"/>
    <w:rsid w:val="00772DAB"/>
    <w:rsid w:val="00773161"/>
    <w:rsid w:val="00774B6E"/>
    <w:rsid w:val="00774DEE"/>
    <w:rsid w:val="0077662B"/>
    <w:rsid w:val="00780B60"/>
    <w:rsid w:val="00782FFD"/>
    <w:rsid w:val="00783886"/>
    <w:rsid w:val="00793407"/>
    <w:rsid w:val="00796181"/>
    <w:rsid w:val="007A2C98"/>
    <w:rsid w:val="007A5666"/>
    <w:rsid w:val="007A6111"/>
    <w:rsid w:val="007A6520"/>
    <w:rsid w:val="007A657A"/>
    <w:rsid w:val="007B1AC5"/>
    <w:rsid w:val="007B34DB"/>
    <w:rsid w:val="007B5914"/>
    <w:rsid w:val="007B5D48"/>
    <w:rsid w:val="007B61B4"/>
    <w:rsid w:val="007B6D7E"/>
    <w:rsid w:val="007C0558"/>
    <w:rsid w:val="007C0B56"/>
    <w:rsid w:val="007C0FDB"/>
    <w:rsid w:val="007C1F9A"/>
    <w:rsid w:val="007C5207"/>
    <w:rsid w:val="007D12CA"/>
    <w:rsid w:val="007D2B92"/>
    <w:rsid w:val="007D63C1"/>
    <w:rsid w:val="007E01F2"/>
    <w:rsid w:val="007F0674"/>
    <w:rsid w:val="007F14BB"/>
    <w:rsid w:val="007F34E1"/>
    <w:rsid w:val="007F48BC"/>
    <w:rsid w:val="007F6980"/>
    <w:rsid w:val="008043CC"/>
    <w:rsid w:val="00805397"/>
    <w:rsid w:val="00805A2C"/>
    <w:rsid w:val="00805C69"/>
    <w:rsid w:val="0080683D"/>
    <w:rsid w:val="00806A98"/>
    <w:rsid w:val="00807B24"/>
    <w:rsid w:val="008109AE"/>
    <w:rsid w:val="00813D42"/>
    <w:rsid w:val="00814C12"/>
    <w:rsid w:val="00815299"/>
    <w:rsid w:val="008162C8"/>
    <w:rsid w:val="00816D12"/>
    <w:rsid w:val="008174C8"/>
    <w:rsid w:val="00817CE6"/>
    <w:rsid w:val="0082519E"/>
    <w:rsid w:val="008259DA"/>
    <w:rsid w:val="0082760D"/>
    <w:rsid w:val="008315C1"/>
    <w:rsid w:val="008318F2"/>
    <w:rsid w:val="00833650"/>
    <w:rsid w:val="00836F81"/>
    <w:rsid w:val="00837284"/>
    <w:rsid w:val="0084216D"/>
    <w:rsid w:val="008461F6"/>
    <w:rsid w:val="008464C4"/>
    <w:rsid w:val="00847548"/>
    <w:rsid w:val="00847618"/>
    <w:rsid w:val="00851D42"/>
    <w:rsid w:val="00851D70"/>
    <w:rsid w:val="0085398F"/>
    <w:rsid w:val="00853F8C"/>
    <w:rsid w:val="008558AF"/>
    <w:rsid w:val="0085749C"/>
    <w:rsid w:val="00857CE3"/>
    <w:rsid w:val="00862E68"/>
    <w:rsid w:val="0086306F"/>
    <w:rsid w:val="008706E4"/>
    <w:rsid w:val="00872344"/>
    <w:rsid w:val="008737DD"/>
    <w:rsid w:val="00873A73"/>
    <w:rsid w:val="0087515E"/>
    <w:rsid w:val="00875970"/>
    <w:rsid w:val="0087676F"/>
    <w:rsid w:val="008768AD"/>
    <w:rsid w:val="00877171"/>
    <w:rsid w:val="00877F8A"/>
    <w:rsid w:val="00881B7B"/>
    <w:rsid w:val="00882869"/>
    <w:rsid w:val="00883185"/>
    <w:rsid w:val="008840B0"/>
    <w:rsid w:val="00887981"/>
    <w:rsid w:val="00890053"/>
    <w:rsid w:val="00890A48"/>
    <w:rsid w:val="00892B99"/>
    <w:rsid w:val="00893D01"/>
    <w:rsid w:val="00894A8D"/>
    <w:rsid w:val="008956A5"/>
    <w:rsid w:val="008A0676"/>
    <w:rsid w:val="008A0728"/>
    <w:rsid w:val="008A51A5"/>
    <w:rsid w:val="008A7F27"/>
    <w:rsid w:val="008B0B36"/>
    <w:rsid w:val="008B229C"/>
    <w:rsid w:val="008B2BCA"/>
    <w:rsid w:val="008B6DFF"/>
    <w:rsid w:val="008C03B2"/>
    <w:rsid w:val="008C0A15"/>
    <w:rsid w:val="008C1630"/>
    <w:rsid w:val="008C1A2C"/>
    <w:rsid w:val="008C368C"/>
    <w:rsid w:val="008C3F62"/>
    <w:rsid w:val="008D25A6"/>
    <w:rsid w:val="008D3321"/>
    <w:rsid w:val="008D43C2"/>
    <w:rsid w:val="008D4902"/>
    <w:rsid w:val="008D6731"/>
    <w:rsid w:val="008E183F"/>
    <w:rsid w:val="008E4C0F"/>
    <w:rsid w:val="008F2741"/>
    <w:rsid w:val="008F37E6"/>
    <w:rsid w:val="008F4B5C"/>
    <w:rsid w:val="008F578D"/>
    <w:rsid w:val="008F69A1"/>
    <w:rsid w:val="008F7425"/>
    <w:rsid w:val="008F7797"/>
    <w:rsid w:val="00900392"/>
    <w:rsid w:val="00902A89"/>
    <w:rsid w:val="00903777"/>
    <w:rsid w:val="00907C42"/>
    <w:rsid w:val="0091019F"/>
    <w:rsid w:val="00911F58"/>
    <w:rsid w:val="00915AB4"/>
    <w:rsid w:val="0091627A"/>
    <w:rsid w:val="009162C7"/>
    <w:rsid w:val="00917D7B"/>
    <w:rsid w:val="00924237"/>
    <w:rsid w:val="009258A7"/>
    <w:rsid w:val="00925A79"/>
    <w:rsid w:val="00926C0D"/>
    <w:rsid w:val="009332A3"/>
    <w:rsid w:val="00935DB4"/>
    <w:rsid w:val="009401B0"/>
    <w:rsid w:val="0094048A"/>
    <w:rsid w:val="009407F8"/>
    <w:rsid w:val="00940B6A"/>
    <w:rsid w:val="009434BD"/>
    <w:rsid w:val="009435C0"/>
    <w:rsid w:val="009471BE"/>
    <w:rsid w:val="00947E99"/>
    <w:rsid w:val="00953428"/>
    <w:rsid w:val="00953EE4"/>
    <w:rsid w:val="009544E7"/>
    <w:rsid w:val="00956419"/>
    <w:rsid w:val="009574ED"/>
    <w:rsid w:val="00957C66"/>
    <w:rsid w:val="0096289E"/>
    <w:rsid w:val="00963713"/>
    <w:rsid w:val="00964F40"/>
    <w:rsid w:val="00966209"/>
    <w:rsid w:val="00966AFF"/>
    <w:rsid w:val="00966B3E"/>
    <w:rsid w:val="00967BD2"/>
    <w:rsid w:val="00970F9A"/>
    <w:rsid w:val="00973CBA"/>
    <w:rsid w:val="00974F25"/>
    <w:rsid w:val="0097653A"/>
    <w:rsid w:val="009768D2"/>
    <w:rsid w:val="0097778D"/>
    <w:rsid w:val="0098095B"/>
    <w:rsid w:val="00980D0D"/>
    <w:rsid w:val="00982940"/>
    <w:rsid w:val="00983B99"/>
    <w:rsid w:val="00986583"/>
    <w:rsid w:val="009865B1"/>
    <w:rsid w:val="00990395"/>
    <w:rsid w:val="009921C7"/>
    <w:rsid w:val="00992BCD"/>
    <w:rsid w:val="00992D57"/>
    <w:rsid w:val="00995260"/>
    <w:rsid w:val="00997090"/>
    <w:rsid w:val="00997F7D"/>
    <w:rsid w:val="009A1988"/>
    <w:rsid w:val="009A2616"/>
    <w:rsid w:val="009A2C02"/>
    <w:rsid w:val="009A2E0F"/>
    <w:rsid w:val="009A2F2F"/>
    <w:rsid w:val="009A2FC2"/>
    <w:rsid w:val="009A497E"/>
    <w:rsid w:val="009A5FE6"/>
    <w:rsid w:val="009A6EDF"/>
    <w:rsid w:val="009B0BE7"/>
    <w:rsid w:val="009B1399"/>
    <w:rsid w:val="009B1B77"/>
    <w:rsid w:val="009B3901"/>
    <w:rsid w:val="009B3DD3"/>
    <w:rsid w:val="009B4828"/>
    <w:rsid w:val="009B55E2"/>
    <w:rsid w:val="009B64D8"/>
    <w:rsid w:val="009B73B3"/>
    <w:rsid w:val="009C0528"/>
    <w:rsid w:val="009C1606"/>
    <w:rsid w:val="009C65B3"/>
    <w:rsid w:val="009C6EA0"/>
    <w:rsid w:val="009D0858"/>
    <w:rsid w:val="009D1896"/>
    <w:rsid w:val="009D414E"/>
    <w:rsid w:val="009D5B4D"/>
    <w:rsid w:val="009D6623"/>
    <w:rsid w:val="009D76BB"/>
    <w:rsid w:val="009E0A9A"/>
    <w:rsid w:val="009E24DE"/>
    <w:rsid w:val="009F3E71"/>
    <w:rsid w:val="009F4721"/>
    <w:rsid w:val="009F4FF4"/>
    <w:rsid w:val="009F6AAF"/>
    <w:rsid w:val="009F76E4"/>
    <w:rsid w:val="00A00F08"/>
    <w:rsid w:val="00A012C3"/>
    <w:rsid w:val="00A016F4"/>
    <w:rsid w:val="00A01F80"/>
    <w:rsid w:val="00A027A9"/>
    <w:rsid w:val="00A02FE2"/>
    <w:rsid w:val="00A03C10"/>
    <w:rsid w:val="00A04624"/>
    <w:rsid w:val="00A05490"/>
    <w:rsid w:val="00A055E8"/>
    <w:rsid w:val="00A05641"/>
    <w:rsid w:val="00A07CBC"/>
    <w:rsid w:val="00A10C19"/>
    <w:rsid w:val="00A136C2"/>
    <w:rsid w:val="00A1493A"/>
    <w:rsid w:val="00A14D9A"/>
    <w:rsid w:val="00A151FC"/>
    <w:rsid w:val="00A24C80"/>
    <w:rsid w:val="00A24D5A"/>
    <w:rsid w:val="00A25788"/>
    <w:rsid w:val="00A31859"/>
    <w:rsid w:val="00A31F80"/>
    <w:rsid w:val="00A34261"/>
    <w:rsid w:val="00A37A7D"/>
    <w:rsid w:val="00A37DC4"/>
    <w:rsid w:val="00A40997"/>
    <w:rsid w:val="00A411E9"/>
    <w:rsid w:val="00A4136B"/>
    <w:rsid w:val="00A4235B"/>
    <w:rsid w:val="00A43078"/>
    <w:rsid w:val="00A439D8"/>
    <w:rsid w:val="00A43FBD"/>
    <w:rsid w:val="00A47109"/>
    <w:rsid w:val="00A50122"/>
    <w:rsid w:val="00A505FB"/>
    <w:rsid w:val="00A5183A"/>
    <w:rsid w:val="00A53828"/>
    <w:rsid w:val="00A53DAE"/>
    <w:rsid w:val="00A56C8F"/>
    <w:rsid w:val="00A57102"/>
    <w:rsid w:val="00A6002E"/>
    <w:rsid w:val="00A60598"/>
    <w:rsid w:val="00A6082A"/>
    <w:rsid w:val="00A629A9"/>
    <w:rsid w:val="00A62E96"/>
    <w:rsid w:val="00A63E47"/>
    <w:rsid w:val="00A64B3B"/>
    <w:rsid w:val="00A66012"/>
    <w:rsid w:val="00A7128D"/>
    <w:rsid w:val="00A75635"/>
    <w:rsid w:val="00A8003A"/>
    <w:rsid w:val="00A8205E"/>
    <w:rsid w:val="00A82B46"/>
    <w:rsid w:val="00A83A4F"/>
    <w:rsid w:val="00A87DAB"/>
    <w:rsid w:val="00A906ED"/>
    <w:rsid w:val="00A91DA5"/>
    <w:rsid w:val="00A9277B"/>
    <w:rsid w:val="00A94812"/>
    <w:rsid w:val="00AA2B79"/>
    <w:rsid w:val="00AA3542"/>
    <w:rsid w:val="00AA7F1C"/>
    <w:rsid w:val="00AB08EC"/>
    <w:rsid w:val="00AB105A"/>
    <w:rsid w:val="00AB19CA"/>
    <w:rsid w:val="00AB568B"/>
    <w:rsid w:val="00AB616C"/>
    <w:rsid w:val="00AC03F3"/>
    <w:rsid w:val="00AC298E"/>
    <w:rsid w:val="00AC2F84"/>
    <w:rsid w:val="00AC34D6"/>
    <w:rsid w:val="00AD1454"/>
    <w:rsid w:val="00AD32AF"/>
    <w:rsid w:val="00AD613F"/>
    <w:rsid w:val="00AD66FE"/>
    <w:rsid w:val="00AE0092"/>
    <w:rsid w:val="00AE058F"/>
    <w:rsid w:val="00AE10B3"/>
    <w:rsid w:val="00AE23F8"/>
    <w:rsid w:val="00AE4087"/>
    <w:rsid w:val="00AE5812"/>
    <w:rsid w:val="00AE66B3"/>
    <w:rsid w:val="00AF11D1"/>
    <w:rsid w:val="00AF14F5"/>
    <w:rsid w:val="00AF2070"/>
    <w:rsid w:val="00AF24C5"/>
    <w:rsid w:val="00AF39C6"/>
    <w:rsid w:val="00AF449B"/>
    <w:rsid w:val="00B00875"/>
    <w:rsid w:val="00B0659D"/>
    <w:rsid w:val="00B10FDB"/>
    <w:rsid w:val="00B117CF"/>
    <w:rsid w:val="00B13B36"/>
    <w:rsid w:val="00B13E5C"/>
    <w:rsid w:val="00B15152"/>
    <w:rsid w:val="00B158C0"/>
    <w:rsid w:val="00B16A2F"/>
    <w:rsid w:val="00B17129"/>
    <w:rsid w:val="00B20CFB"/>
    <w:rsid w:val="00B21676"/>
    <w:rsid w:val="00B22887"/>
    <w:rsid w:val="00B23A7A"/>
    <w:rsid w:val="00B25861"/>
    <w:rsid w:val="00B25A50"/>
    <w:rsid w:val="00B329C5"/>
    <w:rsid w:val="00B36D1A"/>
    <w:rsid w:val="00B370E0"/>
    <w:rsid w:val="00B40129"/>
    <w:rsid w:val="00B40B6B"/>
    <w:rsid w:val="00B42A8F"/>
    <w:rsid w:val="00B44DD7"/>
    <w:rsid w:val="00B464E9"/>
    <w:rsid w:val="00B517DF"/>
    <w:rsid w:val="00B51E9B"/>
    <w:rsid w:val="00B5221B"/>
    <w:rsid w:val="00B53FB0"/>
    <w:rsid w:val="00B56186"/>
    <w:rsid w:val="00B57016"/>
    <w:rsid w:val="00B60C96"/>
    <w:rsid w:val="00B6564C"/>
    <w:rsid w:val="00B74AC1"/>
    <w:rsid w:val="00B74F41"/>
    <w:rsid w:val="00B76C8C"/>
    <w:rsid w:val="00B8376D"/>
    <w:rsid w:val="00B83C47"/>
    <w:rsid w:val="00B87E0E"/>
    <w:rsid w:val="00B9037D"/>
    <w:rsid w:val="00B90410"/>
    <w:rsid w:val="00B9528B"/>
    <w:rsid w:val="00B96B04"/>
    <w:rsid w:val="00BA08BB"/>
    <w:rsid w:val="00BA1588"/>
    <w:rsid w:val="00BB03EA"/>
    <w:rsid w:val="00BB0B37"/>
    <w:rsid w:val="00BB313D"/>
    <w:rsid w:val="00BB3457"/>
    <w:rsid w:val="00BB3E93"/>
    <w:rsid w:val="00BB5855"/>
    <w:rsid w:val="00BB5A40"/>
    <w:rsid w:val="00BB5E7E"/>
    <w:rsid w:val="00BB66E4"/>
    <w:rsid w:val="00BB793C"/>
    <w:rsid w:val="00BC596D"/>
    <w:rsid w:val="00BD0953"/>
    <w:rsid w:val="00BD219E"/>
    <w:rsid w:val="00BD3F2F"/>
    <w:rsid w:val="00BD4B13"/>
    <w:rsid w:val="00BD7DC9"/>
    <w:rsid w:val="00BE03A4"/>
    <w:rsid w:val="00BE43BB"/>
    <w:rsid w:val="00BF0386"/>
    <w:rsid w:val="00BF65D9"/>
    <w:rsid w:val="00BF76F8"/>
    <w:rsid w:val="00C000E0"/>
    <w:rsid w:val="00C00C49"/>
    <w:rsid w:val="00C02209"/>
    <w:rsid w:val="00C04515"/>
    <w:rsid w:val="00C0538F"/>
    <w:rsid w:val="00C06768"/>
    <w:rsid w:val="00C1018A"/>
    <w:rsid w:val="00C111E0"/>
    <w:rsid w:val="00C11589"/>
    <w:rsid w:val="00C12E68"/>
    <w:rsid w:val="00C1332E"/>
    <w:rsid w:val="00C16195"/>
    <w:rsid w:val="00C162B1"/>
    <w:rsid w:val="00C1674E"/>
    <w:rsid w:val="00C16D75"/>
    <w:rsid w:val="00C2234B"/>
    <w:rsid w:val="00C22EB3"/>
    <w:rsid w:val="00C249C5"/>
    <w:rsid w:val="00C25C3D"/>
    <w:rsid w:val="00C260E3"/>
    <w:rsid w:val="00C26E6A"/>
    <w:rsid w:val="00C27EF6"/>
    <w:rsid w:val="00C3061B"/>
    <w:rsid w:val="00C30A30"/>
    <w:rsid w:val="00C30D91"/>
    <w:rsid w:val="00C32BCD"/>
    <w:rsid w:val="00C32CFE"/>
    <w:rsid w:val="00C340B3"/>
    <w:rsid w:val="00C34D83"/>
    <w:rsid w:val="00C35C54"/>
    <w:rsid w:val="00C401E1"/>
    <w:rsid w:val="00C41477"/>
    <w:rsid w:val="00C42547"/>
    <w:rsid w:val="00C42850"/>
    <w:rsid w:val="00C4312C"/>
    <w:rsid w:val="00C43282"/>
    <w:rsid w:val="00C46328"/>
    <w:rsid w:val="00C500AF"/>
    <w:rsid w:val="00C50E1D"/>
    <w:rsid w:val="00C5205D"/>
    <w:rsid w:val="00C53702"/>
    <w:rsid w:val="00C53B2B"/>
    <w:rsid w:val="00C564C8"/>
    <w:rsid w:val="00C57F67"/>
    <w:rsid w:val="00C61056"/>
    <w:rsid w:val="00C61C6C"/>
    <w:rsid w:val="00C62C8D"/>
    <w:rsid w:val="00C63F3E"/>
    <w:rsid w:val="00C64226"/>
    <w:rsid w:val="00C653B7"/>
    <w:rsid w:val="00C65776"/>
    <w:rsid w:val="00C70262"/>
    <w:rsid w:val="00C7051F"/>
    <w:rsid w:val="00C714C7"/>
    <w:rsid w:val="00C718EF"/>
    <w:rsid w:val="00C72171"/>
    <w:rsid w:val="00C756A6"/>
    <w:rsid w:val="00C767A7"/>
    <w:rsid w:val="00C81C83"/>
    <w:rsid w:val="00C86B6F"/>
    <w:rsid w:val="00C86DD2"/>
    <w:rsid w:val="00C87EBA"/>
    <w:rsid w:val="00C9147C"/>
    <w:rsid w:val="00C9261A"/>
    <w:rsid w:val="00C92B31"/>
    <w:rsid w:val="00C94836"/>
    <w:rsid w:val="00C94C2E"/>
    <w:rsid w:val="00C95395"/>
    <w:rsid w:val="00C974BC"/>
    <w:rsid w:val="00CA2368"/>
    <w:rsid w:val="00CA47F0"/>
    <w:rsid w:val="00CB0CAB"/>
    <w:rsid w:val="00CB23D4"/>
    <w:rsid w:val="00CB2F64"/>
    <w:rsid w:val="00CB4F3B"/>
    <w:rsid w:val="00CB5696"/>
    <w:rsid w:val="00CC02F8"/>
    <w:rsid w:val="00CC5166"/>
    <w:rsid w:val="00CD05AE"/>
    <w:rsid w:val="00CD7B0B"/>
    <w:rsid w:val="00CE0290"/>
    <w:rsid w:val="00CE4F05"/>
    <w:rsid w:val="00CF2119"/>
    <w:rsid w:val="00CF21F5"/>
    <w:rsid w:val="00CF309D"/>
    <w:rsid w:val="00CF4C5C"/>
    <w:rsid w:val="00D0086B"/>
    <w:rsid w:val="00D00BF2"/>
    <w:rsid w:val="00D01156"/>
    <w:rsid w:val="00D0209B"/>
    <w:rsid w:val="00D039CE"/>
    <w:rsid w:val="00D059E7"/>
    <w:rsid w:val="00D05DB1"/>
    <w:rsid w:val="00D073D6"/>
    <w:rsid w:val="00D1258B"/>
    <w:rsid w:val="00D128A1"/>
    <w:rsid w:val="00D1692C"/>
    <w:rsid w:val="00D201FB"/>
    <w:rsid w:val="00D22494"/>
    <w:rsid w:val="00D23299"/>
    <w:rsid w:val="00D239E6"/>
    <w:rsid w:val="00D2426B"/>
    <w:rsid w:val="00D251A5"/>
    <w:rsid w:val="00D25CB7"/>
    <w:rsid w:val="00D25F75"/>
    <w:rsid w:val="00D266EE"/>
    <w:rsid w:val="00D30307"/>
    <w:rsid w:val="00D3220E"/>
    <w:rsid w:val="00D357C0"/>
    <w:rsid w:val="00D3713D"/>
    <w:rsid w:val="00D37E1A"/>
    <w:rsid w:val="00D43FFB"/>
    <w:rsid w:val="00D446F3"/>
    <w:rsid w:val="00D45881"/>
    <w:rsid w:val="00D46885"/>
    <w:rsid w:val="00D46B15"/>
    <w:rsid w:val="00D513CD"/>
    <w:rsid w:val="00D5237A"/>
    <w:rsid w:val="00D52A35"/>
    <w:rsid w:val="00D5312B"/>
    <w:rsid w:val="00D53671"/>
    <w:rsid w:val="00D5725A"/>
    <w:rsid w:val="00D60012"/>
    <w:rsid w:val="00D607DE"/>
    <w:rsid w:val="00D60BF9"/>
    <w:rsid w:val="00D623A5"/>
    <w:rsid w:val="00D62EE8"/>
    <w:rsid w:val="00D643C4"/>
    <w:rsid w:val="00D65231"/>
    <w:rsid w:val="00D65CC2"/>
    <w:rsid w:val="00D66552"/>
    <w:rsid w:val="00D67A90"/>
    <w:rsid w:val="00D70FB0"/>
    <w:rsid w:val="00D73AE9"/>
    <w:rsid w:val="00D73B98"/>
    <w:rsid w:val="00D76B0D"/>
    <w:rsid w:val="00D800B9"/>
    <w:rsid w:val="00D8206F"/>
    <w:rsid w:val="00D82A2C"/>
    <w:rsid w:val="00D82B8E"/>
    <w:rsid w:val="00D82EFB"/>
    <w:rsid w:val="00D8540B"/>
    <w:rsid w:val="00D85CA9"/>
    <w:rsid w:val="00D8657A"/>
    <w:rsid w:val="00D90DED"/>
    <w:rsid w:val="00D92215"/>
    <w:rsid w:val="00D92914"/>
    <w:rsid w:val="00D932D4"/>
    <w:rsid w:val="00D93632"/>
    <w:rsid w:val="00D942FC"/>
    <w:rsid w:val="00D94E94"/>
    <w:rsid w:val="00D97F1D"/>
    <w:rsid w:val="00DA1791"/>
    <w:rsid w:val="00DA2373"/>
    <w:rsid w:val="00DA4797"/>
    <w:rsid w:val="00DA6894"/>
    <w:rsid w:val="00DA7CA7"/>
    <w:rsid w:val="00DB1FFD"/>
    <w:rsid w:val="00DB2118"/>
    <w:rsid w:val="00DB2245"/>
    <w:rsid w:val="00DB3814"/>
    <w:rsid w:val="00DB3B10"/>
    <w:rsid w:val="00DB5239"/>
    <w:rsid w:val="00DB5314"/>
    <w:rsid w:val="00DC2D60"/>
    <w:rsid w:val="00DC5D1F"/>
    <w:rsid w:val="00DC7685"/>
    <w:rsid w:val="00DD00A9"/>
    <w:rsid w:val="00DD082A"/>
    <w:rsid w:val="00DD0C4A"/>
    <w:rsid w:val="00DD27FD"/>
    <w:rsid w:val="00DD3232"/>
    <w:rsid w:val="00DD4053"/>
    <w:rsid w:val="00DD7965"/>
    <w:rsid w:val="00DE2D27"/>
    <w:rsid w:val="00DE3C91"/>
    <w:rsid w:val="00DE4947"/>
    <w:rsid w:val="00DE4F7B"/>
    <w:rsid w:val="00DE5337"/>
    <w:rsid w:val="00DE6482"/>
    <w:rsid w:val="00DF3857"/>
    <w:rsid w:val="00E0040A"/>
    <w:rsid w:val="00E01780"/>
    <w:rsid w:val="00E022E4"/>
    <w:rsid w:val="00E070CA"/>
    <w:rsid w:val="00E07904"/>
    <w:rsid w:val="00E1028D"/>
    <w:rsid w:val="00E12F14"/>
    <w:rsid w:val="00E13394"/>
    <w:rsid w:val="00E15904"/>
    <w:rsid w:val="00E163D0"/>
    <w:rsid w:val="00E16A13"/>
    <w:rsid w:val="00E2374C"/>
    <w:rsid w:val="00E2389D"/>
    <w:rsid w:val="00E26BA2"/>
    <w:rsid w:val="00E27193"/>
    <w:rsid w:val="00E27B88"/>
    <w:rsid w:val="00E32481"/>
    <w:rsid w:val="00E348B6"/>
    <w:rsid w:val="00E35530"/>
    <w:rsid w:val="00E363C7"/>
    <w:rsid w:val="00E3647A"/>
    <w:rsid w:val="00E37277"/>
    <w:rsid w:val="00E376C3"/>
    <w:rsid w:val="00E4036F"/>
    <w:rsid w:val="00E4080A"/>
    <w:rsid w:val="00E43C6A"/>
    <w:rsid w:val="00E4407B"/>
    <w:rsid w:val="00E44476"/>
    <w:rsid w:val="00E44600"/>
    <w:rsid w:val="00E44C42"/>
    <w:rsid w:val="00E44C70"/>
    <w:rsid w:val="00E4607D"/>
    <w:rsid w:val="00E46E06"/>
    <w:rsid w:val="00E501E6"/>
    <w:rsid w:val="00E5196A"/>
    <w:rsid w:val="00E5267D"/>
    <w:rsid w:val="00E53F8D"/>
    <w:rsid w:val="00E64F3E"/>
    <w:rsid w:val="00E657FF"/>
    <w:rsid w:val="00E663E7"/>
    <w:rsid w:val="00E66F28"/>
    <w:rsid w:val="00E66FEC"/>
    <w:rsid w:val="00E67252"/>
    <w:rsid w:val="00E705A8"/>
    <w:rsid w:val="00E713CD"/>
    <w:rsid w:val="00E72C99"/>
    <w:rsid w:val="00E73F61"/>
    <w:rsid w:val="00E74BD8"/>
    <w:rsid w:val="00E76334"/>
    <w:rsid w:val="00E76ED3"/>
    <w:rsid w:val="00E76F04"/>
    <w:rsid w:val="00E82879"/>
    <w:rsid w:val="00E90055"/>
    <w:rsid w:val="00E93643"/>
    <w:rsid w:val="00E94654"/>
    <w:rsid w:val="00EA6204"/>
    <w:rsid w:val="00EB03F9"/>
    <w:rsid w:val="00EB14FE"/>
    <w:rsid w:val="00EB3860"/>
    <w:rsid w:val="00EB3DE3"/>
    <w:rsid w:val="00EB40FF"/>
    <w:rsid w:val="00EB5F73"/>
    <w:rsid w:val="00EC28E0"/>
    <w:rsid w:val="00EC3D49"/>
    <w:rsid w:val="00EC5190"/>
    <w:rsid w:val="00EC53FF"/>
    <w:rsid w:val="00ED1149"/>
    <w:rsid w:val="00ED2260"/>
    <w:rsid w:val="00ED3CD0"/>
    <w:rsid w:val="00ED5132"/>
    <w:rsid w:val="00ED7CCB"/>
    <w:rsid w:val="00EE3A05"/>
    <w:rsid w:val="00EE3AEA"/>
    <w:rsid w:val="00EE6BD6"/>
    <w:rsid w:val="00EE7039"/>
    <w:rsid w:val="00EF0656"/>
    <w:rsid w:val="00EF2108"/>
    <w:rsid w:val="00EF7B32"/>
    <w:rsid w:val="00F03466"/>
    <w:rsid w:val="00F109CB"/>
    <w:rsid w:val="00F10EAC"/>
    <w:rsid w:val="00F13E8C"/>
    <w:rsid w:val="00F2145D"/>
    <w:rsid w:val="00F23693"/>
    <w:rsid w:val="00F23D5E"/>
    <w:rsid w:val="00F30457"/>
    <w:rsid w:val="00F32ED5"/>
    <w:rsid w:val="00F32F21"/>
    <w:rsid w:val="00F35D9D"/>
    <w:rsid w:val="00F437B9"/>
    <w:rsid w:val="00F43DD2"/>
    <w:rsid w:val="00F4406E"/>
    <w:rsid w:val="00F446BA"/>
    <w:rsid w:val="00F451F1"/>
    <w:rsid w:val="00F4589A"/>
    <w:rsid w:val="00F467E5"/>
    <w:rsid w:val="00F47745"/>
    <w:rsid w:val="00F50DEA"/>
    <w:rsid w:val="00F528D3"/>
    <w:rsid w:val="00F53909"/>
    <w:rsid w:val="00F54BA4"/>
    <w:rsid w:val="00F56D12"/>
    <w:rsid w:val="00F57B84"/>
    <w:rsid w:val="00F62A04"/>
    <w:rsid w:val="00F63873"/>
    <w:rsid w:val="00F6617F"/>
    <w:rsid w:val="00F70B39"/>
    <w:rsid w:val="00F74922"/>
    <w:rsid w:val="00F759AC"/>
    <w:rsid w:val="00F76A70"/>
    <w:rsid w:val="00F778DE"/>
    <w:rsid w:val="00F81E8C"/>
    <w:rsid w:val="00F83498"/>
    <w:rsid w:val="00F83FCB"/>
    <w:rsid w:val="00F858C9"/>
    <w:rsid w:val="00F85B83"/>
    <w:rsid w:val="00F86CEA"/>
    <w:rsid w:val="00F9105C"/>
    <w:rsid w:val="00F91E18"/>
    <w:rsid w:val="00F93421"/>
    <w:rsid w:val="00F93998"/>
    <w:rsid w:val="00F94932"/>
    <w:rsid w:val="00F951DB"/>
    <w:rsid w:val="00F974F1"/>
    <w:rsid w:val="00F976F8"/>
    <w:rsid w:val="00F97F9A"/>
    <w:rsid w:val="00FA1326"/>
    <w:rsid w:val="00FA25AE"/>
    <w:rsid w:val="00FA3A1D"/>
    <w:rsid w:val="00FA4623"/>
    <w:rsid w:val="00FB05D6"/>
    <w:rsid w:val="00FB10A7"/>
    <w:rsid w:val="00FB264E"/>
    <w:rsid w:val="00FB385E"/>
    <w:rsid w:val="00FB68F9"/>
    <w:rsid w:val="00FC0137"/>
    <w:rsid w:val="00FC2132"/>
    <w:rsid w:val="00FC2505"/>
    <w:rsid w:val="00FC39F8"/>
    <w:rsid w:val="00FC4C53"/>
    <w:rsid w:val="00FC5698"/>
    <w:rsid w:val="00FC6BB7"/>
    <w:rsid w:val="00FC77C9"/>
    <w:rsid w:val="00FD02E4"/>
    <w:rsid w:val="00FD08B9"/>
    <w:rsid w:val="00FD28DC"/>
    <w:rsid w:val="00FD2E31"/>
    <w:rsid w:val="00FE1BAB"/>
    <w:rsid w:val="00FE2B6E"/>
    <w:rsid w:val="00FE4040"/>
    <w:rsid w:val="00FE5D53"/>
    <w:rsid w:val="00FE7A06"/>
    <w:rsid w:val="00FF50BB"/>
    <w:rsid w:val="00FF635D"/>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A06"/>
  </w:style>
  <w:style w:type="paragraph" w:styleId="Heading1">
    <w:name w:val="heading 1"/>
    <w:basedOn w:val="Normal"/>
    <w:next w:val="Normal"/>
    <w:link w:val="Heading1Char"/>
    <w:qFormat/>
    <w:rsid w:val="005A1747"/>
    <w:pPr>
      <w:keepNext/>
      <w:numPr>
        <w:numId w:val="25"/>
      </w:numPr>
      <w:spacing w:before="240" w:after="60" w:line="240" w:lineRule="auto"/>
      <w:jc w:val="both"/>
      <w:outlineLvl w:val="0"/>
    </w:pPr>
    <w:rPr>
      <w:rFonts w:ascii="Arial" w:eastAsia="Times New Roman" w:hAnsi="Arial" w:cs="Times New Roman"/>
      <w:b/>
      <w:kern w:val="28"/>
      <w:sz w:val="28"/>
      <w:szCs w:val="20"/>
      <w:lang w:val="en-GB" w:eastAsia="en-US"/>
    </w:rPr>
  </w:style>
  <w:style w:type="paragraph" w:styleId="Heading2">
    <w:name w:val="heading 2"/>
    <w:basedOn w:val="Normal"/>
    <w:next w:val="Normal"/>
    <w:link w:val="Heading2Char"/>
    <w:qFormat/>
    <w:rsid w:val="005A1747"/>
    <w:pPr>
      <w:keepNext/>
      <w:numPr>
        <w:ilvl w:val="1"/>
        <w:numId w:val="25"/>
      </w:numPr>
      <w:tabs>
        <w:tab w:val="num" w:pos="860"/>
      </w:tabs>
      <w:spacing w:before="240" w:after="120" w:line="240" w:lineRule="auto"/>
      <w:ind w:left="860"/>
      <w:jc w:val="both"/>
      <w:outlineLvl w:val="1"/>
    </w:pPr>
    <w:rPr>
      <w:rFonts w:ascii="Times New Roman" w:eastAsia="Times New Roman" w:hAnsi="Times New Roman" w:cs="Times New Roman"/>
      <w:b/>
      <w:sz w:val="24"/>
      <w:szCs w:val="20"/>
      <w:lang w:val="en-US" w:eastAsia="en-US"/>
    </w:rPr>
  </w:style>
  <w:style w:type="paragraph" w:styleId="Heading3">
    <w:name w:val="heading 3"/>
    <w:basedOn w:val="Normal"/>
    <w:next w:val="Normal"/>
    <w:link w:val="Heading3Char"/>
    <w:qFormat/>
    <w:rsid w:val="005A1747"/>
    <w:pPr>
      <w:keepNext/>
      <w:numPr>
        <w:ilvl w:val="2"/>
        <w:numId w:val="25"/>
      </w:numPr>
      <w:spacing w:before="240" w:after="60" w:line="240" w:lineRule="auto"/>
      <w:outlineLvl w:val="2"/>
    </w:pPr>
    <w:rPr>
      <w:rFonts w:eastAsia="Times New Roman" w:cstheme="minorHAnsi"/>
      <w:sz w:val="24"/>
      <w:szCs w:val="20"/>
      <w:lang w:eastAsia="en-US"/>
    </w:rPr>
  </w:style>
  <w:style w:type="paragraph" w:styleId="Heading4">
    <w:name w:val="heading 4"/>
    <w:basedOn w:val="Normal"/>
    <w:next w:val="Normal"/>
    <w:link w:val="Heading4Char"/>
    <w:qFormat/>
    <w:rsid w:val="005A1747"/>
    <w:pPr>
      <w:keepNext/>
      <w:numPr>
        <w:ilvl w:val="3"/>
        <w:numId w:val="25"/>
      </w:numPr>
      <w:spacing w:before="240" w:after="60" w:line="240" w:lineRule="auto"/>
      <w:outlineLvl w:val="3"/>
    </w:pPr>
    <w:rPr>
      <w:rFonts w:ascii="Arial" w:eastAsia="Times New Roman" w:hAnsi="Arial" w:cs="Times New Roman"/>
      <w:b/>
      <w:sz w:val="24"/>
      <w:szCs w:val="20"/>
      <w:lang w:val="en-US" w:eastAsia="en-US"/>
    </w:rPr>
  </w:style>
  <w:style w:type="paragraph" w:styleId="Heading5">
    <w:name w:val="heading 5"/>
    <w:basedOn w:val="Normal"/>
    <w:next w:val="Normal"/>
    <w:link w:val="Heading5Char"/>
    <w:qFormat/>
    <w:rsid w:val="005A1747"/>
    <w:pPr>
      <w:numPr>
        <w:ilvl w:val="4"/>
        <w:numId w:val="25"/>
      </w:numPr>
      <w:spacing w:before="240" w:after="60" w:line="240" w:lineRule="auto"/>
      <w:outlineLvl w:val="4"/>
    </w:pPr>
    <w:rPr>
      <w:rFonts w:ascii="Times New Roman" w:eastAsia="Times New Roman" w:hAnsi="Times New Roman" w:cs="Times New Roman"/>
      <w:szCs w:val="20"/>
      <w:lang w:val="en-US" w:eastAsia="en-US"/>
    </w:rPr>
  </w:style>
  <w:style w:type="paragraph" w:styleId="Heading6">
    <w:name w:val="heading 6"/>
    <w:basedOn w:val="Normal"/>
    <w:next w:val="Normal"/>
    <w:link w:val="Heading6Char"/>
    <w:qFormat/>
    <w:rsid w:val="005A1747"/>
    <w:pPr>
      <w:numPr>
        <w:ilvl w:val="5"/>
        <w:numId w:val="25"/>
      </w:numPr>
      <w:spacing w:before="240" w:after="60" w:line="240" w:lineRule="auto"/>
      <w:outlineLvl w:val="5"/>
    </w:pPr>
    <w:rPr>
      <w:rFonts w:ascii="Times New Roman" w:eastAsia="Times New Roman" w:hAnsi="Times New Roman" w:cs="Times New Roman"/>
      <w:i/>
      <w:szCs w:val="20"/>
      <w:lang w:val="en-US" w:eastAsia="en-US"/>
    </w:rPr>
  </w:style>
  <w:style w:type="paragraph" w:styleId="Heading7">
    <w:name w:val="heading 7"/>
    <w:basedOn w:val="Normal"/>
    <w:next w:val="Normal"/>
    <w:link w:val="Heading7Char"/>
    <w:qFormat/>
    <w:rsid w:val="005A1747"/>
    <w:pPr>
      <w:numPr>
        <w:ilvl w:val="6"/>
        <w:numId w:val="25"/>
      </w:numPr>
      <w:spacing w:before="240" w:after="60" w:line="240" w:lineRule="auto"/>
      <w:outlineLvl w:val="6"/>
    </w:pPr>
    <w:rPr>
      <w:rFonts w:ascii="Arial" w:eastAsia="Times New Roman" w:hAnsi="Arial" w:cs="Times New Roman"/>
      <w:sz w:val="20"/>
      <w:szCs w:val="20"/>
      <w:lang w:val="en-US" w:eastAsia="en-US"/>
    </w:rPr>
  </w:style>
  <w:style w:type="paragraph" w:styleId="Heading8">
    <w:name w:val="heading 8"/>
    <w:basedOn w:val="Normal"/>
    <w:next w:val="Normal"/>
    <w:link w:val="Heading8Char"/>
    <w:qFormat/>
    <w:rsid w:val="005A1747"/>
    <w:pPr>
      <w:numPr>
        <w:ilvl w:val="7"/>
        <w:numId w:val="25"/>
      </w:numPr>
      <w:spacing w:before="240" w:after="60" w:line="240" w:lineRule="auto"/>
      <w:outlineLvl w:val="7"/>
    </w:pPr>
    <w:rPr>
      <w:rFonts w:ascii="Arial" w:eastAsia="Times New Roman" w:hAnsi="Arial" w:cs="Times New Roman"/>
      <w:i/>
      <w:sz w:val="20"/>
      <w:szCs w:val="20"/>
      <w:lang w:val="en-US" w:eastAsia="en-US"/>
    </w:rPr>
  </w:style>
  <w:style w:type="paragraph" w:styleId="Heading9">
    <w:name w:val="heading 9"/>
    <w:basedOn w:val="Normal"/>
    <w:next w:val="Normal"/>
    <w:link w:val="Heading9Char"/>
    <w:qFormat/>
    <w:rsid w:val="005A1747"/>
    <w:pPr>
      <w:numPr>
        <w:ilvl w:val="8"/>
        <w:numId w:val="25"/>
      </w:numPr>
      <w:spacing w:before="240" w:after="60" w:line="240" w:lineRule="auto"/>
      <w:outlineLvl w:val="8"/>
    </w:pPr>
    <w:rPr>
      <w:rFonts w:ascii="Arial" w:eastAsia="Times New Roman" w:hAnsi="Arial" w:cs="Times New Roman"/>
      <w:b/>
      <w:i/>
      <w:sz w:val="18"/>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D82A2C"/>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D82A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2A2C"/>
    <w:rPr>
      <w:rFonts w:ascii="Tahoma" w:hAnsi="Tahoma" w:cs="Tahoma"/>
      <w:sz w:val="16"/>
      <w:szCs w:val="16"/>
      <w:lang w:val="en-NZ"/>
    </w:rPr>
  </w:style>
  <w:style w:type="paragraph" w:styleId="ListParagraph">
    <w:name w:val="List Paragraph"/>
    <w:basedOn w:val="Normal"/>
    <w:uiPriority w:val="34"/>
    <w:qFormat/>
    <w:rsid w:val="00BD7DC9"/>
    <w:pPr>
      <w:ind w:left="720"/>
      <w:contextualSpacing/>
    </w:pPr>
  </w:style>
  <w:style w:type="table" w:styleId="TableGrid">
    <w:name w:val="Table Grid"/>
    <w:basedOn w:val="TableNormal"/>
    <w:uiPriority w:val="99"/>
    <w:rsid w:val="0064088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AF39C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F39C6"/>
    <w:rPr>
      <w:rFonts w:ascii="Consolas" w:hAnsi="Consolas"/>
      <w:sz w:val="21"/>
      <w:szCs w:val="21"/>
      <w:lang w:val="en-NZ"/>
    </w:rPr>
  </w:style>
  <w:style w:type="paragraph" w:styleId="Header">
    <w:name w:val="header"/>
    <w:basedOn w:val="Normal"/>
    <w:link w:val="HeaderChar"/>
    <w:uiPriority w:val="99"/>
    <w:unhideWhenUsed/>
    <w:rsid w:val="00DB53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5314"/>
    <w:rPr>
      <w:lang w:val="en-NZ"/>
    </w:rPr>
  </w:style>
  <w:style w:type="paragraph" w:styleId="Footer">
    <w:name w:val="footer"/>
    <w:basedOn w:val="Normal"/>
    <w:link w:val="FooterChar"/>
    <w:uiPriority w:val="99"/>
    <w:unhideWhenUsed/>
    <w:rsid w:val="00DB53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314"/>
    <w:rPr>
      <w:lang w:val="en-NZ"/>
    </w:rPr>
  </w:style>
  <w:style w:type="paragraph" w:styleId="Caption">
    <w:name w:val="caption"/>
    <w:basedOn w:val="Normal"/>
    <w:next w:val="Normal"/>
    <w:link w:val="CaptionChar"/>
    <w:uiPriority w:val="35"/>
    <w:unhideWhenUsed/>
    <w:qFormat/>
    <w:rsid w:val="00967BD2"/>
    <w:pPr>
      <w:spacing w:line="240" w:lineRule="auto"/>
    </w:pPr>
    <w:rPr>
      <w:b/>
      <w:bCs/>
      <w:color w:val="4F81BD" w:themeColor="accent1"/>
      <w:sz w:val="18"/>
      <w:szCs w:val="18"/>
    </w:rPr>
  </w:style>
  <w:style w:type="paragraph" w:customStyle="1" w:styleId="WCPFCCaption">
    <w:name w:val="WCPFC Caption"/>
    <w:basedOn w:val="Caption"/>
    <w:link w:val="WCPFCCaptionChar"/>
    <w:qFormat/>
    <w:rsid w:val="003407EE"/>
    <w:pPr>
      <w:ind w:left="720" w:hanging="720"/>
    </w:pPr>
    <w:rPr>
      <w:rFonts w:ascii="Times New Roman" w:hAnsi="Times New Roman" w:cs="Times New Roman"/>
      <w:color w:val="auto"/>
    </w:rPr>
  </w:style>
  <w:style w:type="character" w:customStyle="1" w:styleId="CaptionChar">
    <w:name w:val="Caption Char"/>
    <w:basedOn w:val="DefaultParagraphFont"/>
    <w:link w:val="Caption"/>
    <w:uiPriority w:val="35"/>
    <w:rsid w:val="00967BD2"/>
    <w:rPr>
      <w:b/>
      <w:bCs/>
      <w:color w:val="4F81BD" w:themeColor="accent1"/>
      <w:sz w:val="18"/>
      <w:szCs w:val="18"/>
    </w:rPr>
  </w:style>
  <w:style w:type="character" w:customStyle="1" w:styleId="WCPFCCaptionChar">
    <w:name w:val="WCPFC Caption Char"/>
    <w:basedOn w:val="CaptionChar"/>
    <w:link w:val="WCPFCCaption"/>
    <w:rsid w:val="003407EE"/>
    <w:rPr>
      <w:rFonts w:ascii="Times New Roman" w:hAnsi="Times New Roman" w:cs="Times New Roman"/>
      <w:b/>
      <w:bCs/>
      <w:color w:val="4F81BD" w:themeColor="accent1"/>
      <w:sz w:val="18"/>
      <w:szCs w:val="18"/>
    </w:rPr>
  </w:style>
  <w:style w:type="paragraph" w:customStyle="1" w:styleId="Table">
    <w:name w:val="Table"/>
    <w:basedOn w:val="Normal"/>
    <w:rsid w:val="00E022E4"/>
    <w:pPr>
      <w:widowControl w:val="0"/>
      <w:spacing w:before="240" w:after="240" w:line="240" w:lineRule="auto"/>
    </w:pPr>
    <w:rPr>
      <w:rFonts w:ascii="Times New Roman" w:eastAsia="Times New Roman" w:hAnsi="Times New Roman" w:cs="Times New Roman"/>
      <w:b/>
      <w:noProof/>
      <w:sz w:val="24"/>
      <w:szCs w:val="20"/>
      <w:lang w:val="en-AU" w:eastAsia="en-US"/>
    </w:rPr>
  </w:style>
  <w:style w:type="paragraph" w:customStyle="1" w:styleId="Tablecaption">
    <w:name w:val="Table caption"/>
    <w:basedOn w:val="Normal"/>
    <w:rsid w:val="00E022E4"/>
    <w:pPr>
      <w:keepNext/>
      <w:keepLines/>
      <w:widowControl w:val="0"/>
      <w:tabs>
        <w:tab w:val="left" w:pos="1134"/>
      </w:tabs>
      <w:spacing w:before="720" w:after="120" w:line="240" w:lineRule="auto"/>
      <w:ind w:left="1134" w:hanging="1134"/>
    </w:pPr>
    <w:rPr>
      <w:rFonts w:ascii="Times" w:eastAsia="Times New Roman" w:hAnsi="Times" w:cs="Times New Roman"/>
      <w:b/>
      <w:sz w:val="24"/>
      <w:szCs w:val="20"/>
      <w:lang w:val="en-GB" w:eastAsia="en-US"/>
    </w:rPr>
  </w:style>
  <w:style w:type="paragraph" w:styleId="FootnoteText">
    <w:name w:val="footnote text"/>
    <w:basedOn w:val="Normal"/>
    <w:link w:val="FootnoteTextChar"/>
    <w:uiPriority w:val="99"/>
    <w:semiHidden/>
    <w:unhideWhenUsed/>
    <w:rsid w:val="002B6D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B6D1B"/>
    <w:rPr>
      <w:sz w:val="20"/>
      <w:szCs w:val="20"/>
    </w:rPr>
  </w:style>
  <w:style w:type="character" w:styleId="FootnoteReference">
    <w:name w:val="footnote reference"/>
    <w:basedOn w:val="DefaultParagraphFont"/>
    <w:uiPriority w:val="99"/>
    <w:semiHidden/>
    <w:unhideWhenUsed/>
    <w:rsid w:val="002B6D1B"/>
    <w:rPr>
      <w:vertAlign w:val="superscript"/>
    </w:rPr>
  </w:style>
  <w:style w:type="character" w:customStyle="1" w:styleId="DefaultChar">
    <w:name w:val="Default Char"/>
    <w:basedOn w:val="DefaultParagraphFont"/>
    <w:link w:val="Default"/>
    <w:locked/>
    <w:rsid w:val="00F35D9D"/>
    <w:rPr>
      <w:rFonts w:ascii="Times New Roman" w:hAnsi="Times New Roman" w:cs="Times New Roman"/>
      <w:color w:val="000000"/>
      <w:sz w:val="24"/>
      <w:szCs w:val="24"/>
    </w:rPr>
  </w:style>
  <w:style w:type="character" w:styleId="Hyperlink">
    <w:name w:val="Hyperlink"/>
    <w:basedOn w:val="DefaultParagraphFont"/>
    <w:uiPriority w:val="99"/>
    <w:unhideWhenUsed/>
    <w:rsid w:val="009768D2"/>
    <w:rPr>
      <w:color w:val="0000FF" w:themeColor="hyperlink"/>
      <w:u w:val="single"/>
    </w:rPr>
  </w:style>
  <w:style w:type="paragraph" w:styleId="BodyText">
    <w:name w:val="Body Text"/>
    <w:basedOn w:val="Normal"/>
    <w:link w:val="BodyTextChar"/>
    <w:rsid w:val="00164247"/>
    <w:pPr>
      <w:suppressAutoHyphens/>
      <w:spacing w:after="120" w:line="100" w:lineRule="atLeast"/>
    </w:pPr>
    <w:rPr>
      <w:rFonts w:ascii="Times New Roman" w:eastAsia="Times New Roman" w:hAnsi="Times New Roman" w:cs="Times New Roman"/>
      <w:kern w:val="1"/>
      <w:sz w:val="24"/>
      <w:szCs w:val="24"/>
      <w:lang w:val="en-US" w:eastAsia="ar-SA"/>
    </w:rPr>
  </w:style>
  <w:style w:type="character" w:customStyle="1" w:styleId="BodyTextChar">
    <w:name w:val="Body Text Char"/>
    <w:basedOn w:val="DefaultParagraphFont"/>
    <w:link w:val="BodyText"/>
    <w:rsid w:val="00164247"/>
    <w:rPr>
      <w:rFonts w:ascii="Times New Roman" w:eastAsia="Times New Roman" w:hAnsi="Times New Roman" w:cs="Times New Roman"/>
      <w:kern w:val="1"/>
      <w:sz w:val="24"/>
      <w:szCs w:val="24"/>
      <w:lang w:val="en-US" w:eastAsia="ar-SA"/>
    </w:rPr>
  </w:style>
  <w:style w:type="character" w:customStyle="1" w:styleId="Heading1Char">
    <w:name w:val="Heading 1 Char"/>
    <w:basedOn w:val="DefaultParagraphFont"/>
    <w:link w:val="Heading1"/>
    <w:rsid w:val="005A1747"/>
    <w:rPr>
      <w:rFonts w:ascii="Arial" w:eastAsia="Times New Roman" w:hAnsi="Arial" w:cs="Times New Roman"/>
      <w:b/>
      <w:kern w:val="28"/>
      <w:sz w:val="28"/>
      <w:szCs w:val="20"/>
      <w:lang w:val="en-GB" w:eastAsia="en-US"/>
    </w:rPr>
  </w:style>
  <w:style w:type="character" w:customStyle="1" w:styleId="Heading2Char">
    <w:name w:val="Heading 2 Char"/>
    <w:basedOn w:val="DefaultParagraphFont"/>
    <w:link w:val="Heading2"/>
    <w:rsid w:val="005A1747"/>
    <w:rPr>
      <w:rFonts w:ascii="Times New Roman" w:eastAsia="Times New Roman" w:hAnsi="Times New Roman" w:cs="Times New Roman"/>
      <w:b/>
      <w:sz w:val="24"/>
      <w:szCs w:val="20"/>
      <w:lang w:val="en-US" w:eastAsia="en-US"/>
    </w:rPr>
  </w:style>
  <w:style w:type="character" w:customStyle="1" w:styleId="Heading3Char">
    <w:name w:val="Heading 3 Char"/>
    <w:basedOn w:val="DefaultParagraphFont"/>
    <w:link w:val="Heading3"/>
    <w:rsid w:val="005A1747"/>
    <w:rPr>
      <w:rFonts w:eastAsia="Times New Roman" w:cstheme="minorHAnsi"/>
      <w:sz w:val="24"/>
      <w:szCs w:val="20"/>
      <w:lang w:eastAsia="en-US"/>
    </w:rPr>
  </w:style>
  <w:style w:type="character" w:customStyle="1" w:styleId="Heading4Char">
    <w:name w:val="Heading 4 Char"/>
    <w:basedOn w:val="DefaultParagraphFont"/>
    <w:link w:val="Heading4"/>
    <w:rsid w:val="005A1747"/>
    <w:rPr>
      <w:rFonts w:ascii="Arial" w:eastAsia="Times New Roman" w:hAnsi="Arial" w:cs="Times New Roman"/>
      <w:b/>
      <w:sz w:val="24"/>
      <w:szCs w:val="20"/>
      <w:lang w:val="en-US" w:eastAsia="en-US"/>
    </w:rPr>
  </w:style>
  <w:style w:type="character" w:customStyle="1" w:styleId="Heading5Char">
    <w:name w:val="Heading 5 Char"/>
    <w:basedOn w:val="DefaultParagraphFont"/>
    <w:link w:val="Heading5"/>
    <w:rsid w:val="005A1747"/>
    <w:rPr>
      <w:rFonts w:ascii="Times New Roman" w:eastAsia="Times New Roman" w:hAnsi="Times New Roman" w:cs="Times New Roman"/>
      <w:szCs w:val="20"/>
      <w:lang w:val="en-US" w:eastAsia="en-US"/>
    </w:rPr>
  </w:style>
  <w:style w:type="character" w:customStyle="1" w:styleId="Heading6Char">
    <w:name w:val="Heading 6 Char"/>
    <w:basedOn w:val="DefaultParagraphFont"/>
    <w:link w:val="Heading6"/>
    <w:rsid w:val="005A1747"/>
    <w:rPr>
      <w:rFonts w:ascii="Times New Roman" w:eastAsia="Times New Roman" w:hAnsi="Times New Roman" w:cs="Times New Roman"/>
      <w:i/>
      <w:szCs w:val="20"/>
      <w:lang w:val="en-US" w:eastAsia="en-US"/>
    </w:rPr>
  </w:style>
  <w:style w:type="character" w:customStyle="1" w:styleId="Heading7Char">
    <w:name w:val="Heading 7 Char"/>
    <w:basedOn w:val="DefaultParagraphFont"/>
    <w:link w:val="Heading7"/>
    <w:rsid w:val="005A1747"/>
    <w:rPr>
      <w:rFonts w:ascii="Arial" w:eastAsia="Times New Roman" w:hAnsi="Arial" w:cs="Times New Roman"/>
      <w:sz w:val="20"/>
      <w:szCs w:val="20"/>
      <w:lang w:val="en-US" w:eastAsia="en-US"/>
    </w:rPr>
  </w:style>
  <w:style w:type="character" w:customStyle="1" w:styleId="Heading8Char">
    <w:name w:val="Heading 8 Char"/>
    <w:basedOn w:val="DefaultParagraphFont"/>
    <w:link w:val="Heading8"/>
    <w:rsid w:val="005A1747"/>
    <w:rPr>
      <w:rFonts w:ascii="Arial" w:eastAsia="Times New Roman" w:hAnsi="Arial" w:cs="Times New Roman"/>
      <w:i/>
      <w:sz w:val="20"/>
      <w:szCs w:val="20"/>
      <w:lang w:val="en-US" w:eastAsia="en-US"/>
    </w:rPr>
  </w:style>
  <w:style w:type="character" w:customStyle="1" w:styleId="Heading9Char">
    <w:name w:val="Heading 9 Char"/>
    <w:basedOn w:val="DefaultParagraphFont"/>
    <w:link w:val="Heading9"/>
    <w:rsid w:val="005A1747"/>
    <w:rPr>
      <w:rFonts w:ascii="Arial" w:eastAsia="Times New Roman" w:hAnsi="Arial" w:cs="Times New Roman"/>
      <w:b/>
      <w:i/>
      <w:sz w:val="18"/>
      <w:szCs w:val="20"/>
      <w:lang w:val="en-US" w:eastAsia="en-US"/>
    </w:rPr>
  </w:style>
  <w:style w:type="character" w:styleId="CommentReference">
    <w:name w:val="annotation reference"/>
    <w:basedOn w:val="DefaultParagraphFont"/>
    <w:uiPriority w:val="99"/>
    <w:semiHidden/>
    <w:unhideWhenUsed/>
    <w:rsid w:val="00531669"/>
    <w:rPr>
      <w:sz w:val="16"/>
      <w:szCs w:val="16"/>
    </w:rPr>
  </w:style>
  <w:style w:type="paragraph" w:styleId="CommentText">
    <w:name w:val="annotation text"/>
    <w:basedOn w:val="Normal"/>
    <w:link w:val="CommentTextChar"/>
    <w:uiPriority w:val="99"/>
    <w:semiHidden/>
    <w:unhideWhenUsed/>
    <w:rsid w:val="00531669"/>
    <w:pPr>
      <w:spacing w:line="240" w:lineRule="auto"/>
    </w:pPr>
    <w:rPr>
      <w:sz w:val="20"/>
      <w:szCs w:val="20"/>
    </w:rPr>
  </w:style>
  <w:style w:type="character" w:customStyle="1" w:styleId="CommentTextChar">
    <w:name w:val="Comment Text Char"/>
    <w:basedOn w:val="DefaultParagraphFont"/>
    <w:link w:val="CommentText"/>
    <w:uiPriority w:val="99"/>
    <w:semiHidden/>
    <w:rsid w:val="00531669"/>
    <w:rPr>
      <w:sz w:val="20"/>
      <w:szCs w:val="20"/>
    </w:rPr>
  </w:style>
  <w:style w:type="paragraph" w:styleId="CommentSubject">
    <w:name w:val="annotation subject"/>
    <w:basedOn w:val="CommentText"/>
    <w:next w:val="CommentText"/>
    <w:link w:val="CommentSubjectChar"/>
    <w:uiPriority w:val="99"/>
    <w:semiHidden/>
    <w:unhideWhenUsed/>
    <w:rsid w:val="00531669"/>
    <w:rPr>
      <w:b/>
      <w:bCs/>
    </w:rPr>
  </w:style>
  <w:style w:type="character" w:customStyle="1" w:styleId="CommentSubjectChar">
    <w:name w:val="Comment Subject Char"/>
    <w:basedOn w:val="CommentTextChar"/>
    <w:link w:val="CommentSubject"/>
    <w:uiPriority w:val="99"/>
    <w:semiHidden/>
    <w:rsid w:val="00531669"/>
    <w:rPr>
      <w:b/>
      <w:bCs/>
      <w:sz w:val="20"/>
      <w:szCs w:val="20"/>
    </w:rPr>
  </w:style>
  <w:style w:type="paragraph" w:styleId="TOC1">
    <w:name w:val="toc 1"/>
    <w:basedOn w:val="Normal"/>
    <w:next w:val="Normal"/>
    <w:autoRedefine/>
    <w:uiPriority w:val="39"/>
    <w:unhideWhenUsed/>
    <w:rsid w:val="00D201FB"/>
    <w:pPr>
      <w:tabs>
        <w:tab w:val="right" w:leader="dot" w:pos="9350"/>
      </w:tabs>
      <w:spacing w:before="120" w:after="120"/>
    </w:pPr>
    <w:rPr>
      <w:rFonts w:ascii="Times New Roman" w:hAnsi="Times New Roman" w:cs="Times New Roman"/>
      <w:b/>
      <w:caps/>
      <w:noProof/>
      <w:lang w:val="en-US" w:eastAsia="en-US"/>
    </w:rPr>
  </w:style>
  <w:style w:type="paragraph" w:styleId="DocumentMap">
    <w:name w:val="Document Map"/>
    <w:basedOn w:val="Normal"/>
    <w:link w:val="DocumentMapChar"/>
    <w:semiHidden/>
    <w:rsid w:val="00F4406E"/>
    <w:pPr>
      <w:shd w:val="clear" w:color="auto" w:fill="000080"/>
      <w:spacing w:after="0" w:line="240" w:lineRule="auto"/>
    </w:pPr>
    <w:rPr>
      <w:rFonts w:ascii="Tahoma" w:eastAsia="Batang" w:hAnsi="Tahoma" w:cs="Times New Roman"/>
      <w:sz w:val="20"/>
      <w:szCs w:val="20"/>
      <w:lang w:val="en-US" w:eastAsia="en-US"/>
    </w:rPr>
  </w:style>
  <w:style w:type="character" w:customStyle="1" w:styleId="DocumentMapChar">
    <w:name w:val="Document Map Char"/>
    <w:basedOn w:val="DefaultParagraphFont"/>
    <w:link w:val="DocumentMap"/>
    <w:semiHidden/>
    <w:rsid w:val="00F4406E"/>
    <w:rPr>
      <w:rFonts w:ascii="Tahoma" w:eastAsia="Batang" w:hAnsi="Tahoma" w:cs="Times New Roman"/>
      <w:sz w:val="20"/>
      <w:szCs w:val="20"/>
      <w:shd w:val="clear" w:color="auto" w:fill="000080"/>
      <w:lang w:val="en-US" w:eastAsia="en-US"/>
    </w:rPr>
  </w:style>
  <w:style w:type="character" w:styleId="PageNumber">
    <w:name w:val="page number"/>
    <w:basedOn w:val="DefaultParagraphFont"/>
    <w:uiPriority w:val="99"/>
    <w:rsid w:val="00F4406E"/>
  </w:style>
  <w:style w:type="character" w:styleId="FollowedHyperlink">
    <w:name w:val="FollowedHyperlink"/>
    <w:semiHidden/>
    <w:rsid w:val="00F4406E"/>
    <w:rPr>
      <w:color w:val="800080"/>
      <w:u w:val="single"/>
    </w:rPr>
  </w:style>
  <w:style w:type="paragraph" w:styleId="NormalWeb">
    <w:name w:val="Normal (Web)"/>
    <w:basedOn w:val="Normal"/>
    <w:semiHidden/>
    <w:rsid w:val="00F4406E"/>
    <w:pPr>
      <w:spacing w:before="100" w:beforeAutospacing="1" w:after="100" w:afterAutospacing="1" w:line="240" w:lineRule="auto"/>
    </w:pPr>
    <w:rPr>
      <w:rFonts w:ascii="Times New Roman" w:eastAsia="Batang" w:hAnsi="Times New Roman" w:cs="Times New Roman"/>
      <w:sz w:val="24"/>
      <w:szCs w:val="24"/>
      <w:lang w:val="en-US" w:eastAsia="en-US"/>
    </w:rPr>
  </w:style>
  <w:style w:type="character" w:styleId="Strong">
    <w:name w:val="Strong"/>
    <w:uiPriority w:val="99"/>
    <w:qFormat/>
    <w:rsid w:val="00F4406E"/>
    <w:rPr>
      <w:b/>
      <w:bCs/>
    </w:rPr>
  </w:style>
  <w:style w:type="character" w:styleId="Emphasis">
    <w:name w:val="Emphasis"/>
    <w:qFormat/>
    <w:rsid w:val="00F4406E"/>
    <w:rPr>
      <w:i/>
      <w:iCs/>
    </w:rPr>
  </w:style>
  <w:style w:type="paragraph" w:styleId="Revision">
    <w:name w:val="Revision"/>
    <w:hidden/>
    <w:semiHidden/>
    <w:rsid w:val="00F4406E"/>
    <w:pPr>
      <w:spacing w:after="0" w:line="240" w:lineRule="auto"/>
    </w:pPr>
    <w:rPr>
      <w:rFonts w:ascii="Times New Roman" w:eastAsia="Batang" w:hAnsi="Times New Roman" w:cs="Times New Roman"/>
      <w:sz w:val="24"/>
      <w:szCs w:val="24"/>
      <w:lang w:val="en-US" w:eastAsia="en-US"/>
    </w:rPr>
  </w:style>
  <w:style w:type="paragraph" w:styleId="HTMLPreformatted">
    <w:name w:val="HTML Preformatted"/>
    <w:basedOn w:val="Normal"/>
    <w:link w:val="HTMLPreformattedChar"/>
    <w:uiPriority w:val="99"/>
    <w:unhideWhenUsed/>
    <w:rsid w:val="00F44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F4406E"/>
    <w:rPr>
      <w:rFonts w:ascii="Courier New" w:eastAsia="Times New Roman" w:hAnsi="Courier New" w:cs="Courier New"/>
      <w:sz w:val="20"/>
      <w:szCs w:val="20"/>
      <w:lang w:val="en-US" w:eastAsia="en-US"/>
    </w:rPr>
  </w:style>
  <w:style w:type="character" w:customStyle="1" w:styleId="EmailStyle271">
    <w:name w:val="EmailStyle271"/>
    <w:uiPriority w:val="99"/>
    <w:semiHidden/>
    <w:rsid w:val="00F4406E"/>
    <w:rPr>
      <w:rFonts w:ascii="Arial" w:hAnsi="Arial" w:cs="Arial"/>
      <w:color w:val="000080"/>
      <w:sz w:val="20"/>
      <w:szCs w:val="20"/>
    </w:rPr>
  </w:style>
  <w:style w:type="paragraph" w:styleId="BodyText3">
    <w:name w:val="Body Text 3"/>
    <w:basedOn w:val="Normal"/>
    <w:link w:val="BodyText3Char"/>
    <w:uiPriority w:val="99"/>
    <w:rsid w:val="00F4406E"/>
    <w:pPr>
      <w:spacing w:after="120" w:line="240" w:lineRule="auto"/>
    </w:pPr>
    <w:rPr>
      <w:rFonts w:ascii="Times New Roman" w:eastAsia="Batang" w:hAnsi="Times New Roman" w:cs="Times New Roman"/>
      <w:sz w:val="16"/>
      <w:szCs w:val="16"/>
      <w:lang w:val="en-AU" w:eastAsia="en-US"/>
    </w:rPr>
  </w:style>
  <w:style w:type="character" w:customStyle="1" w:styleId="BodyText3Char">
    <w:name w:val="Body Text 3 Char"/>
    <w:basedOn w:val="DefaultParagraphFont"/>
    <w:link w:val="BodyText3"/>
    <w:uiPriority w:val="99"/>
    <w:rsid w:val="00F4406E"/>
    <w:rPr>
      <w:rFonts w:ascii="Times New Roman" w:eastAsia="Batang" w:hAnsi="Times New Roman" w:cs="Times New Roman"/>
      <w:sz w:val="16"/>
      <w:szCs w:val="16"/>
      <w:lang w:val="en-AU" w:eastAsia="en-US"/>
    </w:rPr>
  </w:style>
  <w:style w:type="paragraph" w:styleId="List2">
    <w:name w:val="List 2"/>
    <w:basedOn w:val="Normal"/>
    <w:uiPriority w:val="99"/>
    <w:rsid w:val="00F4406E"/>
    <w:pPr>
      <w:spacing w:after="0" w:line="240" w:lineRule="auto"/>
      <w:ind w:left="566" w:hanging="283"/>
      <w:jc w:val="both"/>
    </w:pPr>
    <w:rPr>
      <w:rFonts w:ascii="Times New Roman" w:eastAsia="Batang" w:hAnsi="Times New Roman" w:cs="Times New Roman"/>
      <w:sz w:val="24"/>
      <w:szCs w:val="24"/>
      <w:lang w:val="en-GB" w:eastAsia="en-US"/>
    </w:rPr>
  </w:style>
  <w:style w:type="paragraph" w:styleId="TOC2">
    <w:name w:val="toc 2"/>
    <w:basedOn w:val="Normal"/>
    <w:next w:val="Normal"/>
    <w:autoRedefine/>
    <w:uiPriority w:val="39"/>
    <w:unhideWhenUsed/>
    <w:rsid w:val="00254F44"/>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A06"/>
  </w:style>
  <w:style w:type="paragraph" w:styleId="Heading1">
    <w:name w:val="heading 1"/>
    <w:basedOn w:val="Normal"/>
    <w:next w:val="Normal"/>
    <w:link w:val="Heading1Char"/>
    <w:qFormat/>
    <w:rsid w:val="005A1747"/>
    <w:pPr>
      <w:keepNext/>
      <w:numPr>
        <w:numId w:val="25"/>
      </w:numPr>
      <w:spacing w:before="240" w:after="60" w:line="240" w:lineRule="auto"/>
      <w:jc w:val="both"/>
      <w:outlineLvl w:val="0"/>
    </w:pPr>
    <w:rPr>
      <w:rFonts w:ascii="Arial" w:eastAsia="Times New Roman" w:hAnsi="Arial" w:cs="Times New Roman"/>
      <w:b/>
      <w:kern w:val="28"/>
      <w:sz w:val="28"/>
      <w:szCs w:val="20"/>
      <w:lang w:val="en-GB" w:eastAsia="en-US"/>
    </w:rPr>
  </w:style>
  <w:style w:type="paragraph" w:styleId="Heading2">
    <w:name w:val="heading 2"/>
    <w:basedOn w:val="Normal"/>
    <w:next w:val="Normal"/>
    <w:link w:val="Heading2Char"/>
    <w:qFormat/>
    <w:rsid w:val="005A1747"/>
    <w:pPr>
      <w:keepNext/>
      <w:numPr>
        <w:ilvl w:val="1"/>
        <w:numId w:val="25"/>
      </w:numPr>
      <w:tabs>
        <w:tab w:val="num" w:pos="860"/>
      </w:tabs>
      <w:spacing w:before="240" w:after="120" w:line="240" w:lineRule="auto"/>
      <w:ind w:left="860"/>
      <w:jc w:val="both"/>
      <w:outlineLvl w:val="1"/>
    </w:pPr>
    <w:rPr>
      <w:rFonts w:ascii="Times New Roman" w:eastAsia="Times New Roman" w:hAnsi="Times New Roman" w:cs="Times New Roman"/>
      <w:b/>
      <w:sz w:val="24"/>
      <w:szCs w:val="20"/>
      <w:lang w:val="en-US" w:eastAsia="en-US"/>
    </w:rPr>
  </w:style>
  <w:style w:type="paragraph" w:styleId="Heading3">
    <w:name w:val="heading 3"/>
    <w:basedOn w:val="Normal"/>
    <w:next w:val="Normal"/>
    <w:link w:val="Heading3Char"/>
    <w:qFormat/>
    <w:rsid w:val="005A1747"/>
    <w:pPr>
      <w:keepNext/>
      <w:numPr>
        <w:ilvl w:val="2"/>
        <w:numId w:val="25"/>
      </w:numPr>
      <w:spacing w:before="240" w:after="60" w:line="240" w:lineRule="auto"/>
      <w:outlineLvl w:val="2"/>
    </w:pPr>
    <w:rPr>
      <w:rFonts w:eastAsia="Times New Roman" w:cstheme="minorHAnsi"/>
      <w:sz w:val="24"/>
      <w:szCs w:val="20"/>
      <w:lang w:eastAsia="en-US"/>
    </w:rPr>
  </w:style>
  <w:style w:type="paragraph" w:styleId="Heading4">
    <w:name w:val="heading 4"/>
    <w:basedOn w:val="Normal"/>
    <w:next w:val="Normal"/>
    <w:link w:val="Heading4Char"/>
    <w:qFormat/>
    <w:rsid w:val="005A1747"/>
    <w:pPr>
      <w:keepNext/>
      <w:numPr>
        <w:ilvl w:val="3"/>
        <w:numId w:val="25"/>
      </w:numPr>
      <w:spacing w:before="240" w:after="60" w:line="240" w:lineRule="auto"/>
      <w:outlineLvl w:val="3"/>
    </w:pPr>
    <w:rPr>
      <w:rFonts w:ascii="Arial" w:eastAsia="Times New Roman" w:hAnsi="Arial" w:cs="Times New Roman"/>
      <w:b/>
      <w:sz w:val="24"/>
      <w:szCs w:val="20"/>
      <w:lang w:val="en-US" w:eastAsia="en-US"/>
    </w:rPr>
  </w:style>
  <w:style w:type="paragraph" w:styleId="Heading5">
    <w:name w:val="heading 5"/>
    <w:basedOn w:val="Normal"/>
    <w:next w:val="Normal"/>
    <w:link w:val="Heading5Char"/>
    <w:qFormat/>
    <w:rsid w:val="005A1747"/>
    <w:pPr>
      <w:numPr>
        <w:ilvl w:val="4"/>
        <w:numId w:val="25"/>
      </w:numPr>
      <w:spacing w:before="240" w:after="60" w:line="240" w:lineRule="auto"/>
      <w:outlineLvl w:val="4"/>
    </w:pPr>
    <w:rPr>
      <w:rFonts w:ascii="Times New Roman" w:eastAsia="Times New Roman" w:hAnsi="Times New Roman" w:cs="Times New Roman"/>
      <w:szCs w:val="20"/>
      <w:lang w:val="en-US" w:eastAsia="en-US"/>
    </w:rPr>
  </w:style>
  <w:style w:type="paragraph" w:styleId="Heading6">
    <w:name w:val="heading 6"/>
    <w:basedOn w:val="Normal"/>
    <w:next w:val="Normal"/>
    <w:link w:val="Heading6Char"/>
    <w:qFormat/>
    <w:rsid w:val="005A1747"/>
    <w:pPr>
      <w:numPr>
        <w:ilvl w:val="5"/>
        <w:numId w:val="25"/>
      </w:numPr>
      <w:spacing w:before="240" w:after="60" w:line="240" w:lineRule="auto"/>
      <w:outlineLvl w:val="5"/>
    </w:pPr>
    <w:rPr>
      <w:rFonts w:ascii="Times New Roman" w:eastAsia="Times New Roman" w:hAnsi="Times New Roman" w:cs="Times New Roman"/>
      <w:i/>
      <w:szCs w:val="20"/>
      <w:lang w:val="en-US" w:eastAsia="en-US"/>
    </w:rPr>
  </w:style>
  <w:style w:type="paragraph" w:styleId="Heading7">
    <w:name w:val="heading 7"/>
    <w:basedOn w:val="Normal"/>
    <w:next w:val="Normal"/>
    <w:link w:val="Heading7Char"/>
    <w:qFormat/>
    <w:rsid w:val="005A1747"/>
    <w:pPr>
      <w:numPr>
        <w:ilvl w:val="6"/>
        <w:numId w:val="25"/>
      </w:numPr>
      <w:spacing w:before="240" w:after="60" w:line="240" w:lineRule="auto"/>
      <w:outlineLvl w:val="6"/>
    </w:pPr>
    <w:rPr>
      <w:rFonts w:ascii="Arial" w:eastAsia="Times New Roman" w:hAnsi="Arial" w:cs="Times New Roman"/>
      <w:sz w:val="20"/>
      <w:szCs w:val="20"/>
      <w:lang w:val="en-US" w:eastAsia="en-US"/>
    </w:rPr>
  </w:style>
  <w:style w:type="paragraph" w:styleId="Heading8">
    <w:name w:val="heading 8"/>
    <w:basedOn w:val="Normal"/>
    <w:next w:val="Normal"/>
    <w:link w:val="Heading8Char"/>
    <w:qFormat/>
    <w:rsid w:val="005A1747"/>
    <w:pPr>
      <w:numPr>
        <w:ilvl w:val="7"/>
        <w:numId w:val="25"/>
      </w:numPr>
      <w:spacing w:before="240" w:after="60" w:line="240" w:lineRule="auto"/>
      <w:outlineLvl w:val="7"/>
    </w:pPr>
    <w:rPr>
      <w:rFonts w:ascii="Arial" w:eastAsia="Times New Roman" w:hAnsi="Arial" w:cs="Times New Roman"/>
      <w:i/>
      <w:sz w:val="20"/>
      <w:szCs w:val="20"/>
      <w:lang w:val="en-US" w:eastAsia="en-US"/>
    </w:rPr>
  </w:style>
  <w:style w:type="paragraph" w:styleId="Heading9">
    <w:name w:val="heading 9"/>
    <w:basedOn w:val="Normal"/>
    <w:next w:val="Normal"/>
    <w:link w:val="Heading9Char"/>
    <w:qFormat/>
    <w:rsid w:val="005A1747"/>
    <w:pPr>
      <w:numPr>
        <w:ilvl w:val="8"/>
        <w:numId w:val="25"/>
      </w:numPr>
      <w:spacing w:before="240" w:after="60" w:line="240" w:lineRule="auto"/>
      <w:outlineLvl w:val="8"/>
    </w:pPr>
    <w:rPr>
      <w:rFonts w:ascii="Arial" w:eastAsia="Times New Roman" w:hAnsi="Arial" w:cs="Times New Roman"/>
      <w:b/>
      <w:i/>
      <w:sz w:val="18"/>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D82A2C"/>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D82A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2A2C"/>
    <w:rPr>
      <w:rFonts w:ascii="Tahoma" w:hAnsi="Tahoma" w:cs="Tahoma"/>
      <w:sz w:val="16"/>
      <w:szCs w:val="16"/>
      <w:lang w:val="en-NZ"/>
    </w:rPr>
  </w:style>
  <w:style w:type="paragraph" w:styleId="ListParagraph">
    <w:name w:val="List Paragraph"/>
    <w:basedOn w:val="Normal"/>
    <w:uiPriority w:val="34"/>
    <w:qFormat/>
    <w:rsid w:val="00BD7DC9"/>
    <w:pPr>
      <w:ind w:left="720"/>
      <w:contextualSpacing/>
    </w:pPr>
  </w:style>
  <w:style w:type="table" w:styleId="TableGrid">
    <w:name w:val="Table Grid"/>
    <w:basedOn w:val="TableNormal"/>
    <w:uiPriority w:val="99"/>
    <w:rsid w:val="0064088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AF39C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F39C6"/>
    <w:rPr>
      <w:rFonts w:ascii="Consolas" w:hAnsi="Consolas"/>
      <w:sz w:val="21"/>
      <w:szCs w:val="21"/>
      <w:lang w:val="en-NZ"/>
    </w:rPr>
  </w:style>
  <w:style w:type="paragraph" w:styleId="Header">
    <w:name w:val="header"/>
    <w:basedOn w:val="Normal"/>
    <w:link w:val="HeaderChar"/>
    <w:uiPriority w:val="99"/>
    <w:unhideWhenUsed/>
    <w:rsid w:val="00DB53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5314"/>
    <w:rPr>
      <w:lang w:val="en-NZ"/>
    </w:rPr>
  </w:style>
  <w:style w:type="paragraph" w:styleId="Footer">
    <w:name w:val="footer"/>
    <w:basedOn w:val="Normal"/>
    <w:link w:val="FooterChar"/>
    <w:uiPriority w:val="99"/>
    <w:unhideWhenUsed/>
    <w:rsid w:val="00DB53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314"/>
    <w:rPr>
      <w:lang w:val="en-NZ"/>
    </w:rPr>
  </w:style>
  <w:style w:type="paragraph" w:styleId="Caption">
    <w:name w:val="caption"/>
    <w:basedOn w:val="Normal"/>
    <w:next w:val="Normal"/>
    <w:link w:val="CaptionChar"/>
    <w:uiPriority w:val="35"/>
    <w:unhideWhenUsed/>
    <w:qFormat/>
    <w:rsid w:val="00967BD2"/>
    <w:pPr>
      <w:spacing w:line="240" w:lineRule="auto"/>
    </w:pPr>
    <w:rPr>
      <w:b/>
      <w:bCs/>
      <w:color w:val="4F81BD" w:themeColor="accent1"/>
      <w:sz w:val="18"/>
      <w:szCs w:val="18"/>
    </w:rPr>
  </w:style>
  <w:style w:type="paragraph" w:customStyle="1" w:styleId="WCPFCCaption">
    <w:name w:val="WCPFC Caption"/>
    <w:basedOn w:val="Caption"/>
    <w:link w:val="WCPFCCaptionChar"/>
    <w:qFormat/>
    <w:rsid w:val="003407EE"/>
    <w:pPr>
      <w:ind w:left="720" w:hanging="720"/>
    </w:pPr>
    <w:rPr>
      <w:rFonts w:ascii="Times New Roman" w:hAnsi="Times New Roman" w:cs="Times New Roman"/>
      <w:color w:val="auto"/>
    </w:rPr>
  </w:style>
  <w:style w:type="character" w:customStyle="1" w:styleId="CaptionChar">
    <w:name w:val="Caption Char"/>
    <w:basedOn w:val="DefaultParagraphFont"/>
    <w:link w:val="Caption"/>
    <w:uiPriority w:val="35"/>
    <w:rsid w:val="00967BD2"/>
    <w:rPr>
      <w:b/>
      <w:bCs/>
      <w:color w:val="4F81BD" w:themeColor="accent1"/>
      <w:sz w:val="18"/>
      <w:szCs w:val="18"/>
    </w:rPr>
  </w:style>
  <w:style w:type="character" w:customStyle="1" w:styleId="WCPFCCaptionChar">
    <w:name w:val="WCPFC Caption Char"/>
    <w:basedOn w:val="CaptionChar"/>
    <w:link w:val="WCPFCCaption"/>
    <w:rsid w:val="003407EE"/>
    <w:rPr>
      <w:rFonts w:ascii="Times New Roman" w:hAnsi="Times New Roman" w:cs="Times New Roman"/>
      <w:b/>
      <w:bCs/>
      <w:color w:val="4F81BD" w:themeColor="accent1"/>
      <w:sz w:val="18"/>
      <w:szCs w:val="18"/>
    </w:rPr>
  </w:style>
  <w:style w:type="paragraph" w:customStyle="1" w:styleId="Table">
    <w:name w:val="Table"/>
    <w:basedOn w:val="Normal"/>
    <w:rsid w:val="00E022E4"/>
    <w:pPr>
      <w:widowControl w:val="0"/>
      <w:spacing w:before="240" w:after="240" w:line="240" w:lineRule="auto"/>
    </w:pPr>
    <w:rPr>
      <w:rFonts w:ascii="Times New Roman" w:eastAsia="Times New Roman" w:hAnsi="Times New Roman" w:cs="Times New Roman"/>
      <w:b/>
      <w:noProof/>
      <w:sz w:val="24"/>
      <w:szCs w:val="20"/>
      <w:lang w:val="en-AU" w:eastAsia="en-US"/>
    </w:rPr>
  </w:style>
  <w:style w:type="paragraph" w:customStyle="1" w:styleId="Tablecaption">
    <w:name w:val="Table caption"/>
    <w:basedOn w:val="Normal"/>
    <w:rsid w:val="00E022E4"/>
    <w:pPr>
      <w:keepNext/>
      <w:keepLines/>
      <w:widowControl w:val="0"/>
      <w:tabs>
        <w:tab w:val="left" w:pos="1134"/>
      </w:tabs>
      <w:spacing w:before="720" w:after="120" w:line="240" w:lineRule="auto"/>
      <w:ind w:left="1134" w:hanging="1134"/>
    </w:pPr>
    <w:rPr>
      <w:rFonts w:ascii="Times" w:eastAsia="Times New Roman" w:hAnsi="Times" w:cs="Times New Roman"/>
      <w:b/>
      <w:sz w:val="24"/>
      <w:szCs w:val="20"/>
      <w:lang w:val="en-GB" w:eastAsia="en-US"/>
    </w:rPr>
  </w:style>
  <w:style w:type="paragraph" w:styleId="FootnoteText">
    <w:name w:val="footnote text"/>
    <w:basedOn w:val="Normal"/>
    <w:link w:val="FootnoteTextChar"/>
    <w:uiPriority w:val="99"/>
    <w:semiHidden/>
    <w:unhideWhenUsed/>
    <w:rsid w:val="002B6D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B6D1B"/>
    <w:rPr>
      <w:sz w:val="20"/>
      <w:szCs w:val="20"/>
    </w:rPr>
  </w:style>
  <w:style w:type="character" w:styleId="FootnoteReference">
    <w:name w:val="footnote reference"/>
    <w:basedOn w:val="DefaultParagraphFont"/>
    <w:uiPriority w:val="99"/>
    <w:semiHidden/>
    <w:unhideWhenUsed/>
    <w:rsid w:val="002B6D1B"/>
    <w:rPr>
      <w:vertAlign w:val="superscript"/>
    </w:rPr>
  </w:style>
  <w:style w:type="character" w:customStyle="1" w:styleId="DefaultChar">
    <w:name w:val="Default Char"/>
    <w:basedOn w:val="DefaultParagraphFont"/>
    <w:link w:val="Default"/>
    <w:locked/>
    <w:rsid w:val="00F35D9D"/>
    <w:rPr>
      <w:rFonts w:ascii="Times New Roman" w:hAnsi="Times New Roman" w:cs="Times New Roman"/>
      <w:color w:val="000000"/>
      <w:sz w:val="24"/>
      <w:szCs w:val="24"/>
    </w:rPr>
  </w:style>
  <w:style w:type="character" w:styleId="Hyperlink">
    <w:name w:val="Hyperlink"/>
    <w:basedOn w:val="DefaultParagraphFont"/>
    <w:uiPriority w:val="99"/>
    <w:unhideWhenUsed/>
    <w:rsid w:val="009768D2"/>
    <w:rPr>
      <w:color w:val="0000FF" w:themeColor="hyperlink"/>
      <w:u w:val="single"/>
    </w:rPr>
  </w:style>
  <w:style w:type="paragraph" w:styleId="BodyText">
    <w:name w:val="Body Text"/>
    <w:basedOn w:val="Normal"/>
    <w:link w:val="BodyTextChar"/>
    <w:rsid w:val="00164247"/>
    <w:pPr>
      <w:suppressAutoHyphens/>
      <w:spacing w:after="120" w:line="100" w:lineRule="atLeast"/>
    </w:pPr>
    <w:rPr>
      <w:rFonts w:ascii="Times New Roman" w:eastAsia="Times New Roman" w:hAnsi="Times New Roman" w:cs="Times New Roman"/>
      <w:kern w:val="1"/>
      <w:sz w:val="24"/>
      <w:szCs w:val="24"/>
      <w:lang w:val="en-US" w:eastAsia="ar-SA"/>
    </w:rPr>
  </w:style>
  <w:style w:type="character" w:customStyle="1" w:styleId="BodyTextChar">
    <w:name w:val="Body Text Char"/>
    <w:basedOn w:val="DefaultParagraphFont"/>
    <w:link w:val="BodyText"/>
    <w:rsid w:val="00164247"/>
    <w:rPr>
      <w:rFonts w:ascii="Times New Roman" w:eastAsia="Times New Roman" w:hAnsi="Times New Roman" w:cs="Times New Roman"/>
      <w:kern w:val="1"/>
      <w:sz w:val="24"/>
      <w:szCs w:val="24"/>
      <w:lang w:val="en-US" w:eastAsia="ar-SA"/>
    </w:rPr>
  </w:style>
  <w:style w:type="character" w:customStyle="1" w:styleId="Heading1Char">
    <w:name w:val="Heading 1 Char"/>
    <w:basedOn w:val="DefaultParagraphFont"/>
    <w:link w:val="Heading1"/>
    <w:rsid w:val="005A1747"/>
    <w:rPr>
      <w:rFonts w:ascii="Arial" w:eastAsia="Times New Roman" w:hAnsi="Arial" w:cs="Times New Roman"/>
      <w:b/>
      <w:kern w:val="28"/>
      <w:sz w:val="28"/>
      <w:szCs w:val="20"/>
      <w:lang w:val="en-GB" w:eastAsia="en-US"/>
    </w:rPr>
  </w:style>
  <w:style w:type="character" w:customStyle="1" w:styleId="Heading2Char">
    <w:name w:val="Heading 2 Char"/>
    <w:basedOn w:val="DefaultParagraphFont"/>
    <w:link w:val="Heading2"/>
    <w:rsid w:val="005A1747"/>
    <w:rPr>
      <w:rFonts w:ascii="Times New Roman" w:eastAsia="Times New Roman" w:hAnsi="Times New Roman" w:cs="Times New Roman"/>
      <w:b/>
      <w:sz w:val="24"/>
      <w:szCs w:val="20"/>
      <w:lang w:val="en-US" w:eastAsia="en-US"/>
    </w:rPr>
  </w:style>
  <w:style w:type="character" w:customStyle="1" w:styleId="Heading3Char">
    <w:name w:val="Heading 3 Char"/>
    <w:basedOn w:val="DefaultParagraphFont"/>
    <w:link w:val="Heading3"/>
    <w:rsid w:val="005A1747"/>
    <w:rPr>
      <w:rFonts w:eastAsia="Times New Roman" w:cstheme="minorHAnsi"/>
      <w:sz w:val="24"/>
      <w:szCs w:val="20"/>
      <w:lang w:eastAsia="en-US"/>
    </w:rPr>
  </w:style>
  <w:style w:type="character" w:customStyle="1" w:styleId="Heading4Char">
    <w:name w:val="Heading 4 Char"/>
    <w:basedOn w:val="DefaultParagraphFont"/>
    <w:link w:val="Heading4"/>
    <w:rsid w:val="005A1747"/>
    <w:rPr>
      <w:rFonts w:ascii="Arial" w:eastAsia="Times New Roman" w:hAnsi="Arial" w:cs="Times New Roman"/>
      <w:b/>
      <w:sz w:val="24"/>
      <w:szCs w:val="20"/>
      <w:lang w:val="en-US" w:eastAsia="en-US"/>
    </w:rPr>
  </w:style>
  <w:style w:type="character" w:customStyle="1" w:styleId="Heading5Char">
    <w:name w:val="Heading 5 Char"/>
    <w:basedOn w:val="DefaultParagraphFont"/>
    <w:link w:val="Heading5"/>
    <w:rsid w:val="005A1747"/>
    <w:rPr>
      <w:rFonts w:ascii="Times New Roman" w:eastAsia="Times New Roman" w:hAnsi="Times New Roman" w:cs="Times New Roman"/>
      <w:szCs w:val="20"/>
      <w:lang w:val="en-US" w:eastAsia="en-US"/>
    </w:rPr>
  </w:style>
  <w:style w:type="character" w:customStyle="1" w:styleId="Heading6Char">
    <w:name w:val="Heading 6 Char"/>
    <w:basedOn w:val="DefaultParagraphFont"/>
    <w:link w:val="Heading6"/>
    <w:rsid w:val="005A1747"/>
    <w:rPr>
      <w:rFonts w:ascii="Times New Roman" w:eastAsia="Times New Roman" w:hAnsi="Times New Roman" w:cs="Times New Roman"/>
      <w:i/>
      <w:szCs w:val="20"/>
      <w:lang w:val="en-US" w:eastAsia="en-US"/>
    </w:rPr>
  </w:style>
  <w:style w:type="character" w:customStyle="1" w:styleId="Heading7Char">
    <w:name w:val="Heading 7 Char"/>
    <w:basedOn w:val="DefaultParagraphFont"/>
    <w:link w:val="Heading7"/>
    <w:rsid w:val="005A1747"/>
    <w:rPr>
      <w:rFonts w:ascii="Arial" w:eastAsia="Times New Roman" w:hAnsi="Arial" w:cs="Times New Roman"/>
      <w:sz w:val="20"/>
      <w:szCs w:val="20"/>
      <w:lang w:val="en-US" w:eastAsia="en-US"/>
    </w:rPr>
  </w:style>
  <w:style w:type="character" w:customStyle="1" w:styleId="Heading8Char">
    <w:name w:val="Heading 8 Char"/>
    <w:basedOn w:val="DefaultParagraphFont"/>
    <w:link w:val="Heading8"/>
    <w:rsid w:val="005A1747"/>
    <w:rPr>
      <w:rFonts w:ascii="Arial" w:eastAsia="Times New Roman" w:hAnsi="Arial" w:cs="Times New Roman"/>
      <w:i/>
      <w:sz w:val="20"/>
      <w:szCs w:val="20"/>
      <w:lang w:val="en-US" w:eastAsia="en-US"/>
    </w:rPr>
  </w:style>
  <w:style w:type="character" w:customStyle="1" w:styleId="Heading9Char">
    <w:name w:val="Heading 9 Char"/>
    <w:basedOn w:val="DefaultParagraphFont"/>
    <w:link w:val="Heading9"/>
    <w:rsid w:val="005A1747"/>
    <w:rPr>
      <w:rFonts w:ascii="Arial" w:eastAsia="Times New Roman" w:hAnsi="Arial" w:cs="Times New Roman"/>
      <w:b/>
      <w:i/>
      <w:sz w:val="18"/>
      <w:szCs w:val="20"/>
      <w:lang w:val="en-US" w:eastAsia="en-US"/>
    </w:rPr>
  </w:style>
  <w:style w:type="character" w:styleId="CommentReference">
    <w:name w:val="annotation reference"/>
    <w:basedOn w:val="DefaultParagraphFont"/>
    <w:uiPriority w:val="99"/>
    <w:semiHidden/>
    <w:unhideWhenUsed/>
    <w:rsid w:val="00531669"/>
    <w:rPr>
      <w:sz w:val="16"/>
      <w:szCs w:val="16"/>
    </w:rPr>
  </w:style>
  <w:style w:type="paragraph" w:styleId="CommentText">
    <w:name w:val="annotation text"/>
    <w:basedOn w:val="Normal"/>
    <w:link w:val="CommentTextChar"/>
    <w:uiPriority w:val="99"/>
    <w:semiHidden/>
    <w:unhideWhenUsed/>
    <w:rsid w:val="00531669"/>
    <w:pPr>
      <w:spacing w:line="240" w:lineRule="auto"/>
    </w:pPr>
    <w:rPr>
      <w:sz w:val="20"/>
      <w:szCs w:val="20"/>
    </w:rPr>
  </w:style>
  <w:style w:type="character" w:customStyle="1" w:styleId="CommentTextChar">
    <w:name w:val="Comment Text Char"/>
    <w:basedOn w:val="DefaultParagraphFont"/>
    <w:link w:val="CommentText"/>
    <w:uiPriority w:val="99"/>
    <w:semiHidden/>
    <w:rsid w:val="00531669"/>
    <w:rPr>
      <w:sz w:val="20"/>
      <w:szCs w:val="20"/>
    </w:rPr>
  </w:style>
  <w:style w:type="paragraph" w:styleId="CommentSubject">
    <w:name w:val="annotation subject"/>
    <w:basedOn w:val="CommentText"/>
    <w:next w:val="CommentText"/>
    <w:link w:val="CommentSubjectChar"/>
    <w:uiPriority w:val="99"/>
    <w:semiHidden/>
    <w:unhideWhenUsed/>
    <w:rsid w:val="00531669"/>
    <w:rPr>
      <w:b/>
      <w:bCs/>
    </w:rPr>
  </w:style>
  <w:style w:type="character" w:customStyle="1" w:styleId="CommentSubjectChar">
    <w:name w:val="Comment Subject Char"/>
    <w:basedOn w:val="CommentTextChar"/>
    <w:link w:val="CommentSubject"/>
    <w:uiPriority w:val="99"/>
    <w:semiHidden/>
    <w:rsid w:val="00531669"/>
    <w:rPr>
      <w:b/>
      <w:bCs/>
      <w:sz w:val="20"/>
      <w:szCs w:val="20"/>
    </w:rPr>
  </w:style>
  <w:style w:type="paragraph" w:styleId="TOC1">
    <w:name w:val="toc 1"/>
    <w:basedOn w:val="Normal"/>
    <w:next w:val="Normal"/>
    <w:autoRedefine/>
    <w:uiPriority w:val="39"/>
    <w:unhideWhenUsed/>
    <w:rsid w:val="00D201FB"/>
    <w:pPr>
      <w:tabs>
        <w:tab w:val="right" w:leader="dot" w:pos="9350"/>
      </w:tabs>
      <w:spacing w:before="120" w:after="120"/>
    </w:pPr>
    <w:rPr>
      <w:rFonts w:ascii="Times New Roman" w:hAnsi="Times New Roman" w:cs="Times New Roman"/>
      <w:b/>
      <w:caps/>
      <w:noProof/>
      <w:lang w:val="en-US" w:eastAsia="en-US"/>
    </w:rPr>
  </w:style>
  <w:style w:type="paragraph" w:styleId="DocumentMap">
    <w:name w:val="Document Map"/>
    <w:basedOn w:val="Normal"/>
    <w:link w:val="DocumentMapChar"/>
    <w:semiHidden/>
    <w:rsid w:val="00F4406E"/>
    <w:pPr>
      <w:shd w:val="clear" w:color="auto" w:fill="000080"/>
      <w:spacing w:after="0" w:line="240" w:lineRule="auto"/>
    </w:pPr>
    <w:rPr>
      <w:rFonts w:ascii="Tahoma" w:eastAsia="Batang" w:hAnsi="Tahoma" w:cs="Times New Roman"/>
      <w:sz w:val="20"/>
      <w:szCs w:val="20"/>
      <w:lang w:val="en-US" w:eastAsia="en-US"/>
    </w:rPr>
  </w:style>
  <w:style w:type="character" w:customStyle="1" w:styleId="DocumentMapChar">
    <w:name w:val="Document Map Char"/>
    <w:basedOn w:val="DefaultParagraphFont"/>
    <w:link w:val="DocumentMap"/>
    <w:semiHidden/>
    <w:rsid w:val="00F4406E"/>
    <w:rPr>
      <w:rFonts w:ascii="Tahoma" w:eastAsia="Batang" w:hAnsi="Tahoma" w:cs="Times New Roman"/>
      <w:sz w:val="20"/>
      <w:szCs w:val="20"/>
      <w:shd w:val="clear" w:color="auto" w:fill="000080"/>
      <w:lang w:val="en-US" w:eastAsia="en-US"/>
    </w:rPr>
  </w:style>
  <w:style w:type="character" w:styleId="PageNumber">
    <w:name w:val="page number"/>
    <w:basedOn w:val="DefaultParagraphFont"/>
    <w:uiPriority w:val="99"/>
    <w:rsid w:val="00F4406E"/>
  </w:style>
  <w:style w:type="character" w:styleId="FollowedHyperlink">
    <w:name w:val="FollowedHyperlink"/>
    <w:semiHidden/>
    <w:rsid w:val="00F4406E"/>
    <w:rPr>
      <w:color w:val="800080"/>
      <w:u w:val="single"/>
    </w:rPr>
  </w:style>
  <w:style w:type="paragraph" w:styleId="NormalWeb">
    <w:name w:val="Normal (Web)"/>
    <w:basedOn w:val="Normal"/>
    <w:semiHidden/>
    <w:rsid w:val="00F4406E"/>
    <w:pPr>
      <w:spacing w:before="100" w:beforeAutospacing="1" w:after="100" w:afterAutospacing="1" w:line="240" w:lineRule="auto"/>
    </w:pPr>
    <w:rPr>
      <w:rFonts w:ascii="Times New Roman" w:eastAsia="Batang" w:hAnsi="Times New Roman" w:cs="Times New Roman"/>
      <w:sz w:val="24"/>
      <w:szCs w:val="24"/>
      <w:lang w:val="en-US" w:eastAsia="en-US"/>
    </w:rPr>
  </w:style>
  <w:style w:type="character" w:styleId="Strong">
    <w:name w:val="Strong"/>
    <w:uiPriority w:val="99"/>
    <w:qFormat/>
    <w:rsid w:val="00F4406E"/>
    <w:rPr>
      <w:b/>
      <w:bCs/>
    </w:rPr>
  </w:style>
  <w:style w:type="character" w:styleId="Emphasis">
    <w:name w:val="Emphasis"/>
    <w:qFormat/>
    <w:rsid w:val="00F4406E"/>
    <w:rPr>
      <w:i/>
      <w:iCs/>
    </w:rPr>
  </w:style>
  <w:style w:type="paragraph" w:styleId="Revision">
    <w:name w:val="Revision"/>
    <w:hidden/>
    <w:semiHidden/>
    <w:rsid w:val="00F4406E"/>
    <w:pPr>
      <w:spacing w:after="0" w:line="240" w:lineRule="auto"/>
    </w:pPr>
    <w:rPr>
      <w:rFonts w:ascii="Times New Roman" w:eastAsia="Batang" w:hAnsi="Times New Roman" w:cs="Times New Roman"/>
      <w:sz w:val="24"/>
      <w:szCs w:val="24"/>
      <w:lang w:val="en-US" w:eastAsia="en-US"/>
    </w:rPr>
  </w:style>
  <w:style w:type="paragraph" w:styleId="HTMLPreformatted">
    <w:name w:val="HTML Preformatted"/>
    <w:basedOn w:val="Normal"/>
    <w:link w:val="HTMLPreformattedChar"/>
    <w:uiPriority w:val="99"/>
    <w:unhideWhenUsed/>
    <w:rsid w:val="00F44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F4406E"/>
    <w:rPr>
      <w:rFonts w:ascii="Courier New" w:eastAsia="Times New Roman" w:hAnsi="Courier New" w:cs="Courier New"/>
      <w:sz w:val="20"/>
      <w:szCs w:val="20"/>
      <w:lang w:val="en-US" w:eastAsia="en-US"/>
    </w:rPr>
  </w:style>
  <w:style w:type="character" w:customStyle="1" w:styleId="EmailStyle271">
    <w:name w:val="EmailStyle271"/>
    <w:uiPriority w:val="99"/>
    <w:semiHidden/>
    <w:rsid w:val="00F4406E"/>
    <w:rPr>
      <w:rFonts w:ascii="Arial" w:hAnsi="Arial" w:cs="Arial"/>
      <w:color w:val="000080"/>
      <w:sz w:val="20"/>
      <w:szCs w:val="20"/>
    </w:rPr>
  </w:style>
  <w:style w:type="paragraph" w:styleId="BodyText3">
    <w:name w:val="Body Text 3"/>
    <w:basedOn w:val="Normal"/>
    <w:link w:val="BodyText3Char"/>
    <w:uiPriority w:val="99"/>
    <w:rsid w:val="00F4406E"/>
    <w:pPr>
      <w:spacing w:after="120" w:line="240" w:lineRule="auto"/>
    </w:pPr>
    <w:rPr>
      <w:rFonts w:ascii="Times New Roman" w:eastAsia="Batang" w:hAnsi="Times New Roman" w:cs="Times New Roman"/>
      <w:sz w:val="16"/>
      <w:szCs w:val="16"/>
      <w:lang w:val="en-AU" w:eastAsia="en-US"/>
    </w:rPr>
  </w:style>
  <w:style w:type="character" w:customStyle="1" w:styleId="BodyText3Char">
    <w:name w:val="Body Text 3 Char"/>
    <w:basedOn w:val="DefaultParagraphFont"/>
    <w:link w:val="BodyText3"/>
    <w:uiPriority w:val="99"/>
    <w:rsid w:val="00F4406E"/>
    <w:rPr>
      <w:rFonts w:ascii="Times New Roman" w:eastAsia="Batang" w:hAnsi="Times New Roman" w:cs="Times New Roman"/>
      <w:sz w:val="16"/>
      <w:szCs w:val="16"/>
      <w:lang w:val="en-AU" w:eastAsia="en-US"/>
    </w:rPr>
  </w:style>
  <w:style w:type="paragraph" w:styleId="List2">
    <w:name w:val="List 2"/>
    <w:basedOn w:val="Normal"/>
    <w:uiPriority w:val="99"/>
    <w:rsid w:val="00F4406E"/>
    <w:pPr>
      <w:spacing w:after="0" w:line="240" w:lineRule="auto"/>
      <w:ind w:left="566" w:hanging="283"/>
      <w:jc w:val="both"/>
    </w:pPr>
    <w:rPr>
      <w:rFonts w:ascii="Times New Roman" w:eastAsia="Batang" w:hAnsi="Times New Roman" w:cs="Times New Roman"/>
      <w:sz w:val="24"/>
      <w:szCs w:val="24"/>
      <w:lang w:val="en-GB" w:eastAsia="en-US"/>
    </w:rPr>
  </w:style>
  <w:style w:type="paragraph" w:styleId="TOC2">
    <w:name w:val="toc 2"/>
    <w:basedOn w:val="Normal"/>
    <w:next w:val="Normal"/>
    <w:autoRedefine/>
    <w:uiPriority w:val="39"/>
    <w:unhideWhenUsed/>
    <w:rsid w:val="00254F44"/>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0896007">
      <w:bodyDiv w:val="1"/>
      <w:marLeft w:val="0"/>
      <w:marRight w:val="0"/>
      <w:marTop w:val="0"/>
      <w:marBottom w:val="0"/>
      <w:divBdr>
        <w:top w:val="none" w:sz="0" w:space="0" w:color="auto"/>
        <w:left w:val="none" w:sz="0" w:space="0" w:color="auto"/>
        <w:bottom w:val="none" w:sz="0" w:space="0" w:color="auto"/>
        <w:right w:val="none" w:sz="0" w:space="0" w:color="auto"/>
      </w:divBdr>
    </w:div>
    <w:div w:id="1585382701">
      <w:bodyDiv w:val="1"/>
      <w:marLeft w:val="0"/>
      <w:marRight w:val="0"/>
      <w:marTop w:val="0"/>
      <w:marBottom w:val="0"/>
      <w:divBdr>
        <w:top w:val="none" w:sz="0" w:space="0" w:color="auto"/>
        <w:left w:val="none" w:sz="0" w:space="0" w:color="auto"/>
        <w:bottom w:val="none" w:sz="0" w:space="0" w:color="auto"/>
        <w:right w:val="none" w:sz="0" w:space="0" w:color="auto"/>
      </w:divBdr>
    </w:div>
    <w:div w:id="2111536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arthur.hore@mpi.govt.nz" TargetMode="External"/><Relationship Id="rId21" Type="http://schemas.openxmlformats.org/officeDocument/2006/relationships/image" Target="media/image12.png"/><Relationship Id="rId42" Type="http://schemas.openxmlformats.org/officeDocument/2006/relationships/image" Target="media/image28.png"/><Relationship Id="rId63" Type="http://schemas.openxmlformats.org/officeDocument/2006/relationships/hyperlink" Target="mailto:bradley.phillip@norma.fm" TargetMode="External"/><Relationship Id="rId84" Type="http://schemas.openxmlformats.org/officeDocument/2006/relationships/hyperlink" Target="mailto:Nobuyuki_sugimoto@ajinomoto.com" TargetMode="External"/><Relationship Id="rId138" Type="http://schemas.openxmlformats.org/officeDocument/2006/relationships/hyperlink" Target="mailto:kpkaitu@yahoo.com.au" TargetMode="External"/><Relationship Id="rId159" Type="http://schemas.openxmlformats.org/officeDocument/2006/relationships/hyperlink" Target="mailto:bruno.mugneret@agripeche.wf" TargetMode="External"/><Relationship Id="rId170" Type="http://schemas.openxmlformats.org/officeDocument/2006/relationships/hyperlink" Target="mailto:vrestrepo@iss-foundation.org" TargetMode="External"/><Relationship Id="rId191" Type="http://schemas.openxmlformats.org/officeDocument/2006/relationships/hyperlink" Target="mailto:aaronb@spc.int" TargetMode="External"/><Relationship Id="rId205" Type="http://schemas.openxmlformats.org/officeDocument/2006/relationships/image" Target="media/image32.emf"/><Relationship Id="rId107" Type="http://schemas.openxmlformats.org/officeDocument/2006/relationships/hyperlink" Target="mailto:ikna@kosfa.org" TargetMode="External"/><Relationship Id="rId11" Type="http://schemas.openxmlformats.org/officeDocument/2006/relationships/image" Target="media/image3.png"/><Relationship Id="rId32" Type="http://schemas.openxmlformats.org/officeDocument/2006/relationships/footer" Target="footer2.xml"/><Relationship Id="rId37" Type="http://schemas.openxmlformats.org/officeDocument/2006/relationships/oleObject" Target="embeddings/oleObject2.bin"/><Relationship Id="rId53" Type="http://schemas.openxmlformats.org/officeDocument/2006/relationships/header" Target="header4.xml"/><Relationship Id="rId58" Type="http://schemas.openxmlformats.org/officeDocument/2006/relationships/hyperlink" Target="mailto:xdai@shou.edu.cn" TargetMode="External"/><Relationship Id="rId74" Type="http://schemas.openxmlformats.org/officeDocument/2006/relationships/hyperlink" Target="mailto:otthii@affrc.go.jp" TargetMode="External"/><Relationship Id="rId79" Type="http://schemas.openxmlformats.org/officeDocument/2006/relationships/hyperlink" Target="mailto:shuya.nakatsuka@nm.maff.go.jp" TargetMode="External"/><Relationship Id="rId102" Type="http://schemas.openxmlformats.org/officeDocument/2006/relationships/hyperlink" Target="mailto:soojeonglee@gmail.com" TargetMode="External"/><Relationship Id="rId123" Type="http://schemas.openxmlformats.org/officeDocument/2006/relationships/hyperlink" Target="mailto:leontinebaje@gmail.com" TargetMode="External"/><Relationship Id="rId128" Type="http://schemas.openxmlformats.org/officeDocument/2006/relationships/hyperlink" Target="mailto:philroberts@trimarinegroup.com" TargetMode="External"/><Relationship Id="rId144" Type="http://schemas.openxmlformats.org/officeDocument/2006/relationships/hyperlink" Target="mailto:kevin.piner@noaa.gov" TargetMode="External"/><Relationship Id="rId149" Type="http://schemas.openxmlformats.org/officeDocument/2006/relationships/hyperlink" Target="mailto:ttaleo@gmail.com" TargetMode="External"/><Relationship Id="rId5" Type="http://schemas.openxmlformats.org/officeDocument/2006/relationships/settings" Target="settings.xml"/><Relationship Id="rId90" Type="http://schemas.openxmlformats.org/officeDocument/2006/relationships/hyperlink" Target="mailto:zgkim@nfrdi.go.kr" TargetMode="External"/><Relationship Id="rId95" Type="http://schemas.openxmlformats.org/officeDocument/2006/relationships/hyperlink" Target="mailto:Drew1126@naver.com" TargetMode="External"/><Relationship Id="rId160" Type="http://schemas.openxmlformats.org/officeDocument/2006/relationships/hyperlink" Target="mailto:warren.papworth@acap.aq" TargetMode="External"/><Relationship Id="rId165" Type="http://schemas.openxmlformats.org/officeDocument/2006/relationships/hyperlink" Target="mailto:roseti.imo@ffa.int" TargetMode="External"/><Relationship Id="rId181" Type="http://schemas.openxmlformats.org/officeDocument/2006/relationships/hyperlink" Target="mailto:somboon@seafdec.org" TargetMode="External"/><Relationship Id="rId186" Type="http://schemas.openxmlformats.org/officeDocument/2006/relationships/hyperlink" Target="mailto:timl@spc.int" TargetMode="External"/><Relationship Id="rId211" Type="http://schemas.openxmlformats.org/officeDocument/2006/relationships/hyperlink" Target="http://www.wcpfc.int/doc/WCPFC8-2011-IP-06/Plan-Improvement-Availability-and-Use-Purse-Seine-Catch-Composition-Data" TargetMode="External"/><Relationship Id="rId22" Type="http://schemas.openxmlformats.org/officeDocument/2006/relationships/image" Target="media/image13.png"/><Relationship Id="rId27" Type="http://schemas.openxmlformats.org/officeDocument/2006/relationships/image" Target="media/image17.emf"/><Relationship Id="rId43" Type="http://schemas.openxmlformats.org/officeDocument/2006/relationships/image" Target="media/image29.emf"/><Relationship Id="rId48" Type="http://schemas.openxmlformats.org/officeDocument/2006/relationships/footer" Target="footer4.xml"/><Relationship Id="rId64" Type="http://schemas.openxmlformats.org/officeDocument/2006/relationships/hyperlink" Target="mailto:abatibasaga@gmail.com" TargetMode="External"/><Relationship Id="rId69" Type="http://schemas.openxmlformats.org/officeDocument/2006/relationships/hyperlink" Target="mailto:okamoto@fra.affrc.go.jp" TargetMode="External"/><Relationship Id="rId113" Type="http://schemas.openxmlformats.org/officeDocument/2006/relationships/hyperlink" Target="mailto:bmuller@mimra.com" TargetMode="External"/><Relationship Id="rId118" Type="http://schemas.openxmlformats.org/officeDocument/2006/relationships/hyperlink" Target="mailto:stephen.brouwer@mpi.govt.nz" TargetMode="External"/><Relationship Id="rId134" Type="http://schemas.openxmlformats.org/officeDocument/2006/relationships/hyperlink" Target="mailto:luoe@ofdc.org.tw" TargetMode="External"/><Relationship Id="rId139" Type="http://schemas.openxmlformats.org/officeDocument/2006/relationships/hyperlink" Target="mailto:sfinakaso@yahoo.com" TargetMode="External"/><Relationship Id="rId80" Type="http://schemas.openxmlformats.org/officeDocument/2006/relationships/hyperlink" Target="mailto:mas-yamaguchi@zenyoren.jf-net.ne.jp" TargetMode="External"/><Relationship Id="rId85" Type="http://schemas.openxmlformats.org/officeDocument/2006/relationships/hyperlink" Target="mailto:zenkinjp@kinkatsukyo.or.jp" TargetMode="External"/><Relationship Id="rId150" Type="http://schemas.openxmlformats.org/officeDocument/2006/relationships/hyperlink" Target="mailto:lujo_andrea@yahoo.com.au" TargetMode="External"/><Relationship Id="rId155" Type="http://schemas.openxmlformats.org/officeDocument/2006/relationships/hyperlink" Target="mailto:marie.soehnlen@drm.gov.pf" TargetMode="External"/><Relationship Id="rId171" Type="http://schemas.openxmlformats.org/officeDocument/2006/relationships/hyperlink" Target="mailto:melanier@hawaii.edu" TargetMode="External"/><Relationship Id="rId176" Type="http://schemas.openxmlformats.org/officeDocument/2006/relationships/hyperlink" Target="mailto:abaske@pewtrusts.org" TargetMode="External"/><Relationship Id="rId192" Type="http://schemas.openxmlformats.org/officeDocument/2006/relationships/hyperlink" Target="mailto:acook@wwfpacific.org.fj" TargetMode="External"/><Relationship Id="rId197" Type="http://schemas.openxmlformats.org/officeDocument/2006/relationships/hyperlink" Target="mailto:sam.taufao@wcpfc.int" TargetMode="External"/><Relationship Id="rId206" Type="http://schemas.openxmlformats.org/officeDocument/2006/relationships/header" Target="header5.xml"/><Relationship Id="rId201" Type="http://schemas.openxmlformats.org/officeDocument/2006/relationships/hyperlink" Target="mailto:aepunt@uw.edu" TargetMode="External"/><Relationship Id="rId12" Type="http://schemas.openxmlformats.org/officeDocument/2006/relationships/hyperlink" Target="http://www.wcpfc.int/statprov" TargetMode="External"/><Relationship Id="rId17" Type="http://schemas.openxmlformats.org/officeDocument/2006/relationships/image" Target="media/image8.png"/><Relationship Id="rId33" Type="http://schemas.openxmlformats.org/officeDocument/2006/relationships/hyperlink" Target="http://www.wcpfc.int/statprov" TargetMode="External"/><Relationship Id="rId38" Type="http://schemas.openxmlformats.org/officeDocument/2006/relationships/image" Target="media/image24.png"/><Relationship Id="rId59" Type="http://schemas.openxmlformats.org/officeDocument/2006/relationships/hyperlink" Target="mailto:P.Maru@mmr.gov.ck" TargetMode="External"/><Relationship Id="rId103" Type="http://schemas.openxmlformats.org/officeDocument/2006/relationships/hyperlink" Target="mailto:coelho@kosfa.org" TargetMode="External"/><Relationship Id="rId108" Type="http://schemas.openxmlformats.org/officeDocument/2006/relationships/hyperlink" Target="mailto:fleur@kosfa.org" TargetMode="External"/><Relationship Id="rId124" Type="http://schemas.openxmlformats.org/officeDocument/2006/relationships/hyperlink" Target="mailto:rv_ram55@yahoo.com" TargetMode="External"/><Relationship Id="rId129" Type="http://schemas.openxmlformats.org/officeDocument/2006/relationships/hyperlink" Target="mailto:ehoniwala@fisheries.gov.sb" TargetMode="External"/><Relationship Id="rId54" Type="http://schemas.openxmlformats.org/officeDocument/2006/relationships/hyperlink" Target="mailto:miyabe@fra.affrc.go.jp" TargetMode="External"/><Relationship Id="rId70" Type="http://schemas.openxmlformats.org/officeDocument/2006/relationships/hyperlink" Target="mailto:hkiyofuj@fra.affrc.go.jp" TargetMode="External"/><Relationship Id="rId75" Type="http://schemas.openxmlformats.org/officeDocument/2006/relationships/hyperlink" Target="mailto:yuinoue@affrc.go.jp" TargetMode="External"/><Relationship Id="rId91" Type="http://schemas.openxmlformats.org/officeDocument/2006/relationships/hyperlink" Target="mailto:sslim789@korea.kr" TargetMode="External"/><Relationship Id="rId96" Type="http://schemas.openxmlformats.org/officeDocument/2006/relationships/hyperlink" Target="mailto:mklee@nfrdi.go.kr" TargetMode="External"/><Relationship Id="rId140" Type="http://schemas.openxmlformats.org/officeDocument/2006/relationships/hyperlink" Target="mailto:efo.ala@gmail.com" TargetMode="External"/><Relationship Id="rId145" Type="http://schemas.openxmlformats.org/officeDocument/2006/relationships/hyperlink" Target="mailto:Jon.Brodziak@noaa.gov" TargetMode="External"/><Relationship Id="rId161" Type="http://schemas.openxmlformats.org/officeDocument/2006/relationships/hyperlink" Target="mailto:wez.norris@ffa.int" TargetMode="External"/><Relationship Id="rId166" Type="http://schemas.openxmlformats.org/officeDocument/2006/relationships/hyperlink" Target="mailto:peter.terawasi@ffa.int" TargetMode="External"/><Relationship Id="rId182" Type="http://schemas.openxmlformats.org/officeDocument/2006/relationships/hyperlink" Target="mailto:johnh@spc.int" TargetMode="External"/><Relationship Id="rId187" Type="http://schemas.openxmlformats.org/officeDocument/2006/relationships/hyperlink" Target="mailto:peterw@spc.int"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fontTable" Target="fontTable.xml"/><Relationship Id="rId23" Type="http://schemas.openxmlformats.org/officeDocument/2006/relationships/image" Target="media/image14.png"/><Relationship Id="rId28" Type="http://schemas.openxmlformats.org/officeDocument/2006/relationships/image" Target="media/image18.png"/><Relationship Id="rId49" Type="http://schemas.openxmlformats.org/officeDocument/2006/relationships/header" Target="header3.xml"/><Relationship Id="rId114" Type="http://schemas.openxmlformats.org/officeDocument/2006/relationships/hyperlink" Target="mailto:dikep@mimra.com" TargetMode="External"/><Relationship Id="rId119" Type="http://schemas.openxmlformats.org/officeDocument/2006/relationships/hyperlink" Target="mailto:katzpma@palaunet.com" TargetMode="External"/><Relationship Id="rId44" Type="http://schemas.openxmlformats.org/officeDocument/2006/relationships/image" Target="media/image30.emf"/><Relationship Id="rId60" Type="http://schemas.openxmlformats.org/officeDocument/2006/relationships/hyperlink" Target="mailto:K.Passfield@mmr.gov.ck" TargetMode="External"/><Relationship Id="rId65" Type="http://schemas.openxmlformats.org/officeDocument/2006/relationships/hyperlink" Target="mailto:stone_domain@hotmail.com" TargetMode="External"/><Relationship Id="rId81" Type="http://schemas.openxmlformats.org/officeDocument/2006/relationships/hyperlink" Target="mailto:gyojyo@japantuna.or.jp" TargetMode="External"/><Relationship Id="rId86" Type="http://schemas.openxmlformats.org/officeDocument/2006/relationships/hyperlink" Target="mailto:oshima@jamarc.go.jp" TargetMode="External"/><Relationship Id="rId130" Type="http://schemas.openxmlformats.org/officeDocument/2006/relationships/hyperlink" Target="mailto:shumin@ms1.fa.gov.tw" TargetMode="External"/><Relationship Id="rId135" Type="http://schemas.openxmlformats.org/officeDocument/2006/relationships/hyperlink" Target="mailto:jason@ttpsa.org.tw" TargetMode="External"/><Relationship Id="rId151" Type="http://schemas.openxmlformats.org/officeDocument/2006/relationships/hyperlink" Target="mailto:anungwd@yahoo.co.id" TargetMode="External"/><Relationship Id="rId156" Type="http://schemas.openxmlformats.org/officeDocument/2006/relationships/hyperlink" Target="mailto:christophe.fonfreyde@gouv.nc" TargetMode="External"/><Relationship Id="rId177" Type="http://schemas.openxmlformats.org/officeDocument/2006/relationships/hyperlink" Target="mailto:smiller-consultant@pewtrusts.org" TargetMode="External"/><Relationship Id="rId198" Type="http://schemas.openxmlformats.org/officeDocument/2006/relationships/hyperlink" Target="mailto:anthony.beeching@wcpfc.int" TargetMode="External"/><Relationship Id="rId172" Type="http://schemas.openxmlformats.org/officeDocument/2006/relationships/hyperlink" Target="mailto:jmuir@hawaii.edu" TargetMode="External"/><Relationship Id="rId193" Type="http://schemas.openxmlformats.org/officeDocument/2006/relationships/hyperlink" Target="mailto:charles.karnella@noaa.gov" TargetMode="External"/><Relationship Id="rId202" Type="http://schemas.openxmlformats.org/officeDocument/2006/relationships/hyperlink" Target="mailto:al06975@bigbond.net.au" TargetMode="External"/><Relationship Id="rId207" Type="http://schemas.openxmlformats.org/officeDocument/2006/relationships/header" Target="header6.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25.emf"/><Relationship Id="rId109" Type="http://schemas.openxmlformats.org/officeDocument/2006/relationships/hyperlink" Target="mailto:eco@fira.or.kr" TargetMode="External"/><Relationship Id="rId34" Type="http://schemas.openxmlformats.org/officeDocument/2006/relationships/image" Target="media/image22.wmf"/><Relationship Id="rId50" Type="http://schemas.openxmlformats.org/officeDocument/2006/relationships/footer" Target="footer5.xml"/><Relationship Id="rId55" Type="http://schemas.openxmlformats.org/officeDocument/2006/relationships/hyperlink" Target="mailto:Robert.Campbell@csiro.au" TargetMode="External"/><Relationship Id="rId76" Type="http://schemas.openxmlformats.org/officeDocument/2006/relationships/hyperlink" Target="mailto:hnakano@affrc.go.jp" TargetMode="External"/><Relationship Id="rId97" Type="http://schemas.openxmlformats.org/officeDocument/2006/relationships/hyperlink" Target="mailto:tunalee@sla.co.kr" TargetMode="External"/><Relationship Id="rId104" Type="http://schemas.openxmlformats.org/officeDocument/2006/relationships/hyperlink" Target="mailto:joshchoi.snu@gmail.com" TargetMode="External"/><Relationship Id="rId120" Type="http://schemas.openxmlformats.org/officeDocument/2006/relationships/hyperlink" Target="mailto:lkumoru@fisheries.gov.pg" TargetMode="External"/><Relationship Id="rId125" Type="http://schemas.openxmlformats.org/officeDocument/2006/relationships/hyperlink" Target="mailto:egarvilles@yahoo.com" TargetMode="External"/><Relationship Id="rId141" Type="http://schemas.openxmlformats.org/officeDocument/2006/relationships/hyperlink" Target="mailto:Keith.Bigelow@noaa.gov" TargetMode="External"/><Relationship Id="rId146" Type="http://schemas.openxmlformats.org/officeDocument/2006/relationships/hyperlink" Target="mailto:Pierre.Kleiber@noaa.gov" TargetMode="External"/><Relationship Id="rId167" Type="http://schemas.openxmlformats.org/officeDocument/2006/relationships/hyperlink" Target="mailto:cat.dorey@greenpeace.org" TargetMode="External"/><Relationship Id="rId188" Type="http://schemas.openxmlformats.org/officeDocument/2006/relationships/hyperlink" Target="mailto:joelr@spc.int" TargetMode="External"/><Relationship Id="rId7" Type="http://schemas.openxmlformats.org/officeDocument/2006/relationships/footnotes" Target="footnotes.xml"/><Relationship Id="rId71" Type="http://schemas.openxmlformats.org/officeDocument/2006/relationships/hyperlink" Target="mailto:ijima@fra.affrc.go.jp" TargetMode="External"/><Relationship Id="rId92" Type="http://schemas.openxmlformats.org/officeDocument/2006/relationships/hyperlink" Target="mailto:6013kwon@naver.com" TargetMode="External"/><Relationship Id="rId162" Type="http://schemas.openxmlformats.org/officeDocument/2006/relationships/hyperlink" Target="mailto:samasoni.sauni@ffa.int" TargetMode="External"/><Relationship Id="rId183" Type="http://schemas.openxmlformats.org/officeDocument/2006/relationships/hyperlink" Target="mailto:grahamp@spc.int" TargetMode="External"/><Relationship Id="rId213"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5.png"/><Relationship Id="rId40" Type="http://schemas.openxmlformats.org/officeDocument/2006/relationships/image" Target="media/image26.emf"/><Relationship Id="rId45" Type="http://schemas.openxmlformats.org/officeDocument/2006/relationships/header" Target="header1.xml"/><Relationship Id="rId66" Type="http://schemas.openxmlformats.org/officeDocument/2006/relationships/hyperlink" Target="mailto:raicebe@yahoo.com" TargetMode="External"/><Relationship Id="rId87" Type="http://schemas.openxmlformats.org/officeDocument/2006/relationships/hyperlink" Target="mailto:kazutaka.yamada@mofa.go.jp" TargetMode="External"/><Relationship Id="rId110" Type="http://schemas.openxmlformats.org/officeDocument/2006/relationships/hyperlink" Target="mailto:bgmin@dongwon.com" TargetMode="External"/><Relationship Id="rId115" Type="http://schemas.openxmlformats.org/officeDocument/2006/relationships/hyperlink" Target="mailto:tamramnr@yahoo.com" TargetMode="External"/><Relationship Id="rId131" Type="http://schemas.openxmlformats.org/officeDocument/2006/relationships/hyperlink" Target="mailto:yushuan@ms1.fa.gov.tw" TargetMode="External"/><Relationship Id="rId136" Type="http://schemas.openxmlformats.org/officeDocument/2006/relationships/hyperlink" Target="mailto:vailalam@yahoo.com" TargetMode="External"/><Relationship Id="rId157" Type="http://schemas.openxmlformats.org/officeDocument/2006/relationships/hyperlink" Target="mailto:manuel.ducrocq@adecal.nc" TargetMode="External"/><Relationship Id="rId178" Type="http://schemas.openxmlformats.org/officeDocument/2006/relationships/hyperlink" Target="mailto:secretariat@pacifictunaindustry.com" TargetMode="External"/><Relationship Id="rId61" Type="http://schemas.openxmlformats.org/officeDocument/2006/relationships/hyperlink" Target="mailto:francisco.abascal@ca.ieo.es" TargetMode="External"/><Relationship Id="rId82" Type="http://schemas.openxmlformats.org/officeDocument/2006/relationships/hyperlink" Target="mailto:tarokawamoto@nifty.com" TargetMode="External"/><Relationship Id="rId152" Type="http://schemas.openxmlformats.org/officeDocument/2006/relationships/hyperlink" Target="mailto:fsatria-2@yahoo.com" TargetMode="External"/><Relationship Id="rId173" Type="http://schemas.openxmlformats.org/officeDocument/2006/relationships/hyperlink" Target="mailto:gillet@connect.com.fj" TargetMode="External"/><Relationship Id="rId194" Type="http://schemas.openxmlformats.org/officeDocument/2006/relationships/hyperlink" Target="mailto:glenn.hurry@wcpfc.int" TargetMode="External"/><Relationship Id="rId199" Type="http://schemas.openxmlformats.org/officeDocument/2006/relationships/hyperlink" Target="mailto:lucille.martinez@wcpfc.int" TargetMode="External"/><Relationship Id="rId203" Type="http://schemas.openxmlformats.org/officeDocument/2006/relationships/hyperlink" Target="http://www.korea-dpr.com/" TargetMode="External"/><Relationship Id="rId208" Type="http://schemas.openxmlformats.org/officeDocument/2006/relationships/footer" Target="footer8.xml"/><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0.png"/><Relationship Id="rId35" Type="http://schemas.openxmlformats.org/officeDocument/2006/relationships/oleObject" Target="embeddings/oleObject1.bin"/><Relationship Id="rId56" Type="http://schemas.openxmlformats.org/officeDocument/2006/relationships/hyperlink" Target="mailto:davidskirby@gmail.com" TargetMode="External"/><Relationship Id="rId77" Type="http://schemas.openxmlformats.org/officeDocument/2006/relationships/hyperlink" Target="mailto:yukiot@affrc.go.jp" TargetMode="External"/><Relationship Id="rId100" Type="http://schemas.openxmlformats.org/officeDocument/2006/relationships/hyperlink" Target="mailto:sbkwak@sla.co.kr" TargetMode="External"/><Relationship Id="rId105" Type="http://schemas.openxmlformats.org/officeDocument/2006/relationships/hyperlink" Target="mailto:missjyoon@gmail.com" TargetMode="External"/><Relationship Id="rId126" Type="http://schemas.openxmlformats.org/officeDocument/2006/relationships/hyperlink" Target="mailto:f_eleserio@yahoo.com" TargetMode="External"/><Relationship Id="rId147" Type="http://schemas.openxmlformats.org/officeDocument/2006/relationships/hyperlink" Target="mailto:BloomquistA@state.gov" TargetMode="External"/><Relationship Id="rId168" Type="http://schemas.openxmlformats.org/officeDocument/2006/relationships/hyperlink" Target="mailto:apple.chow@greenpeace.org" TargetMode="External"/><Relationship Id="rId8" Type="http://schemas.openxmlformats.org/officeDocument/2006/relationships/endnotes" Target="endnotes.xml"/><Relationship Id="rId51" Type="http://schemas.openxmlformats.org/officeDocument/2006/relationships/footer" Target="footer6.xml"/><Relationship Id="rId72" Type="http://schemas.openxmlformats.org/officeDocument/2006/relationships/hyperlink" Target="mailto:yokawa@fra.affrc.go.jp" TargetMode="External"/><Relationship Id="rId93" Type="http://schemas.openxmlformats.org/officeDocument/2006/relationships/hyperlink" Target="mailto:sslim789@korea.kr" TargetMode="External"/><Relationship Id="rId98" Type="http://schemas.openxmlformats.org/officeDocument/2006/relationships/hyperlink" Target="mailto:leewonou@sla.co.kr" TargetMode="External"/><Relationship Id="rId121" Type="http://schemas.openxmlformats.org/officeDocument/2006/relationships/hyperlink" Target="mailto:bkumasi@fisheries.gov.pg" TargetMode="External"/><Relationship Id="rId142" Type="http://schemas.openxmlformats.org/officeDocument/2006/relationships/hyperlink" Target="mailto:dgi@hawaii.edu" TargetMode="External"/><Relationship Id="rId163" Type="http://schemas.openxmlformats.org/officeDocument/2006/relationships/hyperlink" Target="mailto:ian.freeman@ffa.int" TargetMode="External"/><Relationship Id="rId184" Type="http://schemas.openxmlformats.org/officeDocument/2006/relationships/hyperlink" Target="mailto:sheltonh@spc.int" TargetMode="External"/><Relationship Id="rId189" Type="http://schemas.openxmlformats.org/officeDocument/2006/relationships/hyperlink" Target="mailto:simonh@spc.int" TargetMode="External"/><Relationship Id="rId3" Type="http://schemas.openxmlformats.org/officeDocument/2006/relationships/styles" Target="styles.xml"/><Relationship Id="rId25" Type="http://schemas.openxmlformats.org/officeDocument/2006/relationships/footer" Target="footer1.xml"/><Relationship Id="rId46" Type="http://schemas.openxmlformats.org/officeDocument/2006/relationships/header" Target="header2.xml"/><Relationship Id="rId67" Type="http://schemas.openxmlformats.org/officeDocument/2006/relationships/hyperlink" Target="mailto:ogura@fra.affrc.go.jp" TargetMode="External"/><Relationship Id="rId116" Type="http://schemas.openxmlformats.org/officeDocument/2006/relationships/hyperlink" Target="mailto:k.agir1957@gmail.com" TargetMode="External"/><Relationship Id="rId137" Type="http://schemas.openxmlformats.org/officeDocument/2006/relationships/hyperlink" Target="mailto:talaofa@gmail.com" TargetMode="External"/><Relationship Id="rId158" Type="http://schemas.openxmlformats.org/officeDocument/2006/relationships/hyperlink" Target="mailto:pelasio.iulio2@gmail.com" TargetMode="External"/><Relationship Id="rId20" Type="http://schemas.openxmlformats.org/officeDocument/2006/relationships/image" Target="media/image11.png"/><Relationship Id="rId41" Type="http://schemas.openxmlformats.org/officeDocument/2006/relationships/image" Target="media/image27.emf"/><Relationship Id="rId62" Type="http://schemas.openxmlformats.org/officeDocument/2006/relationships/hyperlink" Target="mailto:eugenep@mail.fm" TargetMode="External"/><Relationship Id="rId83" Type="http://schemas.openxmlformats.org/officeDocument/2006/relationships/hyperlink" Target="mailto:japan@kaimaki.or.jp" TargetMode="External"/><Relationship Id="rId88" Type="http://schemas.openxmlformats.org/officeDocument/2006/relationships/hyperlink" Target="mailto:fishery2@maruha-nichiro.co.jp" TargetMode="External"/><Relationship Id="rId111" Type="http://schemas.openxmlformats.org/officeDocument/2006/relationships/hyperlink" Target="mailto:chy0415@dongwon.com" TargetMode="External"/><Relationship Id="rId132" Type="http://schemas.openxmlformats.org/officeDocument/2006/relationships/hyperlink" Target="mailto:skchang@faculty.nsysu.edu.tw" TargetMode="External"/><Relationship Id="rId153" Type="http://schemas.openxmlformats.org/officeDocument/2006/relationships/hyperlink" Target="mailto:phvietanh2003@yahoo.com" TargetMode="External"/><Relationship Id="rId174" Type="http://schemas.openxmlformats.org/officeDocument/2006/relationships/hyperlink" Target="mailto:msadam@mrc.gov.mv" TargetMode="External"/><Relationship Id="rId179" Type="http://schemas.openxmlformats.org/officeDocument/2006/relationships/hyperlink" Target="mailto:les@rayfishresearch.com" TargetMode="External"/><Relationship Id="rId195" Type="http://schemas.openxmlformats.org/officeDocument/2006/relationships/hyperlink" Target="mailto:sungkwon.soh@wcpfc.int" TargetMode="External"/><Relationship Id="rId209" Type="http://schemas.openxmlformats.org/officeDocument/2006/relationships/header" Target="header7.xml"/><Relationship Id="rId190" Type="http://schemas.openxmlformats.org/officeDocument/2006/relationships/hyperlink" Target="mailto:nickd@spc.int" TargetMode="External"/><Relationship Id="rId204" Type="http://schemas.openxmlformats.org/officeDocument/2006/relationships/image" Target="media/image31.png"/><Relationship Id="rId15" Type="http://schemas.openxmlformats.org/officeDocument/2006/relationships/image" Target="media/image6.png"/><Relationship Id="rId36" Type="http://schemas.openxmlformats.org/officeDocument/2006/relationships/image" Target="media/image23.wmf"/><Relationship Id="rId57" Type="http://schemas.openxmlformats.org/officeDocument/2006/relationships/hyperlink" Target="mailto:hanich@uow.edu.au" TargetMode="External"/><Relationship Id="rId106" Type="http://schemas.openxmlformats.org/officeDocument/2006/relationships/hyperlink" Target="mailto:geodynamics@hanmail.net" TargetMode="External"/><Relationship Id="rId127" Type="http://schemas.openxmlformats.org/officeDocument/2006/relationships/hyperlink" Target="mailto:jadesummer21@yahoo.com" TargetMode="External"/><Relationship Id="rId10" Type="http://schemas.openxmlformats.org/officeDocument/2006/relationships/image" Target="media/image2.png"/><Relationship Id="rId31" Type="http://schemas.openxmlformats.org/officeDocument/2006/relationships/image" Target="media/image21.png"/><Relationship Id="rId52" Type="http://schemas.openxmlformats.org/officeDocument/2006/relationships/footer" Target="footer7.xml"/><Relationship Id="rId73" Type="http://schemas.openxmlformats.org/officeDocument/2006/relationships/hyperlink" Target="mailto:hminami@fra.affrc.go.jp" TargetMode="External"/><Relationship Id="rId78" Type="http://schemas.openxmlformats.org/officeDocument/2006/relationships/hyperlink" Target="mailto:p.m.miyake@gamma.ocn.ne.jp" TargetMode="External"/><Relationship Id="rId94" Type="http://schemas.openxmlformats.org/officeDocument/2006/relationships/hyperlink" Target="mailto:silee@nfrdi.go.kr" TargetMode="External"/><Relationship Id="rId99" Type="http://schemas.openxmlformats.org/officeDocument/2006/relationships/hyperlink" Target="mailto:jihyunk@sla.co.kr" TargetMode="External"/><Relationship Id="rId101" Type="http://schemas.openxmlformats.org/officeDocument/2006/relationships/hyperlink" Target="mailto:mgkang@sla.co.kr" TargetMode="External"/><Relationship Id="rId122" Type="http://schemas.openxmlformats.org/officeDocument/2006/relationships/hyperlink" Target="mailto:lbaje@fisheries.gov.pg" TargetMode="External"/><Relationship Id="rId143" Type="http://schemas.openxmlformats.org/officeDocument/2006/relationships/hyperlink" Target="mailto:valerie.chang@noaa.gov" TargetMode="External"/><Relationship Id="rId148" Type="http://schemas.openxmlformats.org/officeDocument/2006/relationships/hyperlink" Target="mailto:jhamby@trimarinegroup.com" TargetMode="External"/><Relationship Id="rId164" Type="http://schemas.openxmlformats.org/officeDocument/2006/relationships/hyperlink" Target="mailto:maruia.kamatie@ffa.int" TargetMode="External"/><Relationship Id="rId169" Type="http://schemas.openxmlformats.org/officeDocument/2006/relationships/hyperlink" Target="mailto:kschaefer@iattc.org" TargetMode="External"/><Relationship Id="rId185" Type="http://schemas.openxmlformats.org/officeDocument/2006/relationships/hyperlink" Target="mailto:simonn@spc.int" TargetMode="External"/><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hyperlink" Target="mailto:sg@seafdec.org" TargetMode="External"/><Relationship Id="rId210" Type="http://schemas.openxmlformats.org/officeDocument/2006/relationships/footer" Target="footer9.xml"/><Relationship Id="rId26" Type="http://schemas.openxmlformats.org/officeDocument/2006/relationships/image" Target="media/image16.emf"/><Relationship Id="rId47" Type="http://schemas.openxmlformats.org/officeDocument/2006/relationships/footer" Target="footer3.xml"/><Relationship Id="rId68" Type="http://schemas.openxmlformats.org/officeDocument/2006/relationships/hyperlink" Target="mailto:uosaki@fra.affrc.go.jp" TargetMode="External"/><Relationship Id="rId89" Type="http://schemas.openxmlformats.org/officeDocument/2006/relationships/hyperlink" Target="mailto:kaont@mfmrd.gov.ki" TargetMode="External"/><Relationship Id="rId112" Type="http://schemas.openxmlformats.org/officeDocument/2006/relationships/hyperlink" Target="mailto:opa114@dongwon.com" TargetMode="External"/><Relationship Id="rId133" Type="http://schemas.openxmlformats.org/officeDocument/2006/relationships/hyperlink" Target="mailto:fan@ofdc.org.tw" TargetMode="External"/><Relationship Id="rId154" Type="http://schemas.openxmlformats.org/officeDocument/2006/relationships/hyperlink" Target="mailto:ptrongyen@yahoo.com" TargetMode="External"/><Relationship Id="rId175" Type="http://schemas.openxmlformats.org/officeDocument/2006/relationships/hyperlink" Target="mailto:paulbanner@hotmail.com" TargetMode="External"/><Relationship Id="rId196" Type="http://schemas.openxmlformats.org/officeDocument/2006/relationships/hyperlink" Target="mailto:lara.manarangi-trott@wcpfc.int" TargetMode="External"/><Relationship Id="rId200" Type="http://schemas.openxmlformats.org/officeDocument/2006/relationships/hyperlink" Target="mailto:shelley.clarke@imperial.ac.uk" TargetMode="External"/><Relationship Id="rId16" Type="http://schemas.openxmlformats.org/officeDocument/2006/relationships/image" Target="media/image7.png"/></Relationships>
</file>

<file path=word/_rels/footnotes.xml.rels><?xml version="1.0" encoding="UTF-8" standalone="yes"?>
<Relationships xmlns="http://schemas.openxmlformats.org/package/2006/relationships"><Relationship Id="rId3" Type="http://schemas.openxmlformats.org/officeDocument/2006/relationships/hyperlink" Target="http://nft.nefsc.noaa.gov/Download.html" TargetMode="External"/><Relationship Id="rId2" Type="http://schemas.openxmlformats.org/officeDocument/2006/relationships/hyperlink" Target="http://www.plosone.org/article/info:doi/10.1371/journal.pone.0039318" TargetMode="External"/><Relationship Id="rId1" Type="http://schemas.openxmlformats.org/officeDocument/2006/relationships/hyperlink" Target="http://www.wcpfc.int/node/4587" TargetMode="External"/><Relationship Id="rId4" Type="http://schemas.openxmlformats.org/officeDocument/2006/relationships/hyperlink" Target="http://nft.nefsc.noaa.gov/Download.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E8704-D754-49C8-929B-243B38094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192</Pages>
  <Words>65637</Words>
  <Characters>374132</Characters>
  <Application>Microsoft Office Word</Application>
  <DocSecurity>0</DocSecurity>
  <Lines>3117</Lines>
  <Paragraphs>877</Paragraphs>
  <ScaleCrop>false</ScaleCrop>
  <HeadingPairs>
    <vt:vector size="2" baseType="variant">
      <vt:variant>
        <vt:lpstr>Title</vt:lpstr>
      </vt:variant>
      <vt:variant>
        <vt:i4>1</vt:i4>
      </vt:variant>
    </vt:vector>
  </HeadingPairs>
  <TitlesOfParts>
    <vt:vector size="1" baseType="lpstr">
      <vt:lpstr/>
    </vt:vector>
  </TitlesOfParts>
  <Company>WCPFC</Company>
  <LinksUpToDate>false</LinksUpToDate>
  <CharactersWithSpaces>438892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Maru</dc:creator>
  <cp:lastModifiedBy>SungKwon Soh</cp:lastModifiedBy>
  <cp:revision>2</cp:revision>
  <cp:lastPrinted>2012-10-07T22:23:00Z</cp:lastPrinted>
  <dcterms:created xsi:type="dcterms:W3CDTF">2014-04-04T05:25:00Z</dcterms:created>
  <dcterms:modified xsi:type="dcterms:W3CDTF">2014-04-04T05:25:00Z</dcterms:modified>
</cp:coreProperties>
</file>