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1C" w:rsidRDefault="00522D1C" w:rsidP="00522D1C">
      <w:pPr>
        <w:jc w:val="center"/>
        <w:rPr>
          <w:rFonts w:ascii="Times New (W1)" w:hAnsi="Times New (W1)"/>
          <w:sz w:val="20"/>
          <w:szCs w:val="20"/>
        </w:rPr>
      </w:pPr>
      <w:r>
        <w:rPr>
          <w:noProof/>
        </w:rPr>
        <w:drawing>
          <wp:inline distT="0" distB="0" distL="0" distR="0">
            <wp:extent cx="205867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8670" cy="1067435"/>
                    </a:xfrm>
                    <a:prstGeom prst="rect">
                      <a:avLst/>
                    </a:prstGeom>
                    <a:noFill/>
                    <a:ln>
                      <a:noFill/>
                    </a:ln>
                  </pic:spPr>
                </pic:pic>
              </a:graphicData>
            </a:graphic>
          </wp:inline>
        </w:drawing>
      </w:r>
    </w:p>
    <w:p w:rsidR="00A6547B" w:rsidRDefault="00A6547B" w:rsidP="00A6547B">
      <w:pPr>
        <w:snapToGrid w:val="0"/>
        <w:spacing w:after="0" w:line="240" w:lineRule="auto"/>
        <w:jc w:val="center"/>
        <w:rPr>
          <w:b/>
          <w:lang w:val="en-NZ"/>
        </w:rPr>
      </w:pPr>
      <w:r>
        <w:rPr>
          <w:b/>
          <w:lang w:val="en-NZ"/>
        </w:rPr>
        <w:t>TECHNICAL AND COMPLIANCE COMMITTEE</w:t>
      </w:r>
    </w:p>
    <w:p w:rsidR="00A6547B" w:rsidRDefault="00A6547B" w:rsidP="00A6547B">
      <w:pPr>
        <w:snapToGrid w:val="0"/>
        <w:spacing w:after="0" w:line="240" w:lineRule="auto"/>
        <w:jc w:val="center"/>
        <w:rPr>
          <w:b/>
          <w:lang w:val="en-NZ"/>
        </w:rPr>
      </w:pPr>
      <w:r>
        <w:rPr>
          <w:rFonts w:eastAsia="Batang"/>
          <w:b/>
          <w:lang w:val="en-NZ" w:eastAsia="ko-KR"/>
        </w:rPr>
        <w:t>NINTH</w:t>
      </w:r>
      <w:r>
        <w:rPr>
          <w:b/>
          <w:lang w:val="en-NZ"/>
        </w:rPr>
        <w:t xml:space="preserve"> REGULAR SESSION</w:t>
      </w:r>
    </w:p>
    <w:p w:rsidR="00A6547B" w:rsidRDefault="00A6547B" w:rsidP="00A6547B">
      <w:pPr>
        <w:snapToGrid w:val="0"/>
        <w:spacing w:after="0" w:line="240" w:lineRule="auto"/>
        <w:jc w:val="center"/>
        <w:rPr>
          <w:lang w:val="en-NZ"/>
        </w:rPr>
      </w:pPr>
    </w:p>
    <w:p w:rsidR="00A6547B" w:rsidRDefault="00A6547B" w:rsidP="00A6547B">
      <w:pPr>
        <w:snapToGrid w:val="0"/>
        <w:spacing w:after="0" w:line="240" w:lineRule="auto"/>
        <w:jc w:val="center"/>
        <w:rPr>
          <w:lang w:val="en-NZ"/>
        </w:rPr>
      </w:pPr>
      <w:r>
        <w:rPr>
          <w:lang w:val="en-NZ"/>
        </w:rPr>
        <w:t>26 September – 1 October 2013</w:t>
      </w:r>
    </w:p>
    <w:p w:rsidR="006E3378" w:rsidRPr="00256DE6" w:rsidRDefault="00A6547B" w:rsidP="00A6547B">
      <w:pPr>
        <w:snapToGrid w:val="0"/>
        <w:spacing w:after="0" w:line="240" w:lineRule="auto"/>
        <w:jc w:val="center"/>
        <w:rPr>
          <w:rFonts w:ascii="Times New (W1)" w:hAnsi="Times New (W1)"/>
        </w:rPr>
      </w:pPr>
      <w:proofErr w:type="spellStart"/>
      <w:r>
        <w:rPr>
          <w:lang w:val="en-NZ"/>
        </w:rPr>
        <w:t>Pohnpei</w:t>
      </w:r>
      <w:proofErr w:type="spellEnd"/>
      <w:r>
        <w:rPr>
          <w:lang w:val="en-NZ"/>
        </w:rPr>
        <w:t>, Federated States of Micronesia</w:t>
      </w:r>
    </w:p>
    <w:tbl>
      <w:tblPr>
        <w:tblW w:w="9810" w:type="dxa"/>
        <w:tblInd w:w="-252" w:type="dxa"/>
        <w:tblBorders>
          <w:top w:val="single" w:sz="12" w:space="0" w:color="auto"/>
          <w:bottom w:val="single" w:sz="12" w:space="0" w:color="auto"/>
          <w:insideH w:val="single" w:sz="12" w:space="0" w:color="auto"/>
          <w:insideV w:val="single" w:sz="12" w:space="0" w:color="auto"/>
        </w:tblBorders>
        <w:tblLook w:val="01E0" w:firstRow="1" w:lastRow="1" w:firstColumn="1" w:lastColumn="1" w:noHBand="0" w:noVBand="0"/>
      </w:tblPr>
      <w:tblGrid>
        <w:gridCol w:w="9810"/>
      </w:tblGrid>
      <w:tr w:rsidR="00522D1C" w:rsidRPr="009A2976" w:rsidTr="00311605">
        <w:trPr>
          <w:trHeight w:val="285"/>
        </w:trPr>
        <w:tc>
          <w:tcPr>
            <w:tcW w:w="9810" w:type="dxa"/>
          </w:tcPr>
          <w:p w:rsidR="00522D1C" w:rsidRPr="009A2976" w:rsidRDefault="00311605" w:rsidP="00A6547B">
            <w:pPr>
              <w:jc w:val="center"/>
              <w:rPr>
                <w:rFonts w:ascii="Times New Roman" w:hAnsi="Times New Roman" w:cs="Times New Roman"/>
                <w:b/>
              </w:rPr>
            </w:pPr>
            <w:r w:rsidRPr="009A2976">
              <w:rPr>
                <w:rFonts w:ascii="Times New Roman" w:hAnsi="Times New Roman" w:cs="Times New Roman"/>
                <w:b/>
              </w:rPr>
              <w:t xml:space="preserve">MATRIX OF </w:t>
            </w:r>
            <w:r w:rsidR="00522D1C" w:rsidRPr="009A2976">
              <w:rPr>
                <w:rFonts w:ascii="Times New Roman" w:hAnsi="Times New Roman" w:cs="Times New Roman"/>
                <w:b/>
              </w:rPr>
              <w:t>RECOMMENDATIONS FROM THE WCPFC PERFORMANCE REVIEW</w:t>
            </w:r>
            <w:r w:rsidR="00E62707">
              <w:rPr>
                <w:rFonts w:ascii="Times New Roman" w:hAnsi="Times New Roman" w:cs="Times New Roman"/>
                <w:b/>
              </w:rPr>
              <w:t xml:space="preserve"> </w:t>
            </w:r>
            <w:r w:rsidR="004D6275">
              <w:rPr>
                <w:rFonts w:ascii="Times New Roman" w:hAnsi="Times New Roman" w:cs="Times New Roman"/>
                <w:b/>
              </w:rPr>
              <w:t>FOR TCC TO CONSIDER</w:t>
            </w:r>
          </w:p>
        </w:tc>
      </w:tr>
    </w:tbl>
    <w:p w:rsidR="00A6547B" w:rsidRPr="00B237AD" w:rsidRDefault="00A6547B" w:rsidP="00A6547B">
      <w:pPr>
        <w:spacing w:after="0" w:line="240" w:lineRule="auto"/>
        <w:jc w:val="right"/>
        <w:rPr>
          <w:b/>
          <w:bCs/>
        </w:rPr>
      </w:pPr>
      <w:r w:rsidRPr="00A23351">
        <w:rPr>
          <w:b/>
          <w:bCs/>
        </w:rPr>
        <w:t>WCPFC-</w:t>
      </w:r>
      <w:r>
        <w:rPr>
          <w:b/>
          <w:bCs/>
        </w:rPr>
        <w:t>TC</w:t>
      </w:r>
      <w:r w:rsidRPr="00A23351">
        <w:rPr>
          <w:b/>
          <w:bCs/>
        </w:rPr>
        <w:t>C</w:t>
      </w:r>
      <w:r>
        <w:rPr>
          <w:rFonts w:eastAsia="Batang"/>
          <w:b/>
          <w:bCs/>
          <w:lang w:eastAsia="ko-KR"/>
        </w:rPr>
        <w:t>9</w:t>
      </w:r>
      <w:r w:rsidRPr="00A23351">
        <w:rPr>
          <w:b/>
          <w:bCs/>
        </w:rPr>
        <w:t>-</w:t>
      </w:r>
      <w:r>
        <w:rPr>
          <w:b/>
          <w:bCs/>
        </w:rPr>
        <w:t>2013-</w:t>
      </w:r>
      <w:r w:rsidR="004D68DB">
        <w:rPr>
          <w:b/>
          <w:bCs/>
        </w:rPr>
        <w:t>20</w:t>
      </w:r>
      <w:bookmarkStart w:id="0" w:name="_GoBack"/>
      <w:bookmarkEnd w:id="0"/>
    </w:p>
    <w:p w:rsidR="00A6547B" w:rsidRPr="00B237AD" w:rsidRDefault="00A6547B" w:rsidP="00A6547B">
      <w:pPr>
        <w:spacing w:after="0" w:line="240" w:lineRule="auto"/>
        <w:jc w:val="right"/>
        <w:rPr>
          <w:rFonts w:eastAsia="Batang" w:hint="eastAsia"/>
          <w:b/>
          <w:bCs/>
          <w:lang w:eastAsia="ko-KR"/>
        </w:rPr>
      </w:pPr>
      <w:r>
        <w:rPr>
          <w:b/>
          <w:bCs/>
        </w:rPr>
        <w:t>3 September 2013</w:t>
      </w:r>
    </w:p>
    <w:p w:rsidR="00D50F61" w:rsidRDefault="00D50F61" w:rsidP="00A6547B">
      <w:pPr>
        <w:jc w:val="right"/>
        <w:rPr>
          <w:rFonts w:ascii="Times New Roman" w:hAnsi="Times New Roman" w:cs="Times New Roman"/>
          <w:sz w:val="24"/>
          <w:szCs w:val="24"/>
        </w:rPr>
      </w:pPr>
    </w:p>
    <w:p w:rsidR="00D50F61" w:rsidRDefault="00D50F61" w:rsidP="009C4885">
      <w:pPr>
        <w:jc w:val="both"/>
        <w:rPr>
          <w:rFonts w:ascii="Times New Roman" w:hAnsi="Times New Roman" w:cs="Times New Roman"/>
          <w:sz w:val="24"/>
          <w:szCs w:val="24"/>
        </w:rPr>
      </w:pPr>
    </w:p>
    <w:p w:rsidR="009A2976" w:rsidRDefault="00E62707" w:rsidP="009C4885">
      <w:pPr>
        <w:jc w:val="both"/>
        <w:rPr>
          <w:rFonts w:ascii="Times New Roman" w:hAnsi="Times New Roman" w:cs="Times New Roman"/>
          <w:sz w:val="24"/>
          <w:szCs w:val="24"/>
        </w:rPr>
      </w:pPr>
      <w:r>
        <w:rPr>
          <w:rFonts w:ascii="Times New Roman" w:hAnsi="Times New Roman" w:cs="Times New Roman"/>
          <w:sz w:val="24"/>
          <w:szCs w:val="24"/>
        </w:rPr>
        <w:t xml:space="preserve">At WCPFC9 the Commission agreed that </w:t>
      </w:r>
      <w:r w:rsidR="00D50F61">
        <w:rPr>
          <w:rFonts w:ascii="Times New Roman" w:hAnsi="Times New Roman" w:cs="Times New Roman"/>
          <w:sz w:val="24"/>
          <w:szCs w:val="24"/>
        </w:rPr>
        <w:t>“</w:t>
      </w:r>
      <w:r w:rsidRPr="00D50F61">
        <w:rPr>
          <w:rFonts w:ascii="Times New Roman" w:hAnsi="Times New Roman" w:cs="Times New Roman"/>
          <w:i/>
          <w:sz w:val="24"/>
          <w:szCs w:val="24"/>
        </w:rPr>
        <w:t>the Secretariat will sort and split the WCPFC Independent Performance Review recommendations matrix by Committee, add a column to track progress and forward each portion to the relevant committee for action</w:t>
      </w:r>
      <w:r w:rsidR="00D50F61">
        <w:rPr>
          <w:rFonts w:ascii="Times New Roman" w:hAnsi="Times New Roman" w:cs="Times New Roman"/>
          <w:sz w:val="24"/>
          <w:szCs w:val="24"/>
        </w:rPr>
        <w:t>”</w:t>
      </w:r>
      <w:r>
        <w:rPr>
          <w:rFonts w:ascii="Times New Roman" w:hAnsi="Times New Roman" w:cs="Times New Roman"/>
          <w:sz w:val="24"/>
          <w:szCs w:val="24"/>
        </w:rPr>
        <w:t>.</w:t>
      </w:r>
    </w:p>
    <w:p w:rsidR="004D6275" w:rsidRDefault="00D50F61" w:rsidP="009C4885">
      <w:pPr>
        <w:jc w:val="both"/>
        <w:rPr>
          <w:rFonts w:ascii="Times New Roman" w:hAnsi="Times New Roman" w:cs="Times New Roman"/>
          <w:sz w:val="24"/>
          <w:szCs w:val="24"/>
        </w:rPr>
      </w:pPr>
      <w:r>
        <w:rPr>
          <w:rFonts w:ascii="Times New Roman" w:hAnsi="Times New Roman" w:cs="Times New Roman"/>
          <w:sz w:val="24"/>
          <w:szCs w:val="24"/>
        </w:rPr>
        <w:t xml:space="preserve">The </w:t>
      </w:r>
      <w:r w:rsidR="004D6275">
        <w:rPr>
          <w:rFonts w:ascii="Times New Roman" w:hAnsi="Times New Roman" w:cs="Times New Roman"/>
          <w:sz w:val="24"/>
          <w:szCs w:val="24"/>
        </w:rPr>
        <w:t>attached document is based on the matrix that was circulated as WCPFC Circular 2013/17</w:t>
      </w:r>
    </w:p>
    <w:p w:rsidR="00522D1C" w:rsidRDefault="00522D1C"/>
    <w:p w:rsidR="00522D1C" w:rsidRDefault="00522D1C">
      <w:pPr>
        <w:sectPr w:rsidR="00522D1C" w:rsidSect="00522D1C">
          <w:footerReference w:type="default" r:id="rId11"/>
          <w:pgSz w:w="12240" w:h="15840"/>
          <w:pgMar w:top="1440" w:right="1440" w:bottom="1440" w:left="1440" w:header="720" w:footer="720" w:gutter="0"/>
          <w:pgNumType w:start="0"/>
          <w:cols w:space="720"/>
          <w:titlePg/>
          <w:docGrid w:linePitch="360"/>
        </w:sectPr>
      </w:pPr>
    </w:p>
    <w:tbl>
      <w:tblPr>
        <w:tblStyle w:val="TableGrid"/>
        <w:tblW w:w="14400" w:type="dxa"/>
        <w:tblInd w:w="-612" w:type="dxa"/>
        <w:tblLayout w:type="fixed"/>
        <w:tblLook w:val="04A0" w:firstRow="1" w:lastRow="0" w:firstColumn="1" w:lastColumn="0" w:noHBand="0" w:noVBand="1"/>
      </w:tblPr>
      <w:tblGrid>
        <w:gridCol w:w="1530"/>
        <w:gridCol w:w="18"/>
        <w:gridCol w:w="5382"/>
        <w:gridCol w:w="18"/>
        <w:gridCol w:w="1512"/>
        <w:gridCol w:w="18"/>
        <w:gridCol w:w="1422"/>
        <w:gridCol w:w="1440"/>
        <w:gridCol w:w="1260"/>
        <w:gridCol w:w="1800"/>
      </w:tblGrid>
      <w:tr w:rsidR="001C73AF" w:rsidTr="008A2A4C">
        <w:trPr>
          <w:tblHeader/>
        </w:trPr>
        <w:tc>
          <w:tcPr>
            <w:tcW w:w="1548" w:type="dxa"/>
            <w:gridSpan w:val="2"/>
            <w:tcBorders>
              <w:top w:val="single" w:sz="4" w:space="0" w:color="auto"/>
            </w:tcBorders>
            <w:shd w:val="clear" w:color="auto" w:fill="F2F2F2" w:themeFill="background1" w:themeFillShade="F2"/>
          </w:tcPr>
          <w:p w:rsidR="001C73AF" w:rsidRPr="00CA78A4" w:rsidRDefault="001C73AF" w:rsidP="008F54A9">
            <w:pPr>
              <w:rPr>
                <w:rFonts w:ascii="Arial Narrow" w:hAnsi="Arial Narrow"/>
                <w:b/>
                <w:color w:val="000000"/>
                <w:sz w:val="28"/>
                <w:szCs w:val="28"/>
              </w:rPr>
            </w:pPr>
            <w:r w:rsidRPr="00CA78A4">
              <w:rPr>
                <w:rFonts w:ascii="Arial Narrow" w:hAnsi="Arial Narrow"/>
                <w:b/>
                <w:color w:val="000000"/>
                <w:sz w:val="28"/>
                <w:szCs w:val="28"/>
              </w:rPr>
              <w:lastRenderedPageBreak/>
              <w:t xml:space="preserve">Section </w:t>
            </w:r>
          </w:p>
        </w:tc>
        <w:tc>
          <w:tcPr>
            <w:tcW w:w="5400" w:type="dxa"/>
            <w:gridSpan w:val="2"/>
            <w:tcBorders>
              <w:top w:val="single" w:sz="4" w:space="0" w:color="auto"/>
            </w:tcBorders>
            <w:shd w:val="clear" w:color="auto" w:fill="F2F2F2" w:themeFill="background1" w:themeFillShade="F2"/>
          </w:tcPr>
          <w:p w:rsidR="001C73AF" w:rsidRPr="00CA78A4" w:rsidRDefault="001C73AF" w:rsidP="008F54A9">
            <w:pPr>
              <w:rPr>
                <w:rFonts w:ascii="Arial Narrow" w:hAnsi="Arial Narrow"/>
                <w:b/>
                <w:sz w:val="28"/>
                <w:szCs w:val="28"/>
              </w:rPr>
            </w:pPr>
            <w:r w:rsidRPr="00CA78A4">
              <w:rPr>
                <w:rFonts w:ascii="Arial Narrow" w:hAnsi="Arial Narrow"/>
                <w:b/>
                <w:sz w:val="28"/>
                <w:szCs w:val="28"/>
              </w:rPr>
              <w:t>Recommendation</w:t>
            </w:r>
          </w:p>
        </w:tc>
        <w:tc>
          <w:tcPr>
            <w:tcW w:w="1530" w:type="dxa"/>
            <w:gridSpan w:val="2"/>
            <w:tcBorders>
              <w:top w:val="single" w:sz="4" w:space="0" w:color="auto"/>
            </w:tcBorders>
            <w:shd w:val="clear" w:color="auto" w:fill="F2F2F2" w:themeFill="background1" w:themeFillShade="F2"/>
          </w:tcPr>
          <w:p w:rsidR="001C73AF" w:rsidRPr="00CA78A4" w:rsidRDefault="001C73AF" w:rsidP="008F54A9">
            <w:pPr>
              <w:rPr>
                <w:rFonts w:ascii="Arial Narrow" w:hAnsi="Arial Narrow"/>
                <w:b/>
                <w:sz w:val="28"/>
                <w:szCs w:val="28"/>
              </w:rPr>
            </w:pPr>
            <w:r w:rsidRPr="00CA78A4">
              <w:rPr>
                <w:rFonts w:ascii="Arial Narrow" w:hAnsi="Arial Narrow"/>
                <w:b/>
                <w:sz w:val="28"/>
                <w:szCs w:val="28"/>
              </w:rPr>
              <w:t>Action</w:t>
            </w:r>
            <w:r w:rsidRPr="00D646F1">
              <w:rPr>
                <w:rFonts w:ascii="Arial Narrow" w:hAnsi="Arial Narrow"/>
                <w:b/>
                <w:szCs w:val="28"/>
              </w:rPr>
              <w:t>(</w:t>
            </w:r>
            <w:r>
              <w:rPr>
                <w:rFonts w:ascii="Arial Narrow" w:hAnsi="Arial Narrow"/>
                <w:b/>
                <w:szCs w:val="28"/>
              </w:rPr>
              <w:t>active /</w:t>
            </w:r>
            <w:r w:rsidRPr="00D646F1">
              <w:rPr>
                <w:rFonts w:ascii="Arial Narrow" w:hAnsi="Arial Narrow"/>
                <w:b/>
                <w:szCs w:val="28"/>
              </w:rPr>
              <w:t>completed/ ongoing)</w:t>
            </w:r>
          </w:p>
        </w:tc>
        <w:tc>
          <w:tcPr>
            <w:tcW w:w="1422" w:type="dxa"/>
            <w:tcBorders>
              <w:top w:val="single" w:sz="4" w:space="0" w:color="auto"/>
            </w:tcBorders>
            <w:shd w:val="clear" w:color="auto" w:fill="F2F2F2" w:themeFill="background1" w:themeFillShade="F2"/>
          </w:tcPr>
          <w:p w:rsidR="001C73AF" w:rsidRPr="00CA78A4" w:rsidRDefault="001C73AF" w:rsidP="008F54A9">
            <w:pPr>
              <w:rPr>
                <w:rFonts w:ascii="Arial Narrow" w:hAnsi="Arial Narrow"/>
                <w:b/>
                <w:sz w:val="28"/>
                <w:szCs w:val="28"/>
              </w:rPr>
            </w:pPr>
            <w:r w:rsidRPr="00CA78A4">
              <w:rPr>
                <w:rFonts w:ascii="Arial Narrow" w:hAnsi="Arial Narrow"/>
                <w:b/>
                <w:sz w:val="28"/>
                <w:szCs w:val="28"/>
              </w:rPr>
              <w:t>Issue</w:t>
            </w:r>
            <w:r>
              <w:rPr>
                <w:rFonts w:ascii="Arial Narrow" w:hAnsi="Arial Narrow"/>
                <w:b/>
                <w:sz w:val="28"/>
                <w:szCs w:val="28"/>
              </w:rPr>
              <w:t xml:space="preserve">   (</w:t>
            </w:r>
            <w:r w:rsidRPr="00CA78A4">
              <w:rPr>
                <w:rFonts w:ascii="Arial Narrow" w:hAnsi="Arial Narrow"/>
                <w:b/>
                <w:szCs w:val="28"/>
              </w:rPr>
              <w:t>policy/</w:t>
            </w:r>
            <w:r>
              <w:rPr>
                <w:rFonts w:ascii="Arial Narrow" w:hAnsi="Arial Narrow"/>
                <w:b/>
                <w:szCs w:val="28"/>
              </w:rPr>
              <w:t xml:space="preserve"> </w:t>
            </w:r>
            <w:r w:rsidRPr="00CA78A4">
              <w:rPr>
                <w:rFonts w:ascii="Arial Narrow" w:hAnsi="Arial Narrow"/>
                <w:b/>
                <w:szCs w:val="28"/>
              </w:rPr>
              <w:t>management/ legal/</w:t>
            </w:r>
            <w:r>
              <w:rPr>
                <w:rFonts w:ascii="Arial Narrow" w:hAnsi="Arial Narrow"/>
                <w:b/>
                <w:szCs w:val="28"/>
              </w:rPr>
              <w:t xml:space="preserve"> </w:t>
            </w:r>
            <w:r w:rsidRPr="00CA78A4">
              <w:rPr>
                <w:rFonts w:ascii="Arial Narrow" w:hAnsi="Arial Narrow"/>
                <w:b/>
                <w:szCs w:val="28"/>
              </w:rPr>
              <w:t>compliance/</w:t>
            </w:r>
            <w:r>
              <w:rPr>
                <w:rFonts w:ascii="Arial Narrow" w:hAnsi="Arial Narrow"/>
                <w:b/>
                <w:szCs w:val="28"/>
              </w:rPr>
              <w:t>f</w:t>
            </w:r>
            <w:r w:rsidRPr="00CA78A4">
              <w:rPr>
                <w:rFonts w:ascii="Arial Narrow" w:hAnsi="Arial Narrow"/>
                <w:b/>
                <w:szCs w:val="28"/>
              </w:rPr>
              <w:t>inancial)</w:t>
            </w:r>
          </w:p>
        </w:tc>
        <w:tc>
          <w:tcPr>
            <w:tcW w:w="1440" w:type="dxa"/>
            <w:tcBorders>
              <w:top w:val="single" w:sz="4" w:space="0" w:color="auto"/>
            </w:tcBorders>
            <w:shd w:val="clear" w:color="auto" w:fill="F2F2F2" w:themeFill="background1" w:themeFillShade="F2"/>
          </w:tcPr>
          <w:p w:rsidR="001C73AF" w:rsidRPr="00CA78A4" w:rsidRDefault="001C73AF" w:rsidP="008F54A9">
            <w:pPr>
              <w:rPr>
                <w:rFonts w:ascii="Arial Narrow" w:hAnsi="Arial Narrow"/>
                <w:b/>
                <w:sz w:val="28"/>
                <w:szCs w:val="28"/>
              </w:rPr>
            </w:pPr>
            <w:r w:rsidRPr="00CA78A4">
              <w:rPr>
                <w:rFonts w:ascii="Arial Narrow" w:hAnsi="Arial Narrow"/>
                <w:b/>
                <w:sz w:val="24"/>
                <w:szCs w:val="28"/>
              </w:rPr>
              <w:t>Committee</w:t>
            </w:r>
          </w:p>
        </w:tc>
        <w:tc>
          <w:tcPr>
            <w:tcW w:w="1260" w:type="dxa"/>
            <w:tcBorders>
              <w:top w:val="single" w:sz="4" w:space="0" w:color="auto"/>
            </w:tcBorders>
            <w:shd w:val="clear" w:color="auto" w:fill="F2F2F2" w:themeFill="background1" w:themeFillShade="F2"/>
          </w:tcPr>
          <w:p w:rsidR="001C73AF" w:rsidRDefault="001C73AF" w:rsidP="008F54A9">
            <w:pPr>
              <w:rPr>
                <w:rFonts w:ascii="Arial Narrow" w:hAnsi="Arial Narrow"/>
                <w:b/>
                <w:sz w:val="28"/>
                <w:szCs w:val="28"/>
              </w:rPr>
            </w:pPr>
            <w:r w:rsidRPr="00CA78A4">
              <w:rPr>
                <w:rFonts w:ascii="Arial Narrow" w:hAnsi="Arial Narrow"/>
                <w:b/>
                <w:sz w:val="28"/>
                <w:szCs w:val="28"/>
              </w:rPr>
              <w:t xml:space="preserve">Priority </w:t>
            </w:r>
          </w:p>
          <w:p w:rsidR="001C73AF" w:rsidRPr="00CA78A4" w:rsidRDefault="001C73AF" w:rsidP="008F54A9">
            <w:pPr>
              <w:rPr>
                <w:rFonts w:ascii="Arial Narrow" w:hAnsi="Arial Narrow"/>
                <w:b/>
                <w:sz w:val="28"/>
                <w:szCs w:val="28"/>
              </w:rPr>
            </w:pPr>
            <w:r w:rsidRPr="00CA78A4">
              <w:rPr>
                <w:rFonts w:ascii="Arial Narrow" w:hAnsi="Arial Narrow"/>
                <w:b/>
                <w:sz w:val="24"/>
                <w:szCs w:val="28"/>
              </w:rPr>
              <w:t>(</w:t>
            </w:r>
            <w:r w:rsidRPr="00D646F1">
              <w:rPr>
                <w:rFonts w:ascii="Arial Narrow" w:hAnsi="Arial Narrow"/>
                <w:b/>
                <w:szCs w:val="28"/>
              </w:rPr>
              <w:t>high/ medium/ low/ underway)</w:t>
            </w:r>
          </w:p>
        </w:tc>
        <w:tc>
          <w:tcPr>
            <w:tcW w:w="1800" w:type="dxa"/>
            <w:tcBorders>
              <w:top w:val="single" w:sz="4" w:space="0" w:color="auto"/>
            </w:tcBorders>
            <w:shd w:val="clear" w:color="auto" w:fill="F2F2F2" w:themeFill="background1" w:themeFillShade="F2"/>
          </w:tcPr>
          <w:p w:rsidR="001C73AF" w:rsidRPr="00CA78A4" w:rsidRDefault="001C73AF" w:rsidP="008F54A9">
            <w:pPr>
              <w:rPr>
                <w:rFonts w:ascii="Arial Narrow" w:hAnsi="Arial Narrow"/>
                <w:b/>
                <w:sz w:val="28"/>
                <w:szCs w:val="28"/>
              </w:rPr>
            </w:pPr>
            <w:r>
              <w:rPr>
                <w:rFonts w:ascii="Arial Narrow" w:hAnsi="Arial Narrow"/>
                <w:b/>
                <w:sz w:val="28"/>
                <w:szCs w:val="28"/>
              </w:rPr>
              <w:t>Progress</w:t>
            </w:r>
          </w:p>
        </w:tc>
      </w:tr>
      <w:tr w:rsidR="001C73AF" w:rsidTr="008A2A4C">
        <w:tc>
          <w:tcPr>
            <w:tcW w:w="12600" w:type="dxa"/>
            <w:gridSpan w:val="9"/>
          </w:tcPr>
          <w:p w:rsidR="001C73AF" w:rsidRPr="00D646F1" w:rsidRDefault="001C73AF" w:rsidP="008F54A9">
            <w:pPr>
              <w:ind w:left="360"/>
              <w:jc w:val="center"/>
              <w:rPr>
                <w:rFonts w:ascii="Arial Narrow" w:hAnsi="Arial Narrow" w:cs="Times New Roman"/>
                <w:b/>
                <w:sz w:val="28"/>
                <w:szCs w:val="28"/>
              </w:rPr>
            </w:pPr>
            <w:r w:rsidRPr="00D646F1">
              <w:rPr>
                <w:b/>
                <w:color w:val="000000"/>
                <w:sz w:val="28"/>
                <w:szCs w:val="28"/>
              </w:rPr>
              <w:t>3</w:t>
            </w:r>
            <w:r>
              <w:rPr>
                <w:b/>
                <w:color w:val="000000"/>
                <w:sz w:val="28"/>
                <w:szCs w:val="28"/>
              </w:rPr>
              <w:t xml:space="preserve">  </w:t>
            </w:r>
            <w:r w:rsidRPr="00D646F1">
              <w:rPr>
                <w:b/>
                <w:color w:val="000000"/>
                <w:sz w:val="28"/>
                <w:szCs w:val="28"/>
              </w:rPr>
              <w:t>Convention and supporting Instruments</w:t>
            </w:r>
          </w:p>
        </w:tc>
        <w:tc>
          <w:tcPr>
            <w:tcW w:w="1800" w:type="dxa"/>
          </w:tcPr>
          <w:p w:rsidR="001C73AF" w:rsidRPr="00D646F1" w:rsidRDefault="001C73AF" w:rsidP="008F54A9">
            <w:pPr>
              <w:ind w:left="360"/>
              <w:jc w:val="center"/>
              <w:rPr>
                <w:b/>
                <w:color w:val="000000"/>
                <w:sz w:val="28"/>
                <w:szCs w:val="28"/>
              </w:rPr>
            </w:pPr>
          </w:p>
        </w:tc>
      </w:tr>
      <w:tr w:rsidR="001C73AF" w:rsidTr="008A2A4C">
        <w:tc>
          <w:tcPr>
            <w:tcW w:w="1548" w:type="dxa"/>
            <w:gridSpan w:val="2"/>
          </w:tcPr>
          <w:p w:rsidR="001C73AF" w:rsidRDefault="001C73AF" w:rsidP="008F54A9">
            <w:pPr>
              <w:rPr>
                <w:color w:val="FF0000"/>
              </w:rPr>
            </w:pPr>
            <w:r w:rsidRPr="00D50F61">
              <w:rPr>
                <w:color w:val="FF0000"/>
              </w:rPr>
              <w:t>3.2.10. United Nations General Assembly (UNGA) Annual Resolutions on Sustainable Fisheries and the Law of the Sea</w:t>
            </w:r>
          </w:p>
          <w:p w:rsidR="001C73AF" w:rsidRPr="00D50F61" w:rsidRDefault="001C73AF" w:rsidP="008F54A9">
            <w:pPr>
              <w:rPr>
                <w:color w:val="FF0000"/>
                <w:sz w:val="24"/>
                <w:szCs w:val="24"/>
              </w:rPr>
            </w:pPr>
          </w:p>
        </w:tc>
        <w:tc>
          <w:tcPr>
            <w:tcW w:w="5400" w:type="dxa"/>
            <w:gridSpan w:val="2"/>
          </w:tcPr>
          <w:p w:rsidR="001C73AF" w:rsidRPr="00A31759" w:rsidRDefault="001C73AF" w:rsidP="00A90B01">
            <w:pPr>
              <w:pStyle w:val="ListParagraph"/>
              <w:numPr>
                <w:ilvl w:val="0"/>
                <w:numId w:val="4"/>
              </w:numPr>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The Convention is based on the 1982 Convention and UNFSA and is therefore consistent with the objectives of the UNGA Resolutions. Care should be taken in ensuring that the CMMs implement UNGA Resolutions as appropriate.</w:t>
            </w:r>
          </w:p>
        </w:tc>
        <w:tc>
          <w:tcPr>
            <w:tcW w:w="153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 xml:space="preserve">Completed </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for future reference</w:t>
            </w:r>
          </w:p>
        </w:tc>
        <w:tc>
          <w:tcPr>
            <w:tcW w:w="1422" w:type="dxa"/>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Policy</w:t>
            </w:r>
          </w:p>
        </w:tc>
        <w:tc>
          <w:tcPr>
            <w:tcW w:w="1440" w:type="dxa"/>
          </w:tcPr>
          <w:p w:rsidR="001C73AF" w:rsidRDefault="001C73AF" w:rsidP="008F54A9">
            <w:pPr>
              <w:rPr>
                <w:rFonts w:ascii="Arial Narrow" w:hAnsi="Arial Narrow" w:cs="Times New Roman"/>
                <w:b/>
                <w:sz w:val="24"/>
                <w:szCs w:val="24"/>
              </w:rPr>
            </w:pPr>
            <w:r w:rsidRPr="00D646F1">
              <w:rPr>
                <w:rFonts w:ascii="Arial Narrow" w:hAnsi="Arial Narrow" w:cs="Times New Roman"/>
                <w:b/>
                <w:sz w:val="24"/>
                <w:szCs w:val="24"/>
              </w:rPr>
              <w:t>TCC/SC/</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4"/>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N/A</w:t>
            </w:r>
          </w:p>
        </w:tc>
        <w:tc>
          <w:tcPr>
            <w:tcW w:w="1800" w:type="dxa"/>
          </w:tcPr>
          <w:p w:rsidR="001C73AF" w:rsidRPr="00CA78A4" w:rsidRDefault="008A2A4C" w:rsidP="00A90B01">
            <w:pPr>
              <w:pStyle w:val="ListParagraph"/>
              <w:numPr>
                <w:ilvl w:val="0"/>
                <w:numId w:val="4"/>
              </w:numPr>
              <w:ind w:left="284" w:hanging="284"/>
              <w:rPr>
                <w:rFonts w:ascii="Arial Narrow" w:hAnsi="Arial Narrow" w:cs="Times New Roman"/>
                <w:b/>
                <w:sz w:val="24"/>
                <w:szCs w:val="24"/>
                <w:lang w:val="en-US"/>
              </w:rPr>
            </w:pPr>
            <w:r>
              <w:rPr>
                <w:rFonts w:ascii="Arial Narrow" w:hAnsi="Arial Narrow" w:cs="Times New Roman"/>
                <w:b/>
                <w:sz w:val="24"/>
                <w:szCs w:val="24"/>
                <w:lang w:val="en-US"/>
              </w:rPr>
              <w:t>Completed</w:t>
            </w:r>
          </w:p>
        </w:tc>
      </w:tr>
      <w:tr w:rsidR="001C73AF" w:rsidTr="008A2A4C">
        <w:tc>
          <w:tcPr>
            <w:tcW w:w="12600" w:type="dxa"/>
            <w:gridSpan w:val="9"/>
          </w:tcPr>
          <w:p w:rsidR="001C73AF" w:rsidRPr="00CA78A4" w:rsidRDefault="001C73AF" w:rsidP="008F54A9">
            <w:pPr>
              <w:jc w:val="center"/>
              <w:rPr>
                <w:rFonts w:ascii="Arial Narrow" w:hAnsi="Arial Narrow"/>
                <w:b/>
                <w:sz w:val="28"/>
                <w:szCs w:val="28"/>
              </w:rPr>
            </w:pPr>
            <w:r w:rsidRPr="00CA78A4">
              <w:rPr>
                <w:b/>
                <w:color w:val="000000"/>
                <w:sz w:val="28"/>
                <w:szCs w:val="28"/>
              </w:rPr>
              <w:t>5.5. Data collection and sharing</w:t>
            </w:r>
          </w:p>
        </w:tc>
        <w:tc>
          <w:tcPr>
            <w:tcW w:w="1800" w:type="dxa"/>
          </w:tcPr>
          <w:p w:rsidR="001C73AF" w:rsidRPr="00CA78A4" w:rsidRDefault="001C73AF" w:rsidP="008F54A9">
            <w:pPr>
              <w:jc w:val="center"/>
              <w:rPr>
                <w:b/>
                <w:color w:val="000000"/>
                <w:sz w:val="28"/>
                <w:szCs w:val="28"/>
              </w:rPr>
            </w:pPr>
          </w:p>
        </w:tc>
      </w:tr>
      <w:tr w:rsidR="001C73AF" w:rsidTr="008A2A4C">
        <w:tc>
          <w:tcPr>
            <w:tcW w:w="1548" w:type="dxa"/>
            <w:gridSpan w:val="2"/>
          </w:tcPr>
          <w:p w:rsidR="001C73AF" w:rsidRPr="00CF5F71" w:rsidRDefault="001C73AF" w:rsidP="008F54A9">
            <w:pPr>
              <w:rPr>
                <w:color w:val="FF0000"/>
                <w:sz w:val="24"/>
                <w:szCs w:val="24"/>
              </w:rPr>
            </w:pPr>
            <w:r w:rsidRPr="00CF5F71">
              <w:rPr>
                <w:color w:val="FF0000"/>
              </w:rPr>
              <w:t xml:space="preserve">Review of CMM-2008-01      </w:t>
            </w:r>
          </w:p>
        </w:tc>
        <w:tc>
          <w:tcPr>
            <w:tcW w:w="5400" w:type="dxa"/>
            <w:gridSpan w:val="2"/>
          </w:tcPr>
          <w:p w:rsidR="001C73AF" w:rsidRPr="008111A6"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The Commission and SC are to be commended for the review process attached to implementation of CMM 2008-01 and encourages further reviews of this kind;</w:t>
            </w:r>
          </w:p>
          <w:p w:rsidR="001C73AF" w:rsidRPr="008111A6"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In the process of reviewing 2008-01, serious consideration should be given to the multispecies nature of the purseseine fishery, so that an eventual displacement of fishing effort from one area or for one species, will not result in undesirable impacts on another area and/ or species.;</w:t>
            </w:r>
          </w:p>
          <w:p w:rsidR="001C73AF" w:rsidRPr="008111A6"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 xml:space="preserve">Noting that CMM 2008-01 will be reviewed, </w:t>
            </w:r>
            <w:r w:rsidRPr="008111A6">
              <w:rPr>
                <w:rFonts w:ascii="Times New Roman" w:hAnsi="Times New Roman" w:cs="Times New Roman"/>
                <w:b/>
                <w:sz w:val="24"/>
                <w:szCs w:val="24"/>
              </w:rPr>
              <w:lastRenderedPageBreak/>
              <w:t>every effort should be made to clarify and simplify its various requirements, in order to ensure compatibility of measures for the EEZs and the High Seas, particularly in respect to bigeye tuna fishing mortality.</w:t>
            </w:r>
          </w:p>
          <w:p w:rsidR="001C73AF" w:rsidRPr="008111A6"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Commission is encouraged to consider additional provisions above thos in the current CMM 2008-01 to secure further reductions in bigeye tuna fishing mortality;</w:t>
            </w:r>
          </w:p>
          <w:p w:rsidR="001C73AF" w:rsidRPr="008111A6"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The Commission is encouraged to seriously consider limiting yellowfin fishing mortality in the western equatorial region to current levels;</w:t>
            </w:r>
          </w:p>
          <w:p w:rsidR="001C73AF" w:rsidRPr="00F62A55" w:rsidRDefault="001C73AF" w:rsidP="00A90B01">
            <w:pPr>
              <w:numPr>
                <w:ilvl w:val="0"/>
                <w:numId w:val="10"/>
              </w:numPr>
              <w:spacing w:after="120"/>
              <w:ind w:left="284" w:hanging="284"/>
              <w:rPr>
                <w:rFonts w:ascii="Times New Roman" w:hAnsi="Times New Roman" w:cs="Times New Roman"/>
                <w:b/>
                <w:sz w:val="24"/>
                <w:szCs w:val="24"/>
              </w:rPr>
            </w:pPr>
            <w:r w:rsidRPr="008111A6">
              <w:rPr>
                <w:rFonts w:ascii="Times New Roman" w:hAnsi="Times New Roman" w:cs="Times New Roman"/>
                <w:b/>
                <w:sz w:val="24"/>
                <w:szCs w:val="24"/>
              </w:rPr>
              <w:t>The Commission is also encouraged to consider provisions aimed at reducing yellowfin juvenile fishing mortality.</w:t>
            </w:r>
          </w:p>
        </w:tc>
        <w:tc>
          <w:tcPr>
            <w:tcW w:w="1530" w:type="dxa"/>
            <w:gridSpan w:val="2"/>
          </w:tcPr>
          <w:p w:rsidR="001C73AF" w:rsidRPr="00CA78A4" w:rsidRDefault="001C73AF" w:rsidP="008F54A9">
            <w:pPr>
              <w:spacing w:after="120"/>
              <w:rPr>
                <w:rFonts w:ascii="Arial Narrow" w:hAnsi="Arial Narrow" w:cs="Times New Roman"/>
                <w:b/>
                <w:sz w:val="24"/>
                <w:szCs w:val="24"/>
              </w:rPr>
            </w:pPr>
            <w:r w:rsidRPr="00CA78A4">
              <w:rPr>
                <w:rFonts w:ascii="Arial Narrow" w:hAnsi="Arial Narrow" w:cs="Times New Roman"/>
                <w:b/>
                <w:sz w:val="24"/>
                <w:szCs w:val="24"/>
              </w:rPr>
              <w:lastRenderedPageBreak/>
              <w:t>Complete</w:t>
            </w:r>
          </w:p>
        </w:tc>
        <w:tc>
          <w:tcPr>
            <w:tcW w:w="1422" w:type="dxa"/>
          </w:tcPr>
          <w:p w:rsidR="001C73AF" w:rsidRPr="00CA78A4" w:rsidRDefault="001C73AF" w:rsidP="008F54A9">
            <w:pPr>
              <w:spacing w:after="120"/>
              <w:rPr>
                <w:rFonts w:ascii="Arial Narrow" w:hAnsi="Arial Narrow" w:cs="Times New Roman"/>
                <w:b/>
                <w:sz w:val="24"/>
                <w:szCs w:val="24"/>
              </w:rPr>
            </w:pPr>
            <w:r w:rsidRPr="00CA78A4">
              <w:rPr>
                <w:rFonts w:ascii="Arial Narrow" w:hAnsi="Arial Narrow" w:cs="Times New Roman"/>
                <w:b/>
                <w:sz w:val="24"/>
                <w:szCs w:val="24"/>
              </w:rPr>
              <w:t>Management</w:t>
            </w:r>
          </w:p>
        </w:tc>
        <w:tc>
          <w:tcPr>
            <w:tcW w:w="1440" w:type="dxa"/>
          </w:tcPr>
          <w:p w:rsidR="001C73AF" w:rsidRPr="00CA78A4" w:rsidRDefault="001C73AF" w:rsidP="008F54A9">
            <w:pPr>
              <w:spacing w:after="120"/>
              <w:rPr>
                <w:rFonts w:ascii="Arial Narrow" w:hAnsi="Arial Narrow" w:cs="Times New Roman"/>
                <w:b/>
                <w:sz w:val="24"/>
                <w:szCs w:val="24"/>
              </w:rPr>
            </w:pPr>
            <w:r w:rsidRPr="00CA78A4">
              <w:rPr>
                <w:rFonts w:ascii="Arial Narrow" w:hAnsi="Arial Narrow" w:cs="Times New Roman"/>
                <w:b/>
                <w:sz w:val="24"/>
                <w:szCs w:val="24"/>
              </w:rPr>
              <w:t>Chair/TCC/SC/WCPFC</w:t>
            </w:r>
          </w:p>
        </w:tc>
        <w:tc>
          <w:tcPr>
            <w:tcW w:w="1260" w:type="dxa"/>
          </w:tcPr>
          <w:p w:rsidR="001C73AF" w:rsidRPr="00CA78A4" w:rsidRDefault="001C73AF" w:rsidP="00A90B01">
            <w:pPr>
              <w:numPr>
                <w:ilvl w:val="0"/>
                <w:numId w:val="10"/>
              </w:numPr>
              <w:spacing w:after="120"/>
              <w:ind w:left="284" w:hanging="284"/>
              <w:rPr>
                <w:rFonts w:ascii="Arial Narrow" w:hAnsi="Arial Narrow" w:cs="Times New Roman"/>
                <w:b/>
                <w:sz w:val="24"/>
                <w:szCs w:val="24"/>
              </w:rPr>
            </w:pPr>
            <w:r w:rsidRPr="00CA78A4">
              <w:rPr>
                <w:rFonts w:ascii="Arial Narrow" w:hAnsi="Arial Narrow" w:cs="Times New Roman"/>
                <w:b/>
                <w:sz w:val="24"/>
                <w:szCs w:val="24"/>
              </w:rPr>
              <w:t>Considered by WCPFC9</w:t>
            </w:r>
          </w:p>
        </w:tc>
        <w:tc>
          <w:tcPr>
            <w:tcW w:w="1800" w:type="dxa"/>
          </w:tcPr>
          <w:p w:rsidR="001C73AF" w:rsidRPr="00CA78A4" w:rsidRDefault="00F97FF4" w:rsidP="00A90B01">
            <w:pPr>
              <w:numPr>
                <w:ilvl w:val="0"/>
                <w:numId w:val="10"/>
              </w:numPr>
              <w:spacing w:after="120"/>
              <w:ind w:left="284" w:hanging="284"/>
              <w:rPr>
                <w:rFonts w:ascii="Arial Narrow" w:hAnsi="Arial Narrow" w:cs="Times New Roman"/>
                <w:b/>
                <w:sz w:val="24"/>
                <w:szCs w:val="24"/>
              </w:rPr>
            </w:pPr>
            <w:r>
              <w:rPr>
                <w:rFonts w:ascii="Arial Narrow" w:hAnsi="Arial Narrow" w:cs="Times New Roman"/>
                <w:b/>
                <w:sz w:val="24"/>
                <w:szCs w:val="24"/>
              </w:rPr>
              <w:t>Underway in Commission</w:t>
            </w:r>
          </w:p>
        </w:tc>
      </w:tr>
      <w:tr w:rsidR="001C73AF" w:rsidTr="008F54A9">
        <w:tc>
          <w:tcPr>
            <w:tcW w:w="12600" w:type="dxa"/>
            <w:gridSpan w:val="9"/>
          </w:tcPr>
          <w:p w:rsidR="001C73AF" w:rsidRPr="00D646F1" w:rsidRDefault="001C73AF" w:rsidP="008F54A9">
            <w:pPr>
              <w:ind w:left="360"/>
              <w:jc w:val="center"/>
              <w:rPr>
                <w:rFonts w:ascii="Arial Narrow" w:hAnsi="Arial Narrow" w:cs="Times New Roman"/>
                <w:b/>
                <w:sz w:val="28"/>
                <w:szCs w:val="28"/>
              </w:rPr>
            </w:pPr>
            <w:r w:rsidRPr="00D646F1">
              <w:rPr>
                <w:b/>
                <w:color w:val="000000"/>
                <w:sz w:val="28"/>
                <w:szCs w:val="28"/>
              </w:rPr>
              <w:lastRenderedPageBreak/>
              <w:t>3</w:t>
            </w:r>
            <w:r>
              <w:rPr>
                <w:b/>
                <w:color w:val="000000"/>
                <w:sz w:val="28"/>
                <w:szCs w:val="28"/>
              </w:rPr>
              <w:t xml:space="preserve">  </w:t>
            </w:r>
            <w:r w:rsidRPr="00D646F1">
              <w:rPr>
                <w:b/>
                <w:color w:val="000000"/>
                <w:sz w:val="28"/>
                <w:szCs w:val="28"/>
              </w:rPr>
              <w:t>Convention and supporting Instruments</w:t>
            </w:r>
          </w:p>
        </w:tc>
        <w:tc>
          <w:tcPr>
            <w:tcW w:w="1800" w:type="dxa"/>
          </w:tcPr>
          <w:p w:rsidR="001C73AF" w:rsidRPr="00D646F1" w:rsidRDefault="001C73AF" w:rsidP="008F54A9">
            <w:pPr>
              <w:ind w:left="360"/>
              <w:jc w:val="center"/>
              <w:rPr>
                <w:b/>
                <w:color w:val="000000"/>
                <w:sz w:val="28"/>
                <w:szCs w:val="28"/>
              </w:rPr>
            </w:pPr>
          </w:p>
        </w:tc>
      </w:tr>
      <w:tr w:rsidR="001C73AF" w:rsidTr="008F54A9">
        <w:tc>
          <w:tcPr>
            <w:tcW w:w="1530" w:type="dxa"/>
          </w:tcPr>
          <w:p w:rsidR="001C73AF" w:rsidRDefault="001C73AF" w:rsidP="008F54A9">
            <w:pPr>
              <w:rPr>
                <w:color w:val="000000"/>
              </w:rPr>
            </w:pPr>
          </w:p>
        </w:tc>
        <w:tc>
          <w:tcPr>
            <w:tcW w:w="5400" w:type="dxa"/>
            <w:gridSpan w:val="2"/>
          </w:tcPr>
          <w:p w:rsidR="001C73AF" w:rsidRPr="008111A6" w:rsidRDefault="001C73AF" w:rsidP="00A90B01">
            <w:pPr>
              <w:pStyle w:val="ListParagraph"/>
              <w:numPr>
                <w:ilvl w:val="0"/>
                <w:numId w:val="1"/>
              </w:numPr>
              <w:spacing w:after="120"/>
              <w:ind w:left="284" w:hanging="284"/>
              <w:rPr>
                <w:rFonts w:ascii="Times New Roman" w:hAnsi="Times New Roman" w:cs="Times New Roman"/>
                <w:b/>
                <w:sz w:val="24"/>
                <w:szCs w:val="24"/>
                <w:lang w:val="en-US"/>
              </w:rPr>
            </w:pPr>
          </w:p>
        </w:tc>
        <w:tc>
          <w:tcPr>
            <w:tcW w:w="1530" w:type="dxa"/>
            <w:gridSpan w:val="2"/>
          </w:tcPr>
          <w:p w:rsidR="001C73AF" w:rsidRPr="00D646F1" w:rsidRDefault="001C73AF" w:rsidP="008F54A9">
            <w:pPr>
              <w:spacing w:after="120"/>
              <w:rPr>
                <w:rFonts w:ascii="Arial Narrow" w:hAnsi="Arial Narrow" w:cs="Times New Roman"/>
                <w:b/>
                <w:sz w:val="24"/>
                <w:szCs w:val="24"/>
              </w:rPr>
            </w:pPr>
          </w:p>
        </w:tc>
        <w:tc>
          <w:tcPr>
            <w:tcW w:w="1440" w:type="dxa"/>
            <w:gridSpan w:val="2"/>
          </w:tcPr>
          <w:p w:rsidR="001C73AF" w:rsidRPr="00D646F1" w:rsidRDefault="001C73AF" w:rsidP="008F54A9">
            <w:pPr>
              <w:spacing w:after="120"/>
              <w:rPr>
                <w:rFonts w:ascii="Arial Narrow" w:hAnsi="Arial Narrow" w:cs="Times New Roman"/>
                <w:b/>
                <w:sz w:val="24"/>
                <w:szCs w:val="24"/>
              </w:rPr>
            </w:pPr>
          </w:p>
        </w:tc>
        <w:tc>
          <w:tcPr>
            <w:tcW w:w="1440" w:type="dxa"/>
          </w:tcPr>
          <w:p w:rsidR="001C73AF" w:rsidRPr="00D646F1" w:rsidRDefault="001C73AF" w:rsidP="008F54A9">
            <w:pPr>
              <w:spacing w:after="120"/>
              <w:rPr>
                <w:rFonts w:ascii="Arial Narrow" w:hAnsi="Arial Narrow" w:cs="Times New Roman"/>
                <w:b/>
                <w:sz w:val="24"/>
                <w:szCs w:val="24"/>
              </w:rPr>
            </w:pPr>
          </w:p>
        </w:tc>
        <w:tc>
          <w:tcPr>
            <w:tcW w:w="1260" w:type="dxa"/>
          </w:tcPr>
          <w:p w:rsidR="001C73AF" w:rsidRPr="00CA78A4" w:rsidRDefault="001C73AF" w:rsidP="00A90B01">
            <w:pPr>
              <w:pStyle w:val="ListParagraph"/>
              <w:numPr>
                <w:ilvl w:val="0"/>
                <w:numId w:val="1"/>
              </w:numPr>
              <w:spacing w:after="120"/>
              <w:ind w:left="284" w:hanging="284"/>
              <w:rPr>
                <w:rFonts w:ascii="Arial Narrow" w:hAnsi="Arial Narrow" w:cs="Times New Roman"/>
                <w:b/>
                <w:sz w:val="24"/>
                <w:szCs w:val="24"/>
                <w:lang w:val="en-US"/>
              </w:rPr>
            </w:pPr>
          </w:p>
        </w:tc>
        <w:tc>
          <w:tcPr>
            <w:tcW w:w="1800" w:type="dxa"/>
          </w:tcPr>
          <w:p w:rsidR="001C73AF" w:rsidRPr="00CA78A4" w:rsidRDefault="001C73AF" w:rsidP="00A90B01">
            <w:pPr>
              <w:pStyle w:val="ListParagraph"/>
              <w:numPr>
                <w:ilvl w:val="0"/>
                <w:numId w:val="1"/>
              </w:numPr>
              <w:spacing w:after="120"/>
              <w:ind w:left="284" w:hanging="284"/>
              <w:rPr>
                <w:rFonts w:ascii="Arial Narrow" w:hAnsi="Arial Narrow" w:cs="Times New Roman"/>
                <w:b/>
                <w:sz w:val="24"/>
                <w:szCs w:val="24"/>
                <w:lang w:val="en-US"/>
              </w:rPr>
            </w:pPr>
          </w:p>
        </w:tc>
      </w:tr>
      <w:tr w:rsidR="001C73AF" w:rsidTr="008F54A9">
        <w:tc>
          <w:tcPr>
            <w:tcW w:w="1530" w:type="dxa"/>
          </w:tcPr>
          <w:p w:rsidR="001C73AF" w:rsidRPr="00D50F61" w:rsidRDefault="001C73AF" w:rsidP="008F54A9">
            <w:pPr>
              <w:rPr>
                <w:color w:val="00B050"/>
                <w:sz w:val="24"/>
                <w:szCs w:val="24"/>
              </w:rPr>
            </w:pPr>
            <w:r w:rsidRPr="00D50F61">
              <w:rPr>
                <w:color w:val="00B050"/>
              </w:rPr>
              <w:t xml:space="preserve">3.2.5. 2009 FAO Agreement on Port State Measures to Prevent, Deter and Eliminate IUU Fishing </w:t>
            </w:r>
            <w:r w:rsidRPr="00D50F61">
              <w:rPr>
                <w:color w:val="00B050"/>
              </w:rPr>
              <w:lastRenderedPageBreak/>
              <w:t>(PSMA).</w:t>
            </w:r>
          </w:p>
        </w:tc>
        <w:tc>
          <w:tcPr>
            <w:tcW w:w="5400" w:type="dxa"/>
            <w:gridSpan w:val="2"/>
          </w:tcPr>
          <w:p w:rsidR="001C73AF" w:rsidRPr="008111A6" w:rsidRDefault="001C73AF" w:rsidP="00A90B01">
            <w:pPr>
              <w:pStyle w:val="ListParagraph"/>
              <w:numPr>
                <w:ilvl w:val="0"/>
                <w:numId w:val="1"/>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lastRenderedPageBreak/>
              <w:t xml:space="preserve">It is recommended that, when developing a CMM on port State measures, members consider the fullest implementation possible of the FAO PSMA and provide for amendments or other clarifications (e.g. through declarations) that address and overcome limitations in the Convention that do not reflect </w:t>
            </w:r>
            <w:r w:rsidRPr="008111A6">
              <w:rPr>
                <w:rFonts w:ascii="Times New Roman" w:hAnsi="Times New Roman" w:cs="Times New Roman"/>
                <w:b/>
                <w:sz w:val="24"/>
                <w:szCs w:val="24"/>
                <w:lang w:val="en-US"/>
              </w:rPr>
              <w:lastRenderedPageBreak/>
              <w:t>current international law and practice, such as the requirement that vessels be voluntarily in Port before measures can be taken.</w:t>
            </w:r>
          </w:p>
          <w:p w:rsidR="001C73AF" w:rsidRPr="008111A6" w:rsidRDefault="001C73AF" w:rsidP="008F54A9">
            <w:pPr>
              <w:pStyle w:val="ListParagraph"/>
              <w:spacing w:after="120"/>
              <w:ind w:left="284"/>
              <w:rPr>
                <w:rFonts w:ascii="Times New Roman" w:hAnsi="Times New Roman" w:cs="Times New Roman"/>
                <w:b/>
                <w:sz w:val="16"/>
                <w:szCs w:val="16"/>
                <w:lang w:val="en-US"/>
              </w:rPr>
            </w:pPr>
          </w:p>
          <w:p w:rsidR="001C73AF" w:rsidRPr="008111A6" w:rsidRDefault="001C73AF" w:rsidP="00A90B01">
            <w:pPr>
              <w:pStyle w:val="ListParagraph"/>
              <w:numPr>
                <w:ilvl w:val="0"/>
                <w:numId w:val="1"/>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In considering Port State Measures, the Commission should take into account minimum standards in the PSMA, measures and practices of other RFMOs, in implementing such standards, and developments in the broader system of Port controls.</w:t>
            </w:r>
          </w:p>
          <w:p w:rsidR="001C73AF" w:rsidRPr="008111A6" w:rsidRDefault="001C73AF" w:rsidP="008F54A9">
            <w:pPr>
              <w:pStyle w:val="ListParagraph"/>
              <w:ind w:left="284"/>
              <w:rPr>
                <w:rFonts w:ascii="Times New Roman" w:hAnsi="Times New Roman" w:cs="Times New Roman"/>
                <w:b/>
                <w:sz w:val="16"/>
                <w:szCs w:val="16"/>
                <w:lang w:val="en-US"/>
              </w:rPr>
            </w:pPr>
          </w:p>
          <w:p w:rsidR="001C73AF" w:rsidRPr="00301A3B" w:rsidRDefault="001C73AF" w:rsidP="00A90B01">
            <w:pPr>
              <w:pStyle w:val="ListParagraph"/>
              <w:numPr>
                <w:ilvl w:val="0"/>
                <w:numId w:val="1"/>
              </w:numPr>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WCPFC should consider a recommendation along the lines of the binding resolution adopted by IOTC on Port State Measures, including capacity development to implement such measures.</w:t>
            </w:r>
          </w:p>
        </w:tc>
        <w:tc>
          <w:tcPr>
            <w:tcW w:w="153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Active</w:t>
            </w:r>
          </w:p>
        </w:tc>
        <w:tc>
          <w:tcPr>
            <w:tcW w:w="144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Policy</w:t>
            </w:r>
          </w:p>
        </w:tc>
        <w:tc>
          <w:tcPr>
            <w:tcW w:w="1440" w:type="dxa"/>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TCC and WCPFC</w:t>
            </w:r>
          </w:p>
        </w:tc>
        <w:tc>
          <w:tcPr>
            <w:tcW w:w="1260" w:type="dxa"/>
          </w:tcPr>
          <w:p w:rsidR="001C73AF" w:rsidRPr="00CA78A4" w:rsidRDefault="001C73AF" w:rsidP="00A90B01">
            <w:pPr>
              <w:pStyle w:val="ListParagraph"/>
              <w:numPr>
                <w:ilvl w:val="0"/>
                <w:numId w:val="1"/>
              </w:numPr>
              <w:spacing w:after="120"/>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High</w:t>
            </w:r>
          </w:p>
          <w:p w:rsidR="001C73AF" w:rsidRPr="00CA78A4" w:rsidRDefault="001C73AF" w:rsidP="008F54A9">
            <w:pPr>
              <w:spacing w:after="120"/>
              <w:rPr>
                <w:rFonts w:ascii="Arial Narrow" w:hAnsi="Arial Narrow" w:cs="Times New Roman"/>
                <w:b/>
                <w:sz w:val="24"/>
                <w:szCs w:val="24"/>
              </w:rPr>
            </w:pPr>
            <w:r w:rsidRPr="00CA78A4">
              <w:rPr>
                <w:rFonts w:ascii="Arial Narrow" w:hAnsi="Arial Narrow" w:cs="Times New Roman"/>
                <w:b/>
                <w:sz w:val="24"/>
                <w:szCs w:val="24"/>
              </w:rPr>
              <w:t>Will be discussed in WCPFC9</w:t>
            </w:r>
          </w:p>
        </w:tc>
        <w:tc>
          <w:tcPr>
            <w:tcW w:w="1800" w:type="dxa"/>
          </w:tcPr>
          <w:p w:rsidR="001C73AF" w:rsidRPr="00CA78A4" w:rsidRDefault="008F54A9" w:rsidP="00A90B01">
            <w:pPr>
              <w:pStyle w:val="ListParagraph"/>
              <w:numPr>
                <w:ilvl w:val="0"/>
                <w:numId w:val="1"/>
              </w:numPr>
              <w:spacing w:after="120"/>
              <w:ind w:left="284" w:hanging="284"/>
              <w:rPr>
                <w:rFonts w:ascii="Arial Narrow" w:hAnsi="Arial Narrow" w:cs="Times New Roman"/>
                <w:b/>
                <w:sz w:val="24"/>
                <w:szCs w:val="24"/>
                <w:lang w:val="en-US"/>
              </w:rPr>
            </w:pPr>
            <w:r>
              <w:rPr>
                <w:rFonts w:ascii="Arial Narrow" w:hAnsi="Arial Narrow" w:cs="Times New Roman"/>
                <w:b/>
                <w:sz w:val="24"/>
                <w:szCs w:val="24"/>
                <w:lang w:val="en-US"/>
              </w:rPr>
              <w:t>Under discussion in TCC and WCPFC</w:t>
            </w:r>
          </w:p>
        </w:tc>
      </w:tr>
      <w:tr w:rsidR="001C73AF" w:rsidTr="008F54A9">
        <w:tc>
          <w:tcPr>
            <w:tcW w:w="12600" w:type="dxa"/>
            <w:gridSpan w:val="9"/>
          </w:tcPr>
          <w:p w:rsidR="001C73AF" w:rsidRPr="00D646F1" w:rsidRDefault="001C73AF" w:rsidP="008F54A9">
            <w:pPr>
              <w:jc w:val="center"/>
              <w:rPr>
                <w:rFonts w:ascii="Arial Narrow" w:hAnsi="Arial Narrow"/>
                <w:b/>
                <w:sz w:val="28"/>
                <w:szCs w:val="28"/>
              </w:rPr>
            </w:pPr>
            <w:r w:rsidRPr="00D646F1">
              <w:rPr>
                <w:b/>
                <w:color w:val="000000"/>
                <w:sz w:val="28"/>
                <w:szCs w:val="28"/>
              </w:rPr>
              <w:lastRenderedPageBreak/>
              <w:t>3.4. Key Convention legal issues</w:t>
            </w:r>
          </w:p>
        </w:tc>
        <w:tc>
          <w:tcPr>
            <w:tcW w:w="1800" w:type="dxa"/>
          </w:tcPr>
          <w:p w:rsidR="001C73AF" w:rsidRPr="00D646F1" w:rsidRDefault="001C73AF" w:rsidP="008F54A9">
            <w:pPr>
              <w:jc w:val="center"/>
              <w:rPr>
                <w:b/>
                <w:color w:val="000000"/>
                <w:sz w:val="28"/>
                <w:szCs w:val="28"/>
              </w:rPr>
            </w:pPr>
          </w:p>
        </w:tc>
      </w:tr>
      <w:tr w:rsidR="001C73AF" w:rsidTr="008F54A9">
        <w:tc>
          <w:tcPr>
            <w:tcW w:w="1530" w:type="dxa"/>
          </w:tcPr>
          <w:p w:rsidR="001C73AF" w:rsidRPr="00D50F61" w:rsidRDefault="001C73AF" w:rsidP="008F54A9">
            <w:pPr>
              <w:rPr>
                <w:color w:val="00B050"/>
                <w:sz w:val="24"/>
                <w:szCs w:val="24"/>
              </w:rPr>
            </w:pPr>
            <w:r w:rsidRPr="00D50F61">
              <w:rPr>
                <w:color w:val="00B050"/>
              </w:rPr>
              <w:t>3.4.4.1. Allocations</w:t>
            </w:r>
          </w:p>
        </w:tc>
        <w:tc>
          <w:tcPr>
            <w:tcW w:w="5400" w:type="dxa"/>
            <w:gridSpan w:val="2"/>
          </w:tcPr>
          <w:p w:rsidR="001C73AF" w:rsidRPr="00A31759" w:rsidRDefault="001C73AF" w:rsidP="00A90B01">
            <w:pPr>
              <w:pStyle w:val="ListParagraph"/>
              <w:numPr>
                <w:ilvl w:val="0"/>
                <w:numId w:val="4"/>
              </w:numPr>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It is recommended that the issues relating to allocation be reviewed and as appropriate prioritized, including the legal aspects concerning the authority of the Commission and the criteria or other requirements for allocations.</w:t>
            </w:r>
          </w:p>
        </w:tc>
        <w:tc>
          <w:tcPr>
            <w:tcW w:w="153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Active</w:t>
            </w:r>
          </w:p>
        </w:tc>
        <w:tc>
          <w:tcPr>
            <w:tcW w:w="144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Policy</w:t>
            </w:r>
          </w:p>
        </w:tc>
        <w:tc>
          <w:tcPr>
            <w:tcW w:w="1440" w:type="dxa"/>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TCC/WCPFC</w:t>
            </w:r>
          </w:p>
        </w:tc>
        <w:tc>
          <w:tcPr>
            <w:tcW w:w="1260" w:type="dxa"/>
          </w:tcPr>
          <w:p w:rsidR="001C73AF" w:rsidRPr="00CA78A4" w:rsidRDefault="001C73AF" w:rsidP="00A90B01">
            <w:pPr>
              <w:pStyle w:val="ListParagraph"/>
              <w:numPr>
                <w:ilvl w:val="0"/>
                <w:numId w:val="4"/>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Medium</w:t>
            </w:r>
          </w:p>
        </w:tc>
        <w:tc>
          <w:tcPr>
            <w:tcW w:w="1800" w:type="dxa"/>
          </w:tcPr>
          <w:p w:rsidR="001C73AF" w:rsidRPr="00CA78A4" w:rsidRDefault="008F54A9" w:rsidP="00A90B01">
            <w:pPr>
              <w:pStyle w:val="ListParagraph"/>
              <w:numPr>
                <w:ilvl w:val="0"/>
                <w:numId w:val="4"/>
              </w:numPr>
              <w:ind w:left="284" w:hanging="284"/>
              <w:rPr>
                <w:rFonts w:ascii="Arial Narrow" w:hAnsi="Arial Narrow" w:cs="Times New Roman"/>
                <w:b/>
                <w:sz w:val="24"/>
                <w:szCs w:val="24"/>
                <w:lang w:val="en-US"/>
              </w:rPr>
            </w:pPr>
            <w:r>
              <w:rPr>
                <w:rFonts w:ascii="Arial Narrow" w:hAnsi="Arial Narrow" w:cs="Times New Roman"/>
                <w:b/>
                <w:sz w:val="24"/>
                <w:szCs w:val="24"/>
                <w:lang w:val="en-US"/>
              </w:rPr>
              <w:t>For TCC discussion</w:t>
            </w:r>
          </w:p>
        </w:tc>
      </w:tr>
      <w:tr w:rsidR="001C73AF" w:rsidTr="008F54A9">
        <w:tc>
          <w:tcPr>
            <w:tcW w:w="1530" w:type="dxa"/>
          </w:tcPr>
          <w:p w:rsidR="001C73AF" w:rsidRPr="00D50F61" w:rsidRDefault="001C73AF" w:rsidP="008F54A9">
            <w:pPr>
              <w:rPr>
                <w:color w:val="00B050"/>
                <w:sz w:val="24"/>
                <w:szCs w:val="24"/>
              </w:rPr>
            </w:pPr>
            <w:r w:rsidRPr="00D50F61">
              <w:rPr>
                <w:color w:val="00B050"/>
              </w:rPr>
              <w:t>3.4.4.2. Catch Attribution</w:t>
            </w:r>
          </w:p>
        </w:tc>
        <w:tc>
          <w:tcPr>
            <w:tcW w:w="5400" w:type="dxa"/>
            <w:gridSpan w:val="2"/>
          </w:tcPr>
          <w:p w:rsidR="001C73AF" w:rsidRPr="008111A6" w:rsidRDefault="001C73AF" w:rsidP="00A90B01">
            <w:pPr>
              <w:pStyle w:val="ListParagraph"/>
              <w:numPr>
                <w:ilvl w:val="0"/>
                <w:numId w:val="4"/>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It is recommended that the legal elements of catch attribution be reviewed and further developed, based on international instruments, the WCPFC Convention and national law.</w:t>
            </w:r>
          </w:p>
          <w:p w:rsidR="001C73AF" w:rsidRPr="008111A6" w:rsidRDefault="001C73AF" w:rsidP="008F54A9">
            <w:pPr>
              <w:pStyle w:val="ListParagraph"/>
              <w:spacing w:after="120"/>
              <w:ind w:left="284"/>
              <w:rPr>
                <w:rFonts w:ascii="Times New Roman" w:hAnsi="Times New Roman" w:cs="Times New Roman"/>
                <w:b/>
                <w:sz w:val="16"/>
                <w:szCs w:val="16"/>
                <w:lang w:val="en-US"/>
              </w:rPr>
            </w:pPr>
          </w:p>
          <w:p w:rsidR="001C73AF" w:rsidRPr="00A31759" w:rsidRDefault="001C73AF" w:rsidP="00A90B01">
            <w:pPr>
              <w:pStyle w:val="ListParagraph"/>
              <w:numPr>
                <w:ilvl w:val="0"/>
                <w:numId w:val="4"/>
              </w:numPr>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lastRenderedPageBreak/>
              <w:t xml:space="preserve">In particular, it is recommended that a process to develop criteria to determine what types of charter arrangements can be covered under particular CMMs be established.  The first step could be a study of the different arrangements for “chartering” in different WCPFC members. </w:t>
            </w:r>
          </w:p>
        </w:tc>
        <w:tc>
          <w:tcPr>
            <w:tcW w:w="153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Active</w:t>
            </w:r>
          </w:p>
        </w:tc>
        <w:tc>
          <w:tcPr>
            <w:tcW w:w="144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Policy</w:t>
            </w:r>
          </w:p>
        </w:tc>
        <w:tc>
          <w:tcPr>
            <w:tcW w:w="1440" w:type="dxa"/>
          </w:tcPr>
          <w:p w:rsidR="001C73AF"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4"/>
              </w:numPr>
              <w:spacing w:after="120"/>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 xml:space="preserve">Have been considered by </w:t>
            </w:r>
            <w:r w:rsidRPr="00CA78A4">
              <w:rPr>
                <w:rFonts w:ascii="Arial Narrow" w:hAnsi="Arial Narrow" w:cs="Times New Roman"/>
                <w:b/>
                <w:sz w:val="24"/>
                <w:szCs w:val="24"/>
                <w:lang w:val="en-US"/>
              </w:rPr>
              <w:lastRenderedPageBreak/>
              <w:t>the Commission not sure if much more can be done on this. Consultancy has addressed most issues</w:t>
            </w:r>
          </w:p>
        </w:tc>
        <w:tc>
          <w:tcPr>
            <w:tcW w:w="1800" w:type="dxa"/>
          </w:tcPr>
          <w:p w:rsidR="001C73AF" w:rsidRPr="00CA78A4" w:rsidRDefault="008F54A9" w:rsidP="00A90B01">
            <w:pPr>
              <w:pStyle w:val="ListParagraph"/>
              <w:numPr>
                <w:ilvl w:val="0"/>
                <w:numId w:val="4"/>
              </w:numPr>
              <w:spacing w:after="120"/>
              <w:ind w:left="284" w:hanging="284"/>
              <w:rPr>
                <w:rFonts w:ascii="Arial Narrow" w:hAnsi="Arial Narrow" w:cs="Times New Roman"/>
                <w:b/>
                <w:sz w:val="24"/>
                <w:szCs w:val="24"/>
                <w:lang w:val="en-US"/>
              </w:rPr>
            </w:pPr>
            <w:r>
              <w:rPr>
                <w:rFonts w:ascii="Arial Narrow" w:hAnsi="Arial Narrow" w:cs="Times New Roman"/>
                <w:b/>
                <w:sz w:val="24"/>
                <w:szCs w:val="24"/>
                <w:lang w:val="en-US"/>
              </w:rPr>
              <w:lastRenderedPageBreak/>
              <w:t>Under discussion in TCC and WCPFC</w:t>
            </w:r>
          </w:p>
        </w:tc>
      </w:tr>
      <w:tr w:rsidR="001C73AF" w:rsidTr="008F54A9">
        <w:tc>
          <w:tcPr>
            <w:tcW w:w="1530" w:type="dxa"/>
          </w:tcPr>
          <w:p w:rsidR="001C73AF" w:rsidRDefault="001C73AF" w:rsidP="008F54A9">
            <w:pPr>
              <w:rPr>
                <w:color w:val="000000"/>
                <w:sz w:val="24"/>
                <w:szCs w:val="24"/>
              </w:rPr>
            </w:pPr>
            <w:r>
              <w:rPr>
                <w:color w:val="000000"/>
              </w:rPr>
              <w:lastRenderedPageBreak/>
              <w:t xml:space="preserve">3.4.4.4. </w:t>
            </w:r>
            <w:r w:rsidRPr="00CF5F71">
              <w:rPr>
                <w:color w:val="00B050"/>
              </w:rPr>
              <w:t>WCPFC IUU Vessel List and the Record of Fishing Vessels (RFV)</w:t>
            </w:r>
          </w:p>
        </w:tc>
        <w:tc>
          <w:tcPr>
            <w:tcW w:w="5400" w:type="dxa"/>
            <w:gridSpan w:val="2"/>
          </w:tcPr>
          <w:p w:rsidR="001C73AF" w:rsidRPr="008111A6" w:rsidRDefault="001C73AF" w:rsidP="00A90B01">
            <w:pPr>
              <w:pStyle w:val="ListParagraph"/>
              <w:numPr>
                <w:ilvl w:val="0"/>
                <w:numId w:val="4"/>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It is recommended that legal requirements for inclusion of vessels on the Record of Fishing Vessels and the IUU Vessel List be reviewed and amended with an aim of securing maximum legal effectiveness, consistency and fairness, including, as appropriate:</w:t>
            </w:r>
          </w:p>
          <w:p w:rsidR="001C73AF" w:rsidRPr="008111A6" w:rsidRDefault="001C73AF" w:rsidP="008F54A9">
            <w:pPr>
              <w:pStyle w:val="ListParagraph"/>
              <w:spacing w:after="120"/>
              <w:ind w:left="284"/>
              <w:rPr>
                <w:rFonts w:ascii="Times New Roman" w:hAnsi="Times New Roman" w:cs="Times New Roman"/>
                <w:b/>
                <w:sz w:val="16"/>
                <w:szCs w:val="16"/>
                <w:lang w:val="en-US"/>
              </w:rPr>
            </w:pPr>
          </w:p>
          <w:p w:rsidR="001C73AF" w:rsidRPr="008111A6" w:rsidRDefault="001C73AF" w:rsidP="00A90B01">
            <w:pPr>
              <w:pStyle w:val="ListParagraph"/>
              <w:numPr>
                <w:ilvl w:val="0"/>
                <w:numId w:val="6"/>
              </w:numPr>
              <w:ind w:left="568"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procedures to deal with a vessel on the RFV (preferably by removal) if it is on an IUU vessel list of another RFMO;</w:t>
            </w:r>
          </w:p>
          <w:p w:rsidR="001C73AF" w:rsidRPr="008111A6" w:rsidRDefault="001C73AF" w:rsidP="008F54A9">
            <w:pPr>
              <w:pStyle w:val="ListParagraph"/>
              <w:ind w:left="568"/>
              <w:rPr>
                <w:rFonts w:ascii="Times New Roman" w:hAnsi="Times New Roman" w:cs="Times New Roman"/>
                <w:b/>
                <w:sz w:val="16"/>
                <w:szCs w:val="16"/>
                <w:lang w:val="en-US"/>
              </w:rPr>
            </w:pPr>
          </w:p>
          <w:p w:rsidR="001C73AF" w:rsidRPr="008111A6" w:rsidRDefault="001C73AF" w:rsidP="00A90B01">
            <w:pPr>
              <w:pStyle w:val="ListParagraph"/>
              <w:numPr>
                <w:ilvl w:val="0"/>
                <w:numId w:val="6"/>
              </w:numPr>
              <w:ind w:left="568"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 xml:space="preserve">procedures that treat as a stand-alone issue </w:t>
            </w:r>
            <w:r w:rsidRPr="008111A6">
              <w:rPr>
                <w:rFonts w:ascii="Times New Roman" w:hAnsi="Times New Roman" w:cs="Times New Roman"/>
                <w:b/>
                <w:sz w:val="24"/>
                <w:szCs w:val="24"/>
                <w:lang w:val="en-US"/>
              </w:rPr>
              <w:lastRenderedPageBreak/>
              <w:t xml:space="preserve">actions to be taken upon the settlement of a case where IUU fishing was alleged; </w:t>
            </w:r>
          </w:p>
          <w:p w:rsidR="001C73AF" w:rsidRPr="008111A6" w:rsidRDefault="001C73AF" w:rsidP="008F54A9">
            <w:pPr>
              <w:pStyle w:val="ListParagraph"/>
              <w:ind w:left="568"/>
              <w:rPr>
                <w:rFonts w:ascii="Times New Roman" w:hAnsi="Times New Roman" w:cs="Times New Roman"/>
                <w:b/>
                <w:sz w:val="16"/>
                <w:szCs w:val="16"/>
                <w:lang w:val="en-US"/>
              </w:rPr>
            </w:pPr>
          </w:p>
          <w:p w:rsidR="001C73AF" w:rsidRPr="008111A6" w:rsidRDefault="001C73AF" w:rsidP="00A90B01">
            <w:pPr>
              <w:pStyle w:val="ListParagraph"/>
              <w:numPr>
                <w:ilvl w:val="0"/>
                <w:numId w:val="6"/>
              </w:numPr>
              <w:ind w:left="568"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 xml:space="preserve">action available to a listed vessel where the CCM or non-CCM takes no action to remove it where, for example, there has been settlement; and </w:t>
            </w:r>
          </w:p>
          <w:p w:rsidR="001C73AF" w:rsidRPr="008111A6" w:rsidRDefault="001C73AF" w:rsidP="008F54A9">
            <w:pPr>
              <w:pStyle w:val="ListParagraph"/>
              <w:spacing w:after="120"/>
              <w:ind w:left="568"/>
              <w:rPr>
                <w:rFonts w:ascii="Times New Roman" w:hAnsi="Times New Roman" w:cs="Times New Roman"/>
                <w:b/>
                <w:sz w:val="16"/>
                <w:szCs w:val="16"/>
                <w:lang w:val="en-US"/>
              </w:rPr>
            </w:pPr>
          </w:p>
          <w:p w:rsidR="001C73AF" w:rsidRPr="00A31759" w:rsidRDefault="001C73AF" w:rsidP="00A90B01">
            <w:pPr>
              <w:pStyle w:val="ListParagraph"/>
              <w:numPr>
                <w:ilvl w:val="0"/>
                <w:numId w:val="6"/>
              </w:numPr>
              <w:spacing w:after="120"/>
              <w:ind w:left="568"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procedures to ensure consistency in vessel listing procedures between the RFV and the IUU vessel list so that a vessel does not appear on both lists.</w:t>
            </w:r>
          </w:p>
        </w:tc>
        <w:tc>
          <w:tcPr>
            <w:tcW w:w="153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Active</w:t>
            </w:r>
          </w:p>
        </w:tc>
        <w:tc>
          <w:tcPr>
            <w:tcW w:w="144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Legal</w:t>
            </w:r>
          </w:p>
        </w:tc>
        <w:tc>
          <w:tcPr>
            <w:tcW w:w="1440" w:type="dxa"/>
          </w:tcPr>
          <w:p w:rsidR="001C73AF"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4"/>
              </w:numPr>
              <w:spacing w:after="120"/>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Medium</w:t>
            </w:r>
          </w:p>
        </w:tc>
        <w:tc>
          <w:tcPr>
            <w:tcW w:w="1800" w:type="dxa"/>
          </w:tcPr>
          <w:p w:rsidR="001C73AF" w:rsidRPr="00CA78A4" w:rsidRDefault="008F54A9" w:rsidP="00A90B01">
            <w:pPr>
              <w:pStyle w:val="ListParagraph"/>
              <w:numPr>
                <w:ilvl w:val="0"/>
                <w:numId w:val="4"/>
              </w:numPr>
              <w:spacing w:after="120"/>
              <w:ind w:left="284" w:hanging="284"/>
              <w:rPr>
                <w:rFonts w:ascii="Arial Narrow" w:hAnsi="Arial Narrow" w:cs="Times New Roman"/>
                <w:b/>
                <w:sz w:val="24"/>
                <w:szCs w:val="24"/>
                <w:lang w:val="en-US"/>
              </w:rPr>
            </w:pPr>
            <w:r>
              <w:rPr>
                <w:rFonts w:ascii="Arial Narrow" w:hAnsi="Arial Narrow" w:cs="Times New Roman"/>
                <w:b/>
                <w:sz w:val="24"/>
                <w:szCs w:val="24"/>
                <w:lang w:val="en-US"/>
              </w:rPr>
              <w:t xml:space="preserve">For TCC </w:t>
            </w:r>
            <w:proofErr w:type="spellStart"/>
            <w:r>
              <w:rPr>
                <w:rFonts w:ascii="Arial Narrow" w:hAnsi="Arial Narrow" w:cs="Times New Roman"/>
                <w:b/>
                <w:sz w:val="24"/>
                <w:szCs w:val="24"/>
                <w:lang w:val="en-US"/>
              </w:rPr>
              <w:t>dsicussion</w:t>
            </w:r>
            <w:proofErr w:type="spellEnd"/>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3.4.4.5. Data collection and sharing</w:t>
            </w:r>
          </w:p>
        </w:tc>
        <w:tc>
          <w:tcPr>
            <w:tcW w:w="5400" w:type="dxa"/>
            <w:gridSpan w:val="2"/>
          </w:tcPr>
          <w:p w:rsidR="001C73AF" w:rsidRPr="00A31759" w:rsidRDefault="001C73AF" w:rsidP="00A90B01">
            <w:pPr>
              <w:pStyle w:val="ListParagraph"/>
              <w:numPr>
                <w:ilvl w:val="0"/>
                <w:numId w:val="7"/>
              </w:numPr>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The legal basis and constraints for data collection should be reviewed and addressed as appropriate.</w:t>
            </w:r>
          </w:p>
        </w:tc>
        <w:tc>
          <w:tcPr>
            <w:tcW w:w="1530" w:type="dxa"/>
            <w:gridSpan w:val="2"/>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Active</w:t>
            </w:r>
          </w:p>
        </w:tc>
        <w:tc>
          <w:tcPr>
            <w:tcW w:w="1440" w:type="dxa"/>
            <w:gridSpan w:val="2"/>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Policy</w:t>
            </w:r>
          </w:p>
        </w:tc>
        <w:tc>
          <w:tcPr>
            <w:tcW w:w="1440" w:type="dxa"/>
          </w:tcPr>
          <w:p w:rsidR="001C73AF" w:rsidRDefault="001C73AF" w:rsidP="008F54A9">
            <w:pPr>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 xml:space="preserve">High </w:t>
            </w:r>
          </w:p>
          <w:p w:rsidR="001C73AF" w:rsidRPr="00CA78A4" w:rsidRDefault="001C73AF" w:rsidP="008F54A9">
            <w:pPr>
              <w:rPr>
                <w:rFonts w:ascii="Arial Narrow" w:hAnsi="Arial Narrow" w:cs="Times New Roman"/>
                <w:b/>
                <w:sz w:val="24"/>
                <w:szCs w:val="24"/>
              </w:rPr>
            </w:pPr>
          </w:p>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if it improved the quality and provision of data</w:t>
            </w:r>
          </w:p>
        </w:tc>
        <w:tc>
          <w:tcPr>
            <w:tcW w:w="1800" w:type="dxa"/>
          </w:tcPr>
          <w:p w:rsidR="001C73AF" w:rsidRPr="00CA78A4" w:rsidRDefault="008F54A9" w:rsidP="008F54A9">
            <w:pPr>
              <w:rPr>
                <w:rFonts w:ascii="Arial Narrow" w:hAnsi="Arial Narrow" w:cs="Times New Roman"/>
                <w:b/>
                <w:sz w:val="24"/>
                <w:szCs w:val="24"/>
              </w:rPr>
            </w:pPr>
            <w:r>
              <w:rPr>
                <w:rFonts w:ascii="Arial Narrow" w:hAnsi="Arial Narrow" w:cs="Times New Roman"/>
                <w:b/>
                <w:sz w:val="24"/>
                <w:szCs w:val="24"/>
              </w:rPr>
              <w:t>For TCC discussion</w:t>
            </w:r>
          </w:p>
        </w:tc>
      </w:tr>
      <w:tr w:rsidR="001C73AF" w:rsidTr="008F54A9">
        <w:tc>
          <w:tcPr>
            <w:tcW w:w="1530" w:type="dxa"/>
          </w:tcPr>
          <w:p w:rsidR="001C73AF" w:rsidRPr="00CF5F71" w:rsidRDefault="001C73AF" w:rsidP="008F54A9">
            <w:pPr>
              <w:rPr>
                <w:color w:val="00B050"/>
                <w:sz w:val="24"/>
                <w:szCs w:val="24"/>
              </w:rPr>
            </w:pPr>
            <w:r w:rsidRPr="00CF5F71">
              <w:rPr>
                <w:color w:val="00B050"/>
              </w:rPr>
              <w:t>3.4.7. Process for adopting CMMs</w:t>
            </w:r>
          </w:p>
        </w:tc>
        <w:tc>
          <w:tcPr>
            <w:tcW w:w="5400" w:type="dxa"/>
            <w:gridSpan w:val="2"/>
          </w:tcPr>
          <w:p w:rsidR="001C73AF" w:rsidRPr="008111A6" w:rsidRDefault="001C73AF" w:rsidP="008F54A9">
            <w:pPr>
              <w:pStyle w:val="ListParagraph"/>
              <w:ind w:left="284"/>
              <w:rPr>
                <w:rFonts w:ascii="Times New Roman" w:hAnsi="Times New Roman" w:cs="Times New Roman"/>
                <w:b/>
                <w:sz w:val="24"/>
                <w:szCs w:val="24"/>
                <w:lang w:val="en-US"/>
              </w:rPr>
            </w:pPr>
            <w:r w:rsidRPr="008111A6">
              <w:rPr>
                <w:rFonts w:ascii="Times New Roman" w:hAnsi="Times New Roman" w:cs="Times New Roman"/>
                <w:b/>
                <w:sz w:val="24"/>
                <w:szCs w:val="24"/>
                <w:lang w:val="en-US"/>
              </w:rPr>
              <w:t>It is recommended that a process be established for consideration and adoption of CMMs to ensure that they are technically sound from a legal point of view and consistent with other CMMs and instruments of WCPFC.</w:t>
            </w:r>
          </w:p>
          <w:p w:rsidR="001C73AF" w:rsidRDefault="001C73AF" w:rsidP="008F54A9"/>
        </w:tc>
        <w:tc>
          <w:tcPr>
            <w:tcW w:w="1530" w:type="dxa"/>
            <w:gridSpan w:val="2"/>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Active</w:t>
            </w:r>
          </w:p>
        </w:tc>
        <w:tc>
          <w:tcPr>
            <w:tcW w:w="1440" w:type="dxa"/>
            <w:gridSpan w:val="2"/>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Legal/Policy</w:t>
            </w:r>
          </w:p>
        </w:tc>
        <w:tc>
          <w:tcPr>
            <w:tcW w:w="1440" w:type="dxa"/>
          </w:tcPr>
          <w:p w:rsidR="001C73AF" w:rsidRDefault="001C73AF" w:rsidP="008F54A9">
            <w:pPr>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 xml:space="preserve">High this needs to be done as a matter of urgency to ensure all aspects of the CMMs </w:t>
            </w:r>
            <w:r w:rsidRPr="00CA78A4">
              <w:rPr>
                <w:rFonts w:ascii="Arial Narrow" w:hAnsi="Arial Narrow" w:cs="Times New Roman"/>
                <w:b/>
                <w:sz w:val="24"/>
                <w:szCs w:val="24"/>
              </w:rPr>
              <w:lastRenderedPageBreak/>
              <w:t>can be enforced.</w:t>
            </w:r>
          </w:p>
        </w:tc>
        <w:tc>
          <w:tcPr>
            <w:tcW w:w="1800" w:type="dxa"/>
          </w:tcPr>
          <w:p w:rsidR="001C73AF" w:rsidRPr="00CA78A4" w:rsidRDefault="008F54A9" w:rsidP="008F54A9">
            <w:pPr>
              <w:rPr>
                <w:rFonts w:ascii="Arial Narrow" w:hAnsi="Arial Narrow" w:cs="Times New Roman"/>
                <w:b/>
                <w:sz w:val="24"/>
                <w:szCs w:val="24"/>
              </w:rPr>
            </w:pPr>
            <w:r>
              <w:rPr>
                <w:rFonts w:ascii="Arial Narrow" w:hAnsi="Arial Narrow" w:cs="Times New Roman"/>
                <w:b/>
                <w:sz w:val="24"/>
                <w:szCs w:val="24"/>
              </w:rPr>
              <w:lastRenderedPageBreak/>
              <w:t>For TCC discussion</w:t>
            </w:r>
          </w:p>
        </w:tc>
      </w:tr>
      <w:tr w:rsidR="001C73AF" w:rsidTr="008F54A9">
        <w:tc>
          <w:tcPr>
            <w:tcW w:w="12600" w:type="dxa"/>
            <w:gridSpan w:val="9"/>
          </w:tcPr>
          <w:p w:rsidR="001C73AF" w:rsidRPr="00CA78A4" w:rsidRDefault="001C73AF" w:rsidP="008F54A9">
            <w:pPr>
              <w:jc w:val="center"/>
              <w:rPr>
                <w:rFonts w:ascii="Arial Narrow" w:hAnsi="Arial Narrow"/>
                <w:b/>
                <w:sz w:val="28"/>
                <w:szCs w:val="28"/>
              </w:rPr>
            </w:pPr>
            <w:r w:rsidRPr="00CA78A4">
              <w:rPr>
                <w:b/>
                <w:color w:val="000000"/>
                <w:sz w:val="28"/>
                <w:szCs w:val="28"/>
              </w:rPr>
              <w:lastRenderedPageBreak/>
              <w:t>5.7. Adoption of conservation and management measures</w:t>
            </w:r>
          </w:p>
        </w:tc>
        <w:tc>
          <w:tcPr>
            <w:tcW w:w="1800" w:type="dxa"/>
          </w:tcPr>
          <w:p w:rsidR="001C73AF" w:rsidRPr="00CA78A4" w:rsidRDefault="001C73AF" w:rsidP="008F54A9">
            <w:pPr>
              <w:jc w:val="center"/>
              <w:rPr>
                <w:b/>
                <w:color w:val="000000"/>
                <w:sz w:val="28"/>
                <w:szCs w:val="28"/>
              </w:rPr>
            </w:pPr>
          </w:p>
        </w:tc>
      </w:tr>
      <w:tr w:rsidR="001C73AF" w:rsidTr="008F54A9">
        <w:trPr>
          <w:trHeight w:val="2825"/>
        </w:trPr>
        <w:tc>
          <w:tcPr>
            <w:tcW w:w="1530" w:type="dxa"/>
          </w:tcPr>
          <w:p w:rsidR="001C73AF" w:rsidRPr="00CF5F71" w:rsidRDefault="001C73AF" w:rsidP="008F54A9">
            <w:pPr>
              <w:rPr>
                <w:color w:val="00B050"/>
                <w:sz w:val="24"/>
                <w:szCs w:val="24"/>
              </w:rPr>
            </w:pPr>
            <w:r w:rsidRPr="00CF5F71">
              <w:rPr>
                <w:color w:val="00B050"/>
              </w:rPr>
              <w:t>5.7.1. Conservation and management measures for target species</w:t>
            </w:r>
          </w:p>
        </w:tc>
        <w:tc>
          <w:tcPr>
            <w:tcW w:w="5400" w:type="dxa"/>
            <w:gridSpan w:val="2"/>
          </w:tcPr>
          <w:p w:rsidR="001C73AF" w:rsidRPr="00F62A55" w:rsidRDefault="001C73AF" w:rsidP="00A90B01">
            <w:pPr>
              <w:pStyle w:val="ListParagraph"/>
              <w:numPr>
                <w:ilvl w:val="0"/>
                <w:numId w:val="15"/>
              </w:numPr>
              <w:ind w:left="284" w:hanging="284"/>
              <w:rPr>
                <w:rFonts w:ascii="Times New Roman" w:eastAsia="Times New Roman" w:hAnsi="Times New Roman" w:cs="Times New Roman"/>
                <w:b/>
                <w:sz w:val="24"/>
                <w:szCs w:val="24"/>
                <w:lang w:val="en-US" w:eastAsia="pt-BR"/>
              </w:rPr>
            </w:pPr>
            <w:r w:rsidRPr="008111A6">
              <w:rPr>
                <w:rFonts w:ascii="Times New Roman" w:hAnsi="Times New Roman" w:cs="Times New Roman"/>
                <w:b/>
                <w:sz w:val="24"/>
                <w:szCs w:val="24"/>
                <w:lang w:val="en-US"/>
              </w:rPr>
              <w:t>Considering that the stock of the South Pacific albacore has been assessed and is presently not overfished nor suffering overfishing (see Section 5.2), the present measure (20010-05), limiting the level of fishing capacity, in terms of the number of vessels allowed to actively fish for the species, seems adequate and commensurate with the status of the stock, provided that fishing effort is indeed managed in strict conformity with this measure.</w:t>
            </w:r>
          </w:p>
        </w:tc>
        <w:tc>
          <w:tcPr>
            <w:tcW w:w="153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Active</w:t>
            </w:r>
          </w:p>
        </w:tc>
        <w:tc>
          <w:tcPr>
            <w:tcW w:w="144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Management</w:t>
            </w:r>
          </w:p>
        </w:tc>
        <w:tc>
          <w:tcPr>
            <w:tcW w:w="1440" w:type="dxa"/>
          </w:tcPr>
          <w:p w:rsidR="001C73AF" w:rsidRDefault="001C73AF" w:rsidP="008F54A9">
            <w:pPr>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15"/>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High</w:t>
            </w:r>
          </w:p>
          <w:p w:rsidR="001C73AF" w:rsidRPr="00CA78A4" w:rsidRDefault="001C73AF" w:rsidP="008F54A9">
            <w:pPr>
              <w:rPr>
                <w:rFonts w:ascii="Arial Narrow" w:hAnsi="Arial Narrow" w:cs="Times New Roman"/>
                <w:b/>
                <w:sz w:val="24"/>
                <w:szCs w:val="24"/>
              </w:rPr>
            </w:pPr>
            <w:r w:rsidRPr="00CA78A4">
              <w:rPr>
                <w:rFonts w:ascii="Arial Narrow" w:hAnsi="Arial Narrow" w:cs="Times New Roman"/>
                <w:b/>
                <w:sz w:val="24"/>
                <w:szCs w:val="24"/>
              </w:rPr>
              <w:t>Capacity fishing on the stock has increased.</w:t>
            </w:r>
          </w:p>
        </w:tc>
        <w:tc>
          <w:tcPr>
            <w:tcW w:w="1800" w:type="dxa"/>
          </w:tcPr>
          <w:p w:rsidR="001C73AF" w:rsidRPr="00CA78A4" w:rsidRDefault="008F54A9" w:rsidP="00A90B01">
            <w:pPr>
              <w:pStyle w:val="ListParagraph"/>
              <w:numPr>
                <w:ilvl w:val="0"/>
                <w:numId w:val="15"/>
              </w:numPr>
              <w:ind w:left="284" w:hanging="284"/>
              <w:rPr>
                <w:rFonts w:ascii="Arial Narrow" w:hAnsi="Arial Narrow" w:cs="Times New Roman"/>
                <w:b/>
                <w:sz w:val="24"/>
                <w:szCs w:val="24"/>
                <w:lang w:val="en-US"/>
              </w:rPr>
            </w:pPr>
            <w:r>
              <w:rPr>
                <w:rFonts w:ascii="Arial Narrow" w:hAnsi="Arial Narrow" w:cs="Times New Roman"/>
                <w:b/>
                <w:sz w:val="24"/>
                <w:szCs w:val="24"/>
                <w:lang w:val="en-US"/>
              </w:rPr>
              <w:t>Under way further work required in TCC and WCPFC</w:t>
            </w:r>
          </w:p>
        </w:tc>
      </w:tr>
      <w:tr w:rsidR="001C73AF" w:rsidTr="008F54A9">
        <w:tc>
          <w:tcPr>
            <w:tcW w:w="1530" w:type="dxa"/>
          </w:tcPr>
          <w:p w:rsidR="001C73AF" w:rsidRPr="00CF5F71" w:rsidRDefault="001C73AF" w:rsidP="008F54A9">
            <w:pPr>
              <w:rPr>
                <w:color w:val="00B050"/>
                <w:sz w:val="24"/>
                <w:szCs w:val="24"/>
              </w:rPr>
            </w:pPr>
            <w:r w:rsidRPr="00CF5F71">
              <w:rPr>
                <w:color w:val="00B050"/>
              </w:rPr>
              <w:t xml:space="preserve">Bigeye    </w:t>
            </w:r>
          </w:p>
        </w:tc>
        <w:tc>
          <w:tcPr>
            <w:tcW w:w="5400" w:type="dxa"/>
            <w:gridSpan w:val="2"/>
          </w:tcPr>
          <w:p w:rsidR="001C73AF" w:rsidRPr="00F62A55" w:rsidRDefault="001C73AF" w:rsidP="00A90B01">
            <w:pPr>
              <w:pStyle w:val="ListParagraph"/>
              <w:numPr>
                <w:ilvl w:val="0"/>
                <w:numId w:val="15"/>
              </w:numPr>
              <w:ind w:left="284" w:hanging="284"/>
              <w:rPr>
                <w:rFonts w:ascii="Times New Roman" w:eastAsia="Times New Roman" w:hAnsi="Times New Roman" w:cs="Times New Roman"/>
                <w:b/>
                <w:sz w:val="24"/>
                <w:szCs w:val="24"/>
                <w:lang w:val="en-US" w:eastAsia="pt-BR"/>
              </w:rPr>
            </w:pPr>
            <w:r w:rsidRPr="008111A6">
              <w:rPr>
                <w:rFonts w:ascii="Times New Roman" w:hAnsi="Times New Roman" w:cs="Times New Roman"/>
                <w:b/>
                <w:sz w:val="24"/>
                <w:szCs w:val="24"/>
                <w:lang w:val="en-US"/>
              </w:rPr>
              <w:t>Since the bigeye tuna is addressed in conjunction with yellowfin tuna, in CMM 2008-01, Panel assessment and recommendations with regard to this measure are included after yellowfin tuna below.</w:t>
            </w:r>
          </w:p>
        </w:tc>
        <w:tc>
          <w:tcPr>
            <w:tcW w:w="153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 xml:space="preserve">Complete </w:t>
            </w:r>
          </w:p>
        </w:tc>
        <w:tc>
          <w:tcPr>
            <w:tcW w:w="144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Management</w:t>
            </w:r>
          </w:p>
        </w:tc>
        <w:tc>
          <w:tcPr>
            <w:tcW w:w="1440" w:type="dxa"/>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15"/>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2008/01 reviewed</w:t>
            </w:r>
          </w:p>
        </w:tc>
        <w:tc>
          <w:tcPr>
            <w:tcW w:w="1800" w:type="dxa"/>
          </w:tcPr>
          <w:p w:rsidR="001C73AF" w:rsidRPr="00CA78A4" w:rsidRDefault="008F54A9" w:rsidP="00A90B01">
            <w:pPr>
              <w:pStyle w:val="ListParagraph"/>
              <w:numPr>
                <w:ilvl w:val="0"/>
                <w:numId w:val="15"/>
              </w:numPr>
              <w:ind w:left="284" w:hanging="284"/>
              <w:rPr>
                <w:rFonts w:ascii="Arial Narrow" w:hAnsi="Arial Narrow" w:cs="Times New Roman"/>
                <w:b/>
                <w:sz w:val="24"/>
                <w:szCs w:val="24"/>
                <w:lang w:val="en-US"/>
              </w:rPr>
            </w:pPr>
            <w:r>
              <w:rPr>
                <w:rFonts w:ascii="Arial Narrow" w:hAnsi="Arial Narrow" w:cs="Times New Roman"/>
                <w:b/>
                <w:sz w:val="24"/>
                <w:szCs w:val="24"/>
                <w:lang w:val="en-US"/>
              </w:rPr>
              <w:t>Will be in 2013/01</w:t>
            </w:r>
          </w:p>
        </w:tc>
      </w:tr>
      <w:tr w:rsidR="001C73AF" w:rsidTr="008F54A9">
        <w:tc>
          <w:tcPr>
            <w:tcW w:w="1530" w:type="dxa"/>
          </w:tcPr>
          <w:p w:rsidR="001C73AF" w:rsidRPr="00CF5F71" w:rsidRDefault="001C73AF" w:rsidP="008F54A9">
            <w:pPr>
              <w:rPr>
                <w:color w:val="00B050"/>
                <w:sz w:val="24"/>
                <w:szCs w:val="24"/>
              </w:rPr>
            </w:pPr>
            <w:r w:rsidRPr="00CF5F71">
              <w:rPr>
                <w:color w:val="00B050"/>
              </w:rPr>
              <w:t xml:space="preserve">Yellowfin     </w:t>
            </w:r>
          </w:p>
        </w:tc>
        <w:tc>
          <w:tcPr>
            <w:tcW w:w="5400" w:type="dxa"/>
            <w:gridSpan w:val="2"/>
          </w:tcPr>
          <w:p w:rsidR="001C73AF" w:rsidRPr="00F62A55" w:rsidRDefault="001C73AF" w:rsidP="00A90B01">
            <w:pPr>
              <w:pStyle w:val="ListParagraph"/>
              <w:numPr>
                <w:ilvl w:val="0"/>
                <w:numId w:val="15"/>
              </w:numPr>
              <w:ind w:left="284" w:hanging="284"/>
              <w:rPr>
                <w:rFonts w:ascii="Times New Roman" w:eastAsia="Times New Roman" w:hAnsi="Times New Roman" w:cs="Times New Roman"/>
                <w:b/>
                <w:sz w:val="24"/>
                <w:szCs w:val="24"/>
                <w:lang w:val="en-US" w:eastAsia="pt-BR"/>
              </w:rPr>
            </w:pPr>
            <w:r w:rsidRPr="008111A6">
              <w:rPr>
                <w:rFonts w:ascii="Times New Roman" w:hAnsi="Times New Roman" w:cs="Times New Roman"/>
                <w:b/>
                <w:sz w:val="24"/>
                <w:szCs w:val="24"/>
                <w:lang w:val="en-US"/>
              </w:rPr>
              <w:t>The yellowfin tuna is addressed in conjunction with the bigey tuna, in Panel assessment and recommendations related to CMM 2008-01, below.</w:t>
            </w:r>
          </w:p>
        </w:tc>
        <w:tc>
          <w:tcPr>
            <w:tcW w:w="153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Complete</w:t>
            </w:r>
          </w:p>
        </w:tc>
        <w:tc>
          <w:tcPr>
            <w:tcW w:w="144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Management</w:t>
            </w:r>
          </w:p>
        </w:tc>
        <w:tc>
          <w:tcPr>
            <w:tcW w:w="1440" w:type="dxa"/>
          </w:tcPr>
          <w:p w:rsidR="001C73AF" w:rsidRDefault="001C73AF" w:rsidP="008F54A9">
            <w:pPr>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15"/>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 xml:space="preserve">2008/01 reviewed </w:t>
            </w:r>
          </w:p>
        </w:tc>
        <w:tc>
          <w:tcPr>
            <w:tcW w:w="1800" w:type="dxa"/>
          </w:tcPr>
          <w:p w:rsidR="001C73AF" w:rsidRPr="00CA78A4" w:rsidRDefault="008F54A9" w:rsidP="00A90B01">
            <w:pPr>
              <w:pStyle w:val="ListParagraph"/>
              <w:numPr>
                <w:ilvl w:val="0"/>
                <w:numId w:val="15"/>
              </w:numPr>
              <w:ind w:left="284" w:hanging="284"/>
              <w:rPr>
                <w:rFonts w:ascii="Arial Narrow" w:hAnsi="Arial Narrow" w:cs="Times New Roman"/>
                <w:b/>
                <w:sz w:val="24"/>
                <w:szCs w:val="24"/>
                <w:lang w:val="en-US"/>
              </w:rPr>
            </w:pPr>
            <w:r>
              <w:rPr>
                <w:rFonts w:ascii="Arial Narrow" w:hAnsi="Arial Narrow" w:cs="Times New Roman"/>
                <w:b/>
                <w:sz w:val="24"/>
                <w:szCs w:val="24"/>
                <w:lang w:val="en-US"/>
              </w:rPr>
              <w:t>2013/01</w:t>
            </w:r>
          </w:p>
        </w:tc>
      </w:tr>
      <w:tr w:rsidR="001C73AF" w:rsidTr="008F54A9">
        <w:tc>
          <w:tcPr>
            <w:tcW w:w="1530" w:type="dxa"/>
          </w:tcPr>
          <w:p w:rsidR="001C73AF" w:rsidRPr="00CF5F71" w:rsidRDefault="001C73AF" w:rsidP="008F54A9">
            <w:pPr>
              <w:rPr>
                <w:color w:val="00B050"/>
                <w:sz w:val="24"/>
                <w:szCs w:val="24"/>
              </w:rPr>
            </w:pPr>
            <w:r w:rsidRPr="00CF5F71">
              <w:rPr>
                <w:color w:val="00B050"/>
              </w:rPr>
              <w:t xml:space="preserve">South Pacific Swordfish      </w:t>
            </w:r>
          </w:p>
        </w:tc>
        <w:tc>
          <w:tcPr>
            <w:tcW w:w="5400" w:type="dxa"/>
            <w:gridSpan w:val="2"/>
          </w:tcPr>
          <w:p w:rsidR="001C73AF" w:rsidRPr="008111A6" w:rsidRDefault="001C73AF" w:rsidP="00A90B01">
            <w:pPr>
              <w:pStyle w:val="ListParagraph"/>
              <w:numPr>
                <w:ilvl w:val="0"/>
                <w:numId w:val="15"/>
              </w:numPr>
              <w:ind w:left="284" w:hanging="284"/>
              <w:rPr>
                <w:rFonts w:ascii="Times New Roman" w:eastAsia="Times New Roman" w:hAnsi="Times New Roman" w:cs="Times New Roman"/>
                <w:b/>
                <w:sz w:val="24"/>
                <w:szCs w:val="24"/>
                <w:lang w:val="en-US" w:eastAsia="pt-BR"/>
              </w:rPr>
            </w:pPr>
            <w:r w:rsidRPr="008111A6">
              <w:rPr>
                <w:rFonts w:ascii="Times New Roman" w:hAnsi="Times New Roman" w:cs="Times New Roman"/>
                <w:b/>
                <w:sz w:val="24"/>
                <w:szCs w:val="24"/>
                <w:lang w:val="en-US"/>
              </w:rPr>
              <w:t xml:space="preserve">Although the south Pacific swordfish stock was assessed not to be overfished or suffering from overfishing, in the last assessment, done in 2008, the condition of the south-central Pacific </w:t>
            </w:r>
            <w:r w:rsidRPr="008111A6">
              <w:rPr>
                <w:rFonts w:ascii="Times New Roman" w:hAnsi="Times New Roman" w:cs="Times New Roman"/>
                <w:b/>
                <w:sz w:val="24"/>
                <w:szCs w:val="24"/>
                <w:lang w:val="en-US"/>
              </w:rPr>
              <w:lastRenderedPageBreak/>
              <w:t>stock could not be evaluated. As the last assessment was done 4 years</w:t>
            </w:r>
            <w:r>
              <w:rPr>
                <w:rFonts w:ascii="Times New Roman" w:hAnsi="Times New Roman" w:cs="Times New Roman"/>
                <w:b/>
                <w:sz w:val="24"/>
                <w:szCs w:val="24"/>
                <w:lang w:val="en-US"/>
              </w:rPr>
              <w:t xml:space="preserve"> </w:t>
            </w:r>
            <w:r w:rsidRPr="008111A6">
              <w:rPr>
                <w:rFonts w:ascii="Times New Roman" w:hAnsi="Times New Roman" w:cs="Times New Roman"/>
                <w:b/>
                <w:sz w:val="24"/>
                <w:szCs w:val="24"/>
                <w:lang w:val="en-US"/>
              </w:rPr>
              <w:t>ago, it should be urgently updated. To this aim it is crucial that CCMs do provide the data necessary for such assessment.</w:t>
            </w:r>
          </w:p>
          <w:p w:rsidR="001C73AF" w:rsidRPr="008111A6" w:rsidRDefault="001C73AF" w:rsidP="008F54A9">
            <w:pPr>
              <w:rPr>
                <w:rFonts w:ascii="Times New Roman" w:eastAsia="Times New Roman" w:hAnsi="Times New Roman" w:cs="Times New Roman"/>
                <w:b/>
                <w:sz w:val="16"/>
                <w:szCs w:val="16"/>
                <w:lang w:eastAsia="pt-BR"/>
              </w:rPr>
            </w:pPr>
            <w:r w:rsidRPr="008111A6">
              <w:rPr>
                <w:rFonts w:ascii="Times New Roman" w:eastAsia="Times New Roman" w:hAnsi="Times New Roman" w:cs="Times New Roman"/>
                <w:b/>
                <w:sz w:val="16"/>
                <w:szCs w:val="16"/>
                <w:lang w:eastAsia="pt-BR"/>
              </w:rPr>
              <w:t xml:space="preserve">  </w:t>
            </w:r>
          </w:p>
          <w:p w:rsidR="001C73AF" w:rsidRPr="008111A6" w:rsidRDefault="001C73AF" w:rsidP="00A90B01">
            <w:pPr>
              <w:pStyle w:val="ListParagraph"/>
              <w:numPr>
                <w:ilvl w:val="0"/>
                <w:numId w:val="15"/>
              </w:numPr>
              <w:ind w:left="284"/>
              <w:rPr>
                <w:rFonts w:ascii="Times New Roman" w:eastAsia="Times New Roman" w:hAnsi="Times New Roman" w:cs="Times New Roman"/>
                <w:b/>
                <w:sz w:val="24"/>
                <w:szCs w:val="24"/>
                <w:lang w:val="en-US" w:eastAsia="pt-BR"/>
              </w:rPr>
            </w:pPr>
            <w:r w:rsidRPr="008111A6">
              <w:rPr>
                <w:rFonts w:ascii="Times New Roman" w:hAnsi="Times New Roman" w:cs="Times New Roman"/>
                <w:b/>
                <w:sz w:val="24"/>
                <w:szCs w:val="24"/>
              </w:rPr>
              <w:t xml:space="preserve">The Panel notes with concern that CMM 2009-03 </w:t>
            </w:r>
            <w:r w:rsidRPr="008111A6">
              <w:rPr>
                <w:rFonts w:ascii="Times New Roman" w:eastAsia="Times New Roman" w:hAnsi="Times New Roman" w:cs="Times New Roman"/>
                <w:b/>
                <w:sz w:val="24"/>
                <w:szCs w:val="24"/>
                <w:lang w:val="en-US" w:eastAsia="pt-BR"/>
              </w:rPr>
              <w:t>does not impose an actual limit on the number of vessels actively fishing for swordfish to the south of 20</w:t>
            </w:r>
            <w:r w:rsidRPr="008111A6">
              <w:rPr>
                <w:rFonts w:ascii="Times New Roman" w:eastAsia="Times New Roman" w:hAnsi="Times New Roman" w:cs="Times New Roman"/>
                <w:b/>
                <w:sz w:val="24"/>
                <w:szCs w:val="24"/>
                <w:vertAlign w:val="superscript"/>
                <w:lang w:val="en-US" w:eastAsia="pt-BR"/>
              </w:rPr>
              <w:t>o</w:t>
            </w:r>
            <w:r w:rsidRPr="008111A6">
              <w:rPr>
                <w:rFonts w:ascii="Times New Roman" w:eastAsia="Times New Roman" w:hAnsi="Times New Roman" w:cs="Times New Roman"/>
                <w:b/>
                <w:sz w:val="24"/>
                <w:szCs w:val="24"/>
                <w:lang w:val="en-US" w:eastAsia="pt-BR"/>
              </w:rPr>
              <w:t xml:space="preserve">S, it just requires CCMs to </w:t>
            </w:r>
            <w:r w:rsidRPr="008111A6">
              <w:rPr>
                <w:rFonts w:ascii="Times New Roman" w:hAnsi="Times New Roman" w:cs="Times New Roman"/>
                <w:b/>
                <w:sz w:val="24"/>
                <w:szCs w:val="24"/>
              </w:rPr>
              <w:t xml:space="preserve">exercise restraint through limiting the number of their vessels fishing for the species and the amount of swordfish caught by them. </w:t>
            </w:r>
          </w:p>
          <w:p w:rsidR="001C73AF" w:rsidRPr="008111A6" w:rsidRDefault="001C73AF" w:rsidP="008F54A9">
            <w:pPr>
              <w:rPr>
                <w:rFonts w:ascii="Times New Roman" w:eastAsia="Times New Roman" w:hAnsi="Times New Roman" w:cs="Times New Roman"/>
                <w:b/>
                <w:sz w:val="16"/>
                <w:szCs w:val="16"/>
                <w:lang w:eastAsia="pt-BR"/>
              </w:rPr>
            </w:pPr>
          </w:p>
          <w:p w:rsidR="001C73AF" w:rsidRPr="00F62A55" w:rsidRDefault="001C73AF" w:rsidP="00A90B01">
            <w:pPr>
              <w:pStyle w:val="ListParagraph"/>
              <w:numPr>
                <w:ilvl w:val="0"/>
                <w:numId w:val="15"/>
              </w:numPr>
              <w:ind w:left="284"/>
              <w:rPr>
                <w:rFonts w:ascii="Times New Roman" w:eastAsia="Times New Roman" w:hAnsi="Times New Roman" w:cs="Times New Roman"/>
                <w:b/>
                <w:sz w:val="24"/>
                <w:szCs w:val="24"/>
                <w:lang w:val="en-US" w:eastAsia="pt-BR"/>
              </w:rPr>
            </w:pPr>
            <w:r w:rsidRPr="008111A6">
              <w:rPr>
                <w:rFonts w:ascii="Times New Roman" w:eastAsia="Times New Roman" w:hAnsi="Times New Roman" w:cs="Times New Roman"/>
                <w:b/>
                <w:sz w:val="24"/>
                <w:szCs w:val="24"/>
                <w:lang w:val="en-US" w:eastAsia="pt-BR"/>
              </w:rPr>
              <w:t xml:space="preserve">With a continuing lack of an updated assessment, in accordance with paragraph 9 of CMM 2009-03, the interim measure shall continue to be applied in a manner that does not allow any increase in the fishing mortality of the species. </w:t>
            </w:r>
          </w:p>
        </w:tc>
        <w:tc>
          <w:tcPr>
            <w:tcW w:w="1530" w:type="dxa"/>
            <w:gridSpan w:val="2"/>
          </w:tcPr>
          <w:p w:rsidR="001C73AF" w:rsidRPr="00D646F1" w:rsidRDefault="001C73AF" w:rsidP="008F54A9">
            <w:pPr>
              <w:ind w:left="-76"/>
              <w:rPr>
                <w:rFonts w:ascii="Arial Narrow" w:hAnsi="Arial Narrow" w:cs="Times New Roman"/>
                <w:b/>
                <w:sz w:val="24"/>
                <w:szCs w:val="24"/>
              </w:rPr>
            </w:pPr>
            <w:r w:rsidRPr="00D646F1">
              <w:rPr>
                <w:rFonts w:ascii="Arial Narrow" w:hAnsi="Arial Narrow" w:cs="Times New Roman"/>
                <w:b/>
                <w:sz w:val="24"/>
                <w:szCs w:val="24"/>
              </w:rPr>
              <w:lastRenderedPageBreak/>
              <w:t>Complete</w:t>
            </w:r>
          </w:p>
        </w:tc>
        <w:tc>
          <w:tcPr>
            <w:tcW w:w="1440" w:type="dxa"/>
            <w:gridSpan w:val="2"/>
          </w:tcPr>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Science/Management</w:t>
            </w:r>
          </w:p>
        </w:tc>
        <w:tc>
          <w:tcPr>
            <w:tcW w:w="1440" w:type="dxa"/>
          </w:tcPr>
          <w:p w:rsidR="001C73AF" w:rsidRDefault="001C73AF" w:rsidP="008F54A9">
            <w:pPr>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numPr>
                <w:ilvl w:val="0"/>
                <w:numId w:val="15"/>
              </w:numPr>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Assessment underway</w:t>
            </w:r>
          </w:p>
        </w:tc>
        <w:tc>
          <w:tcPr>
            <w:tcW w:w="1800" w:type="dxa"/>
          </w:tcPr>
          <w:p w:rsidR="001C73AF" w:rsidRPr="00CA78A4" w:rsidRDefault="008F54A9" w:rsidP="00A90B01">
            <w:pPr>
              <w:pStyle w:val="ListParagraph"/>
              <w:numPr>
                <w:ilvl w:val="0"/>
                <w:numId w:val="15"/>
              </w:numPr>
              <w:ind w:left="284" w:hanging="284"/>
              <w:rPr>
                <w:rFonts w:ascii="Arial Narrow" w:hAnsi="Arial Narrow" w:cs="Times New Roman"/>
                <w:b/>
                <w:sz w:val="24"/>
                <w:szCs w:val="24"/>
                <w:lang w:val="en-US"/>
              </w:rPr>
            </w:pPr>
            <w:r>
              <w:rPr>
                <w:rFonts w:ascii="Arial Narrow" w:hAnsi="Arial Narrow" w:cs="Times New Roman"/>
                <w:b/>
                <w:sz w:val="24"/>
                <w:szCs w:val="24"/>
                <w:lang w:val="en-US"/>
              </w:rPr>
              <w:t>Assessment is underway will be dealt with in 2013</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5.8. Capacity management</w:t>
            </w:r>
          </w:p>
        </w:tc>
        <w:tc>
          <w:tcPr>
            <w:tcW w:w="5400" w:type="dxa"/>
            <w:gridSpan w:val="2"/>
          </w:tcPr>
          <w:p w:rsidR="001C73AF" w:rsidRPr="00BE3683" w:rsidRDefault="001C73AF" w:rsidP="00A90B01">
            <w:pPr>
              <w:pStyle w:val="ListParagraph"/>
              <w:numPr>
                <w:ilvl w:val="0"/>
                <w:numId w:val="15"/>
              </w:numPr>
              <w:ind w:left="284" w:hanging="284"/>
              <w:rPr>
                <w:rFonts w:ascii="Times New Roman" w:eastAsia="Times New Roman" w:hAnsi="Times New Roman" w:cs="Times New Roman"/>
                <w:b/>
                <w:sz w:val="24"/>
                <w:szCs w:val="24"/>
                <w:lang w:val="en-US" w:eastAsia="pt-BR"/>
              </w:rPr>
            </w:pPr>
            <w:r w:rsidRPr="008111A6">
              <w:rPr>
                <w:rFonts w:ascii="Times New Roman" w:eastAsia="Times New Roman" w:hAnsi="Times New Roman" w:cs="Times New Roman"/>
                <w:b/>
                <w:sz w:val="24"/>
                <w:szCs w:val="24"/>
                <w:lang w:val="en-US" w:eastAsia="pt-BR"/>
              </w:rPr>
              <w:t>The Panel encourages the Commission to continue its work and dialogue concerning capacity management, including strategies to reduce overcapacity;</w:t>
            </w:r>
          </w:p>
        </w:tc>
        <w:tc>
          <w:tcPr>
            <w:tcW w:w="1530" w:type="dxa"/>
            <w:gridSpan w:val="2"/>
          </w:tcPr>
          <w:p w:rsidR="001C73AF" w:rsidRPr="00D646F1" w:rsidRDefault="001C73AF" w:rsidP="008F54A9">
            <w:pPr>
              <w:rPr>
                <w:rFonts w:ascii="Arial Narrow" w:eastAsia="Times New Roman" w:hAnsi="Arial Narrow" w:cs="Times New Roman"/>
                <w:b/>
                <w:sz w:val="24"/>
                <w:szCs w:val="24"/>
                <w:lang w:eastAsia="pt-BR"/>
              </w:rPr>
            </w:pPr>
            <w:r w:rsidRPr="00D646F1">
              <w:rPr>
                <w:rFonts w:ascii="Arial Narrow" w:eastAsia="Times New Roman" w:hAnsi="Arial Narrow" w:cs="Times New Roman"/>
                <w:b/>
                <w:sz w:val="24"/>
                <w:szCs w:val="24"/>
                <w:lang w:eastAsia="pt-BR"/>
              </w:rPr>
              <w:t>Complete</w:t>
            </w:r>
          </w:p>
        </w:tc>
        <w:tc>
          <w:tcPr>
            <w:tcW w:w="1440" w:type="dxa"/>
            <w:gridSpan w:val="2"/>
          </w:tcPr>
          <w:p w:rsidR="001C73AF" w:rsidRPr="00D646F1" w:rsidRDefault="001C73AF" w:rsidP="008F54A9">
            <w:pPr>
              <w:rPr>
                <w:rFonts w:ascii="Arial Narrow" w:eastAsia="Times New Roman" w:hAnsi="Arial Narrow" w:cs="Times New Roman"/>
                <w:b/>
                <w:sz w:val="24"/>
                <w:szCs w:val="24"/>
                <w:lang w:eastAsia="pt-BR"/>
              </w:rPr>
            </w:pPr>
            <w:r w:rsidRPr="00D646F1">
              <w:rPr>
                <w:rFonts w:ascii="Arial Narrow" w:eastAsia="Times New Roman" w:hAnsi="Arial Narrow" w:cs="Times New Roman"/>
                <w:b/>
                <w:sz w:val="24"/>
                <w:szCs w:val="24"/>
                <w:lang w:eastAsia="pt-BR"/>
              </w:rPr>
              <w:t>Policy</w:t>
            </w:r>
          </w:p>
        </w:tc>
        <w:tc>
          <w:tcPr>
            <w:tcW w:w="1440" w:type="dxa"/>
          </w:tcPr>
          <w:p w:rsidR="001C73AF" w:rsidRDefault="001C73AF" w:rsidP="008F54A9">
            <w:pPr>
              <w:rPr>
                <w:rFonts w:ascii="Arial Narrow" w:eastAsia="Times New Roman" w:hAnsi="Arial Narrow" w:cs="Times New Roman"/>
                <w:b/>
                <w:sz w:val="24"/>
                <w:szCs w:val="24"/>
                <w:lang w:eastAsia="pt-BR"/>
              </w:rPr>
            </w:pPr>
            <w:r w:rsidRPr="00D646F1">
              <w:rPr>
                <w:rFonts w:ascii="Arial Narrow" w:eastAsia="Times New Roman" w:hAnsi="Arial Narrow" w:cs="Times New Roman"/>
                <w:b/>
                <w:sz w:val="24"/>
                <w:szCs w:val="24"/>
                <w:lang w:eastAsia="pt-BR"/>
              </w:rPr>
              <w:t>TCC/</w:t>
            </w:r>
          </w:p>
          <w:p w:rsidR="001C73AF" w:rsidRPr="00D646F1" w:rsidRDefault="001C73AF" w:rsidP="008F54A9">
            <w:pPr>
              <w:rPr>
                <w:rFonts w:ascii="Arial Narrow" w:eastAsia="Times New Roman" w:hAnsi="Arial Narrow" w:cs="Times New Roman"/>
                <w:b/>
                <w:sz w:val="24"/>
                <w:szCs w:val="24"/>
                <w:lang w:eastAsia="pt-BR"/>
              </w:rPr>
            </w:pPr>
            <w:r w:rsidRPr="00D646F1">
              <w:rPr>
                <w:rFonts w:ascii="Arial Narrow" w:eastAsia="Times New Roman" w:hAnsi="Arial Narrow" w:cs="Times New Roman"/>
                <w:b/>
                <w:sz w:val="24"/>
                <w:szCs w:val="24"/>
                <w:lang w:eastAsia="pt-BR"/>
              </w:rPr>
              <w:t>WCPFC</w:t>
            </w:r>
          </w:p>
        </w:tc>
        <w:tc>
          <w:tcPr>
            <w:tcW w:w="1260" w:type="dxa"/>
          </w:tcPr>
          <w:p w:rsidR="001C73AF" w:rsidRPr="00CA78A4" w:rsidRDefault="001C73AF" w:rsidP="00A90B01">
            <w:pPr>
              <w:pStyle w:val="ListParagraph"/>
              <w:numPr>
                <w:ilvl w:val="0"/>
                <w:numId w:val="15"/>
              </w:numPr>
              <w:ind w:left="284" w:hanging="284"/>
              <w:rPr>
                <w:rFonts w:ascii="Arial Narrow" w:eastAsia="Times New Roman" w:hAnsi="Arial Narrow" w:cs="Times New Roman"/>
                <w:b/>
                <w:sz w:val="24"/>
                <w:szCs w:val="24"/>
                <w:lang w:val="en-US" w:eastAsia="pt-BR"/>
              </w:rPr>
            </w:pPr>
            <w:r w:rsidRPr="00CA78A4">
              <w:rPr>
                <w:rFonts w:ascii="Arial Narrow" w:eastAsia="Times New Roman" w:hAnsi="Arial Narrow" w:cs="Times New Roman"/>
                <w:b/>
                <w:sz w:val="24"/>
                <w:szCs w:val="24"/>
                <w:lang w:val="en-US" w:eastAsia="pt-BR"/>
              </w:rPr>
              <w:t>Considered in the development of CMMs</w:t>
            </w:r>
          </w:p>
        </w:tc>
        <w:tc>
          <w:tcPr>
            <w:tcW w:w="1800" w:type="dxa"/>
          </w:tcPr>
          <w:p w:rsidR="001C73AF" w:rsidRPr="00CA78A4" w:rsidRDefault="00A152E7" w:rsidP="00A90B01">
            <w:pPr>
              <w:pStyle w:val="ListParagraph"/>
              <w:numPr>
                <w:ilvl w:val="0"/>
                <w:numId w:val="15"/>
              </w:numPr>
              <w:ind w:left="284" w:hanging="284"/>
              <w:rPr>
                <w:rFonts w:ascii="Arial Narrow" w:eastAsia="Times New Roman" w:hAnsi="Arial Narrow" w:cs="Times New Roman"/>
                <w:b/>
                <w:sz w:val="24"/>
                <w:szCs w:val="24"/>
                <w:lang w:val="en-US" w:eastAsia="pt-BR"/>
              </w:rPr>
            </w:pPr>
            <w:r>
              <w:rPr>
                <w:rFonts w:ascii="Arial Narrow" w:eastAsia="Times New Roman" w:hAnsi="Arial Narrow" w:cs="Times New Roman"/>
                <w:b/>
                <w:sz w:val="24"/>
                <w:szCs w:val="24"/>
                <w:lang w:val="en-US" w:eastAsia="pt-BR"/>
              </w:rPr>
              <w:t>TCC and then to WCPFC ongoing debate</w:t>
            </w:r>
          </w:p>
        </w:tc>
      </w:tr>
      <w:tr w:rsidR="001C73AF" w:rsidTr="008F54A9">
        <w:tc>
          <w:tcPr>
            <w:tcW w:w="1530" w:type="dxa"/>
          </w:tcPr>
          <w:p w:rsidR="001C73AF" w:rsidRPr="00CF5F71" w:rsidRDefault="001C73AF" w:rsidP="008F54A9">
            <w:pPr>
              <w:rPr>
                <w:rFonts w:cstheme="minorHAnsi"/>
                <w:color w:val="00B050"/>
              </w:rPr>
            </w:pPr>
            <w:r w:rsidRPr="00CF5F71">
              <w:rPr>
                <w:rFonts w:cstheme="minorHAnsi"/>
                <w:color w:val="00B050"/>
              </w:rPr>
              <w:t xml:space="preserve">Conservation Measures </w:t>
            </w:r>
            <w:r w:rsidRPr="00CF5F71">
              <w:rPr>
                <w:rFonts w:cstheme="minorHAnsi"/>
                <w:color w:val="00B050"/>
              </w:rPr>
              <w:lastRenderedPageBreak/>
              <w:t>(Section 5)</w:t>
            </w:r>
          </w:p>
        </w:tc>
        <w:tc>
          <w:tcPr>
            <w:tcW w:w="5400" w:type="dxa"/>
            <w:gridSpan w:val="2"/>
          </w:tcPr>
          <w:p w:rsidR="001C73AF" w:rsidRPr="008111A6" w:rsidRDefault="001C73AF" w:rsidP="00A90B01">
            <w:pPr>
              <w:pStyle w:val="ListParagraph"/>
              <w:numPr>
                <w:ilvl w:val="0"/>
                <w:numId w:val="18"/>
              </w:numPr>
              <w:spacing w:after="120"/>
              <w:ind w:left="284" w:hanging="284"/>
              <w:rPr>
                <w:rFonts w:ascii="Times New Roman" w:hAnsi="Times New Roman" w:cs="Times New Roman"/>
                <w:b/>
                <w:i/>
                <w:sz w:val="24"/>
                <w:szCs w:val="24"/>
                <w:lang w:val="en-US"/>
              </w:rPr>
            </w:pPr>
            <w:r w:rsidRPr="008111A6">
              <w:rPr>
                <w:rFonts w:ascii="Times New Roman" w:hAnsi="Times New Roman" w:cs="Times New Roman"/>
                <w:b/>
                <w:sz w:val="24"/>
                <w:szCs w:val="24"/>
                <w:lang w:val="en-US"/>
              </w:rPr>
              <w:lastRenderedPageBreak/>
              <w:t xml:space="preserve">The Panel was unable to determine exactly to what extent the WCPFC receives and uses </w:t>
            </w:r>
            <w:r w:rsidRPr="008111A6">
              <w:rPr>
                <w:rFonts w:ascii="Times New Roman" w:hAnsi="Times New Roman" w:cs="Times New Roman"/>
                <w:b/>
                <w:sz w:val="24"/>
                <w:szCs w:val="24"/>
                <w:lang w:val="en-US"/>
              </w:rPr>
              <w:lastRenderedPageBreak/>
              <w:t>social, economic, or other data in the formulation of scientific advice and the Commission's execution of its management responsibilities/policies;</w:t>
            </w:r>
          </w:p>
          <w:p w:rsidR="001C73AF" w:rsidRPr="008111A6" w:rsidRDefault="001C73AF" w:rsidP="008F54A9">
            <w:pPr>
              <w:pStyle w:val="ListParagraph"/>
              <w:spacing w:after="120"/>
              <w:ind w:left="284"/>
              <w:rPr>
                <w:rFonts w:ascii="Times New Roman" w:hAnsi="Times New Roman" w:cs="Times New Roman"/>
                <w:b/>
                <w:i/>
                <w:sz w:val="16"/>
                <w:szCs w:val="16"/>
                <w:lang w:val="en-US"/>
              </w:rPr>
            </w:pPr>
          </w:p>
          <w:p w:rsidR="001C73AF" w:rsidRPr="008111A6" w:rsidRDefault="001C73AF" w:rsidP="00A90B01">
            <w:pPr>
              <w:pStyle w:val="ListParagraph"/>
              <w:numPr>
                <w:ilvl w:val="0"/>
                <w:numId w:val="18"/>
              </w:numPr>
              <w:spacing w:after="120"/>
              <w:ind w:left="284" w:hanging="284"/>
              <w:rPr>
                <w:rFonts w:ascii="Times New Roman" w:hAnsi="Times New Roman" w:cs="Times New Roman"/>
                <w:b/>
                <w:i/>
                <w:sz w:val="24"/>
                <w:szCs w:val="24"/>
                <w:lang w:val="en-US"/>
              </w:rPr>
            </w:pPr>
            <w:r w:rsidRPr="008111A6">
              <w:rPr>
                <w:rFonts w:ascii="Times New Roman" w:hAnsi="Times New Roman" w:cs="Times New Roman"/>
                <w:b/>
                <w:sz w:val="24"/>
                <w:szCs w:val="24"/>
                <w:lang w:val="en-US"/>
              </w:rPr>
              <w:t>The Commission is encouraged to continue promoting the timely submission of relevant data, the submission of outstanding data and the resolution of all data gaps, as highlighted, to ensure up-to-date and timely assessments essential for good management of the stocks it is responsible for;</w:t>
            </w:r>
          </w:p>
          <w:p w:rsidR="001C73AF" w:rsidRPr="008111A6" w:rsidRDefault="001C73AF" w:rsidP="008F54A9">
            <w:pPr>
              <w:pStyle w:val="ListParagraph"/>
              <w:rPr>
                <w:rFonts w:ascii="Times New Roman" w:hAnsi="Times New Roman" w:cs="Times New Roman"/>
                <w:b/>
                <w:i/>
                <w:sz w:val="16"/>
                <w:szCs w:val="16"/>
                <w:lang w:val="en-US"/>
              </w:rPr>
            </w:pPr>
          </w:p>
          <w:p w:rsidR="001C73AF" w:rsidRPr="008111A6" w:rsidRDefault="001C73AF" w:rsidP="00A90B01">
            <w:pPr>
              <w:pStyle w:val="ListParagraph"/>
              <w:numPr>
                <w:ilvl w:val="0"/>
                <w:numId w:val="18"/>
              </w:numPr>
              <w:spacing w:after="120"/>
              <w:ind w:left="284" w:hanging="284"/>
              <w:rPr>
                <w:rFonts w:ascii="Times New Roman" w:hAnsi="Times New Roman" w:cs="Times New Roman"/>
                <w:b/>
                <w:i/>
                <w:sz w:val="24"/>
                <w:szCs w:val="24"/>
                <w:lang w:val="en-US"/>
              </w:rPr>
            </w:pPr>
            <w:r w:rsidRPr="008111A6">
              <w:rPr>
                <w:rFonts w:ascii="Times New Roman" w:hAnsi="Times New Roman" w:cs="Times New Roman"/>
                <w:b/>
                <w:sz w:val="24"/>
                <w:szCs w:val="24"/>
                <w:lang w:val="en-US"/>
              </w:rPr>
              <w:t xml:space="preserve">In assessing the effectiveness of Conservation and management measures, the Panel notes that there are two considerations to be pursued. The first relates to compliance with such measures. In this regard, the Panel commends the Commission for the Compliance monitoring scheme outlined in CMM 2010-03. The second consideration requires assessing the effectiveness of a specific CMM. This necessitates some agreed standards against which ‘effectiveness’ can be assessed. The Panel suggests that the Commission and the SC may wish to develop standards for assessing the effectiveness of CMM along lines similar to those addressed with respect to monitoring </w:t>
            </w:r>
            <w:r w:rsidRPr="008111A6">
              <w:rPr>
                <w:rFonts w:ascii="Times New Roman" w:hAnsi="Times New Roman" w:cs="Times New Roman"/>
                <w:b/>
                <w:sz w:val="24"/>
                <w:szCs w:val="24"/>
                <w:lang w:val="en-US"/>
              </w:rPr>
              <w:lastRenderedPageBreak/>
              <w:t xml:space="preserve">compliance, in CMM 2010-03. </w:t>
            </w:r>
          </w:p>
          <w:p w:rsidR="001C73AF" w:rsidRPr="008111A6" w:rsidRDefault="001C73AF" w:rsidP="008F54A9">
            <w:pPr>
              <w:pStyle w:val="ListParagraph"/>
              <w:spacing w:after="120"/>
              <w:ind w:left="284"/>
              <w:rPr>
                <w:rFonts w:ascii="Times New Roman" w:hAnsi="Times New Roman" w:cs="Times New Roman"/>
                <w:b/>
                <w:i/>
                <w:sz w:val="16"/>
                <w:szCs w:val="16"/>
                <w:lang w:val="en-US"/>
              </w:rPr>
            </w:pPr>
          </w:p>
          <w:p w:rsidR="001C73AF" w:rsidRPr="00BE3683" w:rsidRDefault="001C73AF" w:rsidP="00A90B01">
            <w:pPr>
              <w:pStyle w:val="ListParagraph"/>
              <w:numPr>
                <w:ilvl w:val="0"/>
                <w:numId w:val="18"/>
              </w:numPr>
              <w:ind w:left="284" w:hanging="284"/>
              <w:rPr>
                <w:rFonts w:ascii="Times New Roman" w:hAnsi="Times New Roman" w:cs="Times New Roman"/>
                <w:b/>
                <w:i/>
                <w:sz w:val="24"/>
                <w:szCs w:val="24"/>
                <w:lang w:val="en-US"/>
              </w:rPr>
            </w:pPr>
            <w:r w:rsidRPr="008111A6">
              <w:rPr>
                <w:rFonts w:ascii="Times New Roman" w:hAnsi="Times New Roman" w:cs="Times New Roman"/>
                <w:b/>
                <w:sz w:val="24"/>
                <w:szCs w:val="24"/>
                <w:lang w:val="en-US"/>
              </w:rPr>
              <w:t>WCPFC's conservation and management practices appear to be largely in keeping with 'international best practice'.</w:t>
            </w:r>
          </w:p>
        </w:tc>
        <w:tc>
          <w:tcPr>
            <w:tcW w:w="153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Active</w:t>
            </w:r>
          </w:p>
        </w:tc>
        <w:tc>
          <w:tcPr>
            <w:tcW w:w="1440" w:type="dxa"/>
            <w:gridSpan w:val="2"/>
          </w:tcPr>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t xml:space="preserve">Management </w:t>
            </w:r>
            <w:r w:rsidRPr="00D646F1">
              <w:rPr>
                <w:rFonts w:ascii="Arial Narrow" w:hAnsi="Arial Narrow" w:cs="Times New Roman"/>
                <w:b/>
                <w:sz w:val="24"/>
                <w:szCs w:val="24"/>
              </w:rPr>
              <w:lastRenderedPageBreak/>
              <w:t>/Policy</w:t>
            </w:r>
          </w:p>
        </w:tc>
        <w:tc>
          <w:tcPr>
            <w:tcW w:w="1440" w:type="dxa"/>
          </w:tcPr>
          <w:p w:rsidR="001C73AF"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TCC/</w:t>
            </w:r>
          </w:p>
          <w:p w:rsidR="001C73AF" w:rsidRPr="00D646F1" w:rsidRDefault="001C73AF" w:rsidP="008F54A9">
            <w:pPr>
              <w:spacing w:after="120"/>
              <w:rPr>
                <w:rFonts w:ascii="Arial Narrow" w:hAnsi="Arial Narrow" w:cs="Times New Roman"/>
                <w:b/>
                <w:sz w:val="24"/>
                <w:szCs w:val="24"/>
              </w:rPr>
            </w:pPr>
            <w:r w:rsidRPr="00D646F1">
              <w:rPr>
                <w:rFonts w:ascii="Arial Narrow" w:hAnsi="Arial Narrow" w:cs="Times New Roman"/>
                <w:b/>
                <w:sz w:val="24"/>
                <w:szCs w:val="24"/>
              </w:rPr>
              <w:lastRenderedPageBreak/>
              <w:t>WCPFC</w:t>
            </w:r>
          </w:p>
        </w:tc>
        <w:tc>
          <w:tcPr>
            <w:tcW w:w="1260" w:type="dxa"/>
          </w:tcPr>
          <w:p w:rsidR="001C73AF" w:rsidRPr="00CA78A4" w:rsidRDefault="001C73AF" w:rsidP="00A90B01">
            <w:pPr>
              <w:pStyle w:val="ListParagraph"/>
              <w:numPr>
                <w:ilvl w:val="0"/>
                <w:numId w:val="18"/>
              </w:numPr>
              <w:spacing w:after="120"/>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lastRenderedPageBreak/>
              <w:t>High</w:t>
            </w:r>
          </w:p>
          <w:p w:rsidR="001C73AF" w:rsidRPr="00CA78A4" w:rsidRDefault="001C73AF" w:rsidP="008F54A9">
            <w:pPr>
              <w:spacing w:after="120"/>
              <w:rPr>
                <w:rFonts w:ascii="Arial Narrow" w:hAnsi="Arial Narrow" w:cs="Times New Roman"/>
                <w:b/>
                <w:sz w:val="24"/>
                <w:szCs w:val="24"/>
              </w:rPr>
            </w:pPr>
            <w:r w:rsidRPr="00CA78A4">
              <w:rPr>
                <w:rFonts w:ascii="Arial Narrow" w:hAnsi="Arial Narrow" w:cs="Times New Roman"/>
                <w:b/>
                <w:sz w:val="24"/>
                <w:szCs w:val="24"/>
              </w:rPr>
              <w:lastRenderedPageBreak/>
              <w:t>For consideration in MOW and by the SC with reference to the WCPFC</w:t>
            </w:r>
          </w:p>
        </w:tc>
        <w:tc>
          <w:tcPr>
            <w:tcW w:w="1800" w:type="dxa"/>
          </w:tcPr>
          <w:p w:rsidR="001C73AF" w:rsidRPr="00CA78A4" w:rsidRDefault="00A152E7" w:rsidP="00A90B01">
            <w:pPr>
              <w:pStyle w:val="ListParagraph"/>
              <w:numPr>
                <w:ilvl w:val="0"/>
                <w:numId w:val="18"/>
              </w:numPr>
              <w:spacing w:after="120"/>
              <w:ind w:left="284" w:hanging="284"/>
              <w:rPr>
                <w:rFonts w:ascii="Arial Narrow" w:hAnsi="Arial Narrow" w:cs="Times New Roman"/>
                <w:b/>
                <w:sz w:val="24"/>
                <w:szCs w:val="24"/>
                <w:lang w:val="en-US"/>
              </w:rPr>
            </w:pPr>
            <w:r>
              <w:rPr>
                <w:rFonts w:ascii="Arial Narrow" w:hAnsi="Arial Narrow" w:cs="Times New Roman"/>
                <w:b/>
                <w:sz w:val="24"/>
                <w:szCs w:val="24"/>
                <w:lang w:val="en-US"/>
              </w:rPr>
              <w:lastRenderedPageBreak/>
              <w:t xml:space="preserve">TCC and </w:t>
            </w:r>
            <w:r>
              <w:rPr>
                <w:rFonts w:ascii="Arial Narrow" w:hAnsi="Arial Narrow" w:cs="Times New Roman"/>
                <w:b/>
                <w:sz w:val="24"/>
                <w:szCs w:val="24"/>
                <w:lang w:val="en-US"/>
              </w:rPr>
              <w:lastRenderedPageBreak/>
              <w:t>WCPFC</w:t>
            </w:r>
          </w:p>
        </w:tc>
      </w:tr>
      <w:tr w:rsidR="001C73AF" w:rsidTr="008F54A9">
        <w:tc>
          <w:tcPr>
            <w:tcW w:w="12600" w:type="dxa"/>
            <w:gridSpan w:val="9"/>
          </w:tcPr>
          <w:p w:rsidR="001C73AF" w:rsidRPr="00CA78A4" w:rsidRDefault="001C73AF" w:rsidP="008F54A9">
            <w:pPr>
              <w:jc w:val="center"/>
              <w:rPr>
                <w:rFonts w:ascii="Arial Narrow" w:hAnsi="Arial Narrow"/>
                <w:b/>
                <w:sz w:val="28"/>
                <w:szCs w:val="28"/>
              </w:rPr>
            </w:pPr>
            <w:r w:rsidRPr="00CA78A4">
              <w:rPr>
                <w:b/>
                <w:color w:val="000000"/>
                <w:sz w:val="28"/>
                <w:szCs w:val="28"/>
              </w:rPr>
              <w:lastRenderedPageBreak/>
              <w:t>6. Compliance and Enforcement</w:t>
            </w:r>
          </w:p>
        </w:tc>
        <w:tc>
          <w:tcPr>
            <w:tcW w:w="1800" w:type="dxa"/>
          </w:tcPr>
          <w:p w:rsidR="001C73AF" w:rsidRPr="00CA78A4" w:rsidRDefault="001C73AF" w:rsidP="008F54A9">
            <w:pPr>
              <w:jc w:val="center"/>
              <w:rPr>
                <w:b/>
                <w:color w:val="000000"/>
                <w:sz w:val="28"/>
                <w:szCs w:val="28"/>
              </w:rPr>
            </w:pPr>
          </w:p>
        </w:tc>
      </w:tr>
      <w:tr w:rsidR="001C73AF" w:rsidTr="008F54A9">
        <w:tc>
          <w:tcPr>
            <w:tcW w:w="1530" w:type="dxa"/>
          </w:tcPr>
          <w:p w:rsidR="001C73AF" w:rsidRPr="00CF5F71" w:rsidRDefault="001C73AF" w:rsidP="008F54A9">
            <w:pPr>
              <w:rPr>
                <w:color w:val="00B050"/>
                <w:sz w:val="24"/>
                <w:szCs w:val="24"/>
              </w:rPr>
            </w:pPr>
            <w:r w:rsidRPr="00CF5F71">
              <w:rPr>
                <w:color w:val="00B050"/>
              </w:rPr>
              <w:t>6.1.5. Control of Flag State nationals</w:t>
            </w:r>
          </w:p>
        </w:tc>
        <w:tc>
          <w:tcPr>
            <w:tcW w:w="5400" w:type="dxa"/>
            <w:gridSpan w:val="2"/>
          </w:tcPr>
          <w:p w:rsidR="001C73AF" w:rsidRPr="008111A6" w:rsidRDefault="001C73AF" w:rsidP="00A90B01">
            <w:pPr>
              <w:pStyle w:val="ListParagraph"/>
              <w:widowControl w:val="0"/>
              <w:numPr>
                <w:ilvl w:val="0"/>
                <w:numId w:val="19"/>
              </w:numPr>
              <w:spacing w:after="120"/>
              <w:ind w:left="357" w:hanging="357"/>
              <w:contextualSpacing w:val="0"/>
              <w:rPr>
                <w:rFonts w:ascii="Times New Roman" w:hAnsi="Times New Roman" w:cs="Times New Roman"/>
                <w:sz w:val="24"/>
                <w:szCs w:val="24"/>
                <w:lang w:val="en-US"/>
              </w:rPr>
            </w:pPr>
            <w:r w:rsidRPr="008111A6">
              <w:rPr>
                <w:rFonts w:ascii="Times New Roman" w:hAnsi="Times New Roman" w:cs="Times New Roman"/>
                <w:b/>
                <w:sz w:val="24"/>
                <w:szCs w:val="24"/>
                <w:lang w:val="en-US"/>
              </w:rPr>
              <w:t>The Panel does not see</w:t>
            </w:r>
            <w:r w:rsidRPr="008111A6">
              <w:rPr>
                <w:rFonts w:ascii="Times New Roman" w:hAnsi="Times New Roman" w:cs="Times New Roman"/>
                <w:b/>
                <w:sz w:val="24"/>
                <w:szCs w:val="24"/>
                <w:lang w:val="en-US" w:eastAsia="ja-JP"/>
              </w:rPr>
              <w:t xml:space="preserve"> evidences of</w:t>
            </w:r>
            <w:r w:rsidRPr="008111A6">
              <w:rPr>
                <w:rFonts w:ascii="Times New Roman" w:hAnsi="Times New Roman" w:cs="Times New Roman"/>
                <w:b/>
                <w:sz w:val="24"/>
                <w:szCs w:val="24"/>
                <w:lang w:val="en-US"/>
              </w:rPr>
              <w:t xml:space="preserve"> particular serious problems in Members’ implementation of their flag State duties in the area of (i) control of fishing vessels/cargo vessels/suppliers flying their flag and (ii) marking and identification of their fishing vessels</w:t>
            </w:r>
            <w:r w:rsidRPr="008111A6">
              <w:rPr>
                <w:rFonts w:ascii="Times New Roman" w:hAnsi="Times New Roman" w:cs="Times New Roman"/>
                <w:b/>
                <w:sz w:val="24"/>
                <w:szCs w:val="24"/>
                <w:lang w:val="en-US" w:eastAsia="ja-JP"/>
              </w:rPr>
              <w:t>. With regard to the latter, however, WCPFC should assess whether the relevant CMM has been effectively implemented and whether and how the FFA’s register and the WCPFC’s register become consistent with each other.</w:t>
            </w:r>
          </w:p>
          <w:p w:rsidR="001C73AF" w:rsidRPr="008111A6" w:rsidRDefault="001C73AF" w:rsidP="00A90B01">
            <w:pPr>
              <w:pStyle w:val="ListParagraph"/>
              <w:widowControl w:val="0"/>
              <w:numPr>
                <w:ilvl w:val="0"/>
                <w:numId w:val="19"/>
              </w:numPr>
              <w:spacing w:after="120"/>
              <w:ind w:left="357" w:hanging="357"/>
              <w:contextualSpacing w:val="0"/>
              <w:rPr>
                <w:rFonts w:ascii="Times New Roman" w:hAnsi="Times New Roman" w:cs="Times New Roman"/>
                <w:sz w:val="24"/>
                <w:szCs w:val="24"/>
                <w:lang w:val="en-US"/>
              </w:rPr>
            </w:pPr>
            <w:r w:rsidRPr="008111A6">
              <w:rPr>
                <w:rFonts w:ascii="Times New Roman" w:hAnsi="Times New Roman" w:cs="Times New Roman"/>
                <w:b/>
                <w:sz w:val="24"/>
                <w:szCs w:val="24"/>
                <w:lang w:val="en-US"/>
              </w:rPr>
              <w:t xml:space="preserve">Members are encouraged to submit all necessary vessel marking and identification data to the WCPFC </w:t>
            </w:r>
            <w:r w:rsidRPr="008111A6">
              <w:rPr>
                <w:rFonts w:ascii="Times New Roman" w:hAnsi="Times New Roman" w:cs="Times New Roman"/>
                <w:b/>
                <w:sz w:val="24"/>
                <w:szCs w:val="24"/>
                <w:u w:val="single"/>
                <w:lang w:val="en-US"/>
              </w:rPr>
              <w:t>before</w:t>
            </w:r>
            <w:r w:rsidRPr="008111A6">
              <w:rPr>
                <w:rFonts w:ascii="Times New Roman" w:hAnsi="Times New Roman" w:cs="Times New Roman"/>
                <w:b/>
                <w:sz w:val="24"/>
                <w:szCs w:val="24"/>
                <w:lang w:val="en-US"/>
              </w:rPr>
              <w:t xml:space="preserve"> their vessels commence fishing;</w:t>
            </w:r>
          </w:p>
          <w:p w:rsidR="001C73AF" w:rsidRPr="008111A6" w:rsidRDefault="001C73AF" w:rsidP="00A90B01">
            <w:pPr>
              <w:pStyle w:val="ListParagraph"/>
              <w:widowControl w:val="0"/>
              <w:numPr>
                <w:ilvl w:val="0"/>
                <w:numId w:val="19"/>
              </w:numPr>
              <w:spacing w:after="120"/>
              <w:ind w:left="357" w:hanging="357"/>
              <w:contextualSpacing w:val="0"/>
              <w:rPr>
                <w:rFonts w:ascii="Times New Roman" w:hAnsi="Times New Roman" w:cs="Times New Roman"/>
                <w:sz w:val="24"/>
                <w:szCs w:val="24"/>
                <w:lang w:val="en-US"/>
              </w:rPr>
            </w:pPr>
            <w:r w:rsidRPr="008111A6">
              <w:rPr>
                <w:rFonts w:ascii="Times New Roman" w:hAnsi="Times New Roman" w:cs="Times New Roman"/>
                <w:b/>
                <w:sz w:val="24"/>
                <w:szCs w:val="24"/>
                <w:lang w:val="en-US"/>
              </w:rPr>
              <w:t>Panel recommends that the maintenance and provision of RFV be improved, including</w:t>
            </w:r>
            <w:r w:rsidRPr="008111A6">
              <w:rPr>
                <w:rFonts w:ascii="Times New Roman" w:hAnsi="Times New Roman" w:cs="Times New Roman"/>
                <w:b/>
                <w:sz w:val="24"/>
                <w:szCs w:val="24"/>
                <w:lang w:val="en-US" w:eastAsia="ja-JP"/>
              </w:rPr>
              <w:t>, as appropriate,</w:t>
            </w:r>
            <w:r w:rsidRPr="008111A6">
              <w:rPr>
                <w:rFonts w:ascii="Times New Roman" w:hAnsi="Times New Roman" w:cs="Times New Roman"/>
                <w:b/>
                <w:sz w:val="24"/>
                <w:szCs w:val="24"/>
                <w:lang w:val="en-US"/>
              </w:rPr>
              <w:t xml:space="preserve"> the introduction of </w:t>
            </w:r>
            <w:r w:rsidRPr="008111A6">
              <w:rPr>
                <w:rFonts w:ascii="Times New Roman" w:hAnsi="Times New Roman" w:cs="Times New Roman"/>
                <w:b/>
                <w:sz w:val="24"/>
                <w:szCs w:val="24"/>
                <w:lang w:val="en-US" w:eastAsia="ja-JP"/>
              </w:rPr>
              <w:t>a Lloyd’s Fairplay Unique Vessel Identifier (</w:t>
            </w:r>
            <w:r w:rsidRPr="008111A6">
              <w:rPr>
                <w:rFonts w:ascii="Times New Roman" w:hAnsi="Times New Roman" w:cs="Times New Roman"/>
                <w:b/>
                <w:sz w:val="24"/>
                <w:szCs w:val="24"/>
                <w:lang w:val="en-US"/>
              </w:rPr>
              <w:t>UVI/ IMO</w:t>
            </w:r>
            <w:r w:rsidRPr="008111A6">
              <w:rPr>
                <w:rFonts w:ascii="Times New Roman" w:hAnsi="Times New Roman" w:cs="Times New Roman"/>
                <w:b/>
                <w:sz w:val="24"/>
                <w:szCs w:val="24"/>
                <w:lang w:val="en-US" w:eastAsia="ja-JP"/>
              </w:rPr>
              <w:t xml:space="preserve">) </w:t>
            </w:r>
            <w:r w:rsidRPr="008111A6">
              <w:rPr>
                <w:rFonts w:ascii="Times New Roman" w:hAnsi="Times New Roman" w:cs="Times New Roman"/>
                <w:b/>
                <w:sz w:val="24"/>
                <w:szCs w:val="24"/>
                <w:lang w:val="en-US"/>
              </w:rPr>
              <w:lastRenderedPageBreak/>
              <w:t>for large vessels of 24 meters or more in length.</w:t>
            </w:r>
          </w:p>
          <w:p w:rsidR="001C73AF" w:rsidRPr="00BE3683" w:rsidRDefault="001C73AF" w:rsidP="00A90B01">
            <w:pPr>
              <w:pStyle w:val="ListParagraph"/>
              <w:numPr>
                <w:ilvl w:val="0"/>
                <w:numId w:val="19"/>
              </w:numPr>
              <w:rPr>
                <w:rFonts w:ascii="Times New Roman" w:hAnsi="Times New Roman" w:cs="Times New Roman"/>
                <w:b/>
                <w:sz w:val="24"/>
                <w:szCs w:val="24"/>
                <w:lang w:val="en-US"/>
              </w:rPr>
            </w:pPr>
            <w:r w:rsidRPr="008111A6">
              <w:rPr>
                <w:rFonts w:ascii="Times New Roman" w:hAnsi="Times New Roman" w:cs="Times New Roman"/>
                <w:b/>
                <w:sz w:val="24"/>
                <w:szCs w:val="24"/>
                <w:lang w:val="en-US"/>
              </w:rPr>
              <w:t xml:space="preserve">The Panel considers that the lack and/or lateness of providing, on the part of many Members, scientific/fishery operational data and of submitting their Part 2 Annual Reports on compliance, before the required deadlines and in a manner and format as required by the Convention and CMMs concerned, was and remains a serious problem which should be corrected as a matter of urgency. </w:t>
            </w:r>
          </w:p>
        </w:tc>
        <w:tc>
          <w:tcPr>
            <w:tcW w:w="1530" w:type="dxa"/>
            <w:gridSpan w:val="2"/>
          </w:tcPr>
          <w:p w:rsidR="001C73AF" w:rsidRPr="00D646F1" w:rsidRDefault="001C73AF" w:rsidP="008F54A9">
            <w:pPr>
              <w:widowControl w:val="0"/>
              <w:spacing w:after="120"/>
              <w:rPr>
                <w:rFonts w:ascii="Arial Narrow" w:hAnsi="Arial Narrow" w:cs="Times New Roman"/>
                <w:b/>
                <w:sz w:val="24"/>
                <w:szCs w:val="24"/>
              </w:rPr>
            </w:pPr>
            <w:r w:rsidRPr="00D646F1">
              <w:rPr>
                <w:rFonts w:ascii="Arial Narrow" w:hAnsi="Arial Narrow" w:cs="Times New Roman"/>
                <w:b/>
                <w:sz w:val="24"/>
                <w:szCs w:val="24"/>
              </w:rPr>
              <w:lastRenderedPageBreak/>
              <w:t xml:space="preserve">Active and ongoing </w:t>
            </w:r>
          </w:p>
        </w:tc>
        <w:tc>
          <w:tcPr>
            <w:tcW w:w="1440" w:type="dxa"/>
            <w:gridSpan w:val="2"/>
          </w:tcPr>
          <w:p w:rsidR="001C73AF" w:rsidRPr="00D646F1" w:rsidRDefault="001C73AF" w:rsidP="008F54A9">
            <w:pPr>
              <w:widowControl w:val="0"/>
              <w:spacing w:after="120"/>
              <w:rPr>
                <w:rFonts w:ascii="Arial Narrow" w:hAnsi="Arial Narrow" w:cs="Times New Roman"/>
                <w:b/>
                <w:sz w:val="24"/>
                <w:szCs w:val="24"/>
              </w:rPr>
            </w:pPr>
            <w:r w:rsidRPr="00D646F1">
              <w:rPr>
                <w:rFonts w:ascii="Arial Narrow" w:hAnsi="Arial Narrow" w:cs="Times New Roman"/>
                <w:b/>
                <w:sz w:val="24"/>
                <w:szCs w:val="24"/>
              </w:rPr>
              <w:t>Management/Policy</w:t>
            </w:r>
          </w:p>
        </w:tc>
        <w:tc>
          <w:tcPr>
            <w:tcW w:w="1440" w:type="dxa"/>
          </w:tcPr>
          <w:p w:rsidR="001C73AF" w:rsidRDefault="001C73AF" w:rsidP="008F54A9">
            <w:pPr>
              <w:widowControl w:val="0"/>
              <w:spacing w:after="120"/>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widowControl w:val="0"/>
              <w:spacing w:after="120"/>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widowControl w:val="0"/>
              <w:numPr>
                <w:ilvl w:val="0"/>
                <w:numId w:val="19"/>
              </w:numPr>
              <w:spacing w:after="120"/>
              <w:ind w:left="357" w:hanging="357"/>
              <w:contextualSpacing w:val="0"/>
              <w:rPr>
                <w:rFonts w:ascii="Arial Narrow" w:hAnsi="Arial Narrow" w:cs="Times New Roman"/>
                <w:b/>
                <w:sz w:val="24"/>
                <w:szCs w:val="24"/>
                <w:lang w:val="en-US"/>
              </w:rPr>
            </w:pPr>
            <w:r w:rsidRPr="00CA78A4">
              <w:rPr>
                <w:rFonts w:ascii="Arial Narrow" w:hAnsi="Arial Narrow" w:cs="Times New Roman"/>
                <w:b/>
                <w:sz w:val="24"/>
                <w:szCs w:val="24"/>
                <w:lang w:val="en-US"/>
              </w:rPr>
              <w:t>Refer to TCC for consideration and advice to WCPFC</w:t>
            </w:r>
          </w:p>
        </w:tc>
        <w:tc>
          <w:tcPr>
            <w:tcW w:w="1800" w:type="dxa"/>
          </w:tcPr>
          <w:p w:rsidR="001C73AF" w:rsidRPr="00CA78A4" w:rsidRDefault="00A152E7" w:rsidP="00A152E7">
            <w:pPr>
              <w:pStyle w:val="ListParagraph"/>
              <w:widowControl w:val="0"/>
              <w:numPr>
                <w:ilvl w:val="0"/>
                <w:numId w:val="19"/>
              </w:numPr>
              <w:spacing w:after="120"/>
              <w:ind w:left="357" w:hanging="357"/>
              <w:contextualSpacing w:val="0"/>
              <w:rPr>
                <w:rFonts w:ascii="Arial Narrow" w:hAnsi="Arial Narrow" w:cs="Times New Roman"/>
                <w:b/>
                <w:sz w:val="24"/>
                <w:szCs w:val="24"/>
                <w:lang w:val="en-US"/>
              </w:rPr>
            </w:pPr>
            <w:r>
              <w:rPr>
                <w:rFonts w:ascii="Arial Narrow" w:hAnsi="Arial Narrow" w:cs="Times New Roman"/>
                <w:b/>
                <w:sz w:val="24"/>
                <w:szCs w:val="24"/>
                <w:lang w:val="en-US"/>
              </w:rPr>
              <w:t>For TCC discussion Part 2 reporting is being automated to help in the process</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6.2. Port State Measures</w:t>
            </w:r>
          </w:p>
        </w:tc>
        <w:tc>
          <w:tcPr>
            <w:tcW w:w="5400" w:type="dxa"/>
            <w:gridSpan w:val="2"/>
          </w:tcPr>
          <w:p w:rsidR="001C73AF" w:rsidRPr="008111A6" w:rsidRDefault="001C73AF" w:rsidP="00A90B01">
            <w:pPr>
              <w:widowControl w:val="0"/>
              <w:numPr>
                <w:ilvl w:val="0"/>
                <w:numId w:val="20"/>
              </w:numPr>
              <w:spacing w:after="120"/>
              <w:ind w:left="284" w:hanging="284"/>
              <w:rPr>
                <w:rFonts w:ascii="Times New Roman" w:hAnsi="Times New Roman" w:cs="Times New Roman"/>
                <w:sz w:val="24"/>
                <w:szCs w:val="24"/>
              </w:rPr>
            </w:pPr>
            <w:r w:rsidRPr="008111A6">
              <w:rPr>
                <w:rFonts w:ascii="Times New Roman" w:hAnsi="Times New Roman" w:cs="Times New Roman"/>
                <w:b/>
                <w:sz w:val="24"/>
                <w:szCs w:val="24"/>
              </w:rPr>
              <w:t xml:space="preserve">At this time the WCPFC is lagging behind other RFMOs in developing port State measures; </w:t>
            </w:r>
          </w:p>
          <w:p w:rsidR="001C73AF" w:rsidRPr="008111A6" w:rsidRDefault="001C73AF" w:rsidP="00A90B01">
            <w:pPr>
              <w:widowControl w:val="0"/>
              <w:numPr>
                <w:ilvl w:val="0"/>
                <w:numId w:val="20"/>
              </w:numPr>
              <w:spacing w:after="120"/>
              <w:ind w:left="284" w:hanging="284"/>
              <w:rPr>
                <w:rFonts w:ascii="Times New Roman" w:hAnsi="Times New Roman" w:cs="Times New Roman"/>
                <w:sz w:val="24"/>
                <w:szCs w:val="24"/>
              </w:rPr>
            </w:pPr>
            <w:r w:rsidRPr="008111A6">
              <w:rPr>
                <w:rFonts w:ascii="Times New Roman" w:hAnsi="Times New Roman" w:cs="Times New Roman"/>
                <w:b/>
                <w:sz w:val="24"/>
                <w:szCs w:val="24"/>
              </w:rPr>
              <w:t xml:space="preserve">Given  that globally-shared view that port State measures are a useful tool to combat IUU fishing, the Panel is encouraged that the WCPFC has afforded the issue  a priority; </w:t>
            </w:r>
          </w:p>
          <w:p w:rsidR="001C73AF" w:rsidRPr="008111A6" w:rsidRDefault="001C73AF" w:rsidP="00A90B01">
            <w:pPr>
              <w:widowControl w:val="0"/>
              <w:numPr>
                <w:ilvl w:val="0"/>
                <w:numId w:val="20"/>
              </w:numPr>
              <w:spacing w:after="120"/>
              <w:ind w:left="284" w:hanging="284"/>
              <w:rPr>
                <w:rFonts w:ascii="Times New Roman" w:hAnsi="Times New Roman" w:cs="Times New Roman"/>
                <w:sz w:val="24"/>
                <w:szCs w:val="24"/>
              </w:rPr>
            </w:pPr>
            <w:r w:rsidRPr="008111A6">
              <w:rPr>
                <w:rFonts w:ascii="Times New Roman" w:hAnsi="Times New Roman" w:cs="Times New Roman"/>
                <w:b/>
                <w:sz w:val="24"/>
                <w:szCs w:val="24"/>
              </w:rPr>
              <w:t>It is recommended that a new CMM on port State measures be adopted and implemented within the Convention Area at the earliest opportunity;</w:t>
            </w:r>
          </w:p>
          <w:p w:rsidR="001C73AF" w:rsidRPr="008111A6" w:rsidRDefault="001C73AF" w:rsidP="00A90B01">
            <w:pPr>
              <w:widowControl w:val="0"/>
              <w:numPr>
                <w:ilvl w:val="0"/>
                <w:numId w:val="20"/>
              </w:numPr>
              <w:spacing w:after="120"/>
              <w:ind w:left="284" w:hanging="284"/>
              <w:rPr>
                <w:rFonts w:ascii="Times New Roman" w:hAnsi="Times New Roman" w:cs="Times New Roman"/>
                <w:sz w:val="24"/>
                <w:szCs w:val="24"/>
              </w:rPr>
            </w:pPr>
            <w:r w:rsidRPr="008111A6">
              <w:rPr>
                <w:rFonts w:ascii="Times New Roman" w:hAnsi="Times New Roman" w:cs="Times New Roman"/>
                <w:b/>
                <w:sz w:val="24"/>
                <w:szCs w:val="24"/>
              </w:rPr>
              <w:t xml:space="preserve">Furthermore, it is recommended that the training and technical assistance for island CCMs should be provided where needed to </w:t>
            </w:r>
            <w:r w:rsidRPr="008111A6">
              <w:rPr>
                <w:rFonts w:ascii="Times New Roman" w:hAnsi="Times New Roman" w:cs="Times New Roman"/>
                <w:b/>
                <w:sz w:val="24"/>
                <w:szCs w:val="24"/>
              </w:rPr>
              <w:lastRenderedPageBreak/>
              <w:t>facilitate implementation of WCPFC-wide port State measure scheme;</w:t>
            </w:r>
          </w:p>
          <w:p w:rsidR="001C73AF" w:rsidRPr="008111A6" w:rsidRDefault="001C73AF" w:rsidP="00A90B01">
            <w:pPr>
              <w:pStyle w:val="ListParagraph"/>
              <w:numPr>
                <w:ilvl w:val="0"/>
                <w:numId w:val="20"/>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To address concerns that may arise in adopting, and/or implementing, a CMM on port State measures, a cost-benefit analysis of such measures should be undertaken. This analysis should take into account the effectiveness of port State measures in combating IUU fishing, the benefits of global international minimum standards (taking into account the terms and effectiveness of related instruments such as the 1982 Paris Memorandum of Understanding on Port Controls, as well as port State measures schemes in other RFMOs), the costs of alternative controls (such as use of patrol vessels) and the legal basis for linkages with other compliance tools (such as observer programs and VMS); and</w:t>
            </w:r>
          </w:p>
          <w:p w:rsidR="001C73AF" w:rsidRPr="008111A6" w:rsidRDefault="001C73AF" w:rsidP="008F54A9">
            <w:pPr>
              <w:pStyle w:val="ListParagraph"/>
              <w:spacing w:after="120"/>
              <w:ind w:left="284" w:hanging="284"/>
              <w:rPr>
                <w:rFonts w:ascii="Times New Roman" w:hAnsi="Times New Roman" w:cs="Times New Roman"/>
                <w:b/>
                <w:sz w:val="12"/>
                <w:szCs w:val="12"/>
                <w:lang w:val="en-US"/>
              </w:rPr>
            </w:pPr>
            <w:r w:rsidRPr="008111A6">
              <w:rPr>
                <w:rFonts w:ascii="Times New Roman" w:hAnsi="Times New Roman" w:cs="Times New Roman"/>
                <w:b/>
                <w:sz w:val="16"/>
                <w:szCs w:val="16"/>
                <w:lang w:val="en-US"/>
              </w:rPr>
              <w:t xml:space="preserve"> </w:t>
            </w:r>
          </w:p>
          <w:p w:rsidR="001C73AF" w:rsidRPr="00BE3683" w:rsidRDefault="001C73AF" w:rsidP="00A90B01">
            <w:pPr>
              <w:pStyle w:val="ListParagraph"/>
              <w:numPr>
                <w:ilvl w:val="0"/>
                <w:numId w:val="20"/>
              </w:numPr>
              <w:spacing w:after="120"/>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As appropriate, regional special assistance mechanisms could be developed to support the implementation by developing States parties of the Port State Measures Agreement. As such, access to Article 21 funds should be facilitated once these funds are made available.</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lastRenderedPageBreak/>
              <w:t>Active</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Policy</w:t>
            </w:r>
          </w:p>
        </w:tc>
        <w:tc>
          <w:tcPr>
            <w:tcW w:w="1440" w:type="dxa"/>
          </w:tcPr>
          <w:p w:rsidR="001C73AF"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20"/>
              </w:numPr>
              <w:spacing w:after="120"/>
              <w:ind w:left="284" w:hanging="284"/>
              <w:rPr>
                <w:rFonts w:ascii="Arial Narrow" w:hAnsi="Arial Narrow" w:cs="Times New Roman"/>
                <w:b/>
                <w:sz w:val="24"/>
                <w:szCs w:val="24"/>
              </w:rPr>
            </w:pPr>
            <w:r w:rsidRPr="00CA78A4">
              <w:rPr>
                <w:rFonts w:ascii="Arial Narrow" w:hAnsi="Arial Narrow" w:cs="Times New Roman"/>
                <w:b/>
                <w:sz w:val="24"/>
                <w:szCs w:val="24"/>
              </w:rPr>
              <w:t>High</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Will be further discussed at WCPFC9</w:t>
            </w:r>
          </w:p>
        </w:tc>
        <w:tc>
          <w:tcPr>
            <w:tcW w:w="1800" w:type="dxa"/>
          </w:tcPr>
          <w:p w:rsidR="001C73AF" w:rsidRPr="00CA78A4" w:rsidRDefault="00A152E7" w:rsidP="00A90B01">
            <w:pPr>
              <w:widowControl w:val="0"/>
              <w:numPr>
                <w:ilvl w:val="0"/>
                <w:numId w:val="20"/>
              </w:numPr>
              <w:spacing w:after="120"/>
              <w:ind w:left="284" w:hanging="284"/>
              <w:rPr>
                <w:rFonts w:ascii="Arial Narrow" w:hAnsi="Arial Narrow" w:cs="Times New Roman"/>
                <w:b/>
                <w:sz w:val="24"/>
                <w:szCs w:val="24"/>
              </w:rPr>
            </w:pPr>
            <w:r>
              <w:rPr>
                <w:rFonts w:ascii="Arial Narrow" w:hAnsi="Arial Narrow" w:cs="Times New Roman"/>
                <w:b/>
                <w:sz w:val="24"/>
                <w:szCs w:val="24"/>
              </w:rPr>
              <w:t>For TCC discussion</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6.3.1. Vessel Monitoring System (VMS)</w:t>
            </w:r>
          </w:p>
        </w:tc>
        <w:tc>
          <w:tcPr>
            <w:tcW w:w="5400" w:type="dxa"/>
            <w:gridSpan w:val="2"/>
          </w:tcPr>
          <w:p w:rsidR="001C73AF" w:rsidRPr="008111A6" w:rsidRDefault="001C73AF" w:rsidP="00A90B01">
            <w:pPr>
              <w:widowControl w:val="0"/>
              <w:numPr>
                <w:ilvl w:val="0"/>
                <w:numId w:val="21"/>
              </w:numPr>
              <w:spacing w:after="120" w:line="240" w:lineRule="atLeast"/>
              <w:rPr>
                <w:rFonts w:ascii="Times New Roman" w:hAnsi="Times New Roman" w:cs="Times New Roman"/>
                <w:b/>
                <w:sz w:val="24"/>
                <w:szCs w:val="24"/>
              </w:rPr>
            </w:pPr>
            <w:r w:rsidRPr="008111A6">
              <w:rPr>
                <w:rFonts w:ascii="Times New Roman" w:hAnsi="Times New Roman" w:cs="Times New Roman"/>
                <w:b/>
                <w:sz w:val="24"/>
                <w:szCs w:val="24"/>
              </w:rPr>
              <w:t>The Panel commends the WCPFC for setting up an electronically-based VMS to monitor the location of authorized vessels fishing in the Convention Area,</w:t>
            </w:r>
            <w:r w:rsidRPr="008111A6">
              <w:rPr>
                <w:rFonts w:ascii="Times New Roman" w:hAnsi="Times New Roman" w:cs="Times New Roman"/>
                <w:b/>
                <w:sz w:val="24"/>
                <w:szCs w:val="24"/>
                <w:lang w:eastAsia="ja-JP"/>
              </w:rPr>
              <w:t xml:space="preserve"> although there appears to be some implementation problems</w:t>
            </w:r>
            <w:r w:rsidRPr="008111A6">
              <w:rPr>
                <w:rFonts w:ascii="Times New Roman" w:hAnsi="Times New Roman" w:cs="Times New Roman"/>
                <w:b/>
                <w:sz w:val="24"/>
                <w:szCs w:val="24"/>
              </w:rPr>
              <w:t>;</w:t>
            </w:r>
          </w:p>
          <w:p w:rsidR="001C73AF" w:rsidRPr="008111A6" w:rsidRDefault="001C73AF" w:rsidP="00A90B01">
            <w:pPr>
              <w:widowControl w:val="0"/>
              <w:numPr>
                <w:ilvl w:val="0"/>
                <w:numId w:val="21"/>
              </w:numPr>
              <w:spacing w:after="120" w:line="240" w:lineRule="atLeast"/>
              <w:rPr>
                <w:rFonts w:ascii="Times New Roman" w:hAnsi="Times New Roman" w:cs="Times New Roman"/>
                <w:b/>
                <w:sz w:val="24"/>
                <w:szCs w:val="24"/>
              </w:rPr>
            </w:pPr>
            <w:r w:rsidRPr="008111A6">
              <w:rPr>
                <w:rFonts w:ascii="Times New Roman" w:hAnsi="Times New Roman" w:cs="Times New Roman"/>
                <w:b/>
                <w:sz w:val="24"/>
                <w:szCs w:val="24"/>
                <w:lang w:eastAsia="ja-JP"/>
              </w:rPr>
              <w:t>The Panel recommends that WCPFC follow up the recommendations of the FFA &amp; WCPFC VMS Review as prioritized by TCC 7 (Attachment F, WCPFC TCC7/2011/ 33) for the purpose of establishing more efficient and cost effective VMS system. In this regard, the Panel welcomes the information received from the Secretariat that VMS costs have already been substantially reduced;</w:t>
            </w:r>
          </w:p>
          <w:p w:rsidR="001C73AF" w:rsidRPr="008111A6" w:rsidRDefault="001C73AF" w:rsidP="00A90B01">
            <w:pPr>
              <w:widowControl w:val="0"/>
              <w:numPr>
                <w:ilvl w:val="0"/>
                <w:numId w:val="21"/>
              </w:numPr>
              <w:spacing w:after="120" w:line="240" w:lineRule="atLeast"/>
              <w:rPr>
                <w:rFonts w:ascii="Times New Roman" w:hAnsi="Times New Roman" w:cs="Times New Roman"/>
                <w:b/>
                <w:sz w:val="24"/>
                <w:szCs w:val="24"/>
              </w:rPr>
            </w:pPr>
            <w:r w:rsidRPr="008111A6">
              <w:rPr>
                <w:rFonts w:ascii="Times New Roman" w:hAnsi="Times New Roman" w:cs="Times New Roman"/>
                <w:b/>
                <w:sz w:val="24"/>
                <w:szCs w:val="24"/>
                <w:lang w:eastAsia="ja-JP"/>
              </w:rPr>
              <w:t>It is recommended that ways should be explored and established for VMS information within EEZs to be shared by the WCPFC Secretariat with appropriate confidentiality requirements;</w:t>
            </w:r>
            <w:r w:rsidRPr="008111A6">
              <w:rPr>
                <w:rFonts w:ascii="Times New Roman" w:hAnsi="Times New Roman" w:cs="Times New Roman"/>
                <w:b/>
                <w:sz w:val="24"/>
                <w:szCs w:val="24"/>
              </w:rPr>
              <w:t xml:space="preserve"> </w:t>
            </w:r>
          </w:p>
          <w:p w:rsidR="001C73AF" w:rsidRPr="008111A6" w:rsidRDefault="001C73AF" w:rsidP="00A90B01">
            <w:pPr>
              <w:widowControl w:val="0"/>
              <w:numPr>
                <w:ilvl w:val="0"/>
                <w:numId w:val="21"/>
              </w:numPr>
              <w:spacing w:after="120" w:line="240" w:lineRule="atLeast"/>
              <w:rPr>
                <w:rFonts w:ascii="Times New Roman" w:hAnsi="Times New Roman" w:cs="Times New Roman"/>
                <w:b/>
                <w:sz w:val="24"/>
                <w:szCs w:val="24"/>
              </w:rPr>
            </w:pPr>
            <w:r w:rsidRPr="008111A6">
              <w:rPr>
                <w:rFonts w:ascii="Times New Roman" w:hAnsi="Times New Roman" w:cs="Times New Roman"/>
                <w:b/>
                <w:sz w:val="24"/>
                <w:szCs w:val="24"/>
              </w:rPr>
              <w:t>It is recommended that the Northern Committee (NC) resolves a VMS implementation date for the Convention Area north of 20</w:t>
            </w:r>
            <w:r w:rsidRPr="008111A6">
              <w:rPr>
                <w:rFonts w:ascii="Times New Roman" w:hAnsi="Times New Roman" w:cs="Times New Roman"/>
                <w:b/>
                <w:sz w:val="24"/>
                <w:szCs w:val="24"/>
                <w:vertAlign w:val="superscript"/>
              </w:rPr>
              <w:t>o</w:t>
            </w:r>
            <w:r w:rsidRPr="008111A6">
              <w:rPr>
                <w:rFonts w:ascii="Times New Roman" w:hAnsi="Times New Roman" w:cs="Times New Roman"/>
                <w:b/>
                <w:sz w:val="24"/>
                <w:szCs w:val="24"/>
              </w:rPr>
              <w:t>N and west of 175</w:t>
            </w:r>
            <w:r w:rsidRPr="008111A6">
              <w:rPr>
                <w:rFonts w:ascii="Times New Roman" w:hAnsi="Times New Roman" w:cs="Times New Roman"/>
                <w:b/>
                <w:sz w:val="24"/>
                <w:szCs w:val="24"/>
                <w:vertAlign w:val="superscript"/>
              </w:rPr>
              <w:t>o</w:t>
            </w:r>
            <w:r w:rsidRPr="008111A6">
              <w:rPr>
                <w:rFonts w:ascii="Times New Roman" w:hAnsi="Times New Roman" w:cs="Times New Roman"/>
                <w:b/>
                <w:sz w:val="24"/>
                <w:szCs w:val="24"/>
              </w:rPr>
              <w:t xml:space="preserve">E. Not only should a fixed date be proposed for consideration by the TCC and the Commission, but any phased approach or any </w:t>
            </w:r>
            <w:r w:rsidRPr="008111A6">
              <w:rPr>
                <w:rFonts w:ascii="Times New Roman" w:hAnsi="Times New Roman" w:cs="Times New Roman"/>
                <w:b/>
                <w:sz w:val="24"/>
                <w:szCs w:val="24"/>
              </w:rPr>
              <w:lastRenderedPageBreak/>
              <w:t>suggested exemptions should only be considered if strong justification for such deviations is provided; and</w:t>
            </w:r>
          </w:p>
          <w:p w:rsidR="001C73AF" w:rsidRPr="00BE3683" w:rsidRDefault="001C73AF" w:rsidP="00A90B01">
            <w:pPr>
              <w:widowControl w:val="0"/>
              <w:numPr>
                <w:ilvl w:val="0"/>
                <w:numId w:val="21"/>
              </w:numPr>
              <w:spacing w:line="240" w:lineRule="atLeast"/>
              <w:rPr>
                <w:rFonts w:ascii="Times New Roman" w:hAnsi="Times New Roman" w:cs="Times New Roman"/>
                <w:b/>
                <w:sz w:val="24"/>
                <w:szCs w:val="24"/>
              </w:rPr>
            </w:pPr>
            <w:r w:rsidRPr="008111A6">
              <w:rPr>
                <w:rFonts w:ascii="Times New Roman" w:hAnsi="Times New Roman" w:cs="Times New Roman"/>
                <w:b/>
                <w:sz w:val="24"/>
                <w:szCs w:val="24"/>
              </w:rPr>
              <w:t>It is also recommended that any other outstanding policy and technical issues relating to the VMS regime should be expeditiously resolved.</w:t>
            </w:r>
          </w:p>
        </w:tc>
        <w:tc>
          <w:tcPr>
            <w:tcW w:w="153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lastRenderedPageBreak/>
              <w:t>Complete</w:t>
            </w:r>
          </w:p>
        </w:tc>
        <w:tc>
          <w:tcPr>
            <w:tcW w:w="144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Policy/Management</w:t>
            </w:r>
          </w:p>
        </w:tc>
        <w:tc>
          <w:tcPr>
            <w:tcW w:w="1440" w:type="dxa"/>
          </w:tcPr>
          <w:p w:rsidR="001C73AF"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21"/>
              </w:numPr>
              <w:spacing w:after="120" w:line="240" w:lineRule="atLeast"/>
              <w:rPr>
                <w:rFonts w:ascii="Arial Narrow" w:hAnsi="Arial Narrow" w:cs="Times New Roman"/>
                <w:b/>
                <w:sz w:val="24"/>
                <w:szCs w:val="24"/>
              </w:rPr>
            </w:pPr>
            <w:r w:rsidRPr="00CA78A4">
              <w:rPr>
                <w:rFonts w:ascii="Arial Narrow" w:hAnsi="Arial Narrow" w:cs="Times New Roman"/>
                <w:b/>
                <w:sz w:val="24"/>
                <w:szCs w:val="24"/>
              </w:rPr>
              <w:t xml:space="preserve">VMS review is ongoing. </w:t>
            </w:r>
          </w:p>
          <w:p w:rsidR="001C73AF" w:rsidRPr="00CA78A4" w:rsidRDefault="001C73AF" w:rsidP="00A90B01">
            <w:pPr>
              <w:widowControl w:val="0"/>
              <w:numPr>
                <w:ilvl w:val="0"/>
                <w:numId w:val="21"/>
              </w:numPr>
              <w:spacing w:after="120" w:line="240" w:lineRule="atLeast"/>
              <w:rPr>
                <w:rFonts w:ascii="Arial Narrow" w:hAnsi="Arial Narrow" w:cs="Times New Roman"/>
                <w:b/>
                <w:sz w:val="24"/>
                <w:szCs w:val="24"/>
              </w:rPr>
            </w:pPr>
            <w:r w:rsidRPr="00CA78A4">
              <w:rPr>
                <w:rFonts w:ascii="Arial Narrow" w:hAnsi="Arial Narrow" w:cs="Times New Roman"/>
                <w:b/>
                <w:sz w:val="24"/>
                <w:szCs w:val="24"/>
              </w:rPr>
              <w:t>NC to follow up issues of VMS on northern vessels as a priority</w:t>
            </w:r>
          </w:p>
        </w:tc>
        <w:tc>
          <w:tcPr>
            <w:tcW w:w="1800" w:type="dxa"/>
          </w:tcPr>
          <w:p w:rsidR="001C73AF" w:rsidRPr="00CA78A4" w:rsidRDefault="00A152E7" w:rsidP="00A90B01">
            <w:pPr>
              <w:widowControl w:val="0"/>
              <w:numPr>
                <w:ilvl w:val="0"/>
                <w:numId w:val="21"/>
              </w:numPr>
              <w:spacing w:after="120" w:line="240" w:lineRule="atLeast"/>
              <w:rPr>
                <w:rFonts w:ascii="Arial Narrow" w:hAnsi="Arial Narrow" w:cs="Times New Roman"/>
                <w:b/>
                <w:sz w:val="24"/>
                <w:szCs w:val="24"/>
              </w:rPr>
            </w:pPr>
            <w:r>
              <w:rPr>
                <w:rFonts w:ascii="Arial Narrow" w:hAnsi="Arial Narrow" w:cs="Times New Roman"/>
                <w:b/>
                <w:sz w:val="24"/>
                <w:szCs w:val="24"/>
              </w:rPr>
              <w:t>A number of these issues have been resolved with FFA and FFA is also conducting a tender for the VMS service and the WCPFC is a member of the assessment panel.</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6.3.2. High Seas Boarding and Inspection</w:t>
            </w:r>
          </w:p>
        </w:tc>
        <w:tc>
          <w:tcPr>
            <w:tcW w:w="5400" w:type="dxa"/>
            <w:gridSpan w:val="2"/>
          </w:tcPr>
          <w:p w:rsidR="001C73AF" w:rsidRPr="00BE3683" w:rsidRDefault="001C73AF" w:rsidP="00A90B01">
            <w:pPr>
              <w:widowControl w:val="0"/>
              <w:numPr>
                <w:ilvl w:val="0"/>
                <w:numId w:val="22"/>
              </w:numPr>
              <w:ind w:left="357" w:hanging="357"/>
              <w:rPr>
                <w:rFonts w:ascii="Times New Roman" w:hAnsi="Times New Roman" w:cs="Times New Roman"/>
                <w:b/>
                <w:sz w:val="24"/>
                <w:szCs w:val="24"/>
              </w:rPr>
            </w:pPr>
            <w:r w:rsidRPr="008111A6">
              <w:rPr>
                <w:rFonts w:ascii="Times New Roman" w:hAnsi="Times New Roman" w:cs="Times New Roman"/>
                <w:b/>
                <w:sz w:val="24"/>
                <w:szCs w:val="24"/>
                <w:lang w:eastAsia="ja-JP"/>
              </w:rPr>
              <w:t>Although</w:t>
            </w:r>
            <w:r w:rsidRPr="008111A6">
              <w:rPr>
                <w:rFonts w:ascii="Times New Roman" w:hAnsi="Times New Roman" w:cs="Times New Roman"/>
                <w:b/>
                <w:sz w:val="24"/>
                <w:szCs w:val="24"/>
              </w:rPr>
              <w:t xml:space="preserve"> </w:t>
            </w:r>
            <w:r w:rsidRPr="008111A6">
              <w:rPr>
                <w:rFonts w:ascii="Times New Roman" w:hAnsi="Times New Roman" w:cs="Times New Roman"/>
                <w:b/>
                <w:sz w:val="24"/>
                <w:szCs w:val="24"/>
                <w:lang w:eastAsia="ja-JP"/>
              </w:rPr>
              <w:t>serious</w:t>
            </w:r>
            <w:r w:rsidRPr="008111A6">
              <w:rPr>
                <w:rFonts w:ascii="Times New Roman" w:hAnsi="Times New Roman" w:cs="Times New Roman"/>
                <w:b/>
                <w:sz w:val="24"/>
                <w:szCs w:val="24"/>
              </w:rPr>
              <w:t xml:space="preserve"> problems on this subject </w:t>
            </w:r>
            <w:r w:rsidRPr="008111A6">
              <w:rPr>
                <w:rFonts w:ascii="Times New Roman" w:hAnsi="Times New Roman" w:cs="Times New Roman"/>
                <w:b/>
                <w:sz w:val="24"/>
                <w:szCs w:val="24"/>
                <w:lang w:eastAsia="ja-JP"/>
              </w:rPr>
              <w:t xml:space="preserve">are not evident from the reports available to the Panel, the Panel does not have sufficient information </w:t>
            </w:r>
            <w:r w:rsidRPr="008111A6">
              <w:rPr>
                <w:rFonts w:ascii="Times New Roman" w:hAnsi="Times New Roman" w:cs="Times New Roman"/>
                <w:b/>
                <w:sz w:val="24"/>
                <w:szCs w:val="24"/>
              </w:rPr>
              <w:t xml:space="preserve">and </w:t>
            </w:r>
            <w:r w:rsidRPr="008111A6">
              <w:rPr>
                <w:rFonts w:ascii="Times New Roman" w:hAnsi="Times New Roman" w:cs="Times New Roman"/>
                <w:b/>
                <w:sz w:val="24"/>
                <w:szCs w:val="24"/>
                <w:lang w:eastAsia="ja-JP"/>
              </w:rPr>
              <w:t xml:space="preserve">data to judge </w:t>
            </w:r>
            <w:r w:rsidRPr="008111A6">
              <w:rPr>
                <w:rFonts w:ascii="Times New Roman" w:hAnsi="Times New Roman" w:cs="Times New Roman"/>
                <w:b/>
                <w:sz w:val="24"/>
                <w:szCs w:val="24"/>
              </w:rPr>
              <w:t xml:space="preserve">that the WCPFC High Seas Boarding and Inspection Scheme </w:t>
            </w:r>
            <w:r w:rsidRPr="008111A6">
              <w:rPr>
                <w:rFonts w:ascii="Times New Roman" w:hAnsi="Times New Roman" w:cs="Times New Roman"/>
                <w:b/>
                <w:sz w:val="24"/>
                <w:szCs w:val="24"/>
                <w:lang w:eastAsia="ja-JP"/>
              </w:rPr>
              <w:t>is being</w:t>
            </w:r>
            <w:r w:rsidRPr="008111A6">
              <w:rPr>
                <w:rFonts w:ascii="Times New Roman" w:hAnsi="Times New Roman" w:cs="Times New Roman"/>
                <w:b/>
                <w:sz w:val="24"/>
                <w:szCs w:val="24"/>
              </w:rPr>
              <w:t xml:space="preserve"> effectively</w:t>
            </w:r>
            <w:r w:rsidRPr="008111A6">
              <w:rPr>
                <w:rFonts w:ascii="Times New Roman" w:hAnsi="Times New Roman" w:cs="Times New Roman"/>
                <w:b/>
                <w:sz w:val="24"/>
                <w:szCs w:val="24"/>
                <w:lang w:eastAsia="ja-JP"/>
              </w:rPr>
              <w:t xml:space="preserve"> implemented. The assessment should be done at a later stage when more</w:t>
            </w:r>
            <w:r w:rsidRPr="008111A6">
              <w:rPr>
                <w:rFonts w:ascii="Times New Roman" w:hAnsi="Times New Roman" w:cs="Times New Roman"/>
                <w:b/>
                <w:sz w:val="24"/>
                <w:szCs w:val="24"/>
              </w:rPr>
              <w:t xml:space="preserve"> information </w:t>
            </w:r>
            <w:r w:rsidRPr="008111A6">
              <w:rPr>
                <w:rFonts w:ascii="Times New Roman" w:hAnsi="Times New Roman" w:cs="Times New Roman"/>
                <w:b/>
                <w:sz w:val="24"/>
                <w:szCs w:val="24"/>
                <w:lang w:eastAsia="ja-JP"/>
              </w:rPr>
              <w:t xml:space="preserve">becomes available </w:t>
            </w:r>
            <w:r w:rsidRPr="008111A6">
              <w:rPr>
                <w:rFonts w:ascii="Times New Roman" w:hAnsi="Times New Roman" w:cs="Times New Roman"/>
                <w:b/>
                <w:sz w:val="24"/>
                <w:szCs w:val="24"/>
              </w:rPr>
              <w:t xml:space="preserve">as </w:t>
            </w:r>
            <w:r w:rsidRPr="008111A6">
              <w:rPr>
                <w:rFonts w:ascii="Times New Roman" w:hAnsi="Times New Roman" w:cs="Times New Roman"/>
                <w:b/>
                <w:sz w:val="24"/>
                <w:szCs w:val="24"/>
                <w:lang w:eastAsia="ja-JP"/>
              </w:rPr>
              <w:t>a result of more extensive implementation of the Scheme.</w:t>
            </w:r>
            <w:r w:rsidRPr="008111A6">
              <w:rPr>
                <w:rFonts w:ascii="Times New Roman" w:hAnsi="Times New Roman" w:cs="Times New Roman"/>
                <w:b/>
                <w:sz w:val="24"/>
                <w:szCs w:val="24"/>
              </w:rPr>
              <w:t xml:space="preserve"> </w:t>
            </w:r>
          </w:p>
        </w:tc>
        <w:tc>
          <w:tcPr>
            <w:tcW w:w="1530" w:type="dxa"/>
            <w:gridSpan w:val="2"/>
          </w:tcPr>
          <w:p w:rsidR="001C73AF" w:rsidRPr="00CA78A4" w:rsidRDefault="001C73AF" w:rsidP="008F54A9">
            <w:pPr>
              <w:widowControl w:val="0"/>
              <w:rPr>
                <w:rFonts w:ascii="Arial Narrow" w:hAnsi="Arial Narrow" w:cs="Times New Roman"/>
                <w:b/>
                <w:sz w:val="24"/>
                <w:szCs w:val="24"/>
                <w:lang w:eastAsia="ja-JP"/>
              </w:rPr>
            </w:pPr>
            <w:r w:rsidRPr="00CA78A4">
              <w:rPr>
                <w:rFonts w:ascii="Arial Narrow" w:hAnsi="Arial Narrow" w:cs="Times New Roman"/>
                <w:b/>
                <w:sz w:val="24"/>
                <w:szCs w:val="24"/>
                <w:lang w:eastAsia="ja-JP"/>
              </w:rPr>
              <w:t xml:space="preserve">Ongoing </w:t>
            </w:r>
          </w:p>
        </w:tc>
        <w:tc>
          <w:tcPr>
            <w:tcW w:w="1440" w:type="dxa"/>
            <w:gridSpan w:val="2"/>
          </w:tcPr>
          <w:p w:rsidR="001C73AF" w:rsidRPr="00CA78A4" w:rsidRDefault="001C73AF" w:rsidP="008F54A9">
            <w:pPr>
              <w:widowControl w:val="0"/>
              <w:rPr>
                <w:rFonts w:ascii="Arial Narrow" w:hAnsi="Arial Narrow" w:cs="Times New Roman"/>
                <w:b/>
                <w:sz w:val="24"/>
                <w:szCs w:val="24"/>
                <w:lang w:eastAsia="ja-JP"/>
              </w:rPr>
            </w:pPr>
            <w:r w:rsidRPr="00CA78A4">
              <w:rPr>
                <w:rFonts w:ascii="Arial Narrow" w:hAnsi="Arial Narrow" w:cs="Times New Roman"/>
                <w:b/>
                <w:sz w:val="24"/>
                <w:szCs w:val="24"/>
                <w:lang w:eastAsia="ja-JP"/>
              </w:rPr>
              <w:t>Management</w:t>
            </w:r>
          </w:p>
        </w:tc>
        <w:tc>
          <w:tcPr>
            <w:tcW w:w="1440" w:type="dxa"/>
          </w:tcPr>
          <w:p w:rsidR="001C73AF" w:rsidRDefault="001C73AF" w:rsidP="008F54A9">
            <w:pPr>
              <w:widowControl w:val="0"/>
              <w:rPr>
                <w:rFonts w:ascii="Arial Narrow" w:hAnsi="Arial Narrow" w:cs="Times New Roman"/>
                <w:b/>
                <w:sz w:val="24"/>
                <w:szCs w:val="24"/>
                <w:lang w:eastAsia="ja-JP"/>
              </w:rPr>
            </w:pPr>
            <w:r w:rsidRPr="00CA78A4">
              <w:rPr>
                <w:rFonts w:ascii="Arial Narrow" w:hAnsi="Arial Narrow" w:cs="Times New Roman"/>
                <w:b/>
                <w:sz w:val="24"/>
                <w:szCs w:val="24"/>
                <w:lang w:eastAsia="ja-JP"/>
              </w:rPr>
              <w:t>TCC/</w:t>
            </w:r>
          </w:p>
          <w:p w:rsidR="001C73AF" w:rsidRPr="00CA78A4" w:rsidRDefault="001C73AF" w:rsidP="008F54A9">
            <w:pPr>
              <w:widowControl w:val="0"/>
              <w:rPr>
                <w:rFonts w:ascii="Arial Narrow" w:hAnsi="Arial Narrow" w:cs="Times New Roman"/>
                <w:b/>
                <w:sz w:val="24"/>
                <w:szCs w:val="24"/>
                <w:lang w:eastAsia="ja-JP"/>
              </w:rPr>
            </w:pPr>
            <w:r w:rsidRPr="00CA78A4">
              <w:rPr>
                <w:rFonts w:ascii="Arial Narrow" w:hAnsi="Arial Narrow" w:cs="Times New Roman"/>
                <w:b/>
                <w:sz w:val="24"/>
                <w:szCs w:val="24"/>
                <w:lang w:eastAsia="ja-JP"/>
              </w:rPr>
              <w:t>WCPFC</w:t>
            </w:r>
          </w:p>
        </w:tc>
        <w:tc>
          <w:tcPr>
            <w:tcW w:w="1260" w:type="dxa"/>
          </w:tcPr>
          <w:p w:rsidR="001C73AF" w:rsidRPr="00CA78A4" w:rsidRDefault="001C73AF" w:rsidP="00A90B01">
            <w:pPr>
              <w:widowControl w:val="0"/>
              <w:numPr>
                <w:ilvl w:val="0"/>
                <w:numId w:val="22"/>
              </w:numPr>
              <w:ind w:left="357" w:hanging="357"/>
              <w:rPr>
                <w:rFonts w:ascii="Arial Narrow" w:hAnsi="Arial Narrow" w:cs="Times New Roman"/>
                <w:b/>
                <w:sz w:val="24"/>
                <w:szCs w:val="24"/>
                <w:lang w:eastAsia="ja-JP"/>
              </w:rPr>
            </w:pPr>
            <w:r w:rsidRPr="00CA78A4">
              <w:rPr>
                <w:rFonts w:ascii="Arial Narrow" w:hAnsi="Arial Narrow" w:cs="Times New Roman"/>
                <w:b/>
                <w:sz w:val="24"/>
                <w:szCs w:val="24"/>
                <w:lang w:eastAsia="ja-JP"/>
              </w:rPr>
              <w:t>Keep under review</w:t>
            </w:r>
          </w:p>
        </w:tc>
        <w:tc>
          <w:tcPr>
            <w:tcW w:w="1800" w:type="dxa"/>
          </w:tcPr>
          <w:p w:rsidR="001C73AF" w:rsidRPr="00CA78A4" w:rsidRDefault="00A152E7" w:rsidP="00A90B01">
            <w:pPr>
              <w:widowControl w:val="0"/>
              <w:numPr>
                <w:ilvl w:val="0"/>
                <w:numId w:val="22"/>
              </w:numPr>
              <w:ind w:left="357" w:hanging="357"/>
              <w:rPr>
                <w:rFonts w:ascii="Arial Narrow" w:hAnsi="Arial Narrow" w:cs="Times New Roman"/>
                <w:b/>
                <w:sz w:val="24"/>
                <w:szCs w:val="24"/>
                <w:lang w:eastAsia="ja-JP"/>
              </w:rPr>
            </w:pPr>
            <w:r>
              <w:rPr>
                <w:rFonts w:ascii="Arial Narrow" w:hAnsi="Arial Narrow" w:cs="Times New Roman"/>
                <w:b/>
                <w:sz w:val="24"/>
                <w:szCs w:val="24"/>
                <w:lang w:eastAsia="ja-JP"/>
              </w:rPr>
              <w:t>TCC maybe analysis of the boarding data might help in reporting</w:t>
            </w:r>
          </w:p>
        </w:tc>
      </w:tr>
      <w:tr w:rsidR="001C73AF" w:rsidTr="008F54A9">
        <w:tc>
          <w:tcPr>
            <w:tcW w:w="1530" w:type="dxa"/>
          </w:tcPr>
          <w:p w:rsidR="001C73AF" w:rsidRPr="00CF5F71" w:rsidRDefault="001C73AF" w:rsidP="008F54A9">
            <w:pPr>
              <w:rPr>
                <w:color w:val="00B050"/>
                <w:sz w:val="24"/>
                <w:szCs w:val="24"/>
              </w:rPr>
            </w:pPr>
            <w:r w:rsidRPr="00CF5F71">
              <w:rPr>
                <w:color w:val="00B050"/>
              </w:rPr>
              <w:t>6.3.3. Regional Observer Programme (ROP)</w:t>
            </w:r>
          </w:p>
        </w:tc>
        <w:tc>
          <w:tcPr>
            <w:tcW w:w="5400" w:type="dxa"/>
            <w:gridSpan w:val="2"/>
          </w:tcPr>
          <w:p w:rsidR="001C73AF" w:rsidRPr="008111A6" w:rsidRDefault="001C73AF" w:rsidP="00A90B01">
            <w:pPr>
              <w:widowControl w:val="0"/>
              <w:numPr>
                <w:ilvl w:val="0"/>
                <w:numId w:val="19"/>
              </w:numPr>
              <w:spacing w:after="120"/>
              <w:ind w:left="357" w:hanging="357"/>
              <w:rPr>
                <w:rFonts w:ascii="Times New Roman" w:hAnsi="Times New Roman" w:cs="Times New Roman"/>
                <w:b/>
                <w:sz w:val="24"/>
                <w:szCs w:val="24"/>
              </w:rPr>
            </w:pPr>
            <w:r w:rsidRPr="008111A6">
              <w:rPr>
                <w:rFonts w:ascii="Times New Roman" w:hAnsi="Times New Roman" w:cs="Times New Roman"/>
                <w:b/>
                <w:sz w:val="24"/>
                <w:szCs w:val="24"/>
              </w:rPr>
              <w:t xml:space="preserve">Panel recommends that all outstanding issues related to the effective  implementation of the ROP (i,e. data flow, access to observer data, draft observer report submission </w:t>
            </w:r>
            <w:r w:rsidRPr="008111A6">
              <w:rPr>
                <w:rFonts w:ascii="Times New Roman" w:hAnsi="Times New Roman" w:cs="Times New Roman"/>
                <w:b/>
                <w:sz w:val="24"/>
                <w:szCs w:val="24"/>
                <w:lang w:eastAsia="ja-JP"/>
              </w:rPr>
              <w:t>and reduction in cost</w:t>
            </w:r>
            <w:r w:rsidRPr="008111A6">
              <w:rPr>
                <w:rFonts w:ascii="Times New Roman" w:hAnsi="Times New Roman" w:cs="Times New Roman"/>
                <w:b/>
                <w:sz w:val="24"/>
                <w:szCs w:val="24"/>
              </w:rPr>
              <w:t>) should be expeditiously resolved; and</w:t>
            </w:r>
          </w:p>
          <w:p w:rsidR="001C73AF" w:rsidRPr="008111A6" w:rsidRDefault="001C73AF" w:rsidP="00A90B01">
            <w:pPr>
              <w:widowControl w:val="0"/>
              <w:numPr>
                <w:ilvl w:val="0"/>
                <w:numId w:val="19"/>
              </w:numPr>
              <w:spacing w:after="120"/>
              <w:ind w:left="357" w:hanging="357"/>
              <w:rPr>
                <w:rFonts w:ascii="Times New Roman" w:hAnsi="Times New Roman" w:cs="Times New Roman"/>
                <w:b/>
                <w:sz w:val="24"/>
                <w:szCs w:val="24"/>
              </w:rPr>
            </w:pPr>
            <w:r w:rsidRPr="008111A6">
              <w:rPr>
                <w:rFonts w:ascii="Times New Roman" w:hAnsi="Times New Roman" w:cs="Times New Roman"/>
                <w:b/>
                <w:sz w:val="24"/>
                <w:szCs w:val="24"/>
              </w:rPr>
              <w:t xml:space="preserve">It also recommends that a ROP should be agreed at WCPFC 8 as a matter of priority for vessels fishing exclusively for fresh fish in the </w:t>
            </w:r>
            <w:r w:rsidRPr="008111A6">
              <w:rPr>
                <w:rFonts w:ascii="Times New Roman" w:hAnsi="Times New Roman" w:cs="Times New Roman"/>
                <w:b/>
                <w:sz w:val="24"/>
                <w:szCs w:val="24"/>
              </w:rPr>
              <w:lastRenderedPageBreak/>
              <w:t>area north of 20</w:t>
            </w:r>
            <w:r w:rsidRPr="008111A6">
              <w:rPr>
                <w:rFonts w:ascii="Times New Roman" w:hAnsi="Times New Roman" w:cs="Times New Roman"/>
                <w:b/>
                <w:sz w:val="24"/>
                <w:szCs w:val="24"/>
                <w:vertAlign w:val="superscript"/>
              </w:rPr>
              <w:t>o</w:t>
            </w:r>
            <w:r w:rsidRPr="008111A6">
              <w:rPr>
                <w:rFonts w:ascii="Times New Roman" w:hAnsi="Times New Roman" w:cs="Times New Roman"/>
                <w:b/>
                <w:sz w:val="24"/>
                <w:szCs w:val="24"/>
              </w:rPr>
              <w:t xml:space="preserve">N. </w:t>
            </w:r>
          </w:p>
          <w:p w:rsidR="001C73AF" w:rsidRPr="00BE3683" w:rsidRDefault="001C73AF" w:rsidP="00A90B01">
            <w:pPr>
              <w:widowControl w:val="0"/>
              <w:numPr>
                <w:ilvl w:val="0"/>
                <w:numId w:val="19"/>
              </w:numPr>
              <w:ind w:left="357" w:hanging="357"/>
              <w:rPr>
                <w:rFonts w:ascii="Times New Roman" w:hAnsi="Times New Roman" w:cs="Times New Roman"/>
                <w:b/>
                <w:sz w:val="24"/>
                <w:szCs w:val="24"/>
              </w:rPr>
            </w:pPr>
            <w:r w:rsidRPr="008111A6">
              <w:rPr>
                <w:rFonts w:ascii="Times New Roman" w:hAnsi="Times New Roman" w:cs="Times New Roman"/>
                <w:b/>
                <w:sz w:val="24"/>
                <w:szCs w:val="24"/>
              </w:rPr>
              <w:t>The Panel commends the audit of national observer programmes as a significant development.</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lastRenderedPageBreak/>
              <w:t>Active</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Management</w:t>
            </w:r>
          </w:p>
        </w:tc>
        <w:tc>
          <w:tcPr>
            <w:tcW w:w="1440" w:type="dxa"/>
          </w:tcPr>
          <w:p w:rsidR="001C73AF"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ind w:left="357" w:hanging="357"/>
              <w:rPr>
                <w:rFonts w:ascii="Arial Narrow" w:hAnsi="Arial Narrow" w:cs="Times New Roman"/>
                <w:b/>
                <w:sz w:val="24"/>
                <w:szCs w:val="24"/>
              </w:rPr>
            </w:pPr>
            <w:r w:rsidRPr="00CA78A4">
              <w:rPr>
                <w:rFonts w:ascii="Arial Narrow" w:hAnsi="Arial Narrow" w:cs="Times New Roman"/>
                <w:b/>
                <w:sz w:val="24"/>
                <w:szCs w:val="24"/>
              </w:rPr>
              <w:t>Refer to TCC for advice</w:t>
            </w:r>
          </w:p>
        </w:tc>
        <w:tc>
          <w:tcPr>
            <w:tcW w:w="1800" w:type="dxa"/>
          </w:tcPr>
          <w:p w:rsidR="001C73AF" w:rsidRPr="00CA78A4" w:rsidRDefault="00A152E7" w:rsidP="00A90B01">
            <w:pPr>
              <w:widowControl w:val="0"/>
              <w:numPr>
                <w:ilvl w:val="0"/>
                <w:numId w:val="19"/>
              </w:numPr>
              <w:spacing w:after="120"/>
              <w:ind w:left="357" w:hanging="357"/>
              <w:rPr>
                <w:rFonts w:ascii="Arial Narrow" w:hAnsi="Arial Narrow" w:cs="Times New Roman"/>
                <w:b/>
                <w:sz w:val="24"/>
                <w:szCs w:val="24"/>
              </w:rPr>
            </w:pPr>
            <w:r>
              <w:rPr>
                <w:rFonts w:ascii="Arial Narrow" w:hAnsi="Arial Narrow" w:cs="Times New Roman"/>
                <w:b/>
                <w:sz w:val="24"/>
                <w:szCs w:val="24"/>
              </w:rPr>
              <w:t>TCC ROP working group established to discuss the operational issues with the ROP</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6.3.4. Transshipment verification and regulation</w:t>
            </w:r>
          </w:p>
        </w:tc>
        <w:tc>
          <w:tcPr>
            <w:tcW w:w="5400" w:type="dxa"/>
            <w:gridSpan w:val="2"/>
          </w:tcPr>
          <w:p w:rsidR="001C73AF" w:rsidRPr="008111A6" w:rsidRDefault="001C73AF" w:rsidP="00A90B01">
            <w:pPr>
              <w:pStyle w:val="ListParagraph"/>
              <w:widowControl w:val="0"/>
              <w:numPr>
                <w:ilvl w:val="0"/>
                <w:numId w:val="23"/>
              </w:numPr>
              <w:spacing w:after="120" w:line="240" w:lineRule="atLeast"/>
              <w:ind w:left="284" w:hanging="284"/>
              <w:rPr>
                <w:rFonts w:ascii="Times New Roman" w:hAnsi="Times New Roman" w:cs="Times New Roman"/>
                <w:sz w:val="24"/>
                <w:szCs w:val="24"/>
                <w:lang w:val="en-US"/>
              </w:rPr>
            </w:pPr>
            <w:r w:rsidRPr="008111A6">
              <w:rPr>
                <w:rFonts w:ascii="Times New Roman" w:hAnsi="Times New Roman" w:cs="Times New Roman"/>
                <w:b/>
                <w:sz w:val="24"/>
                <w:szCs w:val="24"/>
                <w:lang w:val="en-US"/>
              </w:rPr>
              <w:t>The Panel commends the WCPFC for developing a transshipment regime;</w:t>
            </w:r>
          </w:p>
          <w:p w:rsidR="001C73AF" w:rsidRPr="008111A6" w:rsidRDefault="001C73AF" w:rsidP="00A90B01">
            <w:pPr>
              <w:widowControl w:val="0"/>
              <w:numPr>
                <w:ilvl w:val="0"/>
                <w:numId w:val="19"/>
              </w:numPr>
              <w:spacing w:after="120" w:line="240" w:lineRule="atLeast"/>
              <w:ind w:left="284" w:hanging="284"/>
              <w:rPr>
                <w:rFonts w:ascii="Times New Roman" w:hAnsi="Times New Roman" w:cs="Times New Roman"/>
                <w:sz w:val="24"/>
                <w:szCs w:val="24"/>
              </w:rPr>
            </w:pPr>
            <w:r w:rsidRPr="008111A6">
              <w:rPr>
                <w:rFonts w:ascii="Times New Roman" w:hAnsi="Times New Roman" w:cs="Times New Roman"/>
                <w:b/>
                <w:sz w:val="24"/>
                <w:szCs w:val="24"/>
              </w:rPr>
              <w:t>Every encouragement is given to both the WCPFC and Members to ensure that the transshipment regime is consistently and universally applied within the Convention area, and to all WCPFC-regulated fish stocks;</w:t>
            </w:r>
          </w:p>
          <w:p w:rsidR="001C73AF" w:rsidRPr="00BE3683" w:rsidRDefault="001C73AF" w:rsidP="00A90B01">
            <w:pPr>
              <w:widowControl w:val="0"/>
              <w:numPr>
                <w:ilvl w:val="0"/>
                <w:numId w:val="19"/>
              </w:numPr>
              <w:spacing w:line="240" w:lineRule="atLeast"/>
              <w:ind w:left="284" w:hanging="284"/>
              <w:rPr>
                <w:rFonts w:ascii="Times New Roman" w:hAnsi="Times New Roman" w:cs="Times New Roman"/>
                <w:sz w:val="24"/>
                <w:szCs w:val="24"/>
              </w:rPr>
            </w:pPr>
            <w:r w:rsidRPr="008111A6">
              <w:rPr>
                <w:rFonts w:ascii="Times New Roman" w:hAnsi="Times New Roman" w:cs="Times New Roman"/>
                <w:b/>
                <w:sz w:val="24"/>
                <w:szCs w:val="24"/>
                <w:lang w:eastAsia="ja-JP"/>
              </w:rPr>
              <w:t>The WCPFC and Members are encouraged to review whether or not the current scheme on transshipment verification and regulation is adequate or needs improvements, including reporting and monitoring of transshipment. The Panel noted that the Commission may wish to consider the issue of in port transshipment.</w:t>
            </w:r>
          </w:p>
        </w:tc>
        <w:tc>
          <w:tcPr>
            <w:tcW w:w="1530" w:type="dxa"/>
            <w:gridSpan w:val="2"/>
          </w:tcPr>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Active</w:t>
            </w:r>
          </w:p>
        </w:tc>
        <w:tc>
          <w:tcPr>
            <w:tcW w:w="1440" w:type="dxa"/>
            <w:gridSpan w:val="2"/>
          </w:tcPr>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Management/Policy</w:t>
            </w:r>
          </w:p>
        </w:tc>
        <w:tc>
          <w:tcPr>
            <w:tcW w:w="1440" w:type="dxa"/>
          </w:tcPr>
          <w:p w:rsidR="001C73AF"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TCC/</w:t>
            </w:r>
          </w:p>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widowControl w:val="0"/>
              <w:numPr>
                <w:ilvl w:val="0"/>
                <w:numId w:val="23"/>
              </w:numPr>
              <w:spacing w:after="120" w:line="240" w:lineRule="atLeast"/>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High</w:t>
            </w:r>
          </w:p>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Will be considered at WCPFC9 and if necessary referred back to TCC</w:t>
            </w:r>
          </w:p>
        </w:tc>
        <w:tc>
          <w:tcPr>
            <w:tcW w:w="1800" w:type="dxa"/>
          </w:tcPr>
          <w:p w:rsidR="001C73AF" w:rsidRPr="00CA78A4" w:rsidRDefault="00A152E7" w:rsidP="00A90B01">
            <w:pPr>
              <w:pStyle w:val="ListParagraph"/>
              <w:widowControl w:val="0"/>
              <w:numPr>
                <w:ilvl w:val="0"/>
                <w:numId w:val="23"/>
              </w:numPr>
              <w:spacing w:after="120" w:line="240" w:lineRule="atLeast"/>
              <w:ind w:left="284" w:hanging="284"/>
              <w:rPr>
                <w:rFonts w:ascii="Arial Narrow" w:hAnsi="Arial Narrow" w:cs="Times New Roman"/>
                <w:b/>
                <w:sz w:val="24"/>
                <w:szCs w:val="24"/>
                <w:lang w:val="en-US"/>
              </w:rPr>
            </w:pPr>
            <w:r>
              <w:rPr>
                <w:rFonts w:ascii="Arial Narrow" w:hAnsi="Arial Narrow" w:cs="Times New Roman"/>
                <w:b/>
                <w:sz w:val="24"/>
                <w:szCs w:val="24"/>
                <w:lang w:val="en-US"/>
              </w:rPr>
              <w:t>TCC issues needs discussion Secretariat now reporting on these issues.</w:t>
            </w:r>
          </w:p>
        </w:tc>
      </w:tr>
      <w:tr w:rsidR="001C73AF" w:rsidTr="008F54A9">
        <w:tc>
          <w:tcPr>
            <w:tcW w:w="1530" w:type="dxa"/>
          </w:tcPr>
          <w:p w:rsidR="001C73AF" w:rsidRPr="00CF5F71" w:rsidRDefault="001C73AF" w:rsidP="008F54A9">
            <w:pPr>
              <w:rPr>
                <w:color w:val="00B050"/>
                <w:sz w:val="24"/>
                <w:szCs w:val="24"/>
              </w:rPr>
            </w:pPr>
            <w:r w:rsidRPr="00CF5F71">
              <w:rPr>
                <w:color w:val="00B050"/>
              </w:rPr>
              <w:t>6.4. Other enforcement-related issues (including infringement follow-up)</w:t>
            </w:r>
          </w:p>
        </w:tc>
        <w:tc>
          <w:tcPr>
            <w:tcW w:w="5400" w:type="dxa"/>
            <w:gridSpan w:val="2"/>
          </w:tcPr>
          <w:p w:rsidR="001C73AF" w:rsidRPr="008111A6" w:rsidRDefault="001C73AF" w:rsidP="00A90B01">
            <w:pPr>
              <w:widowControl w:val="0"/>
              <w:numPr>
                <w:ilvl w:val="0"/>
                <w:numId w:val="19"/>
              </w:numPr>
              <w:spacing w:after="120" w:line="240" w:lineRule="atLeast"/>
              <w:ind w:left="357" w:hanging="357"/>
              <w:rPr>
                <w:rFonts w:ascii="Times New Roman" w:hAnsi="Times New Roman" w:cs="Times New Roman"/>
                <w:b/>
                <w:sz w:val="24"/>
                <w:szCs w:val="24"/>
              </w:rPr>
            </w:pPr>
            <w:r w:rsidRPr="008111A6">
              <w:rPr>
                <w:rFonts w:ascii="Times New Roman" w:hAnsi="Times New Roman" w:cs="Times New Roman"/>
                <w:b/>
                <w:sz w:val="24"/>
                <w:szCs w:val="24"/>
              </w:rPr>
              <w:t>The Panel recommends that clearer mechanisms be established to ensure that CCMs follow-up on CMM infringements, and that CCMs regularly submit information on actions taken; and</w:t>
            </w:r>
          </w:p>
          <w:p w:rsidR="001C73AF" w:rsidRPr="00BE3683" w:rsidRDefault="001C73AF" w:rsidP="00A90B01">
            <w:pPr>
              <w:widowControl w:val="0"/>
              <w:numPr>
                <w:ilvl w:val="0"/>
                <w:numId w:val="19"/>
              </w:numPr>
              <w:spacing w:line="240" w:lineRule="atLeast"/>
              <w:rPr>
                <w:rFonts w:ascii="Times New Roman" w:hAnsi="Times New Roman" w:cs="Times New Roman"/>
                <w:b/>
                <w:sz w:val="24"/>
                <w:szCs w:val="24"/>
              </w:rPr>
            </w:pPr>
            <w:r w:rsidRPr="008111A6">
              <w:rPr>
                <w:rFonts w:ascii="Times New Roman" w:hAnsi="Times New Roman" w:cs="Times New Roman"/>
                <w:b/>
                <w:sz w:val="24"/>
                <w:szCs w:val="24"/>
              </w:rPr>
              <w:t xml:space="preserve">It also recommends that the Commission establish guidelines for a range of penalties to </w:t>
            </w:r>
            <w:r w:rsidRPr="008111A6">
              <w:rPr>
                <w:rFonts w:ascii="Times New Roman" w:hAnsi="Times New Roman" w:cs="Times New Roman"/>
                <w:b/>
                <w:sz w:val="24"/>
                <w:szCs w:val="24"/>
              </w:rPr>
              <w:lastRenderedPageBreak/>
              <w:t>be applied to various infringements, for example, consideration of a need for equity in the value of fines being applied.</w:t>
            </w:r>
          </w:p>
        </w:tc>
        <w:tc>
          <w:tcPr>
            <w:tcW w:w="153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lastRenderedPageBreak/>
              <w:t xml:space="preserve">Ongoing </w:t>
            </w:r>
          </w:p>
        </w:tc>
        <w:tc>
          <w:tcPr>
            <w:tcW w:w="144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Management</w:t>
            </w:r>
          </w:p>
        </w:tc>
        <w:tc>
          <w:tcPr>
            <w:tcW w:w="1440" w:type="dxa"/>
          </w:tcPr>
          <w:p w:rsidR="001C73AF"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line="240" w:lineRule="atLeast"/>
              <w:ind w:left="357" w:hanging="357"/>
              <w:rPr>
                <w:rFonts w:ascii="Arial Narrow" w:hAnsi="Arial Narrow" w:cs="Times New Roman"/>
                <w:b/>
                <w:sz w:val="24"/>
                <w:szCs w:val="24"/>
              </w:rPr>
            </w:pPr>
            <w:r w:rsidRPr="00CA78A4">
              <w:rPr>
                <w:rFonts w:ascii="Arial Narrow" w:hAnsi="Arial Narrow" w:cs="Times New Roman"/>
                <w:b/>
                <w:sz w:val="24"/>
                <w:szCs w:val="24"/>
              </w:rPr>
              <w:t xml:space="preserve">Is part of the CMS process and these issues are </w:t>
            </w:r>
            <w:r w:rsidRPr="00CA78A4">
              <w:rPr>
                <w:rFonts w:ascii="Arial Narrow" w:hAnsi="Arial Narrow" w:cs="Times New Roman"/>
                <w:b/>
                <w:sz w:val="24"/>
                <w:szCs w:val="24"/>
              </w:rPr>
              <w:lastRenderedPageBreak/>
              <w:t xml:space="preserve">under consideration </w:t>
            </w:r>
          </w:p>
        </w:tc>
        <w:tc>
          <w:tcPr>
            <w:tcW w:w="1800" w:type="dxa"/>
          </w:tcPr>
          <w:p w:rsidR="001C73AF" w:rsidRPr="00CA78A4" w:rsidRDefault="00DF0D3F" w:rsidP="00A90B01">
            <w:pPr>
              <w:widowControl w:val="0"/>
              <w:numPr>
                <w:ilvl w:val="0"/>
                <w:numId w:val="19"/>
              </w:numPr>
              <w:spacing w:after="120" w:line="240" w:lineRule="atLeast"/>
              <w:ind w:left="357" w:hanging="357"/>
              <w:rPr>
                <w:rFonts w:ascii="Arial Narrow" w:hAnsi="Arial Narrow" w:cs="Times New Roman"/>
                <w:b/>
                <w:sz w:val="24"/>
                <w:szCs w:val="24"/>
              </w:rPr>
            </w:pPr>
            <w:r>
              <w:rPr>
                <w:rFonts w:ascii="Arial Narrow" w:hAnsi="Arial Narrow" w:cs="Times New Roman"/>
                <w:b/>
                <w:sz w:val="24"/>
                <w:szCs w:val="24"/>
              </w:rPr>
              <w:lastRenderedPageBreak/>
              <w:t>TCC discussion</w:t>
            </w:r>
          </w:p>
        </w:tc>
      </w:tr>
      <w:tr w:rsidR="001C73AF" w:rsidTr="008F54A9">
        <w:tc>
          <w:tcPr>
            <w:tcW w:w="12600" w:type="dxa"/>
            <w:gridSpan w:val="9"/>
          </w:tcPr>
          <w:p w:rsidR="001C73AF" w:rsidRPr="00D646F1" w:rsidRDefault="001C73AF" w:rsidP="008F54A9">
            <w:pPr>
              <w:jc w:val="center"/>
              <w:rPr>
                <w:rFonts w:ascii="Arial Narrow" w:hAnsi="Arial Narrow"/>
                <w:b/>
                <w:sz w:val="28"/>
                <w:szCs w:val="28"/>
              </w:rPr>
            </w:pPr>
            <w:r w:rsidRPr="00D646F1">
              <w:rPr>
                <w:b/>
                <w:color w:val="000000"/>
                <w:sz w:val="28"/>
                <w:szCs w:val="28"/>
              </w:rPr>
              <w:lastRenderedPageBreak/>
              <w:t>6.5. Cooperative mechanisms for detecting and deterring non-compliance</w:t>
            </w:r>
          </w:p>
        </w:tc>
        <w:tc>
          <w:tcPr>
            <w:tcW w:w="1800" w:type="dxa"/>
          </w:tcPr>
          <w:p w:rsidR="001C73AF" w:rsidRPr="00D646F1" w:rsidRDefault="001C73AF" w:rsidP="008F54A9">
            <w:pPr>
              <w:jc w:val="center"/>
              <w:rPr>
                <w:b/>
                <w:color w:val="000000"/>
                <w:sz w:val="28"/>
                <w:szCs w:val="28"/>
              </w:rPr>
            </w:pPr>
          </w:p>
        </w:tc>
      </w:tr>
      <w:tr w:rsidR="001C73AF" w:rsidTr="008F54A9">
        <w:tc>
          <w:tcPr>
            <w:tcW w:w="1530" w:type="dxa"/>
          </w:tcPr>
          <w:p w:rsidR="001C73AF" w:rsidRPr="00CF5F71" w:rsidRDefault="001C73AF" w:rsidP="008F54A9">
            <w:pPr>
              <w:rPr>
                <w:color w:val="00B050"/>
                <w:sz w:val="24"/>
                <w:szCs w:val="24"/>
              </w:rPr>
            </w:pPr>
            <w:r w:rsidRPr="00CF5F71">
              <w:rPr>
                <w:color w:val="00B050"/>
              </w:rPr>
              <w:t>6.5.1. The Technical and Compliance Committee (TCC)</w:t>
            </w:r>
          </w:p>
        </w:tc>
        <w:tc>
          <w:tcPr>
            <w:tcW w:w="5400" w:type="dxa"/>
            <w:gridSpan w:val="2"/>
          </w:tcPr>
          <w:p w:rsidR="001C73AF" w:rsidRPr="008111A6" w:rsidRDefault="001C73AF" w:rsidP="00A90B01">
            <w:pPr>
              <w:widowControl w:val="0"/>
              <w:numPr>
                <w:ilvl w:val="0"/>
                <w:numId w:val="19"/>
              </w:numPr>
              <w:spacing w:after="120"/>
              <w:rPr>
                <w:rFonts w:ascii="Times New Roman" w:hAnsi="Times New Roman" w:cs="Times New Roman"/>
                <w:b/>
                <w:sz w:val="24"/>
                <w:szCs w:val="24"/>
              </w:rPr>
            </w:pPr>
            <w:r w:rsidRPr="008111A6">
              <w:rPr>
                <w:rFonts w:ascii="Times New Roman" w:hAnsi="Times New Roman" w:cs="Times New Roman"/>
                <w:b/>
                <w:sz w:val="24"/>
                <w:szCs w:val="24"/>
              </w:rPr>
              <w:t xml:space="preserve">The Panel commends the  TCC for the work it does and encourages it to continue striving to fulfill its mandate; and  </w:t>
            </w:r>
          </w:p>
          <w:p w:rsidR="001C73AF" w:rsidRPr="00BE3683" w:rsidRDefault="001C73AF" w:rsidP="00A90B01">
            <w:pPr>
              <w:widowControl w:val="0"/>
              <w:numPr>
                <w:ilvl w:val="0"/>
                <w:numId w:val="19"/>
              </w:numPr>
              <w:ind w:left="357" w:hanging="357"/>
              <w:rPr>
                <w:rFonts w:ascii="Times New Roman" w:hAnsi="Times New Roman" w:cs="Times New Roman"/>
                <w:b/>
                <w:sz w:val="24"/>
                <w:szCs w:val="24"/>
              </w:rPr>
            </w:pPr>
            <w:r w:rsidRPr="008111A6">
              <w:rPr>
                <w:rFonts w:ascii="Times New Roman" w:hAnsi="Times New Roman" w:cs="Times New Roman"/>
                <w:b/>
                <w:sz w:val="24"/>
                <w:szCs w:val="24"/>
              </w:rPr>
              <w:t>The Panel recommends that a common understanding be sought among CCMs on the TCC’s priorities. The Committee's agenda should then be adjusted accordingly and its working schedule carefully tailored to ensure that it provides all its required outputs.</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 xml:space="preserve">Ongoing </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Pr>
                <w:rFonts w:ascii="Arial Narrow" w:hAnsi="Arial Narrow" w:cs="Times New Roman"/>
                <w:b/>
                <w:sz w:val="24"/>
                <w:szCs w:val="24"/>
              </w:rPr>
              <w:t>M</w:t>
            </w:r>
            <w:r w:rsidRPr="00CA78A4">
              <w:rPr>
                <w:rFonts w:ascii="Arial Narrow" w:hAnsi="Arial Narrow" w:cs="Times New Roman"/>
                <w:b/>
                <w:sz w:val="24"/>
                <w:szCs w:val="24"/>
              </w:rPr>
              <w:t>anagement</w:t>
            </w:r>
          </w:p>
        </w:tc>
        <w:tc>
          <w:tcPr>
            <w:tcW w:w="1440" w:type="dxa"/>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tc>
        <w:tc>
          <w:tcPr>
            <w:tcW w:w="1260" w:type="dxa"/>
          </w:tcPr>
          <w:p w:rsidR="001C73AF" w:rsidRPr="00CA78A4" w:rsidRDefault="001C73AF" w:rsidP="00A90B01">
            <w:pPr>
              <w:widowControl w:val="0"/>
              <w:numPr>
                <w:ilvl w:val="0"/>
                <w:numId w:val="19"/>
              </w:numPr>
              <w:spacing w:after="120"/>
              <w:rPr>
                <w:rFonts w:ascii="Arial Narrow" w:hAnsi="Arial Narrow" w:cs="Times New Roman"/>
                <w:b/>
                <w:sz w:val="24"/>
                <w:szCs w:val="24"/>
              </w:rPr>
            </w:pPr>
            <w:r w:rsidRPr="00CA78A4">
              <w:rPr>
                <w:rFonts w:ascii="Arial Narrow" w:hAnsi="Arial Narrow" w:cs="Times New Roman"/>
                <w:b/>
                <w:sz w:val="24"/>
                <w:szCs w:val="24"/>
              </w:rPr>
              <w:t>High</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Discussion in WCPOFC about future meeting arrangements for WCPFC will address this issue</w:t>
            </w:r>
          </w:p>
        </w:tc>
        <w:tc>
          <w:tcPr>
            <w:tcW w:w="1800" w:type="dxa"/>
          </w:tcPr>
          <w:p w:rsidR="001C73AF" w:rsidRPr="00CA78A4" w:rsidRDefault="00DF0D3F" w:rsidP="00A90B01">
            <w:pPr>
              <w:widowControl w:val="0"/>
              <w:numPr>
                <w:ilvl w:val="0"/>
                <w:numId w:val="19"/>
              </w:numPr>
              <w:spacing w:after="120"/>
              <w:rPr>
                <w:rFonts w:ascii="Arial Narrow" w:hAnsi="Arial Narrow" w:cs="Times New Roman"/>
                <w:b/>
                <w:sz w:val="24"/>
                <w:szCs w:val="24"/>
              </w:rPr>
            </w:pPr>
            <w:r>
              <w:rPr>
                <w:rFonts w:ascii="Arial Narrow" w:hAnsi="Arial Narrow" w:cs="Times New Roman"/>
                <w:b/>
                <w:sz w:val="24"/>
                <w:szCs w:val="24"/>
              </w:rPr>
              <w:t xml:space="preserve">Dealt with </w:t>
            </w:r>
            <w:proofErr w:type="spellStart"/>
            <w:r>
              <w:rPr>
                <w:rFonts w:ascii="Arial Narrow" w:hAnsi="Arial Narrow" w:cs="Times New Roman"/>
                <w:b/>
                <w:sz w:val="24"/>
                <w:szCs w:val="24"/>
              </w:rPr>
              <w:t>though</w:t>
            </w:r>
            <w:proofErr w:type="spellEnd"/>
            <w:r>
              <w:rPr>
                <w:rFonts w:ascii="Arial Narrow" w:hAnsi="Arial Narrow" w:cs="Times New Roman"/>
                <w:b/>
                <w:sz w:val="24"/>
                <w:szCs w:val="24"/>
              </w:rPr>
              <w:t xml:space="preserve"> the CMS process</w:t>
            </w:r>
          </w:p>
        </w:tc>
      </w:tr>
      <w:tr w:rsidR="001C73AF" w:rsidTr="008F54A9">
        <w:tc>
          <w:tcPr>
            <w:tcW w:w="1530" w:type="dxa"/>
          </w:tcPr>
          <w:p w:rsidR="001C73AF" w:rsidRPr="00CF5F71" w:rsidRDefault="001C73AF" w:rsidP="008F54A9">
            <w:pPr>
              <w:rPr>
                <w:color w:val="00B050"/>
                <w:sz w:val="24"/>
                <w:szCs w:val="24"/>
              </w:rPr>
            </w:pPr>
            <w:r w:rsidRPr="00CF5F71">
              <w:rPr>
                <w:color w:val="00B050"/>
              </w:rPr>
              <w:t>6.5.2. The IUU Vessel List</w:t>
            </w:r>
          </w:p>
        </w:tc>
        <w:tc>
          <w:tcPr>
            <w:tcW w:w="5400" w:type="dxa"/>
            <w:gridSpan w:val="2"/>
          </w:tcPr>
          <w:p w:rsidR="001C73AF" w:rsidRPr="008111A6" w:rsidRDefault="001C73AF" w:rsidP="00A90B01">
            <w:pPr>
              <w:widowControl w:val="0"/>
              <w:numPr>
                <w:ilvl w:val="0"/>
                <w:numId w:val="19"/>
              </w:numPr>
              <w:spacing w:after="120"/>
              <w:ind w:left="357" w:hanging="357"/>
              <w:rPr>
                <w:rFonts w:ascii="Times New Roman" w:hAnsi="Times New Roman" w:cs="Times New Roman"/>
                <w:b/>
                <w:sz w:val="24"/>
                <w:szCs w:val="24"/>
              </w:rPr>
            </w:pPr>
            <w:r w:rsidRPr="008111A6">
              <w:rPr>
                <w:rFonts w:ascii="Times New Roman" w:hAnsi="Times New Roman" w:cs="Times New Roman"/>
                <w:b/>
                <w:sz w:val="24"/>
                <w:szCs w:val="24"/>
              </w:rPr>
              <w:t xml:space="preserve">Panel recommends that IUU Vessel List continue to be compiled, and utilized as part of the WCPFC’s efforts to combat and  eliminate IUU fishing; and </w:t>
            </w:r>
          </w:p>
          <w:p w:rsidR="001C73AF" w:rsidRPr="00BE3683" w:rsidRDefault="001C73AF" w:rsidP="00A90B01">
            <w:pPr>
              <w:widowControl w:val="0"/>
              <w:numPr>
                <w:ilvl w:val="0"/>
                <w:numId w:val="19"/>
              </w:numPr>
              <w:rPr>
                <w:rFonts w:ascii="Times New Roman" w:hAnsi="Times New Roman" w:cs="Times New Roman"/>
                <w:b/>
                <w:sz w:val="24"/>
                <w:szCs w:val="24"/>
              </w:rPr>
            </w:pPr>
            <w:r w:rsidRPr="008111A6">
              <w:rPr>
                <w:rFonts w:ascii="Times New Roman" w:hAnsi="Times New Roman" w:cs="Times New Roman"/>
                <w:b/>
                <w:sz w:val="24"/>
                <w:szCs w:val="24"/>
              </w:rPr>
              <w:t>The IUU Vessel List should be shared and, to the extent possible, harmonized with other RFMO list as recommended by KOBE III.</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 xml:space="preserve">Ongoing </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Policy/Management</w:t>
            </w:r>
          </w:p>
        </w:tc>
        <w:tc>
          <w:tcPr>
            <w:tcW w:w="1440" w:type="dxa"/>
          </w:tcPr>
          <w:p w:rsidR="001C73AF"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ind w:left="357" w:hanging="357"/>
              <w:rPr>
                <w:rFonts w:ascii="Arial Narrow" w:hAnsi="Arial Narrow" w:cs="Times New Roman"/>
                <w:b/>
                <w:sz w:val="24"/>
                <w:szCs w:val="24"/>
              </w:rPr>
            </w:pPr>
            <w:r w:rsidRPr="00CA78A4">
              <w:rPr>
                <w:rFonts w:ascii="Arial Narrow" w:hAnsi="Arial Narrow" w:cs="Times New Roman"/>
                <w:b/>
                <w:sz w:val="24"/>
                <w:szCs w:val="24"/>
              </w:rPr>
              <w:t>Low as this is currently done by WCPFC</w:t>
            </w:r>
          </w:p>
        </w:tc>
        <w:tc>
          <w:tcPr>
            <w:tcW w:w="1800" w:type="dxa"/>
          </w:tcPr>
          <w:p w:rsidR="001C73AF" w:rsidRPr="00CA78A4" w:rsidRDefault="00DF0D3F" w:rsidP="00DF0D3F">
            <w:pPr>
              <w:widowControl w:val="0"/>
              <w:numPr>
                <w:ilvl w:val="0"/>
                <w:numId w:val="19"/>
              </w:numPr>
              <w:spacing w:after="120"/>
              <w:ind w:left="357" w:hanging="357"/>
              <w:rPr>
                <w:rFonts w:ascii="Arial Narrow" w:hAnsi="Arial Narrow" w:cs="Times New Roman"/>
                <w:b/>
                <w:sz w:val="24"/>
                <w:szCs w:val="24"/>
              </w:rPr>
            </w:pPr>
            <w:r>
              <w:rPr>
                <w:rFonts w:ascii="Arial Narrow" w:hAnsi="Arial Narrow" w:cs="Times New Roman"/>
                <w:b/>
                <w:sz w:val="24"/>
                <w:szCs w:val="24"/>
              </w:rPr>
              <w:t xml:space="preserve">IUU ongoing </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6.5.3. Catch documentation</w:t>
            </w:r>
          </w:p>
        </w:tc>
        <w:tc>
          <w:tcPr>
            <w:tcW w:w="5400" w:type="dxa"/>
            <w:gridSpan w:val="2"/>
          </w:tcPr>
          <w:p w:rsidR="001C73AF" w:rsidRPr="008111A6" w:rsidRDefault="001C73AF" w:rsidP="00A90B01">
            <w:pPr>
              <w:widowControl w:val="0"/>
              <w:numPr>
                <w:ilvl w:val="0"/>
                <w:numId w:val="19"/>
              </w:numPr>
              <w:spacing w:after="120"/>
              <w:rPr>
                <w:rFonts w:ascii="Times New Roman" w:hAnsi="Times New Roman" w:cs="Times New Roman"/>
                <w:b/>
                <w:sz w:val="24"/>
                <w:szCs w:val="24"/>
              </w:rPr>
            </w:pPr>
            <w:r w:rsidRPr="008111A6">
              <w:rPr>
                <w:rFonts w:ascii="Times New Roman" w:hAnsi="Times New Roman" w:cs="Times New Roman"/>
                <w:b/>
                <w:sz w:val="24"/>
                <w:szCs w:val="24"/>
              </w:rPr>
              <w:t>The intersessional Working Group is encouraged</w:t>
            </w:r>
            <w:r w:rsidRPr="008111A6">
              <w:rPr>
                <w:rFonts w:ascii="Times New Roman" w:hAnsi="Times New Roman" w:cs="Times New Roman"/>
                <w:b/>
                <w:sz w:val="24"/>
                <w:szCs w:val="24"/>
                <w:lang w:eastAsia="ja-JP"/>
              </w:rPr>
              <w:t xml:space="preserve"> to complete the TOR for a WCPFC CDS as soon as possible;</w:t>
            </w:r>
            <w:r w:rsidRPr="008111A6">
              <w:rPr>
                <w:rFonts w:ascii="Times New Roman" w:hAnsi="Times New Roman" w:cs="Times New Roman"/>
                <w:b/>
                <w:sz w:val="24"/>
                <w:szCs w:val="24"/>
              </w:rPr>
              <w:t xml:space="preserve"> </w:t>
            </w:r>
          </w:p>
          <w:p w:rsidR="001C73AF" w:rsidRPr="00BE3683" w:rsidRDefault="001C73AF" w:rsidP="00A90B01">
            <w:pPr>
              <w:widowControl w:val="0"/>
              <w:numPr>
                <w:ilvl w:val="0"/>
                <w:numId w:val="19"/>
              </w:numPr>
              <w:rPr>
                <w:rFonts w:ascii="Times New Roman" w:hAnsi="Times New Roman" w:cs="Times New Roman"/>
                <w:b/>
                <w:sz w:val="24"/>
                <w:szCs w:val="24"/>
              </w:rPr>
            </w:pPr>
            <w:r w:rsidRPr="008111A6">
              <w:rPr>
                <w:rFonts w:ascii="Times New Roman" w:hAnsi="Times New Roman" w:cs="Times New Roman"/>
                <w:b/>
                <w:sz w:val="24"/>
                <w:szCs w:val="24"/>
              </w:rPr>
              <w:t>It is recommended that a WCPFC CDS be established as soon as possible. This establishment should unroll in phases which would commence with a limited number of species in terms of concerns attached to their impending sustainability, e.g. bigeye tuna.</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 xml:space="preserve">Ongoing </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Pr>
                <w:rFonts w:ascii="Arial Narrow" w:hAnsi="Arial Narrow" w:cs="Times New Roman"/>
                <w:b/>
                <w:sz w:val="24"/>
                <w:szCs w:val="24"/>
              </w:rPr>
              <w:t>P</w:t>
            </w:r>
            <w:r w:rsidRPr="00CA78A4">
              <w:rPr>
                <w:rFonts w:ascii="Arial Narrow" w:hAnsi="Arial Narrow" w:cs="Times New Roman"/>
                <w:b/>
                <w:sz w:val="24"/>
                <w:szCs w:val="24"/>
              </w:rPr>
              <w:t>olicy</w:t>
            </w:r>
          </w:p>
        </w:tc>
        <w:tc>
          <w:tcPr>
            <w:tcW w:w="1440" w:type="dxa"/>
          </w:tcPr>
          <w:p w:rsidR="001C73AF"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rPr>
                <w:rFonts w:ascii="Arial Narrow" w:hAnsi="Arial Narrow" w:cs="Times New Roman"/>
                <w:b/>
                <w:sz w:val="24"/>
                <w:szCs w:val="24"/>
              </w:rPr>
            </w:pPr>
            <w:r w:rsidRPr="00CA78A4">
              <w:rPr>
                <w:rFonts w:ascii="Arial Narrow" w:hAnsi="Arial Narrow" w:cs="Times New Roman"/>
                <w:b/>
                <w:sz w:val="24"/>
                <w:szCs w:val="24"/>
              </w:rPr>
              <w:t>High</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Under consideration by WCPFC9</w:t>
            </w:r>
          </w:p>
        </w:tc>
        <w:tc>
          <w:tcPr>
            <w:tcW w:w="1800" w:type="dxa"/>
          </w:tcPr>
          <w:p w:rsidR="001C73AF" w:rsidRPr="00CA78A4" w:rsidRDefault="00DF0D3F" w:rsidP="00A90B01">
            <w:pPr>
              <w:widowControl w:val="0"/>
              <w:numPr>
                <w:ilvl w:val="0"/>
                <w:numId w:val="19"/>
              </w:numPr>
              <w:spacing w:after="120"/>
              <w:rPr>
                <w:rFonts w:ascii="Arial Narrow" w:hAnsi="Arial Narrow" w:cs="Times New Roman"/>
                <w:b/>
                <w:sz w:val="24"/>
                <w:szCs w:val="24"/>
              </w:rPr>
            </w:pPr>
            <w:r>
              <w:rPr>
                <w:rFonts w:ascii="Arial Narrow" w:hAnsi="Arial Narrow" w:cs="Times New Roman"/>
                <w:b/>
                <w:sz w:val="24"/>
                <w:szCs w:val="24"/>
              </w:rPr>
              <w:t>Work has commenced on a Working group for CDS</w:t>
            </w:r>
          </w:p>
        </w:tc>
      </w:tr>
      <w:tr w:rsidR="001C73AF" w:rsidTr="008F54A9">
        <w:tc>
          <w:tcPr>
            <w:tcW w:w="1530" w:type="dxa"/>
          </w:tcPr>
          <w:p w:rsidR="001C73AF" w:rsidRPr="00CF5F71" w:rsidRDefault="001C73AF" w:rsidP="008F54A9">
            <w:pPr>
              <w:rPr>
                <w:color w:val="00B050"/>
                <w:sz w:val="24"/>
                <w:szCs w:val="24"/>
              </w:rPr>
            </w:pPr>
            <w:r w:rsidRPr="00CF5F71">
              <w:rPr>
                <w:color w:val="00B050"/>
              </w:rPr>
              <w:t>6.5.4. Port monitoring of purse seine vessel landings</w:t>
            </w:r>
          </w:p>
        </w:tc>
        <w:tc>
          <w:tcPr>
            <w:tcW w:w="5400" w:type="dxa"/>
            <w:gridSpan w:val="2"/>
          </w:tcPr>
          <w:p w:rsidR="001C73AF" w:rsidRPr="00BE3683" w:rsidRDefault="001C73AF" w:rsidP="00A90B01">
            <w:pPr>
              <w:widowControl w:val="0"/>
              <w:numPr>
                <w:ilvl w:val="0"/>
                <w:numId w:val="19"/>
              </w:numPr>
              <w:spacing w:line="240" w:lineRule="atLeast"/>
              <w:rPr>
                <w:rFonts w:ascii="Times New Roman" w:hAnsi="Times New Roman" w:cs="Times New Roman"/>
                <w:b/>
                <w:sz w:val="24"/>
                <w:szCs w:val="24"/>
              </w:rPr>
            </w:pPr>
            <w:r w:rsidRPr="008111A6">
              <w:rPr>
                <w:rFonts w:ascii="Times New Roman" w:hAnsi="Times New Roman" w:cs="Times New Roman"/>
                <w:b/>
                <w:sz w:val="24"/>
                <w:szCs w:val="24"/>
              </w:rPr>
              <w:t>Panel recognizes the importance of port sampling for proper identification of species composition and recommends that a cannery sampling programme be initiated based on the CMM 2009-10.</w:t>
            </w:r>
          </w:p>
        </w:tc>
        <w:tc>
          <w:tcPr>
            <w:tcW w:w="1530" w:type="dxa"/>
            <w:gridSpan w:val="2"/>
          </w:tcPr>
          <w:p w:rsidR="001C73AF" w:rsidRPr="00CA78A4" w:rsidRDefault="001C73AF" w:rsidP="008F54A9">
            <w:pPr>
              <w:widowControl w:val="0"/>
              <w:spacing w:line="240" w:lineRule="atLeast"/>
              <w:rPr>
                <w:rFonts w:ascii="Arial Narrow" w:hAnsi="Arial Narrow" w:cs="Times New Roman"/>
                <w:b/>
                <w:sz w:val="24"/>
                <w:szCs w:val="24"/>
              </w:rPr>
            </w:pPr>
            <w:r w:rsidRPr="00CA78A4">
              <w:rPr>
                <w:rFonts w:ascii="Arial Narrow" w:hAnsi="Arial Narrow" w:cs="Times New Roman"/>
                <w:b/>
                <w:sz w:val="24"/>
                <w:szCs w:val="24"/>
              </w:rPr>
              <w:t>Active</w:t>
            </w:r>
          </w:p>
        </w:tc>
        <w:tc>
          <w:tcPr>
            <w:tcW w:w="1440" w:type="dxa"/>
            <w:gridSpan w:val="2"/>
          </w:tcPr>
          <w:p w:rsidR="001C73AF" w:rsidRPr="00CA78A4" w:rsidRDefault="001C73AF" w:rsidP="008F54A9">
            <w:pPr>
              <w:widowControl w:val="0"/>
              <w:spacing w:line="240" w:lineRule="atLeast"/>
              <w:rPr>
                <w:rFonts w:ascii="Arial Narrow" w:hAnsi="Arial Narrow" w:cs="Times New Roman"/>
                <w:b/>
                <w:sz w:val="24"/>
                <w:szCs w:val="24"/>
              </w:rPr>
            </w:pPr>
            <w:r w:rsidRPr="00CA78A4">
              <w:rPr>
                <w:rFonts w:ascii="Arial Narrow" w:hAnsi="Arial Narrow" w:cs="Times New Roman"/>
                <w:b/>
                <w:sz w:val="24"/>
                <w:szCs w:val="24"/>
              </w:rPr>
              <w:t>Science/Data/Compliance</w:t>
            </w:r>
          </w:p>
        </w:tc>
        <w:tc>
          <w:tcPr>
            <w:tcW w:w="1440" w:type="dxa"/>
          </w:tcPr>
          <w:p w:rsidR="001C73AF" w:rsidRDefault="001C73AF" w:rsidP="008F54A9">
            <w:pPr>
              <w:widowControl w:val="0"/>
              <w:spacing w:line="240" w:lineRule="atLeast"/>
              <w:rPr>
                <w:rFonts w:ascii="Arial Narrow" w:hAnsi="Arial Narrow" w:cs="Times New Roman"/>
                <w:b/>
                <w:sz w:val="24"/>
                <w:szCs w:val="24"/>
              </w:rPr>
            </w:pPr>
            <w:r w:rsidRPr="00CA78A4">
              <w:rPr>
                <w:rFonts w:ascii="Arial Narrow" w:hAnsi="Arial Narrow" w:cs="Times New Roman"/>
                <w:b/>
                <w:sz w:val="24"/>
                <w:szCs w:val="24"/>
              </w:rPr>
              <w:t>SC/TCC/</w:t>
            </w:r>
          </w:p>
          <w:p w:rsidR="001C73AF" w:rsidRPr="00CA78A4" w:rsidRDefault="001C73AF" w:rsidP="008F54A9">
            <w:pPr>
              <w:widowControl w:val="0"/>
              <w:spacing w:line="240" w:lineRule="atLeast"/>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line="240" w:lineRule="atLeast"/>
              <w:rPr>
                <w:rFonts w:ascii="Arial Narrow" w:hAnsi="Arial Narrow" w:cs="Times New Roman"/>
                <w:b/>
                <w:sz w:val="24"/>
                <w:szCs w:val="24"/>
              </w:rPr>
            </w:pPr>
            <w:r w:rsidRPr="00CA78A4">
              <w:rPr>
                <w:rFonts w:ascii="Arial Narrow" w:hAnsi="Arial Narrow" w:cs="Times New Roman"/>
                <w:b/>
                <w:sz w:val="24"/>
                <w:szCs w:val="24"/>
              </w:rPr>
              <w:t>For discussion at TCC8 and WCPFC</w:t>
            </w:r>
          </w:p>
        </w:tc>
        <w:tc>
          <w:tcPr>
            <w:tcW w:w="1800" w:type="dxa"/>
          </w:tcPr>
          <w:p w:rsidR="001C73AF" w:rsidRPr="00CA78A4" w:rsidRDefault="00DF0D3F" w:rsidP="00DF0D3F">
            <w:pPr>
              <w:widowControl w:val="0"/>
              <w:numPr>
                <w:ilvl w:val="0"/>
                <w:numId w:val="19"/>
              </w:numPr>
              <w:spacing w:line="240" w:lineRule="atLeast"/>
              <w:rPr>
                <w:rFonts w:ascii="Arial Narrow" w:hAnsi="Arial Narrow" w:cs="Times New Roman"/>
                <w:b/>
                <w:sz w:val="24"/>
                <w:szCs w:val="24"/>
              </w:rPr>
            </w:pPr>
            <w:r>
              <w:rPr>
                <w:rFonts w:ascii="Arial Narrow" w:hAnsi="Arial Narrow" w:cs="Times New Roman"/>
                <w:b/>
                <w:sz w:val="24"/>
                <w:szCs w:val="24"/>
              </w:rPr>
              <w:t>SPC getting some data from ISSF however benefits in a formal arrangement between WCPFC/SPC and canneries for market data and volumes</w:t>
            </w:r>
          </w:p>
        </w:tc>
      </w:tr>
      <w:tr w:rsidR="001C73AF" w:rsidTr="008F54A9">
        <w:tc>
          <w:tcPr>
            <w:tcW w:w="1530" w:type="dxa"/>
          </w:tcPr>
          <w:p w:rsidR="001C73AF" w:rsidRPr="00CF5F71" w:rsidRDefault="001C73AF" w:rsidP="008F54A9">
            <w:pPr>
              <w:rPr>
                <w:color w:val="00B050"/>
                <w:sz w:val="24"/>
                <w:szCs w:val="24"/>
              </w:rPr>
            </w:pPr>
            <w:r w:rsidRPr="00CF5F71">
              <w:rPr>
                <w:color w:val="00B050"/>
              </w:rPr>
              <w:t>6.5.5. Chartered vessels</w:t>
            </w:r>
          </w:p>
        </w:tc>
        <w:tc>
          <w:tcPr>
            <w:tcW w:w="5400" w:type="dxa"/>
            <w:gridSpan w:val="2"/>
          </w:tcPr>
          <w:p w:rsidR="001C73AF" w:rsidRPr="008111A6" w:rsidRDefault="001C73AF" w:rsidP="00A90B01">
            <w:pPr>
              <w:widowControl w:val="0"/>
              <w:numPr>
                <w:ilvl w:val="0"/>
                <w:numId w:val="19"/>
              </w:numPr>
              <w:spacing w:after="120" w:line="240" w:lineRule="atLeast"/>
              <w:ind w:left="357" w:hanging="357"/>
              <w:rPr>
                <w:rFonts w:ascii="Times New Roman" w:hAnsi="Times New Roman" w:cs="Times New Roman"/>
                <w:b/>
                <w:sz w:val="24"/>
                <w:szCs w:val="24"/>
              </w:rPr>
            </w:pPr>
            <w:r w:rsidRPr="008111A6">
              <w:rPr>
                <w:rFonts w:ascii="Times New Roman" w:hAnsi="Times New Roman" w:cs="Times New Roman"/>
                <w:b/>
                <w:sz w:val="24"/>
                <w:szCs w:val="24"/>
              </w:rPr>
              <w:t xml:space="preserve">The Panel recommends that CCMs review if the current CMM is adequate to address the issue of charter vessel arrangements and, if they conclude it is not, establish additional </w:t>
            </w:r>
            <w:r w:rsidRPr="008111A6">
              <w:rPr>
                <w:rFonts w:ascii="Times New Roman" w:hAnsi="Times New Roman" w:cs="Times New Roman"/>
                <w:b/>
                <w:sz w:val="24"/>
                <w:szCs w:val="24"/>
              </w:rPr>
              <w:lastRenderedPageBreak/>
              <w:t>measures, including a new CMM, e.g. Charter Arrangement Scheme, to address pending issues.</w:t>
            </w:r>
          </w:p>
          <w:p w:rsidR="001C73AF" w:rsidRPr="00BE3683" w:rsidRDefault="001C73AF" w:rsidP="00A90B01">
            <w:pPr>
              <w:widowControl w:val="0"/>
              <w:numPr>
                <w:ilvl w:val="0"/>
                <w:numId w:val="19"/>
              </w:numPr>
              <w:rPr>
                <w:rFonts w:ascii="Times New Roman" w:hAnsi="Times New Roman" w:cs="Times New Roman"/>
                <w:b/>
                <w:sz w:val="24"/>
                <w:szCs w:val="24"/>
              </w:rPr>
            </w:pPr>
            <w:r w:rsidRPr="008111A6">
              <w:rPr>
                <w:rFonts w:ascii="Times New Roman" w:hAnsi="Times New Roman" w:cs="Times New Roman"/>
                <w:b/>
                <w:sz w:val="24"/>
                <w:szCs w:val="24"/>
                <w:lang w:eastAsia="ja-JP"/>
              </w:rPr>
              <w:t>It is recommended that WCPFC should solve the issue of attribution of catch caught by chartered vessels as soon as possible.</w:t>
            </w:r>
            <w:r w:rsidRPr="008111A6">
              <w:rPr>
                <w:rFonts w:ascii="Times New Roman" w:hAnsi="Times New Roman" w:cs="Times New Roman"/>
                <w:b/>
                <w:sz w:val="24"/>
                <w:szCs w:val="24"/>
              </w:rPr>
              <w:t xml:space="preserve"> </w:t>
            </w:r>
          </w:p>
        </w:tc>
        <w:tc>
          <w:tcPr>
            <w:tcW w:w="153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lastRenderedPageBreak/>
              <w:t>Active</w:t>
            </w:r>
          </w:p>
        </w:tc>
        <w:tc>
          <w:tcPr>
            <w:tcW w:w="1440" w:type="dxa"/>
            <w:gridSpan w:val="2"/>
          </w:tcPr>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Policy</w:t>
            </w:r>
          </w:p>
        </w:tc>
        <w:tc>
          <w:tcPr>
            <w:tcW w:w="1440" w:type="dxa"/>
          </w:tcPr>
          <w:p w:rsidR="001C73AF"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line="240" w:lineRule="atLeast"/>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line="240" w:lineRule="atLeast"/>
              <w:ind w:left="357" w:hanging="357"/>
              <w:rPr>
                <w:rFonts w:ascii="Arial Narrow" w:hAnsi="Arial Narrow" w:cs="Times New Roman"/>
                <w:b/>
                <w:sz w:val="24"/>
                <w:szCs w:val="24"/>
              </w:rPr>
            </w:pPr>
            <w:r w:rsidRPr="00CA78A4">
              <w:rPr>
                <w:rFonts w:ascii="Arial Narrow" w:hAnsi="Arial Narrow" w:cs="Times New Roman"/>
                <w:b/>
                <w:sz w:val="24"/>
                <w:szCs w:val="24"/>
              </w:rPr>
              <w:t>High</w:t>
            </w:r>
          </w:p>
        </w:tc>
        <w:tc>
          <w:tcPr>
            <w:tcW w:w="1800" w:type="dxa"/>
          </w:tcPr>
          <w:p w:rsidR="001C73AF" w:rsidRPr="00CA78A4" w:rsidRDefault="00DF0D3F" w:rsidP="00A90B01">
            <w:pPr>
              <w:widowControl w:val="0"/>
              <w:numPr>
                <w:ilvl w:val="0"/>
                <w:numId w:val="19"/>
              </w:numPr>
              <w:spacing w:after="120" w:line="240" w:lineRule="atLeast"/>
              <w:ind w:left="357" w:hanging="357"/>
              <w:rPr>
                <w:rFonts w:ascii="Arial Narrow" w:hAnsi="Arial Narrow" w:cs="Times New Roman"/>
                <w:b/>
                <w:sz w:val="24"/>
                <w:szCs w:val="24"/>
              </w:rPr>
            </w:pPr>
            <w:r>
              <w:rPr>
                <w:rFonts w:ascii="Arial Narrow" w:hAnsi="Arial Narrow" w:cs="Times New Roman"/>
                <w:b/>
                <w:sz w:val="24"/>
                <w:szCs w:val="24"/>
              </w:rPr>
              <w:t>TCC discussion</w:t>
            </w:r>
          </w:p>
        </w:tc>
      </w:tr>
      <w:tr w:rsidR="001C73AF" w:rsidTr="008F54A9">
        <w:tc>
          <w:tcPr>
            <w:tcW w:w="1530" w:type="dxa"/>
          </w:tcPr>
          <w:p w:rsidR="001C73AF" w:rsidRPr="00CF5F71" w:rsidRDefault="001C73AF" w:rsidP="008F54A9">
            <w:pPr>
              <w:rPr>
                <w:color w:val="00B050"/>
                <w:sz w:val="24"/>
                <w:szCs w:val="24"/>
              </w:rPr>
            </w:pPr>
            <w:r w:rsidRPr="00CF5F71">
              <w:rPr>
                <w:color w:val="00B050"/>
              </w:rPr>
              <w:lastRenderedPageBreak/>
              <w:t>6.5.6. Compliance Monitoring Scheme</w:t>
            </w:r>
          </w:p>
        </w:tc>
        <w:tc>
          <w:tcPr>
            <w:tcW w:w="5400" w:type="dxa"/>
            <w:gridSpan w:val="2"/>
          </w:tcPr>
          <w:p w:rsidR="001C73AF" w:rsidRPr="008111A6" w:rsidRDefault="001C73AF" w:rsidP="00A90B01">
            <w:pPr>
              <w:widowControl w:val="0"/>
              <w:numPr>
                <w:ilvl w:val="0"/>
                <w:numId w:val="19"/>
              </w:numPr>
              <w:spacing w:after="120"/>
              <w:ind w:left="357" w:hanging="357"/>
              <w:rPr>
                <w:rFonts w:ascii="Times New Roman" w:hAnsi="Times New Roman" w:cs="Times New Roman"/>
                <w:b/>
                <w:sz w:val="24"/>
                <w:szCs w:val="24"/>
              </w:rPr>
            </w:pPr>
            <w:r w:rsidRPr="008111A6">
              <w:rPr>
                <w:rFonts w:ascii="Times New Roman" w:hAnsi="Times New Roman" w:cs="Times New Roman"/>
                <w:b/>
                <w:sz w:val="24"/>
                <w:szCs w:val="24"/>
              </w:rPr>
              <w:t>The Panel recommends that CMM 2010-03 be faithfully implemented as a top priority and that a process that will identify a range of possible responses to non-compliance be added, as appropriate, to a revised CMM;</w:t>
            </w:r>
          </w:p>
          <w:p w:rsidR="001C73AF" w:rsidRPr="00BE3683" w:rsidRDefault="001C73AF" w:rsidP="00A90B01">
            <w:pPr>
              <w:widowControl w:val="0"/>
              <w:numPr>
                <w:ilvl w:val="0"/>
                <w:numId w:val="19"/>
              </w:numPr>
              <w:rPr>
                <w:rFonts w:ascii="Times New Roman" w:hAnsi="Times New Roman" w:cs="Times New Roman"/>
                <w:b/>
                <w:sz w:val="24"/>
                <w:szCs w:val="24"/>
              </w:rPr>
            </w:pPr>
            <w:r w:rsidRPr="008111A6">
              <w:rPr>
                <w:rFonts w:ascii="Times New Roman" w:hAnsi="Times New Roman" w:cs="Times New Roman"/>
                <w:b/>
                <w:sz w:val="24"/>
                <w:szCs w:val="24"/>
              </w:rPr>
              <w:t>The Panel also recommends that CCMs and the Secretariat review if there is room for improvement in the Compliance Report prepared by the Secretariat, which may contribute more effectively to compliance issues without giving excessive burden on CCMs reporting.</w:t>
            </w:r>
          </w:p>
        </w:tc>
        <w:tc>
          <w:tcPr>
            <w:tcW w:w="153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 xml:space="preserve">Ongoing </w:t>
            </w:r>
          </w:p>
        </w:tc>
        <w:tc>
          <w:tcPr>
            <w:tcW w:w="1440" w:type="dxa"/>
            <w:gridSpan w:val="2"/>
          </w:tcPr>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Compliance</w:t>
            </w:r>
          </w:p>
        </w:tc>
        <w:tc>
          <w:tcPr>
            <w:tcW w:w="1440" w:type="dxa"/>
          </w:tcPr>
          <w:p w:rsidR="001C73AF"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TCC/</w:t>
            </w:r>
          </w:p>
          <w:p w:rsidR="001C73AF" w:rsidRPr="00CA78A4" w:rsidRDefault="001C73AF" w:rsidP="008F54A9">
            <w:pPr>
              <w:widowControl w:val="0"/>
              <w:spacing w:after="120"/>
              <w:rPr>
                <w:rFonts w:ascii="Arial Narrow" w:hAnsi="Arial Narrow" w:cs="Times New Roman"/>
                <w:b/>
                <w:sz w:val="24"/>
                <w:szCs w:val="24"/>
              </w:rPr>
            </w:pPr>
            <w:r w:rsidRPr="00CA78A4">
              <w:rPr>
                <w:rFonts w:ascii="Arial Narrow" w:hAnsi="Arial Narrow" w:cs="Times New Roman"/>
                <w:b/>
                <w:sz w:val="24"/>
                <w:szCs w:val="24"/>
              </w:rPr>
              <w:t>WCPFC</w:t>
            </w:r>
          </w:p>
        </w:tc>
        <w:tc>
          <w:tcPr>
            <w:tcW w:w="1260" w:type="dxa"/>
          </w:tcPr>
          <w:p w:rsidR="001C73AF" w:rsidRPr="00CA78A4" w:rsidRDefault="001C73AF" w:rsidP="00A90B01">
            <w:pPr>
              <w:widowControl w:val="0"/>
              <w:numPr>
                <w:ilvl w:val="0"/>
                <w:numId w:val="19"/>
              </w:numPr>
              <w:spacing w:after="120"/>
              <w:ind w:left="357" w:hanging="357"/>
              <w:rPr>
                <w:rFonts w:ascii="Arial Narrow" w:hAnsi="Arial Narrow" w:cs="Times New Roman"/>
                <w:b/>
                <w:sz w:val="24"/>
                <w:szCs w:val="24"/>
              </w:rPr>
            </w:pPr>
            <w:r w:rsidRPr="00CA78A4">
              <w:rPr>
                <w:rFonts w:ascii="Arial Narrow" w:hAnsi="Arial Narrow" w:cs="Times New Roman"/>
                <w:b/>
                <w:sz w:val="24"/>
                <w:szCs w:val="24"/>
              </w:rPr>
              <w:t>Underway</w:t>
            </w:r>
          </w:p>
        </w:tc>
        <w:tc>
          <w:tcPr>
            <w:tcW w:w="1800" w:type="dxa"/>
          </w:tcPr>
          <w:p w:rsidR="001C73AF" w:rsidRPr="00CA78A4" w:rsidRDefault="00DF0D3F" w:rsidP="00A90B01">
            <w:pPr>
              <w:widowControl w:val="0"/>
              <w:numPr>
                <w:ilvl w:val="0"/>
                <w:numId w:val="19"/>
              </w:numPr>
              <w:spacing w:after="120"/>
              <w:ind w:left="357" w:hanging="357"/>
              <w:rPr>
                <w:rFonts w:ascii="Arial Narrow" w:hAnsi="Arial Narrow" w:cs="Times New Roman"/>
                <w:b/>
                <w:sz w:val="24"/>
                <w:szCs w:val="24"/>
              </w:rPr>
            </w:pPr>
            <w:r>
              <w:rPr>
                <w:rFonts w:ascii="Arial Narrow" w:hAnsi="Arial Narrow" w:cs="Times New Roman"/>
                <w:b/>
                <w:sz w:val="24"/>
                <w:szCs w:val="24"/>
              </w:rPr>
              <w:t>Ongoing CMS process</w:t>
            </w:r>
          </w:p>
        </w:tc>
      </w:tr>
      <w:tr w:rsidR="001C73AF" w:rsidTr="00FC1027">
        <w:tc>
          <w:tcPr>
            <w:tcW w:w="12600" w:type="dxa"/>
            <w:gridSpan w:val="9"/>
          </w:tcPr>
          <w:p w:rsidR="001C73AF" w:rsidRPr="00D646F1" w:rsidRDefault="001C73AF" w:rsidP="008F54A9">
            <w:pPr>
              <w:jc w:val="center"/>
              <w:rPr>
                <w:rFonts w:ascii="Arial Narrow" w:hAnsi="Arial Narrow"/>
                <w:b/>
                <w:sz w:val="28"/>
                <w:szCs w:val="28"/>
              </w:rPr>
            </w:pPr>
            <w:r w:rsidRPr="00D646F1">
              <w:rPr>
                <w:b/>
                <w:color w:val="000000"/>
                <w:sz w:val="28"/>
                <w:szCs w:val="28"/>
              </w:rPr>
              <w:t>5. Conservation and Management</w:t>
            </w:r>
          </w:p>
        </w:tc>
        <w:tc>
          <w:tcPr>
            <w:tcW w:w="1800" w:type="dxa"/>
          </w:tcPr>
          <w:p w:rsidR="001C73AF" w:rsidRPr="00D646F1" w:rsidRDefault="001C73AF" w:rsidP="008F54A9">
            <w:pPr>
              <w:jc w:val="center"/>
              <w:rPr>
                <w:b/>
                <w:color w:val="000000"/>
                <w:sz w:val="28"/>
                <w:szCs w:val="28"/>
              </w:rPr>
            </w:pPr>
          </w:p>
        </w:tc>
      </w:tr>
      <w:tr w:rsidR="001C73AF" w:rsidTr="009F73C2">
        <w:tc>
          <w:tcPr>
            <w:tcW w:w="1530" w:type="dxa"/>
          </w:tcPr>
          <w:p w:rsidR="001C73AF" w:rsidRPr="00CF5F71" w:rsidRDefault="001C73AF" w:rsidP="008F54A9">
            <w:pPr>
              <w:rPr>
                <w:color w:val="0070C0"/>
                <w:sz w:val="24"/>
                <w:szCs w:val="24"/>
              </w:rPr>
            </w:pPr>
            <w:r w:rsidRPr="00CF5F71">
              <w:rPr>
                <w:color w:val="0070C0"/>
              </w:rPr>
              <w:t xml:space="preserve">Southern Albacore            </w:t>
            </w:r>
          </w:p>
        </w:tc>
        <w:tc>
          <w:tcPr>
            <w:tcW w:w="5400" w:type="dxa"/>
            <w:gridSpan w:val="2"/>
          </w:tcPr>
          <w:p w:rsidR="001C73AF" w:rsidRPr="008111A6" w:rsidRDefault="001C73AF" w:rsidP="00A90B01">
            <w:pPr>
              <w:pStyle w:val="ListParagraph"/>
              <w:numPr>
                <w:ilvl w:val="0"/>
                <w:numId w:val="10"/>
              </w:numPr>
              <w:autoSpaceDE w:val="0"/>
              <w:autoSpaceDN w:val="0"/>
              <w:adjustRightInd w:val="0"/>
              <w:spacing w:after="120"/>
              <w:ind w:left="284" w:hanging="284"/>
              <w:contextualSpacing w:val="0"/>
              <w:rPr>
                <w:rFonts w:ascii="Times New Roman" w:hAnsi="Times New Roman" w:cs="Times New Roman"/>
                <w:b/>
                <w:sz w:val="24"/>
                <w:szCs w:val="24"/>
                <w:lang w:val="en-US"/>
              </w:rPr>
            </w:pPr>
            <w:r w:rsidRPr="008111A6">
              <w:rPr>
                <w:rFonts w:ascii="Times New Roman" w:hAnsi="Times New Roman" w:cs="Times New Roman"/>
                <w:b/>
                <w:sz w:val="24"/>
                <w:szCs w:val="24"/>
                <w:lang w:val="en-US"/>
              </w:rPr>
              <w:t>Other explanations are possible for observed southern albacore biomass trends and further analyses appear justifiable;</w:t>
            </w:r>
          </w:p>
          <w:p w:rsidR="001C73AF" w:rsidRPr="008111A6" w:rsidRDefault="001C73AF" w:rsidP="00A90B01">
            <w:pPr>
              <w:pStyle w:val="ListParagraph"/>
              <w:numPr>
                <w:ilvl w:val="0"/>
                <w:numId w:val="10"/>
              </w:numPr>
              <w:autoSpaceDE w:val="0"/>
              <w:autoSpaceDN w:val="0"/>
              <w:adjustRightInd w:val="0"/>
              <w:spacing w:after="120"/>
              <w:ind w:left="284" w:hanging="284"/>
              <w:contextualSpacing w:val="0"/>
              <w:rPr>
                <w:rFonts w:ascii="Times New Roman" w:hAnsi="Times New Roman" w:cs="Times New Roman"/>
                <w:b/>
                <w:sz w:val="24"/>
                <w:szCs w:val="24"/>
                <w:lang w:val="en-US"/>
              </w:rPr>
            </w:pPr>
            <w:r w:rsidRPr="008111A6">
              <w:rPr>
                <w:rFonts w:ascii="Times New Roman" w:hAnsi="Times New Roman" w:cs="Times New Roman"/>
                <w:b/>
                <w:sz w:val="24"/>
                <w:szCs w:val="24"/>
                <w:lang w:val="en-US"/>
              </w:rPr>
              <w:t xml:space="preserve">Despite the apparent appropriateness of the 2011 southern albacore assessment, the resultant conclusions are somewhat more </w:t>
            </w:r>
            <w:r w:rsidRPr="008111A6">
              <w:rPr>
                <w:rFonts w:ascii="Times New Roman" w:hAnsi="Times New Roman" w:cs="Times New Roman"/>
                <w:b/>
                <w:sz w:val="24"/>
                <w:szCs w:val="24"/>
                <w:lang w:val="en-US"/>
              </w:rPr>
              <w:lastRenderedPageBreak/>
              <w:t>pessimistic than previous assessments (i.e. B/B</w:t>
            </w:r>
            <w:r w:rsidRPr="008111A6">
              <w:rPr>
                <w:rFonts w:ascii="Times New Roman" w:hAnsi="Times New Roman" w:cs="Times New Roman"/>
                <w:b/>
                <w:sz w:val="24"/>
                <w:szCs w:val="24"/>
                <w:vertAlign w:val="subscript"/>
                <w:lang w:val="en-US"/>
              </w:rPr>
              <w:t>MSY</w:t>
            </w:r>
            <w:r w:rsidRPr="008111A6">
              <w:rPr>
                <w:rFonts w:ascii="Times New Roman" w:hAnsi="Times New Roman" w:cs="Times New Roman"/>
                <w:b/>
                <w:sz w:val="24"/>
                <w:szCs w:val="24"/>
                <w:lang w:val="en-US"/>
              </w:rPr>
              <w:t xml:space="preserve"> closer to 1). Uncertainty still surrounds the current levels of fishing mortality and there appears to be justification for further research to improve the assessment model, as well as a need for an updated assessment in 2012;</w:t>
            </w:r>
          </w:p>
          <w:p w:rsidR="001C73AF" w:rsidRPr="008111A6" w:rsidRDefault="001C73AF" w:rsidP="00A90B01">
            <w:pPr>
              <w:pStyle w:val="ListParagraph"/>
              <w:numPr>
                <w:ilvl w:val="0"/>
                <w:numId w:val="10"/>
              </w:numPr>
              <w:autoSpaceDE w:val="0"/>
              <w:autoSpaceDN w:val="0"/>
              <w:adjustRightInd w:val="0"/>
              <w:spacing w:after="120"/>
              <w:ind w:left="284" w:hanging="284"/>
              <w:contextualSpacing w:val="0"/>
              <w:rPr>
                <w:rFonts w:ascii="Times New Roman" w:hAnsi="Times New Roman" w:cs="Times New Roman"/>
                <w:b/>
                <w:sz w:val="24"/>
                <w:szCs w:val="24"/>
                <w:lang w:val="en-US"/>
              </w:rPr>
            </w:pPr>
            <w:r w:rsidRPr="008111A6">
              <w:rPr>
                <w:rFonts w:ascii="Times New Roman" w:hAnsi="Times New Roman" w:cs="Times New Roman"/>
                <w:b/>
                <w:sz w:val="24"/>
                <w:szCs w:val="24"/>
                <w:lang w:val="en-US"/>
              </w:rPr>
              <w:t>The South Pacific albacore stock is neither currently overfished, nor is overfishing occurring. Current biomass levels appear sufficient to support contemporary catch levels. However, any catch or effort increases are likely to result in declining catch rates, especially for longline catches of adult albacore. This will not only affect vessel profitability, but will also mandate management of vessels in strict conformity with CMM 2010-05; and</w:t>
            </w:r>
          </w:p>
          <w:p w:rsidR="001C73AF" w:rsidRPr="00A31759" w:rsidRDefault="001C73AF" w:rsidP="00A90B01">
            <w:pPr>
              <w:pStyle w:val="ListParagraph"/>
              <w:numPr>
                <w:ilvl w:val="0"/>
                <w:numId w:val="10"/>
              </w:numPr>
              <w:autoSpaceDE w:val="0"/>
              <w:autoSpaceDN w:val="0"/>
              <w:adjustRightInd w:val="0"/>
              <w:ind w:left="284" w:hanging="284"/>
              <w:contextualSpacing w:val="0"/>
              <w:rPr>
                <w:rFonts w:ascii="Times New Roman" w:hAnsi="Times New Roman" w:cs="Times New Roman"/>
                <w:b/>
                <w:sz w:val="24"/>
                <w:szCs w:val="24"/>
                <w:lang w:val="en-US"/>
              </w:rPr>
            </w:pPr>
            <w:r w:rsidRPr="008111A6">
              <w:rPr>
                <w:rFonts w:ascii="Times New Roman" w:hAnsi="Times New Roman" w:cs="Times New Roman"/>
                <w:b/>
                <w:sz w:val="24"/>
                <w:szCs w:val="24"/>
                <w:lang w:val="en-US"/>
              </w:rPr>
              <w:t>There is probably a need to focus more on albacore longline fisheries north of 25</w:t>
            </w:r>
            <w:r w:rsidRPr="008111A6">
              <w:rPr>
                <w:rFonts w:ascii="Times New Roman" w:hAnsi="Times New Roman" w:cs="Times New Roman"/>
                <w:b/>
                <w:sz w:val="24"/>
                <w:szCs w:val="24"/>
                <w:vertAlign w:val="superscript"/>
                <w:lang w:val="en-US"/>
              </w:rPr>
              <w:t>o</w:t>
            </w:r>
            <w:r w:rsidRPr="008111A6">
              <w:rPr>
                <w:rFonts w:ascii="Times New Roman" w:hAnsi="Times New Roman" w:cs="Times New Roman"/>
                <w:b/>
                <w:sz w:val="24"/>
                <w:szCs w:val="24"/>
                <w:lang w:val="en-US"/>
              </w:rPr>
              <w:t>S, where considerable biomass depletion appears to be occurring with obvious implications for management.</w:t>
            </w:r>
          </w:p>
        </w:tc>
        <w:tc>
          <w:tcPr>
            <w:tcW w:w="1530" w:type="dxa"/>
            <w:gridSpan w:val="2"/>
          </w:tcPr>
          <w:p w:rsidR="001C73AF" w:rsidRPr="00CA78A4" w:rsidRDefault="001C73AF" w:rsidP="008F54A9">
            <w:pPr>
              <w:pStyle w:val="ListParagraph"/>
              <w:autoSpaceDE w:val="0"/>
              <w:autoSpaceDN w:val="0"/>
              <w:adjustRightInd w:val="0"/>
              <w:spacing w:after="120"/>
              <w:ind w:left="284"/>
              <w:contextualSpacing w:val="0"/>
              <w:rPr>
                <w:rFonts w:ascii="Arial Narrow" w:hAnsi="Arial Narrow" w:cs="Times New Roman"/>
                <w:b/>
                <w:sz w:val="24"/>
                <w:szCs w:val="24"/>
                <w:lang w:val="en-US"/>
              </w:rPr>
            </w:pPr>
            <w:r w:rsidRPr="00CA78A4">
              <w:rPr>
                <w:rFonts w:ascii="Arial Narrow" w:hAnsi="Arial Narrow" w:cs="Times New Roman"/>
                <w:b/>
                <w:sz w:val="24"/>
                <w:szCs w:val="24"/>
                <w:lang w:val="en-US"/>
              </w:rPr>
              <w:lastRenderedPageBreak/>
              <w:t>Active</w:t>
            </w:r>
          </w:p>
        </w:tc>
        <w:tc>
          <w:tcPr>
            <w:tcW w:w="1440" w:type="dxa"/>
            <w:gridSpan w:val="2"/>
          </w:tcPr>
          <w:p w:rsidR="001C73AF" w:rsidRDefault="001C73AF" w:rsidP="008F54A9">
            <w:pPr>
              <w:autoSpaceDE w:val="0"/>
              <w:autoSpaceDN w:val="0"/>
              <w:adjustRightInd w:val="0"/>
              <w:spacing w:after="120"/>
              <w:rPr>
                <w:rFonts w:ascii="Arial Narrow" w:hAnsi="Arial Narrow" w:cs="Times New Roman"/>
                <w:b/>
                <w:sz w:val="24"/>
                <w:szCs w:val="24"/>
              </w:rPr>
            </w:pPr>
            <w:r w:rsidRPr="00D646F1">
              <w:rPr>
                <w:rFonts w:ascii="Arial Narrow" w:hAnsi="Arial Narrow" w:cs="Times New Roman"/>
                <w:b/>
                <w:sz w:val="24"/>
                <w:szCs w:val="24"/>
              </w:rPr>
              <w:t>Science/</w:t>
            </w:r>
          </w:p>
          <w:p w:rsidR="001C73AF" w:rsidRPr="00D646F1" w:rsidRDefault="001C73AF" w:rsidP="008F54A9">
            <w:pPr>
              <w:autoSpaceDE w:val="0"/>
              <w:autoSpaceDN w:val="0"/>
              <w:adjustRightInd w:val="0"/>
              <w:spacing w:after="120"/>
              <w:rPr>
                <w:rFonts w:ascii="Arial Narrow" w:hAnsi="Arial Narrow" w:cs="Times New Roman"/>
                <w:b/>
                <w:sz w:val="24"/>
                <w:szCs w:val="24"/>
              </w:rPr>
            </w:pPr>
            <w:r w:rsidRPr="00D646F1">
              <w:rPr>
                <w:rFonts w:ascii="Arial Narrow" w:hAnsi="Arial Narrow" w:cs="Times New Roman"/>
                <w:b/>
                <w:sz w:val="24"/>
                <w:szCs w:val="24"/>
              </w:rPr>
              <w:t>Management</w:t>
            </w:r>
          </w:p>
        </w:tc>
        <w:tc>
          <w:tcPr>
            <w:tcW w:w="1440" w:type="dxa"/>
          </w:tcPr>
          <w:p w:rsidR="001C73AF" w:rsidRPr="00D646F1" w:rsidRDefault="001C73AF" w:rsidP="008F54A9">
            <w:pPr>
              <w:autoSpaceDE w:val="0"/>
              <w:autoSpaceDN w:val="0"/>
              <w:adjustRightInd w:val="0"/>
              <w:spacing w:after="120"/>
              <w:rPr>
                <w:rFonts w:ascii="Arial Narrow" w:hAnsi="Arial Narrow" w:cs="Times New Roman"/>
                <w:b/>
                <w:sz w:val="24"/>
                <w:szCs w:val="24"/>
              </w:rPr>
            </w:pPr>
            <w:r w:rsidRPr="00D646F1">
              <w:rPr>
                <w:rFonts w:ascii="Arial Narrow" w:hAnsi="Arial Narrow" w:cs="Times New Roman"/>
                <w:b/>
                <w:sz w:val="24"/>
                <w:szCs w:val="24"/>
              </w:rPr>
              <w:t>SC/TCC/WCPFC</w:t>
            </w:r>
          </w:p>
        </w:tc>
        <w:tc>
          <w:tcPr>
            <w:tcW w:w="1260" w:type="dxa"/>
          </w:tcPr>
          <w:p w:rsidR="001C73AF" w:rsidRPr="00CA78A4" w:rsidRDefault="001C73AF" w:rsidP="00A90B01">
            <w:pPr>
              <w:pStyle w:val="ListParagraph"/>
              <w:numPr>
                <w:ilvl w:val="0"/>
                <w:numId w:val="10"/>
              </w:numPr>
              <w:autoSpaceDE w:val="0"/>
              <w:autoSpaceDN w:val="0"/>
              <w:adjustRightInd w:val="0"/>
              <w:spacing w:after="120"/>
              <w:ind w:left="284" w:hanging="284"/>
              <w:contextualSpacing w:val="0"/>
              <w:rPr>
                <w:rFonts w:ascii="Arial Narrow" w:hAnsi="Arial Narrow" w:cs="Times New Roman"/>
                <w:b/>
                <w:sz w:val="24"/>
                <w:szCs w:val="24"/>
                <w:lang w:val="en-US"/>
              </w:rPr>
            </w:pPr>
            <w:r w:rsidRPr="00CA78A4">
              <w:rPr>
                <w:rFonts w:ascii="Arial Narrow" w:hAnsi="Arial Narrow" w:cs="Times New Roman"/>
                <w:b/>
                <w:sz w:val="24"/>
                <w:szCs w:val="24"/>
                <w:lang w:val="en-US"/>
              </w:rPr>
              <w:t>High</w:t>
            </w:r>
          </w:p>
          <w:p w:rsidR="001C73AF" w:rsidRPr="00CA78A4" w:rsidRDefault="001C73AF" w:rsidP="008F54A9">
            <w:pPr>
              <w:autoSpaceDE w:val="0"/>
              <w:autoSpaceDN w:val="0"/>
              <w:adjustRightInd w:val="0"/>
              <w:spacing w:after="120"/>
              <w:rPr>
                <w:rFonts w:ascii="Arial Narrow" w:hAnsi="Arial Narrow" w:cs="Times New Roman"/>
                <w:b/>
                <w:sz w:val="24"/>
                <w:szCs w:val="24"/>
              </w:rPr>
            </w:pPr>
            <w:r w:rsidRPr="00CA78A4">
              <w:rPr>
                <w:rFonts w:ascii="Arial Narrow" w:hAnsi="Arial Narrow" w:cs="Times New Roman"/>
                <w:b/>
                <w:sz w:val="24"/>
                <w:szCs w:val="24"/>
              </w:rPr>
              <w:t xml:space="preserve">Its an important issues for the southern states and </w:t>
            </w:r>
            <w:r w:rsidRPr="00CA78A4">
              <w:rPr>
                <w:rFonts w:ascii="Arial Narrow" w:hAnsi="Arial Narrow" w:cs="Times New Roman"/>
                <w:b/>
                <w:sz w:val="24"/>
                <w:szCs w:val="24"/>
              </w:rPr>
              <w:lastRenderedPageBreak/>
              <w:t>the effort ahs increased</w:t>
            </w:r>
          </w:p>
        </w:tc>
        <w:tc>
          <w:tcPr>
            <w:tcW w:w="1800" w:type="dxa"/>
          </w:tcPr>
          <w:p w:rsidR="001C73AF" w:rsidRPr="00CA78A4" w:rsidRDefault="009F73C2" w:rsidP="00A90B01">
            <w:pPr>
              <w:pStyle w:val="ListParagraph"/>
              <w:numPr>
                <w:ilvl w:val="0"/>
                <w:numId w:val="10"/>
              </w:numPr>
              <w:autoSpaceDE w:val="0"/>
              <w:autoSpaceDN w:val="0"/>
              <w:adjustRightInd w:val="0"/>
              <w:spacing w:after="120"/>
              <w:ind w:left="284" w:hanging="284"/>
              <w:contextualSpacing w:val="0"/>
              <w:rPr>
                <w:rFonts w:ascii="Arial Narrow" w:hAnsi="Arial Narrow" w:cs="Times New Roman"/>
                <w:b/>
                <w:sz w:val="24"/>
                <w:szCs w:val="24"/>
                <w:lang w:val="en-US"/>
              </w:rPr>
            </w:pPr>
            <w:r>
              <w:rPr>
                <w:rFonts w:ascii="Arial Narrow" w:hAnsi="Arial Narrow" w:cs="Times New Roman"/>
                <w:b/>
                <w:sz w:val="24"/>
                <w:szCs w:val="24"/>
                <w:lang w:val="en-US"/>
              </w:rPr>
              <w:lastRenderedPageBreak/>
              <w:t>Work underway for more discussion in SC and TCC in 2013</w:t>
            </w:r>
          </w:p>
        </w:tc>
      </w:tr>
      <w:tr w:rsidR="001C73AF" w:rsidTr="00FC1027">
        <w:tc>
          <w:tcPr>
            <w:tcW w:w="12600" w:type="dxa"/>
            <w:gridSpan w:val="9"/>
          </w:tcPr>
          <w:p w:rsidR="001C73AF" w:rsidRPr="00CA78A4" w:rsidRDefault="001C73AF" w:rsidP="008F54A9">
            <w:pPr>
              <w:jc w:val="center"/>
              <w:rPr>
                <w:rFonts w:ascii="Arial Narrow" w:hAnsi="Arial Narrow"/>
                <w:b/>
                <w:sz w:val="28"/>
                <w:szCs w:val="28"/>
              </w:rPr>
            </w:pPr>
            <w:r w:rsidRPr="00CA78A4">
              <w:rPr>
                <w:b/>
                <w:color w:val="000000"/>
                <w:sz w:val="28"/>
                <w:szCs w:val="28"/>
              </w:rPr>
              <w:lastRenderedPageBreak/>
              <w:t>5.5. Data collection and sharing</w:t>
            </w:r>
          </w:p>
        </w:tc>
        <w:tc>
          <w:tcPr>
            <w:tcW w:w="1800" w:type="dxa"/>
          </w:tcPr>
          <w:p w:rsidR="001C73AF" w:rsidRPr="00CA78A4" w:rsidRDefault="001C73AF" w:rsidP="008F54A9">
            <w:pPr>
              <w:jc w:val="center"/>
              <w:rPr>
                <w:b/>
                <w:color w:val="000000"/>
                <w:sz w:val="28"/>
                <w:szCs w:val="28"/>
              </w:rPr>
            </w:pPr>
          </w:p>
        </w:tc>
      </w:tr>
      <w:tr w:rsidR="001C73AF" w:rsidTr="005D3789">
        <w:tc>
          <w:tcPr>
            <w:tcW w:w="1530" w:type="dxa"/>
          </w:tcPr>
          <w:p w:rsidR="001C73AF" w:rsidRPr="00CF5F71" w:rsidRDefault="001C73AF" w:rsidP="008F54A9">
            <w:pPr>
              <w:rPr>
                <w:color w:val="0070C0"/>
                <w:sz w:val="24"/>
                <w:szCs w:val="24"/>
              </w:rPr>
            </w:pPr>
            <w:r w:rsidRPr="00CF5F71">
              <w:rPr>
                <w:color w:val="0070C0"/>
              </w:rPr>
              <w:t>6.3.5. Other standards for verification of fisheries data</w:t>
            </w:r>
          </w:p>
        </w:tc>
        <w:tc>
          <w:tcPr>
            <w:tcW w:w="5400" w:type="dxa"/>
            <w:gridSpan w:val="2"/>
          </w:tcPr>
          <w:p w:rsidR="001C73AF" w:rsidRPr="008111A6" w:rsidRDefault="001C73AF" w:rsidP="00A90B01">
            <w:pPr>
              <w:pStyle w:val="ListParagraph"/>
              <w:widowControl w:val="0"/>
              <w:numPr>
                <w:ilvl w:val="0"/>
                <w:numId w:val="23"/>
              </w:numPr>
              <w:spacing w:after="120" w:line="240" w:lineRule="atLeast"/>
              <w:ind w:left="284" w:hanging="284"/>
              <w:rPr>
                <w:rFonts w:ascii="Times New Roman" w:hAnsi="Times New Roman" w:cs="Times New Roman"/>
                <w:sz w:val="24"/>
                <w:szCs w:val="24"/>
                <w:lang w:val="en-US"/>
              </w:rPr>
            </w:pPr>
            <w:r w:rsidRPr="008111A6">
              <w:rPr>
                <w:rFonts w:ascii="Times New Roman" w:hAnsi="Times New Roman" w:cs="Times New Roman"/>
                <w:b/>
                <w:sz w:val="24"/>
                <w:szCs w:val="24"/>
                <w:lang w:val="en-US"/>
              </w:rPr>
              <w:t xml:space="preserve">The Panel notes, with concern, that several requirements with regard to data provision established in various CMM, including timeliness, are not being adequately observed </w:t>
            </w:r>
            <w:r w:rsidRPr="008111A6">
              <w:rPr>
                <w:rFonts w:ascii="Times New Roman" w:hAnsi="Times New Roman" w:cs="Times New Roman"/>
                <w:b/>
                <w:sz w:val="24"/>
                <w:szCs w:val="24"/>
                <w:lang w:val="en-US"/>
              </w:rPr>
              <w:lastRenderedPageBreak/>
              <w:t xml:space="preserve">by CCM;  </w:t>
            </w:r>
          </w:p>
          <w:p w:rsidR="001C73AF" w:rsidRPr="00BE3683" w:rsidRDefault="001C73AF" w:rsidP="00A90B01">
            <w:pPr>
              <w:pStyle w:val="ListParagraph"/>
              <w:widowControl w:val="0"/>
              <w:numPr>
                <w:ilvl w:val="0"/>
                <w:numId w:val="23"/>
              </w:numPr>
              <w:spacing w:after="120" w:line="240" w:lineRule="atLeast"/>
              <w:ind w:left="284" w:hanging="284"/>
              <w:rPr>
                <w:rFonts w:ascii="Times New Roman" w:hAnsi="Times New Roman" w:cs="Times New Roman"/>
                <w:b/>
                <w:sz w:val="24"/>
                <w:szCs w:val="24"/>
                <w:lang w:val="en-US"/>
              </w:rPr>
            </w:pPr>
            <w:r w:rsidRPr="008111A6">
              <w:rPr>
                <w:rFonts w:ascii="Times New Roman" w:hAnsi="Times New Roman" w:cs="Times New Roman"/>
                <w:b/>
                <w:sz w:val="24"/>
                <w:szCs w:val="24"/>
                <w:lang w:val="en-US"/>
              </w:rPr>
              <w:t>It is unclear to the Panel to what extent the Secretariat validates the fisheries data submitted to it and the steps adopted to rectify obviously incorrect data (e.g. fishing taking place on land, due to misreporting of</w:t>
            </w:r>
            <w:r>
              <w:rPr>
                <w:rFonts w:ascii="Times New Roman" w:hAnsi="Times New Roman" w:cs="Times New Roman"/>
                <w:b/>
                <w:sz w:val="24"/>
                <w:szCs w:val="24"/>
                <w:lang w:val="en-US"/>
              </w:rPr>
              <w:t xml:space="preserve"> geographic position)</w:t>
            </w:r>
          </w:p>
        </w:tc>
        <w:tc>
          <w:tcPr>
            <w:tcW w:w="1530" w:type="dxa"/>
            <w:gridSpan w:val="2"/>
          </w:tcPr>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lastRenderedPageBreak/>
              <w:t>Complete</w:t>
            </w:r>
          </w:p>
        </w:tc>
        <w:tc>
          <w:tcPr>
            <w:tcW w:w="1440" w:type="dxa"/>
            <w:gridSpan w:val="2"/>
          </w:tcPr>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Science/Management</w:t>
            </w:r>
          </w:p>
        </w:tc>
        <w:tc>
          <w:tcPr>
            <w:tcW w:w="1440" w:type="dxa"/>
          </w:tcPr>
          <w:p w:rsidR="001C73AF"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SC/TCC/</w:t>
            </w:r>
          </w:p>
          <w:p w:rsidR="001C73AF" w:rsidRPr="00D646F1" w:rsidRDefault="001C73AF" w:rsidP="008F54A9">
            <w:pPr>
              <w:widowControl w:val="0"/>
              <w:spacing w:after="120" w:line="240" w:lineRule="atLeast"/>
              <w:rPr>
                <w:rFonts w:ascii="Arial Narrow" w:hAnsi="Arial Narrow" w:cs="Times New Roman"/>
                <w:b/>
                <w:sz w:val="24"/>
                <w:szCs w:val="24"/>
              </w:rPr>
            </w:pPr>
            <w:r w:rsidRPr="00D646F1">
              <w:rPr>
                <w:rFonts w:ascii="Arial Narrow" w:hAnsi="Arial Narrow" w:cs="Times New Roman"/>
                <w:b/>
                <w:sz w:val="24"/>
                <w:szCs w:val="24"/>
              </w:rPr>
              <w:t>WCPFC</w:t>
            </w:r>
          </w:p>
        </w:tc>
        <w:tc>
          <w:tcPr>
            <w:tcW w:w="1260" w:type="dxa"/>
          </w:tcPr>
          <w:p w:rsidR="001C73AF" w:rsidRPr="00CA78A4" w:rsidRDefault="001C73AF" w:rsidP="00A90B01">
            <w:pPr>
              <w:pStyle w:val="ListParagraph"/>
              <w:widowControl w:val="0"/>
              <w:numPr>
                <w:ilvl w:val="0"/>
                <w:numId w:val="23"/>
              </w:numPr>
              <w:spacing w:after="120" w:line="240" w:lineRule="atLeast"/>
              <w:ind w:left="284" w:hanging="284"/>
              <w:rPr>
                <w:rFonts w:ascii="Arial Narrow" w:hAnsi="Arial Narrow" w:cs="Times New Roman"/>
                <w:b/>
                <w:sz w:val="24"/>
                <w:szCs w:val="24"/>
                <w:lang w:val="en-US"/>
              </w:rPr>
            </w:pPr>
            <w:r w:rsidRPr="00CA78A4">
              <w:rPr>
                <w:rFonts w:ascii="Arial Narrow" w:hAnsi="Arial Narrow" w:cs="Times New Roman"/>
                <w:b/>
                <w:sz w:val="24"/>
                <w:szCs w:val="24"/>
                <w:lang w:val="en-US"/>
              </w:rPr>
              <w:t xml:space="preserve">SPC cleans data as it is </w:t>
            </w:r>
            <w:r w:rsidRPr="00CA78A4">
              <w:rPr>
                <w:rFonts w:ascii="Arial Narrow" w:hAnsi="Arial Narrow" w:cs="Times New Roman"/>
                <w:b/>
                <w:sz w:val="24"/>
                <w:szCs w:val="24"/>
                <w:lang w:val="en-US"/>
              </w:rPr>
              <w:lastRenderedPageBreak/>
              <w:t>processed.</w:t>
            </w:r>
          </w:p>
        </w:tc>
        <w:tc>
          <w:tcPr>
            <w:tcW w:w="1800" w:type="dxa"/>
          </w:tcPr>
          <w:p w:rsidR="001C73AF" w:rsidRPr="00CA78A4" w:rsidRDefault="005D3789" w:rsidP="00A90B01">
            <w:pPr>
              <w:pStyle w:val="ListParagraph"/>
              <w:widowControl w:val="0"/>
              <w:numPr>
                <w:ilvl w:val="0"/>
                <w:numId w:val="23"/>
              </w:numPr>
              <w:spacing w:after="120" w:line="240" w:lineRule="atLeast"/>
              <w:ind w:left="284" w:hanging="284"/>
              <w:rPr>
                <w:rFonts w:ascii="Arial Narrow" w:hAnsi="Arial Narrow" w:cs="Times New Roman"/>
                <w:b/>
                <w:sz w:val="24"/>
                <w:szCs w:val="24"/>
                <w:lang w:val="en-US"/>
              </w:rPr>
            </w:pPr>
            <w:r>
              <w:rPr>
                <w:rFonts w:ascii="Arial Narrow" w:hAnsi="Arial Narrow" w:cs="Times New Roman"/>
                <w:b/>
                <w:sz w:val="24"/>
                <w:szCs w:val="24"/>
                <w:lang w:val="en-US"/>
              </w:rPr>
              <w:lastRenderedPageBreak/>
              <w:t xml:space="preserve">SC </w:t>
            </w:r>
            <w:proofErr w:type="spellStart"/>
            <w:r>
              <w:rPr>
                <w:rFonts w:ascii="Arial Narrow" w:hAnsi="Arial Narrow" w:cs="Times New Roman"/>
                <w:b/>
                <w:sz w:val="24"/>
                <w:szCs w:val="24"/>
                <w:lang w:val="en-US"/>
              </w:rPr>
              <w:t>disucssion</w:t>
            </w:r>
            <w:proofErr w:type="spellEnd"/>
          </w:p>
        </w:tc>
      </w:tr>
    </w:tbl>
    <w:p w:rsidR="00A90B01" w:rsidRDefault="00A90B01" w:rsidP="00A90B01"/>
    <w:sectPr w:rsidR="00A90B01" w:rsidSect="0077154D">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25" w:rsidRDefault="00F95F25" w:rsidP="00D00E6F">
      <w:pPr>
        <w:spacing w:after="0" w:line="240" w:lineRule="auto"/>
      </w:pPr>
      <w:r>
        <w:separator/>
      </w:r>
    </w:p>
  </w:endnote>
  <w:endnote w:type="continuationSeparator" w:id="0">
    <w:p w:rsidR="00F95F25" w:rsidRDefault="00F95F25" w:rsidP="00D0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12855"/>
      <w:docPartObj>
        <w:docPartGallery w:val="Page Numbers (Bottom of Page)"/>
        <w:docPartUnique/>
      </w:docPartObj>
    </w:sdtPr>
    <w:sdtEndPr>
      <w:rPr>
        <w:noProof/>
      </w:rPr>
    </w:sdtEndPr>
    <w:sdtContent>
      <w:p w:rsidR="004D6275" w:rsidRDefault="004D6275">
        <w:pPr>
          <w:pStyle w:val="Footer"/>
          <w:jc w:val="right"/>
        </w:pPr>
        <w:r>
          <w:fldChar w:fldCharType="begin"/>
        </w:r>
        <w:r>
          <w:instrText xml:space="preserve"> PAGE   \* MERGEFORMAT </w:instrText>
        </w:r>
        <w:r>
          <w:fldChar w:fldCharType="separate"/>
        </w:r>
        <w:r w:rsidR="004D68DB">
          <w:rPr>
            <w:noProof/>
          </w:rPr>
          <w:t>18</w:t>
        </w:r>
        <w:r>
          <w:rPr>
            <w:noProof/>
          </w:rPr>
          <w:fldChar w:fldCharType="end"/>
        </w:r>
      </w:p>
    </w:sdtContent>
  </w:sdt>
  <w:p w:rsidR="004D6275" w:rsidRDefault="004D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25" w:rsidRDefault="00F95F25" w:rsidP="00D00E6F">
      <w:pPr>
        <w:spacing w:after="0" w:line="240" w:lineRule="auto"/>
      </w:pPr>
      <w:r>
        <w:separator/>
      </w:r>
    </w:p>
  </w:footnote>
  <w:footnote w:type="continuationSeparator" w:id="0">
    <w:p w:rsidR="00F95F25" w:rsidRDefault="00F95F25" w:rsidP="00D00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F99"/>
    <w:multiLevelType w:val="hybridMultilevel"/>
    <w:tmpl w:val="DD92D8EE"/>
    <w:lvl w:ilvl="0" w:tplc="AE0A6C70">
      <w:numFmt w:val="bullet"/>
      <w:lvlText w:val="•"/>
      <w:lvlJc w:val="left"/>
      <w:pPr>
        <w:ind w:left="360" w:hanging="360"/>
      </w:pPr>
      <w:rPr>
        <w:rFonts w:ascii="Calibri" w:eastAsiaTheme="minorHAnsi"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4C65F7"/>
    <w:multiLevelType w:val="hybridMultilevel"/>
    <w:tmpl w:val="097E6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1D249A"/>
    <w:multiLevelType w:val="hybridMultilevel"/>
    <w:tmpl w:val="E69A296C"/>
    <w:lvl w:ilvl="0" w:tplc="04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B4874"/>
    <w:multiLevelType w:val="hybridMultilevel"/>
    <w:tmpl w:val="7C2E517A"/>
    <w:lvl w:ilvl="0" w:tplc="AE0A6C70">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1EA6D11"/>
    <w:multiLevelType w:val="hybridMultilevel"/>
    <w:tmpl w:val="60EC92A2"/>
    <w:lvl w:ilvl="0" w:tplc="EE6C6D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5F5172"/>
    <w:multiLevelType w:val="hybridMultilevel"/>
    <w:tmpl w:val="A0D81430"/>
    <w:lvl w:ilvl="0" w:tplc="BE2C3528">
      <w:start w:val="1"/>
      <w:numFmt w:val="bullet"/>
      <w:lvlText w:val=""/>
      <w:lvlJc w:val="left"/>
      <w:pPr>
        <w:ind w:left="720" w:hanging="360"/>
      </w:pPr>
      <w:rPr>
        <w:rFonts w:ascii="Symbol" w:hAnsi="Symbo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4226B89"/>
    <w:multiLevelType w:val="hybridMultilevel"/>
    <w:tmpl w:val="6FAA3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A33448"/>
    <w:multiLevelType w:val="hybridMultilevel"/>
    <w:tmpl w:val="CFD60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6B3108"/>
    <w:multiLevelType w:val="hybridMultilevel"/>
    <w:tmpl w:val="86200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733B0"/>
    <w:multiLevelType w:val="hybridMultilevel"/>
    <w:tmpl w:val="2B1E6E5A"/>
    <w:lvl w:ilvl="0" w:tplc="AE0A6C70">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5B760F8"/>
    <w:multiLevelType w:val="hybridMultilevel"/>
    <w:tmpl w:val="97D6951C"/>
    <w:lvl w:ilvl="0" w:tplc="BE2C3528">
      <w:start w:val="1"/>
      <w:numFmt w:val="bullet"/>
      <w:lvlText w:val=""/>
      <w:lvlJc w:val="left"/>
      <w:pPr>
        <w:ind w:left="360" w:hanging="360"/>
      </w:pPr>
      <w:rPr>
        <w:rFonts w:ascii="Symbol" w:hAnsi="Symbol" w:hint="default"/>
        <w:b/>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6D9687E"/>
    <w:multiLevelType w:val="hybridMultilevel"/>
    <w:tmpl w:val="04546C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3DEF4D61"/>
    <w:multiLevelType w:val="hybridMultilevel"/>
    <w:tmpl w:val="8918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053B4"/>
    <w:multiLevelType w:val="hybridMultilevel"/>
    <w:tmpl w:val="D09C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411B75"/>
    <w:multiLevelType w:val="hybridMultilevel"/>
    <w:tmpl w:val="27FAF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B751971"/>
    <w:multiLevelType w:val="hybridMultilevel"/>
    <w:tmpl w:val="8C48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BA0994"/>
    <w:multiLevelType w:val="hybridMultilevel"/>
    <w:tmpl w:val="43A6C7C2"/>
    <w:lvl w:ilvl="0" w:tplc="0416000D">
      <w:start w:val="1"/>
      <w:numFmt w:val="bullet"/>
      <w:lvlText w:val=""/>
      <w:lvlJc w:val="left"/>
      <w:pPr>
        <w:ind w:left="225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4906562"/>
    <w:multiLevelType w:val="hybridMultilevel"/>
    <w:tmpl w:val="EC4E1DF2"/>
    <w:lvl w:ilvl="0" w:tplc="AE0A6C70">
      <w:numFmt w:val="bullet"/>
      <w:lvlText w:val="•"/>
      <w:lvlJc w:val="left"/>
      <w:pPr>
        <w:ind w:left="360" w:hanging="360"/>
      </w:pPr>
      <w:rPr>
        <w:rFonts w:ascii="Calibri" w:eastAsiaTheme="minorHAnsi"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E5F3E72"/>
    <w:multiLevelType w:val="hybridMultilevel"/>
    <w:tmpl w:val="14BA846C"/>
    <w:lvl w:ilvl="0" w:tplc="A67084F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66CB4586"/>
    <w:multiLevelType w:val="hybridMultilevel"/>
    <w:tmpl w:val="D4960EEA"/>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20">
    <w:nsid w:val="6AAF1A74"/>
    <w:multiLevelType w:val="hybridMultilevel"/>
    <w:tmpl w:val="B956C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B8D5F2E"/>
    <w:multiLevelType w:val="hybridMultilevel"/>
    <w:tmpl w:val="42CA8E4E"/>
    <w:lvl w:ilvl="0" w:tplc="BE2C3528">
      <w:start w:val="1"/>
      <w:numFmt w:val="bullet"/>
      <w:lvlText w:val=""/>
      <w:lvlJc w:val="left"/>
      <w:pPr>
        <w:ind w:left="720" w:hanging="360"/>
      </w:pPr>
      <w:rPr>
        <w:rFonts w:ascii="Symbol" w:hAnsi="Symbo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D1C0BB7"/>
    <w:multiLevelType w:val="hybridMultilevel"/>
    <w:tmpl w:val="65E0A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735128"/>
    <w:multiLevelType w:val="hybridMultilevel"/>
    <w:tmpl w:val="89B2F3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6CD677A"/>
    <w:multiLevelType w:val="hybridMultilevel"/>
    <w:tmpl w:val="0248E124"/>
    <w:lvl w:ilvl="0" w:tplc="AE0A6C70">
      <w:numFmt w:val="bullet"/>
      <w:lvlText w:val="•"/>
      <w:lvlJc w:val="left"/>
      <w:pPr>
        <w:ind w:left="360" w:hanging="360"/>
      </w:pPr>
      <w:rPr>
        <w:rFonts w:ascii="Calibri" w:eastAsiaTheme="minorHAnsi"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8965B08"/>
    <w:multiLevelType w:val="hybridMultilevel"/>
    <w:tmpl w:val="B888E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E2B044E"/>
    <w:multiLevelType w:val="hybridMultilevel"/>
    <w:tmpl w:val="BFA82876"/>
    <w:lvl w:ilvl="0" w:tplc="BE2C3528">
      <w:start w:val="1"/>
      <w:numFmt w:val="bullet"/>
      <w:lvlText w:val=""/>
      <w:lvlJc w:val="left"/>
      <w:pPr>
        <w:ind w:left="720" w:hanging="360"/>
      </w:pPr>
      <w:rPr>
        <w:rFonts w:ascii="Symbol" w:hAnsi="Symbo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5"/>
  </w:num>
  <w:num w:numId="4">
    <w:abstractNumId w:val="1"/>
  </w:num>
  <w:num w:numId="5">
    <w:abstractNumId w:val="7"/>
  </w:num>
  <w:num w:numId="6">
    <w:abstractNumId w:val="2"/>
  </w:num>
  <w:num w:numId="7">
    <w:abstractNumId w:val="16"/>
  </w:num>
  <w:num w:numId="8">
    <w:abstractNumId w:val="23"/>
  </w:num>
  <w:num w:numId="9">
    <w:abstractNumId w:val="19"/>
  </w:num>
  <w:num w:numId="10">
    <w:abstractNumId w:val="18"/>
  </w:num>
  <w:num w:numId="11">
    <w:abstractNumId w:val="6"/>
  </w:num>
  <w:num w:numId="12">
    <w:abstractNumId w:val="13"/>
  </w:num>
  <w:num w:numId="13">
    <w:abstractNumId w:val="4"/>
  </w:num>
  <w:num w:numId="14">
    <w:abstractNumId w:val="10"/>
  </w:num>
  <w:num w:numId="15">
    <w:abstractNumId w:val="21"/>
  </w:num>
  <w:num w:numId="16">
    <w:abstractNumId w:val="5"/>
  </w:num>
  <w:num w:numId="17">
    <w:abstractNumId w:val="26"/>
  </w:num>
  <w:num w:numId="18">
    <w:abstractNumId w:val="15"/>
  </w:num>
  <w:num w:numId="19">
    <w:abstractNumId w:val="17"/>
  </w:num>
  <w:num w:numId="20">
    <w:abstractNumId w:val="3"/>
  </w:num>
  <w:num w:numId="21">
    <w:abstractNumId w:val="24"/>
  </w:num>
  <w:num w:numId="22">
    <w:abstractNumId w:val="0"/>
  </w:num>
  <w:num w:numId="23">
    <w:abstractNumId w:val="9"/>
  </w:num>
  <w:num w:numId="24">
    <w:abstractNumId w:val="8"/>
  </w:num>
  <w:num w:numId="25">
    <w:abstractNumId w:val="11"/>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E6F"/>
    <w:rsid w:val="000066FA"/>
    <w:rsid w:val="00043359"/>
    <w:rsid w:val="00094444"/>
    <w:rsid w:val="001061E3"/>
    <w:rsid w:val="00136D38"/>
    <w:rsid w:val="0013719D"/>
    <w:rsid w:val="0018551A"/>
    <w:rsid w:val="001B0AE1"/>
    <w:rsid w:val="001B1DDC"/>
    <w:rsid w:val="001C63CA"/>
    <w:rsid w:val="001C73AF"/>
    <w:rsid w:val="00217C93"/>
    <w:rsid w:val="0026178A"/>
    <w:rsid w:val="0026413A"/>
    <w:rsid w:val="002A7578"/>
    <w:rsid w:val="002D5641"/>
    <w:rsid w:val="00301A3B"/>
    <w:rsid w:val="00311605"/>
    <w:rsid w:val="00337B6F"/>
    <w:rsid w:val="003728FB"/>
    <w:rsid w:val="003C15B9"/>
    <w:rsid w:val="003C7404"/>
    <w:rsid w:val="003F41EF"/>
    <w:rsid w:val="004263ED"/>
    <w:rsid w:val="004621A0"/>
    <w:rsid w:val="004A4926"/>
    <w:rsid w:val="004A7689"/>
    <w:rsid w:val="004B0BAD"/>
    <w:rsid w:val="004B3822"/>
    <w:rsid w:val="004D19BB"/>
    <w:rsid w:val="004D6275"/>
    <w:rsid w:val="004D68DB"/>
    <w:rsid w:val="00522D1C"/>
    <w:rsid w:val="005660D0"/>
    <w:rsid w:val="005A5E2E"/>
    <w:rsid w:val="005D21F0"/>
    <w:rsid w:val="005D3789"/>
    <w:rsid w:val="005D60BF"/>
    <w:rsid w:val="00606D23"/>
    <w:rsid w:val="006417D5"/>
    <w:rsid w:val="00651FD7"/>
    <w:rsid w:val="00667584"/>
    <w:rsid w:val="006758A4"/>
    <w:rsid w:val="00691A83"/>
    <w:rsid w:val="006E3378"/>
    <w:rsid w:val="00763171"/>
    <w:rsid w:val="0077154D"/>
    <w:rsid w:val="00835545"/>
    <w:rsid w:val="00891352"/>
    <w:rsid w:val="00893042"/>
    <w:rsid w:val="00894A4B"/>
    <w:rsid w:val="008A2A4C"/>
    <w:rsid w:val="008A6F7A"/>
    <w:rsid w:val="008C3973"/>
    <w:rsid w:val="008E0DA6"/>
    <w:rsid w:val="008F54A9"/>
    <w:rsid w:val="009003C8"/>
    <w:rsid w:val="00952220"/>
    <w:rsid w:val="009A2976"/>
    <w:rsid w:val="009C4885"/>
    <w:rsid w:val="009D045C"/>
    <w:rsid w:val="009D5761"/>
    <w:rsid w:val="009F73C2"/>
    <w:rsid w:val="00A152E7"/>
    <w:rsid w:val="00A31759"/>
    <w:rsid w:val="00A6547B"/>
    <w:rsid w:val="00A84A6E"/>
    <w:rsid w:val="00A90B01"/>
    <w:rsid w:val="00AB5710"/>
    <w:rsid w:val="00AC224B"/>
    <w:rsid w:val="00AC6299"/>
    <w:rsid w:val="00AF4212"/>
    <w:rsid w:val="00B232C8"/>
    <w:rsid w:val="00B364C1"/>
    <w:rsid w:val="00B66098"/>
    <w:rsid w:val="00BD151D"/>
    <w:rsid w:val="00BE3683"/>
    <w:rsid w:val="00C06DB1"/>
    <w:rsid w:val="00C076E0"/>
    <w:rsid w:val="00C523F4"/>
    <w:rsid w:val="00C85956"/>
    <w:rsid w:val="00CA41CE"/>
    <w:rsid w:val="00CA78A4"/>
    <w:rsid w:val="00CB0195"/>
    <w:rsid w:val="00CE2D01"/>
    <w:rsid w:val="00CE2E46"/>
    <w:rsid w:val="00CF5F71"/>
    <w:rsid w:val="00D00E6F"/>
    <w:rsid w:val="00D37113"/>
    <w:rsid w:val="00D50F61"/>
    <w:rsid w:val="00D646F1"/>
    <w:rsid w:val="00D70360"/>
    <w:rsid w:val="00D753E1"/>
    <w:rsid w:val="00D97E4F"/>
    <w:rsid w:val="00DA748A"/>
    <w:rsid w:val="00DD483F"/>
    <w:rsid w:val="00DD7545"/>
    <w:rsid w:val="00DF0D3F"/>
    <w:rsid w:val="00E259D6"/>
    <w:rsid w:val="00E429FF"/>
    <w:rsid w:val="00E60DFF"/>
    <w:rsid w:val="00E62707"/>
    <w:rsid w:val="00EB3801"/>
    <w:rsid w:val="00EB58E0"/>
    <w:rsid w:val="00EB6C14"/>
    <w:rsid w:val="00EC2914"/>
    <w:rsid w:val="00EC54E6"/>
    <w:rsid w:val="00F37272"/>
    <w:rsid w:val="00F62A55"/>
    <w:rsid w:val="00F9134B"/>
    <w:rsid w:val="00F95F25"/>
    <w:rsid w:val="00F97FF4"/>
    <w:rsid w:val="00FB1D31"/>
    <w:rsid w:val="00FB5270"/>
    <w:rsid w:val="00FB5E4C"/>
    <w:rsid w:val="00FC1027"/>
    <w:rsid w:val="00FD59AF"/>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AFO PR List Paragraph"/>
    <w:basedOn w:val="Normal"/>
    <w:link w:val="ListParagraphChar"/>
    <w:uiPriority w:val="34"/>
    <w:qFormat/>
    <w:rsid w:val="00D00E6F"/>
    <w:pPr>
      <w:ind w:left="720"/>
      <w:contextualSpacing/>
    </w:pPr>
    <w:rPr>
      <w:rFonts w:eastAsiaTheme="minorEastAsia"/>
      <w:lang w:val="en-AU" w:eastAsia="en-AU"/>
    </w:rPr>
  </w:style>
  <w:style w:type="character" w:customStyle="1" w:styleId="ListParagraphChar">
    <w:name w:val="List Paragraph Char"/>
    <w:aliases w:val="NAFO PR List Paragraph Char"/>
    <w:basedOn w:val="DefaultParagraphFont"/>
    <w:link w:val="ListParagraph"/>
    <w:uiPriority w:val="34"/>
    <w:locked/>
    <w:rsid w:val="00D00E6F"/>
    <w:rPr>
      <w:rFonts w:eastAsiaTheme="minorEastAsia"/>
      <w:lang w:val="en-AU" w:eastAsia="en-AU"/>
    </w:rPr>
  </w:style>
  <w:style w:type="paragraph" w:styleId="FootnoteText">
    <w:name w:val="footnote text"/>
    <w:basedOn w:val="Normal"/>
    <w:link w:val="FootnoteTextChar"/>
    <w:uiPriority w:val="99"/>
    <w:semiHidden/>
    <w:unhideWhenUsed/>
    <w:rsid w:val="00D00E6F"/>
    <w:pPr>
      <w:spacing w:after="0" w:line="240" w:lineRule="auto"/>
    </w:pPr>
    <w:rPr>
      <w:rFonts w:eastAsiaTheme="minorEastAsia"/>
      <w:sz w:val="20"/>
      <w:szCs w:val="20"/>
      <w:lang w:val="en-AU" w:eastAsia="en-AU"/>
    </w:rPr>
  </w:style>
  <w:style w:type="character" w:customStyle="1" w:styleId="FootnoteTextChar">
    <w:name w:val="Footnote Text Char"/>
    <w:basedOn w:val="DefaultParagraphFont"/>
    <w:link w:val="FootnoteText"/>
    <w:uiPriority w:val="99"/>
    <w:semiHidden/>
    <w:rsid w:val="00D00E6F"/>
    <w:rPr>
      <w:rFonts w:eastAsiaTheme="minorEastAsia"/>
      <w:sz w:val="20"/>
      <w:szCs w:val="20"/>
      <w:lang w:val="en-AU" w:eastAsia="en-AU"/>
    </w:rPr>
  </w:style>
  <w:style w:type="character" w:styleId="FootnoteReference">
    <w:name w:val="footnote reference"/>
    <w:basedOn w:val="DefaultParagraphFont"/>
    <w:uiPriority w:val="99"/>
    <w:semiHidden/>
    <w:unhideWhenUsed/>
    <w:rsid w:val="00D00E6F"/>
    <w:rPr>
      <w:vertAlign w:val="superscript"/>
    </w:rPr>
  </w:style>
  <w:style w:type="paragraph" w:styleId="BalloonText">
    <w:name w:val="Balloon Text"/>
    <w:basedOn w:val="Normal"/>
    <w:link w:val="BalloonTextChar"/>
    <w:uiPriority w:val="99"/>
    <w:semiHidden/>
    <w:unhideWhenUsed/>
    <w:rsid w:val="00D00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6F"/>
    <w:rPr>
      <w:rFonts w:ascii="Tahoma" w:hAnsi="Tahoma" w:cs="Tahoma"/>
      <w:sz w:val="16"/>
      <w:szCs w:val="16"/>
    </w:rPr>
  </w:style>
  <w:style w:type="paragraph" w:styleId="CommentText">
    <w:name w:val="annotation text"/>
    <w:basedOn w:val="Normal"/>
    <w:link w:val="CommentTextChar"/>
    <w:uiPriority w:val="99"/>
    <w:unhideWhenUsed/>
    <w:rsid w:val="00F62A55"/>
    <w:pPr>
      <w:widowControl w:val="0"/>
      <w:spacing w:after="0" w:line="240" w:lineRule="atLeast"/>
    </w:pPr>
    <w:rPr>
      <w:rFonts w:ascii="Century" w:eastAsia="MS Mincho" w:hAnsi="Century" w:cs="Times New Roman"/>
      <w:kern w:val="2"/>
      <w:sz w:val="21"/>
      <w:lang w:eastAsia="ja-JP"/>
    </w:rPr>
  </w:style>
  <w:style w:type="character" w:customStyle="1" w:styleId="CommentTextChar">
    <w:name w:val="Comment Text Char"/>
    <w:basedOn w:val="DefaultParagraphFont"/>
    <w:link w:val="CommentText"/>
    <w:uiPriority w:val="99"/>
    <w:rsid w:val="00F62A55"/>
    <w:rPr>
      <w:rFonts w:ascii="Century" w:eastAsia="MS Mincho" w:hAnsi="Century" w:cs="Times New Roman"/>
      <w:kern w:val="2"/>
      <w:sz w:val="21"/>
      <w:lang w:eastAsia="ja-JP"/>
    </w:rPr>
  </w:style>
  <w:style w:type="paragraph" w:customStyle="1" w:styleId="Default">
    <w:name w:val="Default"/>
    <w:rsid w:val="00BE3683"/>
    <w:pPr>
      <w:autoSpaceDE w:val="0"/>
      <w:autoSpaceDN w:val="0"/>
      <w:adjustRightInd w:val="0"/>
      <w:spacing w:after="0" w:line="240" w:lineRule="auto"/>
    </w:pPr>
    <w:rPr>
      <w:rFonts w:ascii="Times New Roman" w:eastAsiaTheme="minorEastAsia" w:hAnsi="Times New Roman" w:cs="Times New Roman"/>
      <w:color w:val="000000"/>
      <w:sz w:val="24"/>
      <w:szCs w:val="24"/>
      <w:lang w:val="en-AU" w:eastAsia="en-AU"/>
    </w:rPr>
  </w:style>
  <w:style w:type="paragraph" w:styleId="NoSpacing">
    <w:name w:val="No Spacing"/>
    <w:link w:val="NoSpacingChar"/>
    <w:uiPriority w:val="1"/>
    <w:qFormat/>
    <w:rsid w:val="0077154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7154D"/>
    <w:rPr>
      <w:rFonts w:eastAsiaTheme="minorEastAsia"/>
      <w:lang w:eastAsia="ja-JP"/>
    </w:rPr>
  </w:style>
  <w:style w:type="paragraph" w:styleId="Header">
    <w:name w:val="header"/>
    <w:basedOn w:val="Normal"/>
    <w:link w:val="HeaderChar"/>
    <w:uiPriority w:val="99"/>
    <w:unhideWhenUsed/>
    <w:rsid w:val="00C0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E0"/>
  </w:style>
  <w:style w:type="paragraph" w:styleId="Footer">
    <w:name w:val="footer"/>
    <w:basedOn w:val="Normal"/>
    <w:link w:val="FooterChar"/>
    <w:uiPriority w:val="99"/>
    <w:unhideWhenUsed/>
    <w:rsid w:val="00C0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AFO PR List Paragraph"/>
    <w:basedOn w:val="Normal"/>
    <w:link w:val="ListParagraphChar"/>
    <w:uiPriority w:val="34"/>
    <w:qFormat/>
    <w:rsid w:val="00D00E6F"/>
    <w:pPr>
      <w:ind w:left="720"/>
      <w:contextualSpacing/>
    </w:pPr>
    <w:rPr>
      <w:rFonts w:eastAsiaTheme="minorEastAsia"/>
      <w:lang w:val="en-AU" w:eastAsia="en-AU"/>
    </w:rPr>
  </w:style>
  <w:style w:type="character" w:customStyle="1" w:styleId="ListParagraphChar">
    <w:name w:val="List Paragraph Char"/>
    <w:aliases w:val="NAFO PR List Paragraph Char"/>
    <w:basedOn w:val="DefaultParagraphFont"/>
    <w:link w:val="ListParagraph"/>
    <w:uiPriority w:val="34"/>
    <w:locked/>
    <w:rsid w:val="00D00E6F"/>
    <w:rPr>
      <w:rFonts w:eastAsiaTheme="minorEastAsia"/>
      <w:lang w:val="en-AU" w:eastAsia="en-AU"/>
    </w:rPr>
  </w:style>
  <w:style w:type="paragraph" w:styleId="FootnoteText">
    <w:name w:val="footnote text"/>
    <w:basedOn w:val="Normal"/>
    <w:link w:val="FootnoteTextChar"/>
    <w:uiPriority w:val="99"/>
    <w:semiHidden/>
    <w:unhideWhenUsed/>
    <w:rsid w:val="00D00E6F"/>
    <w:pPr>
      <w:spacing w:after="0" w:line="240" w:lineRule="auto"/>
    </w:pPr>
    <w:rPr>
      <w:rFonts w:eastAsiaTheme="minorEastAsia"/>
      <w:sz w:val="20"/>
      <w:szCs w:val="20"/>
      <w:lang w:val="en-AU" w:eastAsia="en-AU"/>
    </w:rPr>
  </w:style>
  <w:style w:type="character" w:customStyle="1" w:styleId="FootnoteTextChar">
    <w:name w:val="Footnote Text Char"/>
    <w:basedOn w:val="DefaultParagraphFont"/>
    <w:link w:val="FootnoteText"/>
    <w:uiPriority w:val="99"/>
    <w:semiHidden/>
    <w:rsid w:val="00D00E6F"/>
    <w:rPr>
      <w:rFonts w:eastAsiaTheme="minorEastAsia"/>
      <w:sz w:val="20"/>
      <w:szCs w:val="20"/>
      <w:lang w:val="en-AU" w:eastAsia="en-AU"/>
    </w:rPr>
  </w:style>
  <w:style w:type="character" w:styleId="FootnoteReference">
    <w:name w:val="footnote reference"/>
    <w:basedOn w:val="DefaultParagraphFont"/>
    <w:uiPriority w:val="99"/>
    <w:semiHidden/>
    <w:unhideWhenUsed/>
    <w:rsid w:val="00D00E6F"/>
    <w:rPr>
      <w:vertAlign w:val="superscript"/>
    </w:rPr>
  </w:style>
  <w:style w:type="paragraph" w:styleId="BalloonText">
    <w:name w:val="Balloon Text"/>
    <w:basedOn w:val="Normal"/>
    <w:link w:val="BalloonTextChar"/>
    <w:uiPriority w:val="99"/>
    <w:semiHidden/>
    <w:unhideWhenUsed/>
    <w:rsid w:val="00D00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6F"/>
    <w:rPr>
      <w:rFonts w:ascii="Tahoma" w:hAnsi="Tahoma" w:cs="Tahoma"/>
      <w:sz w:val="16"/>
      <w:szCs w:val="16"/>
    </w:rPr>
  </w:style>
  <w:style w:type="paragraph" w:styleId="CommentText">
    <w:name w:val="annotation text"/>
    <w:basedOn w:val="Normal"/>
    <w:link w:val="CommentTextChar"/>
    <w:uiPriority w:val="99"/>
    <w:unhideWhenUsed/>
    <w:rsid w:val="00F62A55"/>
    <w:pPr>
      <w:widowControl w:val="0"/>
      <w:spacing w:after="0" w:line="240" w:lineRule="atLeast"/>
    </w:pPr>
    <w:rPr>
      <w:rFonts w:ascii="Century" w:eastAsia="MS Mincho" w:hAnsi="Century" w:cs="Times New Roman"/>
      <w:kern w:val="2"/>
      <w:sz w:val="21"/>
      <w:lang w:eastAsia="ja-JP"/>
    </w:rPr>
  </w:style>
  <w:style w:type="character" w:customStyle="1" w:styleId="CommentTextChar">
    <w:name w:val="Comment Text Char"/>
    <w:basedOn w:val="DefaultParagraphFont"/>
    <w:link w:val="CommentText"/>
    <w:uiPriority w:val="99"/>
    <w:rsid w:val="00F62A55"/>
    <w:rPr>
      <w:rFonts w:ascii="Century" w:eastAsia="MS Mincho" w:hAnsi="Century" w:cs="Times New Roman"/>
      <w:kern w:val="2"/>
      <w:sz w:val="21"/>
      <w:lang w:eastAsia="ja-JP"/>
    </w:rPr>
  </w:style>
  <w:style w:type="paragraph" w:customStyle="1" w:styleId="Default">
    <w:name w:val="Default"/>
    <w:rsid w:val="00BE3683"/>
    <w:pPr>
      <w:autoSpaceDE w:val="0"/>
      <w:autoSpaceDN w:val="0"/>
      <w:adjustRightInd w:val="0"/>
      <w:spacing w:after="0" w:line="240" w:lineRule="auto"/>
    </w:pPr>
    <w:rPr>
      <w:rFonts w:ascii="Times New Roman" w:eastAsiaTheme="minorEastAsia" w:hAnsi="Times New Roman" w:cs="Times New Roman"/>
      <w:color w:val="000000"/>
      <w:sz w:val="24"/>
      <w:szCs w:val="24"/>
      <w:lang w:val="en-AU" w:eastAsia="en-AU"/>
    </w:rPr>
  </w:style>
  <w:style w:type="paragraph" w:styleId="NoSpacing">
    <w:name w:val="No Spacing"/>
    <w:link w:val="NoSpacingChar"/>
    <w:uiPriority w:val="1"/>
    <w:qFormat/>
    <w:rsid w:val="0077154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7154D"/>
    <w:rPr>
      <w:rFonts w:eastAsiaTheme="minorEastAsia"/>
      <w:lang w:eastAsia="ja-JP"/>
    </w:rPr>
  </w:style>
  <w:style w:type="paragraph" w:styleId="Header">
    <w:name w:val="header"/>
    <w:basedOn w:val="Normal"/>
    <w:link w:val="HeaderChar"/>
    <w:uiPriority w:val="99"/>
    <w:unhideWhenUsed/>
    <w:rsid w:val="00C0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E0"/>
  </w:style>
  <w:style w:type="paragraph" w:styleId="Footer">
    <w:name w:val="footer"/>
    <w:basedOn w:val="Normal"/>
    <w:link w:val="FooterChar"/>
    <w:uiPriority w:val="99"/>
    <w:unhideWhenUsed/>
    <w:rsid w:val="00C0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569DF7-5166-4014-B192-99770348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Recommendations from the Review of the WCPFC</vt:lpstr>
    </vt:vector>
  </TitlesOfParts>
  <Company>Toshiba</Company>
  <LinksUpToDate>false</LinksUpToDate>
  <CharactersWithSpaces>22422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from the Review of the WCPFC</dc:title>
  <dc:creator>Secretariat</dc:creator>
  <cp:lastModifiedBy>Lara Manarangi-Trott</cp:lastModifiedBy>
  <cp:revision>2</cp:revision>
  <cp:lastPrinted>2013-09-03T10:48:00Z</cp:lastPrinted>
  <dcterms:created xsi:type="dcterms:W3CDTF">2013-09-03T10:48:00Z</dcterms:created>
  <dcterms:modified xsi:type="dcterms:W3CDTF">2013-09-03T10:48:00Z</dcterms:modified>
</cp:coreProperties>
</file>