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0851A" w14:textId="5BE95363" w:rsidR="00F467EC" w:rsidRDefault="009406B9" w:rsidP="00CD066B">
      <w:pPr>
        <w:spacing w:before="100" w:after="120"/>
        <w:jc w:val="center"/>
        <w:rPr>
          <w:sz w:val="16"/>
          <w:szCs w:val="16"/>
        </w:rPr>
      </w:pPr>
      <w:r w:rsidRPr="00DB7E36">
        <w:rPr>
          <w:rFonts w:ascii="Calibri" w:hAnsi="Calibri" w:cs="Calibri"/>
          <w:b/>
          <w:bCs/>
          <w:noProof/>
        </w:rPr>
        <w:drawing>
          <wp:inline distT="0" distB="0" distL="0" distR="0" wp14:anchorId="322FEDEC" wp14:editId="73C733A6">
            <wp:extent cx="2467430" cy="858550"/>
            <wp:effectExtent l="0" t="0" r="0" b="9525"/>
            <wp:docPr id="2009399976" name="Picture 2009399976">
              <a:extLst xmlns:a="http://schemas.openxmlformats.org/drawingml/2006/main">
                <a:ext uri="{FF2B5EF4-FFF2-40B4-BE49-F238E27FC236}">
                  <a16:creationId xmlns:a16="http://schemas.microsoft.com/office/drawing/2014/main" id="{8134858A-05E2-4D59-8D18-C7CD65E783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2467430" cy="858550"/>
                    </a:xfrm>
                    <a:prstGeom prst="rect">
                      <a:avLst/>
                    </a:prstGeom>
                  </pic:spPr>
                </pic:pic>
              </a:graphicData>
            </a:graphic>
          </wp:inline>
        </w:drawing>
      </w:r>
    </w:p>
    <w:p w14:paraId="1FFA055E" w14:textId="0C5939B9" w:rsidR="007E1F96" w:rsidRDefault="00235CA0" w:rsidP="004D2435">
      <w:pPr>
        <w:spacing w:before="120"/>
        <w:jc w:val="center"/>
        <w:rPr>
          <w:rFonts w:ascii="Calibri" w:eastAsia="Calibri" w:hAnsi="Calibri" w:cs="Calibri"/>
          <w:b/>
          <w:sz w:val="24"/>
          <w:szCs w:val="24"/>
        </w:rPr>
      </w:pPr>
      <w:r w:rsidRPr="008F0FCC">
        <w:rPr>
          <w:rFonts w:ascii="Calibri" w:hAnsi="Calibri" w:cs="Calibri"/>
          <w:b/>
          <w:bCs/>
          <w:sz w:val="24"/>
          <w:szCs w:val="24"/>
        </w:rPr>
        <w:t>TECHNICAL AND COMPLIANCE COMMITTEE</w:t>
      </w:r>
    </w:p>
    <w:p w14:paraId="700EF396" w14:textId="087922DE" w:rsidR="00F467EC" w:rsidRPr="00535CC5" w:rsidRDefault="00CF754B" w:rsidP="004D2435">
      <w:pPr>
        <w:jc w:val="center"/>
        <w:rPr>
          <w:rFonts w:ascii="Calibri" w:hAnsi="Calibri" w:cs="Calibri"/>
          <w:b/>
          <w:bCs/>
          <w:sz w:val="24"/>
          <w:szCs w:val="24"/>
        </w:rPr>
      </w:pPr>
      <w:r w:rsidRPr="00535CC5">
        <w:rPr>
          <w:rFonts w:ascii="Calibri" w:hAnsi="Calibri" w:cs="Calibri"/>
          <w:b/>
          <w:bCs/>
          <w:sz w:val="24"/>
          <w:szCs w:val="24"/>
        </w:rPr>
        <w:t>TWENTY-SECOND REGULAR SESSION</w:t>
      </w:r>
    </w:p>
    <w:p w14:paraId="08A3A3BA" w14:textId="25B80287" w:rsidR="00F467EC" w:rsidRPr="00B46F10" w:rsidRDefault="00D53D88" w:rsidP="004D2435">
      <w:pPr>
        <w:jc w:val="center"/>
        <w:rPr>
          <w:rFonts w:ascii="Calibri" w:hAnsi="Calibri" w:cs="Calibri"/>
          <w:sz w:val="24"/>
          <w:szCs w:val="24"/>
        </w:rPr>
      </w:pPr>
      <w:r w:rsidRPr="00B46F10">
        <w:rPr>
          <w:rFonts w:ascii="Calibri" w:hAnsi="Calibri" w:cs="Calibri"/>
          <w:sz w:val="24"/>
          <w:szCs w:val="24"/>
        </w:rPr>
        <w:t>23</w:t>
      </w:r>
      <w:r w:rsidR="00C74384">
        <w:rPr>
          <w:rFonts w:ascii="Calibri" w:hAnsi="Calibri" w:cs="Calibri"/>
          <w:sz w:val="24"/>
          <w:szCs w:val="24"/>
        </w:rPr>
        <w:t>-</w:t>
      </w:r>
      <w:r w:rsidRPr="00B46F10">
        <w:rPr>
          <w:rFonts w:ascii="Calibri" w:hAnsi="Calibri" w:cs="Calibri"/>
          <w:sz w:val="24"/>
          <w:szCs w:val="24"/>
        </w:rPr>
        <w:t xml:space="preserve">29 </w:t>
      </w:r>
      <w:r w:rsidR="00235CA0" w:rsidRPr="00B46F10">
        <w:rPr>
          <w:rFonts w:ascii="Calibri" w:hAnsi="Calibri" w:cs="Calibri"/>
          <w:sz w:val="24"/>
          <w:szCs w:val="24"/>
        </w:rPr>
        <w:t xml:space="preserve">September </w:t>
      </w:r>
      <w:r w:rsidRPr="00B46F10">
        <w:rPr>
          <w:rFonts w:ascii="Calibri" w:hAnsi="Calibri" w:cs="Calibri"/>
          <w:sz w:val="24"/>
          <w:szCs w:val="24"/>
        </w:rPr>
        <w:t>2026</w:t>
      </w:r>
    </w:p>
    <w:p w14:paraId="56325C3D" w14:textId="460FB660" w:rsidR="004945E3" w:rsidRDefault="00235CA0" w:rsidP="00F66CFE">
      <w:pPr>
        <w:ind w:right="20"/>
        <w:jc w:val="center"/>
        <w:rPr>
          <w:rFonts w:ascii="Calibri" w:eastAsia="Calibri" w:hAnsi="Calibri" w:cs="Calibri"/>
          <w:b/>
          <w:sz w:val="24"/>
          <w:szCs w:val="24"/>
        </w:rPr>
      </w:pPr>
      <w:r w:rsidRPr="004C7C0B">
        <w:rPr>
          <w:rFonts w:ascii="Calibri" w:hAnsi="Calibri" w:cs="Calibri"/>
          <w:sz w:val="24"/>
          <w:szCs w:val="24"/>
        </w:rPr>
        <w:t xml:space="preserve">Pohnpei, Federated States of Micronesia (Hybrid) </w:t>
      </w:r>
    </w:p>
    <w:p w14:paraId="52629D73" w14:textId="455F1F54" w:rsidR="00D1047D" w:rsidRPr="00D1047D" w:rsidRDefault="0019588B" w:rsidP="00CF7E5A">
      <w:pPr>
        <w:pBdr>
          <w:top w:val="single" w:sz="18" w:space="1" w:color="000000"/>
          <w:bottom w:val="single" w:sz="18" w:space="1" w:color="000000"/>
        </w:pBdr>
        <w:jc w:val="center"/>
        <w:rPr>
          <w:rFonts w:ascii="Calibri" w:eastAsia="Calibri" w:hAnsi="Calibri" w:cs="Calibri"/>
          <w:b/>
          <w:bCs/>
          <w:sz w:val="24"/>
          <w:szCs w:val="24"/>
        </w:rPr>
      </w:pPr>
      <w:r>
        <w:rPr>
          <w:rFonts w:ascii="Calibri" w:eastAsia="Calibri" w:hAnsi="Calibri" w:cs="Calibri"/>
          <w:b/>
          <w:bCs/>
          <w:sz w:val="24"/>
          <w:szCs w:val="24"/>
        </w:rPr>
        <w:t xml:space="preserve">Update from the Chair of the Electronic Reporting and </w:t>
      </w:r>
      <w:r w:rsidR="00405B52">
        <w:rPr>
          <w:rFonts w:ascii="Calibri" w:eastAsia="Calibri" w:hAnsi="Calibri" w:cs="Calibri"/>
          <w:b/>
          <w:bCs/>
          <w:sz w:val="24"/>
          <w:szCs w:val="24"/>
        </w:rPr>
        <w:t>Electronic Monitoring</w:t>
      </w:r>
      <w:r w:rsidR="00584F4B">
        <w:rPr>
          <w:rFonts w:ascii="Calibri" w:eastAsia="Calibri" w:hAnsi="Calibri" w:cs="Calibri"/>
          <w:b/>
          <w:bCs/>
          <w:sz w:val="24"/>
          <w:szCs w:val="24"/>
        </w:rPr>
        <w:t xml:space="preserve"> </w:t>
      </w:r>
      <w:r w:rsidR="00405B52">
        <w:rPr>
          <w:rFonts w:ascii="Calibri" w:eastAsia="Calibri" w:hAnsi="Calibri" w:cs="Calibri"/>
          <w:b/>
          <w:bCs/>
          <w:sz w:val="24"/>
          <w:szCs w:val="24"/>
        </w:rPr>
        <w:t>Intersessional Working Group</w:t>
      </w:r>
      <w:r w:rsidR="006412F4">
        <w:rPr>
          <w:rFonts w:ascii="Calibri" w:eastAsia="Calibri" w:hAnsi="Calibri" w:cs="Calibri"/>
          <w:b/>
          <w:bCs/>
          <w:sz w:val="24"/>
          <w:szCs w:val="24"/>
        </w:rPr>
        <w:t xml:space="preserve"> (ERandEM IWG)</w:t>
      </w:r>
    </w:p>
    <w:p w14:paraId="2C3F280F" w14:textId="0892CC2C" w:rsidR="00D1047D" w:rsidRPr="00D1047D" w:rsidRDefault="00D1047D" w:rsidP="00D1047D">
      <w:pPr>
        <w:jc w:val="right"/>
        <w:rPr>
          <w:rFonts w:ascii="Calibri" w:hAnsi="Calibri" w:cs="Calibri"/>
          <w:b/>
          <w:bCs/>
          <w:sz w:val="24"/>
          <w:szCs w:val="24"/>
        </w:rPr>
      </w:pPr>
      <w:r w:rsidRPr="00D1047D">
        <w:rPr>
          <w:rFonts w:ascii="Calibri" w:hAnsi="Calibri" w:cs="Calibri"/>
          <w:b/>
          <w:bCs/>
          <w:sz w:val="24"/>
          <w:szCs w:val="24"/>
        </w:rPr>
        <w:t>WCPFC-TCC22-2026-</w:t>
      </w:r>
      <w:r w:rsidR="00584F4B">
        <w:rPr>
          <w:rFonts w:ascii="Calibri" w:hAnsi="Calibri" w:cs="Calibri"/>
          <w:b/>
          <w:bCs/>
          <w:sz w:val="24"/>
          <w:szCs w:val="24"/>
        </w:rPr>
        <w:t>26</w:t>
      </w:r>
      <w:r w:rsidR="00AB3ACF">
        <w:rPr>
          <w:rFonts w:ascii="Calibri" w:hAnsi="Calibri" w:cs="Calibri"/>
          <w:b/>
          <w:bCs/>
          <w:sz w:val="24"/>
          <w:szCs w:val="24"/>
        </w:rPr>
        <w:t>_Rev</w:t>
      </w:r>
      <w:r w:rsidR="00F75C55">
        <w:rPr>
          <w:rFonts w:ascii="Calibri" w:hAnsi="Calibri" w:cs="Calibri"/>
          <w:b/>
          <w:bCs/>
          <w:sz w:val="24"/>
          <w:szCs w:val="24"/>
        </w:rPr>
        <w:t>0</w:t>
      </w:r>
      <w:r w:rsidR="00490837">
        <w:rPr>
          <w:rFonts w:ascii="Calibri" w:hAnsi="Calibri" w:cs="Calibri"/>
          <w:b/>
          <w:bCs/>
          <w:sz w:val="24"/>
          <w:szCs w:val="24"/>
        </w:rPr>
        <w:t>2</w:t>
      </w:r>
      <w:r w:rsidR="00FD331E">
        <w:rPr>
          <w:rStyle w:val="FootnoteReference"/>
          <w:rFonts w:ascii="Calibri" w:hAnsi="Calibri" w:cs="Calibri"/>
          <w:b/>
          <w:bCs/>
          <w:sz w:val="24"/>
          <w:szCs w:val="24"/>
        </w:rPr>
        <w:footnoteReference w:id="1"/>
      </w:r>
    </w:p>
    <w:p w14:paraId="0DF094C7" w14:textId="2BEBB1EA" w:rsidR="00D1047D" w:rsidRPr="00D1047D" w:rsidRDefault="004E20CF" w:rsidP="00D1047D">
      <w:pPr>
        <w:jc w:val="right"/>
        <w:rPr>
          <w:rFonts w:ascii="Calibri" w:hAnsi="Calibri" w:cs="Calibri"/>
          <w:b/>
          <w:bCs/>
          <w:sz w:val="24"/>
          <w:szCs w:val="24"/>
        </w:rPr>
      </w:pPr>
      <w:r>
        <w:rPr>
          <w:rFonts w:ascii="Calibri" w:hAnsi="Calibri" w:cs="Calibri"/>
          <w:b/>
          <w:bCs/>
          <w:sz w:val="24"/>
          <w:szCs w:val="24"/>
        </w:rPr>
        <w:t>0</w:t>
      </w:r>
      <w:r w:rsidR="00AB3ACF">
        <w:rPr>
          <w:rFonts w:ascii="Calibri" w:hAnsi="Calibri" w:cs="Calibri"/>
          <w:b/>
          <w:bCs/>
          <w:sz w:val="24"/>
          <w:szCs w:val="24"/>
        </w:rPr>
        <w:t>7</w:t>
      </w:r>
      <w:r w:rsidR="00584F4B">
        <w:rPr>
          <w:rFonts w:ascii="Calibri" w:hAnsi="Calibri" w:cs="Calibri"/>
          <w:b/>
          <w:bCs/>
          <w:sz w:val="24"/>
          <w:szCs w:val="24"/>
        </w:rPr>
        <w:t xml:space="preserve"> September</w:t>
      </w:r>
      <w:r w:rsidR="00D1047D">
        <w:rPr>
          <w:rFonts w:ascii="Calibri" w:hAnsi="Calibri" w:cs="Calibri"/>
          <w:b/>
          <w:bCs/>
          <w:sz w:val="24"/>
          <w:szCs w:val="24"/>
        </w:rPr>
        <w:t xml:space="preserve"> </w:t>
      </w:r>
      <w:r w:rsidR="00D1047D" w:rsidRPr="00D1047D">
        <w:rPr>
          <w:rFonts w:ascii="Calibri" w:hAnsi="Calibri" w:cs="Calibri"/>
          <w:b/>
          <w:bCs/>
          <w:sz w:val="24"/>
          <w:szCs w:val="24"/>
        </w:rPr>
        <w:t>2026</w:t>
      </w:r>
    </w:p>
    <w:p w14:paraId="1FA82B5A" w14:textId="77777777" w:rsidR="00F142EC" w:rsidRDefault="00F142EC" w:rsidP="00D1047D">
      <w:pPr>
        <w:spacing w:before="6"/>
        <w:ind w:right="118"/>
        <w:rPr>
          <w:rFonts w:asciiTheme="minorHAnsi" w:eastAsia="Calibri" w:hAnsiTheme="minorHAnsi" w:cstheme="minorHAnsi"/>
          <w:b/>
          <w:sz w:val="24"/>
          <w:szCs w:val="24"/>
        </w:rPr>
      </w:pPr>
    </w:p>
    <w:p w14:paraId="661BF02A" w14:textId="79AD1546" w:rsidR="008605E5" w:rsidRPr="00C903B4" w:rsidRDefault="007F2B13" w:rsidP="000E580D">
      <w:pPr>
        <w:spacing w:before="120" w:after="120"/>
        <w:ind w:right="118"/>
        <w:jc w:val="center"/>
        <w:rPr>
          <w:rFonts w:asciiTheme="minorHAnsi" w:eastAsia="Calibri" w:hAnsiTheme="minorHAnsi" w:cstheme="minorHAnsi"/>
          <w:b/>
          <w:sz w:val="24"/>
          <w:szCs w:val="24"/>
        </w:rPr>
      </w:pPr>
      <w:r w:rsidRPr="00C903B4">
        <w:rPr>
          <w:rFonts w:asciiTheme="minorHAnsi" w:eastAsia="Calibri" w:hAnsiTheme="minorHAnsi" w:cstheme="minorHAnsi"/>
          <w:b/>
          <w:sz w:val="24"/>
          <w:szCs w:val="24"/>
        </w:rPr>
        <w:t xml:space="preserve">Submitted by the </w:t>
      </w:r>
      <w:r w:rsidR="00584F4B">
        <w:rPr>
          <w:rFonts w:asciiTheme="minorHAnsi" w:eastAsia="Calibri" w:hAnsiTheme="minorHAnsi" w:cstheme="minorHAnsi"/>
          <w:b/>
          <w:sz w:val="24"/>
          <w:szCs w:val="24"/>
        </w:rPr>
        <w:t>Chair of the ERandEM IWG</w:t>
      </w:r>
      <w:r w:rsidRPr="00C903B4">
        <w:rPr>
          <w:rFonts w:asciiTheme="minorHAnsi" w:eastAsia="Calibri" w:hAnsiTheme="minorHAnsi" w:cstheme="minorHAnsi"/>
          <w:b/>
          <w:sz w:val="24"/>
          <w:szCs w:val="24"/>
        </w:rPr>
        <w:t xml:space="preserve"> </w:t>
      </w:r>
    </w:p>
    <w:p w14:paraId="6F75676D" w14:textId="60A34E2F" w:rsidR="00F467EC" w:rsidRPr="00942862" w:rsidRDefault="00235CA0" w:rsidP="000E580D">
      <w:pPr>
        <w:pStyle w:val="WCPFCHeader"/>
        <w:spacing w:before="120" w:after="120" w:line="247" w:lineRule="auto"/>
        <w:rPr>
          <w:rFonts w:eastAsia="Calibri" w:cstheme="minorHAnsi"/>
        </w:rPr>
      </w:pPr>
      <w:r w:rsidRPr="00942862">
        <w:rPr>
          <w:rFonts w:cstheme="minorHAnsi"/>
        </w:rPr>
        <w:t>Purpose</w:t>
      </w:r>
    </w:p>
    <w:p w14:paraId="6BFFAC36" w14:textId="230786DF" w:rsidR="00FF7257" w:rsidRPr="00F57B58" w:rsidRDefault="00FC3E5E" w:rsidP="00F57B58">
      <w:pPr>
        <w:pStyle w:val="WCPFCHeader"/>
        <w:numPr>
          <w:ilvl w:val="0"/>
          <w:numId w:val="16"/>
        </w:numPr>
        <w:spacing w:before="120" w:after="120"/>
        <w:jc w:val="both"/>
        <w:rPr>
          <w:rFonts w:eastAsia="Calibri" w:cstheme="minorHAnsi"/>
        </w:rPr>
      </w:pPr>
      <w:r w:rsidRPr="00FF7257">
        <w:rPr>
          <w:rFonts w:eastAsia="Calibri" w:cstheme="minorHAnsi"/>
          <w:color w:val="auto"/>
          <w:kern w:val="0"/>
          <w:sz w:val="22"/>
          <w:szCs w:val="22"/>
        </w:rPr>
        <w:t>This paper provides the Technical and Compliance Committee (TCC) with a summary of intersessional progress made by the Electronic Reporting and Electronic Monitoring Intersessional Working Group (ER</w:t>
      </w:r>
      <w:r w:rsidR="00C73CAB" w:rsidRPr="00FF7257">
        <w:rPr>
          <w:rFonts w:eastAsia="Calibri" w:cstheme="minorHAnsi"/>
          <w:color w:val="auto"/>
          <w:kern w:val="0"/>
          <w:sz w:val="22"/>
          <w:szCs w:val="22"/>
        </w:rPr>
        <w:t>and</w:t>
      </w:r>
      <w:r w:rsidRPr="00FF7257">
        <w:rPr>
          <w:rFonts w:eastAsia="Calibri" w:cstheme="minorHAnsi"/>
          <w:color w:val="auto"/>
          <w:kern w:val="0"/>
          <w:sz w:val="22"/>
          <w:szCs w:val="22"/>
        </w:rPr>
        <w:t xml:space="preserve">EM IWG) and </w:t>
      </w:r>
      <w:r w:rsidR="00F57B58">
        <w:rPr>
          <w:rFonts w:eastAsia="Calibri" w:cstheme="minorHAnsi"/>
          <w:color w:val="auto"/>
          <w:kern w:val="0"/>
          <w:sz w:val="22"/>
          <w:szCs w:val="22"/>
        </w:rPr>
        <w:t xml:space="preserve">seeks TCC feedback on </w:t>
      </w:r>
      <w:r w:rsidR="00EA0A0F" w:rsidRPr="00F57B58">
        <w:rPr>
          <w:rFonts w:eastAsia="Calibri" w:cstheme="minorHAnsi"/>
          <w:color w:val="auto"/>
          <w:kern w:val="0"/>
          <w:sz w:val="22"/>
          <w:szCs w:val="22"/>
        </w:rPr>
        <w:t xml:space="preserve">recommended priority tasks </w:t>
      </w:r>
      <w:r w:rsidR="00305320" w:rsidRPr="00F57B58">
        <w:rPr>
          <w:rFonts w:eastAsia="Calibri" w:cstheme="minorHAnsi"/>
          <w:color w:val="auto"/>
          <w:kern w:val="0"/>
          <w:sz w:val="22"/>
          <w:szCs w:val="22"/>
        </w:rPr>
        <w:t xml:space="preserve">and </w:t>
      </w:r>
      <w:r w:rsidR="00B83557" w:rsidRPr="00F57B58">
        <w:rPr>
          <w:rFonts w:eastAsia="Calibri" w:cstheme="minorHAnsi"/>
          <w:color w:val="auto"/>
          <w:kern w:val="0"/>
          <w:sz w:val="22"/>
          <w:szCs w:val="22"/>
        </w:rPr>
        <w:t>an updated</w:t>
      </w:r>
      <w:r w:rsidR="00305320" w:rsidRPr="00F57B58">
        <w:rPr>
          <w:rFonts w:eastAsia="Calibri" w:cstheme="minorHAnsi"/>
          <w:color w:val="auto"/>
          <w:kern w:val="0"/>
          <w:sz w:val="22"/>
          <w:szCs w:val="22"/>
        </w:rPr>
        <w:t xml:space="preserve"> ERandEM IWG future workplan</w:t>
      </w:r>
      <w:r w:rsidR="00FF7257" w:rsidRPr="00F57B58">
        <w:rPr>
          <w:rFonts w:eastAsia="Calibri" w:cstheme="minorHAnsi"/>
          <w:color w:val="auto"/>
          <w:kern w:val="0"/>
          <w:sz w:val="22"/>
          <w:szCs w:val="22"/>
        </w:rPr>
        <w:t xml:space="preserve">. </w:t>
      </w:r>
    </w:p>
    <w:p w14:paraId="05C82FCF" w14:textId="497D512E" w:rsidR="007351A3" w:rsidRPr="00942862" w:rsidRDefault="004316D8" w:rsidP="00FF7257">
      <w:pPr>
        <w:pStyle w:val="WCPFCHeader"/>
        <w:spacing w:before="120" w:after="120"/>
        <w:jc w:val="both"/>
        <w:rPr>
          <w:rFonts w:eastAsia="Calibri" w:cstheme="minorHAnsi"/>
        </w:rPr>
      </w:pPr>
      <w:r>
        <w:rPr>
          <w:rFonts w:eastAsia="Calibri" w:cstheme="minorHAnsi"/>
          <w:spacing w:val="-3"/>
        </w:rPr>
        <w:t>Background</w:t>
      </w:r>
    </w:p>
    <w:p w14:paraId="5CF3D1F5" w14:textId="39766794" w:rsidR="00DB4E6D" w:rsidRPr="00C31E38" w:rsidRDefault="003404C4" w:rsidP="000E580D">
      <w:pPr>
        <w:pStyle w:val="ListParagraph"/>
        <w:numPr>
          <w:ilvl w:val="0"/>
          <w:numId w:val="16"/>
        </w:numPr>
        <w:spacing w:before="120" w:after="120" w:line="278" w:lineRule="auto"/>
        <w:contextualSpacing w:val="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In </w:t>
      </w:r>
      <w:r w:rsidRPr="003404C4">
        <w:rPr>
          <w:rFonts w:asciiTheme="minorHAnsi" w:eastAsia="Calibri" w:hAnsiTheme="minorHAnsi" w:cstheme="minorHAnsi"/>
          <w:sz w:val="22"/>
          <w:szCs w:val="22"/>
        </w:rPr>
        <w:t>accordance with the workplan adopted at WCPFC22, the ER</w:t>
      </w:r>
      <w:r w:rsidR="00293846">
        <w:rPr>
          <w:rFonts w:asciiTheme="minorHAnsi" w:eastAsia="Calibri" w:hAnsiTheme="minorHAnsi" w:cstheme="minorHAnsi"/>
          <w:sz w:val="22"/>
          <w:szCs w:val="22"/>
        </w:rPr>
        <w:t>and</w:t>
      </w:r>
      <w:r w:rsidRPr="003404C4">
        <w:rPr>
          <w:rFonts w:asciiTheme="minorHAnsi" w:eastAsia="Calibri" w:hAnsiTheme="minorHAnsi" w:cstheme="minorHAnsi"/>
          <w:sz w:val="22"/>
          <w:szCs w:val="22"/>
        </w:rPr>
        <w:t xml:space="preserve">EM IWG has continued its work to develop a proposed assurance and audit process for longline EM standards modeled on the Regional Observer Program (ROP) audit framework. In addition, the </w:t>
      </w:r>
      <w:r w:rsidR="00310F48" w:rsidRPr="003404C4">
        <w:rPr>
          <w:rFonts w:asciiTheme="minorHAnsi" w:eastAsia="Calibri" w:hAnsiTheme="minorHAnsi" w:cstheme="minorHAnsi"/>
          <w:sz w:val="22"/>
          <w:szCs w:val="22"/>
        </w:rPr>
        <w:t>ER</w:t>
      </w:r>
      <w:r w:rsidR="00310F48">
        <w:rPr>
          <w:rFonts w:asciiTheme="minorHAnsi" w:eastAsia="Calibri" w:hAnsiTheme="minorHAnsi" w:cstheme="minorHAnsi"/>
          <w:sz w:val="22"/>
          <w:szCs w:val="22"/>
        </w:rPr>
        <w:t>and</w:t>
      </w:r>
      <w:r w:rsidR="00310F48" w:rsidRPr="003404C4">
        <w:rPr>
          <w:rFonts w:asciiTheme="minorHAnsi" w:eastAsia="Calibri" w:hAnsiTheme="minorHAnsi" w:cstheme="minorHAnsi"/>
          <w:sz w:val="22"/>
          <w:szCs w:val="22"/>
        </w:rPr>
        <w:t>EM IWG</w:t>
      </w:r>
      <w:r w:rsidRPr="003404C4">
        <w:rPr>
          <w:rFonts w:asciiTheme="minorHAnsi" w:eastAsia="Calibri" w:hAnsiTheme="minorHAnsi" w:cstheme="minorHAnsi"/>
          <w:sz w:val="22"/>
          <w:szCs w:val="22"/>
        </w:rPr>
        <w:t xml:space="preserve"> is progressing advice on potential updates to the interim EM standards to enhance harmonization across RFMOs, while reviewing and developing standardized templates and other key standard components where unified reporting provides clear value to members.</w:t>
      </w:r>
      <w:r w:rsidR="00DB4E6D" w:rsidRPr="004852E8">
        <w:rPr>
          <w:rFonts w:asciiTheme="minorHAnsi" w:hAnsiTheme="minorHAnsi" w:cstheme="minorHAnsi"/>
          <w:sz w:val="22"/>
          <w:szCs w:val="22"/>
        </w:rPr>
        <w:t xml:space="preserve"> </w:t>
      </w:r>
    </w:p>
    <w:p w14:paraId="7AD83027" w14:textId="62DF9943" w:rsidR="00C31E38" w:rsidRPr="00C31E38" w:rsidRDefault="00C31E38" w:rsidP="0079697F">
      <w:pPr>
        <w:pStyle w:val="WCPFCHeader"/>
        <w:spacing w:before="120" w:after="120"/>
        <w:rPr>
          <w:rFonts w:eastAsia="Calibri" w:cstheme="minorHAnsi"/>
          <w:sz w:val="22"/>
          <w:szCs w:val="22"/>
        </w:rPr>
      </w:pPr>
      <w:r>
        <w:rPr>
          <w:rFonts w:eastAsia="Calibri" w:cstheme="minorHAnsi"/>
          <w:spacing w:val="-3"/>
        </w:rPr>
        <w:t>Key Progress and Outcomes</w:t>
      </w:r>
    </w:p>
    <w:p w14:paraId="66620FCF" w14:textId="1B2529BA" w:rsidR="004B0315" w:rsidRDefault="003A5F1F" w:rsidP="004B0315">
      <w:pPr>
        <w:pStyle w:val="ListParagraph"/>
        <w:numPr>
          <w:ilvl w:val="1"/>
          <w:numId w:val="16"/>
        </w:numPr>
        <w:spacing w:before="120" w:after="120" w:line="278" w:lineRule="auto"/>
        <w:contextualSpacing w:val="0"/>
        <w:jc w:val="both"/>
        <w:rPr>
          <w:rFonts w:asciiTheme="minorHAnsi" w:eastAsia="Calibri" w:hAnsiTheme="minorHAnsi" w:cstheme="minorHAnsi"/>
          <w:sz w:val="22"/>
          <w:szCs w:val="22"/>
        </w:rPr>
      </w:pPr>
      <w:r w:rsidRPr="003A5F1F">
        <w:rPr>
          <w:rFonts w:asciiTheme="minorHAnsi" w:eastAsia="Calibri" w:hAnsiTheme="minorHAnsi" w:cstheme="minorHAnsi"/>
          <w:b/>
          <w:bCs/>
          <w:sz w:val="22"/>
          <w:szCs w:val="22"/>
        </w:rPr>
        <w:t>Primary Review Authority:</w:t>
      </w:r>
      <w:r w:rsidRPr="003A5F1F">
        <w:rPr>
          <w:rFonts w:asciiTheme="minorHAnsi" w:eastAsia="Calibri" w:hAnsiTheme="minorHAnsi" w:cstheme="minorHAnsi"/>
          <w:sz w:val="22"/>
          <w:szCs w:val="22"/>
        </w:rPr>
        <w:t xml:space="preserve"> Established common understanding that primary EM record review sits under flag CCM authority (directly or via authorized service providers), using the ROP framework as the principal point of reference.</w:t>
      </w:r>
    </w:p>
    <w:p w14:paraId="74ED42D3" w14:textId="77777777" w:rsidR="00416AB1" w:rsidRDefault="003A5F1F" w:rsidP="004B0315">
      <w:pPr>
        <w:pStyle w:val="ListParagraph"/>
        <w:numPr>
          <w:ilvl w:val="1"/>
          <w:numId w:val="16"/>
        </w:numPr>
        <w:spacing w:before="120" w:after="120" w:line="278" w:lineRule="auto"/>
        <w:contextualSpacing w:val="0"/>
        <w:jc w:val="both"/>
        <w:rPr>
          <w:rFonts w:asciiTheme="minorHAnsi" w:eastAsia="Calibri" w:hAnsiTheme="minorHAnsi" w:cstheme="minorHAnsi"/>
          <w:sz w:val="22"/>
          <w:szCs w:val="22"/>
        </w:rPr>
      </w:pPr>
      <w:r w:rsidRPr="004B0315">
        <w:rPr>
          <w:rFonts w:asciiTheme="minorHAnsi" w:eastAsia="Calibri" w:hAnsiTheme="minorHAnsi" w:cstheme="minorHAnsi"/>
          <w:b/>
          <w:bCs/>
          <w:sz w:val="22"/>
          <w:szCs w:val="22"/>
        </w:rPr>
        <w:t>Optional Harmonization Tools:</w:t>
      </w:r>
      <w:r w:rsidRPr="004B0315">
        <w:rPr>
          <w:rFonts w:asciiTheme="minorHAnsi" w:eastAsia="Calibri" w:hAnsiTheme="minorHAnsi" w:cstheme="minorHAnsi"/>
          <w:sz w:val="22"/>
          <w:szCs w:val="22"/>
        </w:rPr>
        <w:t xml:space="preserve"> Progress has been made in drafting a VMP template (adapted from the IATTC format) to serve as an optional reference tool to assist CCMs with fleet harmonization across RFMOs. </w:t>
      </w:r>
    </w:p>
    <w:p w14:paraId="092DDE4D" w14:textId="63A2893F" w:rsidR="00416AB1" w:rsidRDefault="003A5F1F" w:rsidP="00416AB1">
      <w:pPr>
        <w:pStyle w:val="ListParagraph"/>
        <w:numPr>
          <w:ilvl w:val="1"/>
          <w:numId w:val="16"/>
        </w:numPr>
        <w:spacing w:before="120" w:after="120" w:line="278" w:lineRule="auto"/>
        <w:contextualSpacing w:val="0"/>
        <w:jc w:val="both"/>
        <w:rPr>
          <w:rFonts w:asciiTheme="minorHAnsi" w:eastAsia="Calibri" w:hAnsiTheme="minorHAnsi" w:cstheme="minorHAnsi"/>
          <w:sz w:val="22"/>
          <w:szCs w:val="22"/>
        </w:rPr>
      </w:pPr>
      <w:r w:rsidRPr="004B0315">
        <w:rPr>
          <w:rFonts w:asciiTheme="minorHAnsi" w:eastAsia="Calibri" w:hAnsiTheme="minorHAnsi" w:cstheme="minorHAnsi"/>
          <w:b/>
          <w:bCs/>
          <w:sz w:val="22"/>
          <w:szCs w:val="22"/>
        </w:rPr>
        <w:t>Draft CMM for the development of a WCPFC EM Program:</w:t>
      </w:r>
      <w:r w:rsidRPr="004B0315">
        <w:rPr>
          <w:rFonts w:asciiTheme="minorHAnsi" w:eastAsia="Calibri" w:hAnsiTheme="minorHAnsi" w:cstheme="minorHAnsi"/>
          <w:sz w:val="22"/>
          <w:szCs w:val="22"/>
        </w:rPr>
        <w:t xml:space="preserve"> At the IWG8 virtual meeting, the United States presented a consultative draft CMM for the implementa</w:t>
      </w:r>
      <w:r w:rsidR="00416AB1">
        <w:rPr>
          <w:rFonts w:asciiTheme="minorHAnsi" w:eastAsia="Calibri" w:hAnsiTheme="minorHAnsi" w:cstheme="minorHAnsi"/>
          <w:sz w:val="22"/>
          <w:szCs w:val="22"/>
        </w:rPr>
        <w:t>t</w:t>
      </w:r>
      <w:r w:rsidRPr="004B0315">
        <w:rPr>
          <w:rFonts w:asciiTheme="minorHAnsi" w:eastAsia="Calibri" w:hAnsiTheme="minorHAnsi" w:cstheme="minorHAnsi"/>
          <w:sz w:val="22"/>
          <w:szCs w:val="22"/>
        </w:rPr>
        <w:t xml:space="preserve">ion of a WCPFC EM </w:t>
      </w:r>
      <w:r w:rsidRPr="004B0315">
        <w:rPr>
          <w:rFonts w:asciiTheme="minorHAnsi" w:eastAsia="Calibri" w:hAnsiTheme="minorHAnsi" w:cstheme="minorHAnsi"/>
          <w:sz w:val="22"/>
          <w:szCs w:val="22"/>
        </w:rPr>
        <w:lastRenderedPageBreak/>
        <w:t>program, designed to establish a framework to implement a WCFPC EM program, which closely aligns with the existing WCPFC ROP, and to implement longline monitoring coverage requirements, for adoption at WCPFC23. Central to the proposal is a 20% EM coverage rate for longline vessels, which would satisfy existing 5% observer coverage requirements while leaving 100% purse seine observer mandates intact. While members broadly supported prioritizing longline monitoring, delegates raised key concerns regarding rapid hardware installation costs, data ownership, charter responsibilities, and SIDS capacity constraints—suggesting a phased implementation approach instead. Although no substantive decisions were taken, the ERandEM IWG emphasized the need for close alignment, noting that its developing audit and assurance framework will be directly incorporated into the CMM once adopted.</w:t>
      </w:r>
    </w:p>
    <w:p w14:paraId="48DB4A28" w14:textId="5BE2AE9B" w:rsidR="00416AB1" w:rsidRDefault="003A5F1F" w:rsidP="00416AB1">
      <w:pPr>
        <w:pStyle w:val="ListParagraph"/>
        <w:numPr>
          <w:ilvl w:val="1"/>
          <w:numId w:val="16"/>
        </w:numPr>
        <w:spacing w:before="120" w:after="120" w:line="278" w:lineRule="auto"/>
        <w:contextualSpacing w:val="0"/>
        <w:jc w:val="both"/>
        <w:rPr>
          <w:rFonts w:asciiTheme="minorHAnsi" w:eastAsia="Calibri" w:hAnsiTheme="minorHAnsi" w:cstheme="minorHAnsi"/>
          <w:sz w:val="22"/>
          <w:szCs w:val="22"/>
        </w:rPr>
      </w:pPr>
      <w:r w:rsidRPr="00416AB1">
        <w:rPr>
          <w:rFonts w:asciiTheme="minorHAnsi" w:eastAsia="Calibri" w:hAnsiTheme="minorHAnsi" w:cstheme="minorHAnsi"/>
          <w:b/>
          <w:bCs/>
          <w:sz w:val="22"/>
          <w:szCs w:val="22"/>
        </w:rPr>
        <w:t xml:space="preserve">Audit Questionnaire: </w:t>
      </w:r>
      <w:r w:rsidRPr="00416AB1">
        <w:rPr>
          <w:rFonts w:asciiTheme="minorHAnsi" w:eastAsia="Calibri" w:hAnsiTheme="minorHAnsi" w:cstheme="minorHAnsi"/>
          <w:sz w:val="22"/>
          <w:szCs w:val="22"/>
        </w:rPr>
        <w:t xml:space="preserve">The </w:t>
      </w:r>
      <w:r w:rsidR="00151A9F" w:rsidRPr="003404C4">
        <w:rPr>
          <w:rFonts w:asciiTheme="minorHAnsi" w:eastAsia="Calibri" w:hAnsiTheme="minorHAnsi" w:cstheme="minorHAnsi"/>
          <w:sz w:val="22"/>
          <w:szCs w:val="22"/>
        </w:rPr>
        <w:t>ER</w:t>
      </w:r>
      <w:r w:rsidR="00151A9F">
        <w:rPr>
          <w:rFonts w:asciiTheme="minorHAnsi" w:eastAsia="Calibri" w:hAnsiTheme="minorHAnsi" w:cstheme="minorHAnsi"/>
          <w:sz w:val="22"/>
          <w:szCs w:val="22"/>
        </w:rPr>
        <w:t>and</w:t>
      </w:r>
      <w:r w:rsidR="00151A9F" w:rsidRPr="003404C4">
        <w:rPr>
          <w:rFonts w:asciiTheme="minorHAnsi" w:eastAsia="Calibri" w:hAnsiTheme="minorHAnsi" w:cstheme="minorHAnsi"/>
          <w:sz w:val="22"/>
          <w:szCs w:val="22"/>
        </w:rPr>
        <w:t>EM IWG</w:t>
      </w:r>
      <w:r w:rsidR="00151A9F" w:rsidRPr="00416AB1">
        <w:rPr>
          <w:rFonts w:asciiTheme="minorHAnsi" w:eastAsia="Calibri" w:hAnsiTheme="minorHAnsi" w:cstheme="minorHAnsi"/>
          <w:sz w:val="22"/>
          <w:szCs w:val="22"/>
        </w:rPr>
        <w:t xml:space="preserve"> </w:t>
      </w:r>
      <w:r w:rsidRPr="00416AB1">
        <w:rPr>
          <w:rFonts w:asciiTheme="minorHAnsi" w:eastAsia="Calibri" w:hAnsiTheme="minorHAnsi" w:cstheme="minorHAnsi"/>
          <w:sz w:val="22"/>
          <w:szCs w:val="22"/>
        </w:rPr>
        <w:t xml:space="preserve">has refined the draft audit questionnaire based on feedback from CCMs and regional bodies (including FFA and SPC). </w:t>
      </w:r>
      <w:r w:rsidR="00B46C52" w:rsidRPr="003404C4">
        <w:rPr>
          <w:rFonts w:asciiTheme="minorHAnsi" w:eastAsia="Calibri" w:hAnsiTheme="minorHAnsi" w:cstheme="minorHAnsi"/>
          <w:sz w:val="22"/>
          <w:szCs w:val="22"/>
        </w:rPr>
        <w:t>W</w:t>
      </w:r>
      <w:r w:rsidR="00DA34A6">
        <w:rPr>
          <w:rFonts w:asciiTheme="minorHAnsi" w:eastAsia="Calibri" w:hAnsiTheme="minorHAnsi" w:cstheme="minorHAnsi"/>
          <w:sz w:val="22"/>
          <w:szCs w:val="22"/>
        </w:rPr>
        <w:t>orking group</w:t>
      </w:r>
      <w:r w:rsidR="00B46C52" w:rsidRPr="00416AB1" w:rsidDel="00B46C52">
        <w:rPr>
          <w:rFonts w:asciiTheme="minorHAnsi" w:eastAsia="Calibri" w:hAnsiTheme="minorHAnsi" w:cstheme="minorHAnsi"/>
          <w:sz w:val="22"/>
          <w:szCs w:val="22"/>
        </w:rPr>
        <w:t xml:space="preserve"> </w:t>
      </w:r>
      <w:r w:rsidRPr="00416AB1">
        <w:rPr>
          <w:rFonts w:asciiTheme="minorHAnsi" w:eastAsia="Calibri" w:hAnsiTheme="minorHAnsi" w:cstheme="minorHAnsi"/>
          <w:sz w:val="22"/>
          <w:szCs w:val="22"/>
        </w:rPr>
        <w:t>members are currently</w:t>
      </w:r>
      <w:r w:rsidRPr="00416AB1" w:rsidDel="00857D64">
        <w:rPr>
          <w:rFonts w:asciiTheme="minorHAnsi" w:eastAsia="Calibri" w:hAnsiTheme="minorHAnsi" w:cstheme="minorHAnsi"/>
          <w:sz w:val="22"/>
          <w:szCs w:val="22"/>
        </w:rPr>
        <w:t xml:space="preserve"> </w:t>
      </w:r>
      <w:r w:rsidRPr="00416AB1">
        <w:rPr>
          <w:rFonts w:asciiTheme="minorHAnsi" w:eastAsia="Calibri" w:hAnsiTheme="minorHAnsi" w:cstheme="minorHAnsi"/>
          <w:sz w:val="22"/>
          <w:szCs w:val="22"/>
        </w:rPr>
        <w:t xml:space="preserve">considering a proposed layout establishing a more direct link between the audit questions and the applicable </w:t>
      </w:r>
      <w:r w:rsidR="00BC34A3" w:rsidRPr="00BC34A3">
        <w:rPr>
          <w:rFonts w:asciiTheme="minorHAnsi" w:eastAsia="Calibri" w:hAnsiTheme="minorHAnsi" w:cstheme="minorHAnsi"/>
          <w:sz w:val="22"/>
          <w:szCs w:val="22"/>
        </w:rPr>
        <w:t xml:space="preserve">Standards, Specifications, and Procedures </w:t>
      </w:r>
      <w:r w:rsidR="00BC34A3">
        <w:rPr>
          <w:rFonts w:asciiTheme="minorHAnsi" w:eastAsia="Calibri" w:hAnsiTheme="minorHAnsi" w:cstheme="minorHAnsi"/>
          <w:sz w:val="22"/>
          <w:szCs w:val="22"/>
        </w:rPr>
        <w:t>(</w:t>
      </w:r>
      <w:r w:rsidRPr="00416AB1">
        <w:rPr>
          <w:rFonts w:asciiTheme="minorHAnsi" w:eastAsia="Calibri" w:hAnsiTheme="minorHAnsi" w:cstheme="minorHAnsi"/>
          <w:sz w:val="22"/>
          <w:szCs w:val="22"/>
        </w:rPr>
        <w:t>SSPs</w:t>
      </w:r>
      <w:r w:rsidR="00BC34A3">
        <w:rPr>
          <w:rFonts w:asciiTheme="minorHAnsi" w:eastAsia="Calibri" w:hAnsiTheme="minorHAnsi" w:cstheme="minorHAnsi"/>
          <w:sz w:val="22"/>
          <w:szCs w:val="22"/>
        </w:rPr>
        <w:t>)</w:t>
      </w:r>
      <w:r w:rsidRPr="00416AB1">
        <w:rPr>
          <w:rFonts w:asciiTheme="minorHAnsi" w:eastAsia="Calibri" w:hAnsiTheme="minorHAnsi" w:cstheme="minorHAnsi"/>
          <w:sz w:val="22"/>
          <w:szCs w:val="22"/>
        </w:rPr>
        <w:t xml:space="preserve">, specifically the </w:t>
      </w:r>
      <w:r w:rsidR="00353102" w:rsidRPr="00416AB1">
        <w:rPr>
          <w:rFonts w:asciiTheme="minorHAnsi" w:eastAsia="Calibri" w:hAnsiTheme="minorHAnsi" w:cstheme="minorHAnsi"/>
          <w:sz w:val="22"/>
          <w:szCs w:val="22"/>
        </w:rPr>
        <w:t>M</w:t>
      </w:r>
      <w:r w:rsidR="00353102">
        <w:rPr>
          <w:rFonts w:asciiTheme="minorHAnsi" w:eastAsia="Calibri" w:hAnsiTheme="minorHAnsi" w:cstheme="minorHAnsi"/>
          <w:sz w:val="22"/>
          <w:szCs w:val="22"/>
        </w:rPr>
        <w:t>UST</w:t>
      </w:r>
      <w:r w:rsidR="00353102" w:rsidRPr="00416AB1">
        <w:rPr>
          <w:rFonts w:asciiTheme="minorHAnsi" w:eastAsia="Calibri" w:hAnsiTheme="minorHAnsi" w:cstheme="minorHAnsi"/>
          <w:sz w:val="22"/>
          <w:szCs w:val="22"/>
        </w:rPr>
        <w:t>s</w:t>
      </w:r>
      <w:r w:rsidR="00071042">
        <w:rPr>
          <w:rFonts w:asciiTheme="minorHAnsi" w:eastAsia="Calibri" w:hAnsiTheme="minorHAnsi" w:cstheme="minorHAnsi"/>
          <w:sz w:val="22"/>
          <w:szCs w:val="22"/>
        </w:rPr>
        <w:t>, o</w:t>
      </w:r>
      <w:r w:rsidR="00353102" w:rsidRPr="00416AB1">
        <w:rPr>
          <w:rFonts w:asciiTheme="minorHAnsi" w:eastAsia="Calibri" w:hAnsiTheme="minorHAnsi" w:cstheme="minorHAnsi"/>
          <w:sz w:val="22"/>
          <w:szCs w:val="22"/>
        </w:rPr>
        <w:t>ffering</w:t>
      </w:r>
      <w:r w:rsidRPr="00416AB1">
        <w:rPr>
          <w:rFonts w:asciiTheme="minorHAnsi" w:eastAsia="Calibri" w:hAnsiTheme="minorHAnsi" w:cstheme="minorHAnsi"/>
          <w:sz w:val="22"/>
          <w:szCs w:val="22"/>
        </w:rPr>
        <w:t xml:space="preserve"> a more intuitive and transparent way for members, programs, and auditors to navigate and apply the questionnaire.</w:t>
      </w:r>
    </w:p>
    <w:p w14:paraId="75A8506E" w14:textId="44440F90" w:rsidR="00416AB1" w:rsidRDefault="003A5F1F" w:rsidP="00416AB1">
      <w:pPr>
        <w:pStyle w:val="ListParagraph"/>
        <w:numPr>
          <w:ilvl w:val="1"/>
          <w:numId w:val="16"/>
        </w:numPr>
        <w:spacing w:before="120" w:after="120" w:line="278" w:lineRule="auto"/>
        <w:contextualSpacing w:val="0"/>
        <w:jc w:val="both"/>
        <w:rPr>
          <w:rFonts w:asciiTheme="minorHAnsi" w:eastAsia="Calibri" w:hAnsiTheme="minorHAnsi" w:cstheme="minorHAnsi"/>
          <w:sz w:val="22"/>
          <w:szCs w:val="22"/>
        </w:rPr>
      </w:pPr>
      <w:r w:rsidRPr="00416AB1">
        <w:rPr>
          <w:rFonts w:asciiTheme="minorHAnsi" w:eastAsia="Calibri" w:hAnsiTheme="minorHAnsi" w:cstheme="minorHAnsi"/>
          <w:b/>
          <w:bCs/>
          <w:sz w:val="22"/>
          <w:szCs w:val="22"/>
        </w:rPr>
        <w:t>Assurance Process:</w:t>
      </w:r>
      <w:r w:rsidRPr="00416AB1">
        <w:rPr>
          <w:rFonts w:asciiTheme="minorHAnsi" w:eastAsia="Calibri" w:hAnsiTheme="minorHAnsi" w:cstheme="minorHAnsi"/>
          <w:sz w:val="22"/>
          <w:szCs w:val="22"/>
        </w:rPr>
        <w:t xml:space="preserve"> The </w:t>
      </w:r>
      <w:r w:rsidR="006A5CCB" w:rsidRPr="003404C4">
        <w:rPr>
          <w:rFonts w:asciiTheme="minorHAnsi" w:eastAsia="Calibri" w:hAnsiTheme="minorHAnsi" w:cstheme="minorHAnsi"/>
          <w:sz w:val="22"/>
          <w:szCs w:val="22"/>
        </w:rPr>
        <w:t>ER</w:t>
      </w:r>
      <w:r w:rsidR="006A5CCB">
        <w:rPr>
          <w:rFonts w:asciiTheme="minorHAnsi" w:eastAsia="Calibri" w:hAnsiTheme="minorHAnsi" w:cstheme="minorHAnsi"/>
          <w:sz w:val="22"/>
          <w:szCs w:val="22"/>
        </w:rPr>
        <w:t>and</w:t>
      </w:r>
      <w:r w:rsidR="006A5CCB" w:rsidRPr="003404C4">
        <w:rPr>
          <w:rFonts w:asciiTheme="minorHAnsi" w:eastAsia="Calibri" w:hAnsiTheme="minorHAnsi" w:cstheme="minorHAnsi"/>
          <w:sz w:val="22"/>
          <w:szCs w:val="22"/>
        </w:rPr>
        <w:t>EM IWG</w:t>
      </w:r>
      <w:r w:rsidRPr="00416AB1">
        <w:rPr>
          <w:rFonts w:asciiTheme="minorHAnsi" w:eastAsia="Calibri" w:hAnsiTheme="minorHAnsi" w:cstheme="minorHAnsi"/>
          <w:sz w:val="22"/>
          <w:szCs w:val="22"/>
        </w:rPr>
        <w:t xml:space="preserve"> is currently exploring options for a Secretariat-led assurance process to review video footage while fully respecting CCM legal, privacy, and confidentiality constraints. One key approach under consideration is periodic on-site record reviews, where the Secretariat would sample EM records to verify video quality, system functionality, and annotation accuracy</w:t>
      </w:r>
      <w:r w:rsidR="0086624C">
        <w:rPr>
          <w:rFonts w:asciiTheme="minorHAnsi" w:eastAsia="Calibri" w:hAnsiTheme="minorHAnsi" w:cstheme="minorHAnsi"/>
          <w:sz w:val="22"/>
          <w:szCs w:val="22"/>
        </w:rPr>
        <w:t>.</w:t>
      </w:r>
    </w:p>
    <w:p w14:paraId="738F98BC" w14:textId="533BA253" w:rsidR="00F168C9" w:rsidRDefault="003A5F1F" w:rsidP="006F3928">
      <w:pPr>
        <w:pStyle w:val="ListParagraph"/>
        <w:numPr>
          <w:ilvl w:val="1"/>
          <w:numId w:val="16"/>
        </w:numPr>
        <w:spacing w:before="120" w:after="120" w:line="278" w:lineRule="auto"/>
        <w:contextualSpacing w:val="0"/>
        <w:jc w:val="both"/>
        <w:rPr>
          <w:rFonts w:asciiTheme="minorHAnsi" w:eastAsia="Calibri" w:hAnsiTheme="minorHAnsi" w:cstheme="minorHAnsi"/>
          <w:sz w:val="22"/>
          <w:szCs w:val="22"/>
        </w:rPr>
      </w:pPr>
      <w:r w:rsidRPr="00416AB1">
        <w:rPr>
          <w:rFonts w:asciiTheme="minorHAnsi" w:eastAsia="Calibri" w:hAnsiTheme="minorHAnsi" w:cstheme="minorHAnsi"/>
          <w:b/>
          <w:bCs/>
          <w:sz w:val="22"/>
          <w:szCs w:val="22"/>
        </w:rPr>
        <w:t>Updated Interim Technical Standards:</w:t>
      </w:r>
      <w:r w:rsidRPr="00416AB1">
        <w:rPr>
          <w:rFonts w:asciiTheme="minorHAnsi" w:eastAsia="Calibri" w:hAnsiTheme="minorHAnsi" w:cstheme="minorHAnsi"/>
          <w:sz w:val="22"/>
          <w:szCs w:val="22"/>
        </w:rPr>
        <w:t xml:space="preserve"> To maintain direct alignment with the proposed audit questionnaire, the ER</w:t>
      </w:r>
      <w:r w:rsidR="00C73CAB">
        <w:rPr>
          <w:rFonts w:asciiTheme="minorHAnsi" w:eastAsia="Calibri" w:hAnsiTheme="minorHAnsi" w:cstheme="minorHAnsi"/>
          <w:sz w:val="22"/>
          <w:szCs w:val="22"/>
        </w:rPr>
        <w:t>and</w:t>
      </w:r>
      <w:r w:rsidRPr="00416AB1">
        <w:rPr>
          <w:rFonts w:asciiTheme="minorHAnsi" w:eastAsia="Calibri" w:hAnsiTheme="minorHAnsi" w:cstheme="minorHAnsi"/>
          <w:sz w:val="22"/>
          <w:szCs w:val="22"/>
        </w:rPr>
        <w:t xml:space="preserve">EM IWG is currently considering updated and expanded standards. This latest draft incorporates outcomes and recommendations from the 2024 FAO/ISSF Harmonization Workshop, alongside relevant provisions from the FFA Electronic Monitoring Standards, Specifications, and Procedures (EM SSPs; </w:t>
      </w:r>
      <w:hyperlink r:id="rId12" w:history="1">
        <w:r w:rsidRPr="00416AB1">
          <w:rPr>
            <w:rStyle w:val="Hyperlink"/>
            <w:rFonts w:asciiTheme="minorHAnsi" w:eastAsia="Calibri" w:hAnsiTheme="minorHAnsi" w:cstheme="minorHAnsi"/>
            <w:sz w:val="22"/>
            <w:szCs w:val="22"/>
          </w:rPr>
          <w:t>WCPFC19-2022-DP-08</w:t>
        </w:r>
      </w:hyperlink>
      <w:r w:rsidR="00017316">
        <w:rPr>
          <w:rStyle w:val="FootnoteReference"/>
        </w:rPr>
        <w:footnoteReference w:id="2"/>
      </w:r>
      <w:r w:rsidRPr="00416AB1">
        <w:rPr>
          <w:rFonts w:asciiTheme="minorHAnsi" w:eastAsia="Calibri" w:hAnsiTheme="minorHAnsi" w:cstheme="minorHAnsi"/>
          <w:sz w:val="22"/>
          <w:szCs w:val="22"/>
        </w:rPr>
        <w:t xml:space="preserve">). Newly agreed standards will be integrated directly into the audit questionnaire to establish a clear line of </w:t>
      </w:r>
      <w:proofErr w:type="gramStart"/>
      <w:r w:rsidRPr="00416AB1">
        <w:rPr>
          <w:rFonts w:asciiTheme="minorHAnsi" w:eastAsia="Calibri" w:hAnsiTheme="minorHAnsi" w:cstheme="minorHAnsi"/>
          <w:sz w:val="22"/>
          <w:szCs w:val="22"/>
        </w:rPr>
        <w:t>sight</w:t>
      </w:r>
      <w:proofErr w:type="gramEnd"/>
      <w:r w:rsidRPr="00416AB1">
        <w:rPr>
          <w:rFonts w:asciiTheme="minorHAnsi" w:eastAsia="Calibri" w:hAnsiTheme="minorHAnsi" w:cstheme="minorHAnsi"/>
          <w:sz w:val="22"/>
          <w:szCs w:val="22"/>
        </w:rPr>
        <w:t xml:space="preserve"> between compliance obligations and audit criteria. </w:t>
      </w:r>
    </w:p>
    <w:p w14:paraId="79CF5145" w14:textId="14517D0C" w:rsidR="004B0315" w:rsidRPr="00416AB1" w:rsidRDefault="003A5F1F" w:rsidP="00416AB1">
      <w:pPr>
        <w:pStyle w:val="ListParagraph"/>
        <w:numPr>
          <w:ilvl w:val="1"/>
          <w:numId w:val="16"/>
        </w:numPr>
        <w:spacing w:before="120" w:after="120" w:line="278" w:lineRule="auto"/>
        <w:contextualSpacing w:val="0"/>
        <w:jc w:val="both"/>
        <w:rPr>
          <w:rFonts w:asciiTheme="minorHAnsi" w:eastAsia="Calibri" w:hAnsiTheme="minorHAnsi" w:cstheme="minorHAnsi"/>
          <w:sz w:val="22"/>
          <w:szCs w:val="22"/>
        </w:rPr>
      </w:pPr>
      <w:r w:rsidRPr="00416AB1">
        <w:rPr>
          <w:rFonts w:asciiTheme="minorHAnsi" w:eastAsia="Calibri" w:hAnsiTheme="minorHAnsi" w:cstheme="minorHAnsi"/>
          <w:b/>
          <w:bCs/>
          <w:sz w:val="22"/>
          <w:szCs w:val="22"/>
        </w:rPr>
        <w:t xml:space="preserve">Proposed ERandEM </w:t>
      </w:r>
      <w:r w:rsidR="00162A72">
        <w:rPr>
          <w:rFonts w:asciiTheme="minorHAnsi" w:eastAsia="Calibri" w:hAnsiTheme="minorHAnsi" w:cstheme="minorHAnsi"/>
          <w:b/>
          <w:bCs/>
          <w:sz w:val="22"/>
          <w:szCs w:val="22"/>
        </w:rPr>
        <w:t>IWG</w:t>
      </w:r>
      <w:r w:rsidRPr="00416AB1">
        <w:rPr>
          <w:rFonts w:asciiTheme="minorHAnsi" w:eastAsia="Calibri" w:hAnsiTheme="minorHAnsi" w:cstheme="minorHAnsi"/>
          <w:b/>
          <w:bCs/>
          <w:sz w:val="22"/>
          <w:szCs w:val="22"/>
        </w:rPr>
        <w:t xml:space="preserve"> 2027 Workplan: </w:t>
      </w:r>
      <w:r w:rsidRPr="00416AB1">
        <w:rPr>
          <w:rFonts w:asciiTheme="minorHAnsi" w:eastAsia="Calibri" w:hAnsiTheme="minorHAnsi" w:cstheme="minorHAnsi"/>
          <w:sz w:val="22"/>
          <w:szCs w:val="22"/>
        </w:rPr>
        <w:t>The future workplan prioritizes uncompleted initiatives carried over from 2026 including updating technical data standards and EM standards for carrier vessels.</w:t>
      </w:r>
      <w:r w:rsidR="00EE1B4C">
        <w:rPr>
          <w:rFonts w:asciiTheme="minorHAnsi" w:eastAsia="Calibri" w:hAnsiTheme="minorHAnsi" w:cstheme="minorHAnsi"/>
          <w:sz w:val="22"/>
          <w:szCs w:val="22"/>
        </w:rPr>
        <w:t xml:space="preserve"> (attached)</w:t>
      </w:r>
    </w:p>
    <w:p w14:paraId="0449918B" w14:textId="77777777" w:rsidR="0079545E" w:rsidRDefault="0079545E">
      <w:pPr>
        <w:rPr>
          <w:rFonts w:ascii="Calibri" w:eastAsia="Calibri" w:hAnsi="Calibri" w:cs="Calibri"/>
          <w:color w:val="365F91" w:themeColor="accent1" w:themeShade="BF"/>
          <w:spacing w:val="-3"/>
          <w:sz w:val="24"/>
          <w:szCs w:val="24"/>
        </w:rPr>
      </w:pPr>
      <w:r>
        <w:rPr>
          <w:rFonts w:ascii="Calibri" w:eastAsia="Calibri" w:hAnsi="Calibri" w:cs="Calibri"/>
          <w:color w:val="365F91" w:themeColor="accent1" w:themeShade="BF"/>
          <w:spacing w:val="-3"/>
          <w:sz w:val="24"/>
          <w:szCs w:val="24"/>
        </w:rPr>
        <w:br w:type="page"/>
      </w:r>
    </w:p>
    <w:p w14:paraId="22F0260F" w14:textId="06F87267" w:rsidR="00F168C9" w:rsidRDefault="00B531E0" w:rsidP="005A7C7E">
      <w:pPr>
        <w:spacing w:before="120" w:after="120" w:line="278" w:lineRule="auto"/>
        <w:jc w:val="both"/>
        <w:rPr>
          <w:rFonts w:ascii="Calibri" w:eastAsia="Calibri" w:hAnsi="Calibri" w:cs="Calibri"/>
          <w:color w:val="365F91" w:themeColor="accent1" w:themeShade="BF"/>
          <w:spacing w:val="-3"/>
          <w:sz w:val="24"/>
          <w:szCs w:val="24"/>
        </w:rPr>
      </w:pPr>
      <w:r>
        <w:rPr>
          <w:rFonts w:ascii="Calibri" w:eastAsia="Calibri" w:hAnsi="Calibri" w:cs="Calibri"/>
          <w:color w:val="365F91" w:themeColor="accent1" w:themeShade="BF"/>
          <w:spacing w:val="-3"/>
          <w:sz w:val="24"/>
          <w:szCs w:val="24"/>
        </w:rPr>
        <w:lastRenderedPageBreak/>
        <w:t>Ne</w:t>
      </w:r>
      <w:r w:rsidR="005A7C7E">
        <w:rPr>
          <w:rFonts w:ascii="Calibri" w:eastAsia="Calibri" w:hAnsi="Calibri" w:cs="Calibri"/>
          <w:color w:val="365F91" w:themeColor="accent1" w:themeShade="BF"/>
          <w:spacing w:val="-3"/>
          <w:sz w:val="24"/>
          <w:szCs w:val="24"/>
        </w:rPr>
        <w:t>xt</w:t>
      </w:r>
      <w:r>
        <w:rPr>
          <w:rFonts w:ascii="Calibri" w:eastAsia="Calibri" w:hAnsi="Calibri" w:cs="Calibri"/>
          <w:color w:val="365F91" w:themeColor="accent1" w:themeShade="BF"/>
          <w:spacing w:val="-3"/>
          <w:sz w:val="24"/>
          <w:szCs w:val="24"/>
        </w:rPr>
        <w:t xml:space="preserve"> Steps for the ERand EM IWG</w:t>
      </w:r>
    </w:p>
    <w:p w14:paraId="1F6AB414" w14:textId="3058D4DE" w:rsidR="007E25D6" w:rsidRPr="0066643E" w:rsidRDefault="000F67C8" w:rsidP="005A7C7E">
      <w:pPr>
        <w:spacing w:before="120" w:after="120" w:line="278" w:lineRule="auto"/>
        <w:jc w:val="both"/>
        <w:rPr>
          <w:rFonts w:ascii="Calibri" w:eastAsia="Calibri" w:hAnsi="Calibri" w:cs="Calibri"/>
          <w:i/>
          <w:iCs/>
          <w:sz w:val="22"/>
          <w:szCs w:val="22"/>
        </w:rPr>
      </w:pPr>
      <w:r w:rsidRPr="0066643E">
        <w:rPr>
          <w:rFonts w:ascii="Calibri" w:eastAsia="Calibri" w:hAnsi="Calibri" w:cs="Calibri"/>
          <w:i/>
          <w:iCs/>
          <w:spacing w:val="-3"/>
          <w:sz w:val="22"/>
          <w:szCs w:val="22"/>
        </w:rPr>
        <w:t>Consideration for a WCPFC EM program audit and assurance process</w:t>
      </w:r>
    </w:p>
    <w:p w14:paraId="6FF24E91" w14:textId="692D9118" w:rsidR="006F3928" w:rsidRDefault="00B824C6" w:rsidP="006F3928">
      <w:pPr>
        <w:pStyle w:val="ListParagraph"/>
        <w:numPr>
          <w:ilvl w:val="0"/>
          <w:numId w:val="16"/>
        </w:numPr>
        <w:spacing w:before="120" w:after="120" w:line="278" w:lineRule="auto"/>
        <w:contextualSpacing w:val="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This </w:t>
      </w:r>
      <w:r w:rsidRPr="00B824C6">
        <w:rPr>
          <w:rFonts w:asciiTheme="minorHAnsi" w:eastAsia="Calibri" w:hAnsiTheme="minorHAnsi" w:cstheme="minorHAnsi"/>
          <w:sz w:val="22"/>
          <w:szCs w:val="22"/>
        </w:rPr>
        <w:t>paper brings together the key components, logical dependencies, and outstanding decisions needed to establish a robust audit and assurance framework for the WCPFC EM Program. Building on previous ER&amp;EM IWG discussions, it emphasizes the distinction between internal quality assurance—where national or regional EM programs re-analyze a portion of EM records to check completeness and analyst accuracy—and external quality assurance, which involves an independent review conducted under Secretariat authority to verify overall data accuracy. </w:t>
      </w:r>
    </w:p>
    <w:p w14:paraId="4E36A4EF" w14:textId="30969D10" w:rsidR="00B824C6" w:rsidRDefault="00B824C6" w:rsidP="006F3928">
      <w:pPr>
        <w:pStyle w:val="ListParagraph"/>
        <w:numPr>
          <w:ilvl w:val="0"/>
          <w:numId w:val="16"/>
        </w:numPr>
        <w:spacing w:before="120" w:after="120" w:line="278" w:lineRule="auto"/>
        <w:contextualSpacing w:val="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To show how these key components fit together, </w:t>
      </w:r>
      <w:r w:rsidR="00821977">
        <w:rPr>
          <w:rFonts w:asciiTheme="minorHAnsi" w:eastAsia="Calibri" w:hAnsiTheme="minorHAnsi" w:cstheme="minorHAnsi"/>
          <w:sz w:val="22"/>
          <w:szCs w:val="22"/>
        </w:rPr>
        <w:t>the document is organized into four main sections:</w:t>
      </w:r>
    </w:p>
    <w:p w14:paraId="4459A2DF" w14:textId="77777777" w:rsidR="004D6F54" w:rsidRPr="004D6F54" w:rsidRDefault="004D6F54" w:rsidP="004D6F54">
      <w:pPr>
        <w:pStyle w:val="ListParagraph"/>
        <w:numPr>
          <w:ilvl w:val="1"/>
          <w:numId w:val="16"/>
        </w:numPr>
        <w:spacing w:before="120" w:after="120" w:line="278" w:lineRule="auto"/>
        <w:rPr>
          <w:rFonts w:asciiTheme="minorHAnsi" w:eastAsia="Calibri" w:hAnsiTheme="minorHAnsi" w:cstheme="minorHAnsi"/>
          <w:sz w:val="22"/>
          <w:szCs w:val="22"/>
        </w:rPr>
      </w:pPr>
      <w:r w:rsidRPr="004D6F54">
        <w:rPr>
          <w:rFonts w:asciiTheme="minorHAnsi" w:eastAsia="Calibri" w:hAnsiTheme="minorHAnsi" w:cstheme="minorHAnsi"/>
          <w:sz w:val="22"/>
          <w:szCs w:val="22"/>
        </w:rPr>
        <w:t>Proposed modifications to the WCPFC Interim EM standards to capture data quality assurance requirements;</w:t>
      </w:r>
    </w:p>
    <w:p w14:paraId="3DCA24B2" w14:textId="77777777" w:rsidR="004D6F54" w:rsidRPr="004D6F54" w:rsidRDefault="004D6F54" w:rsidP="004D6F54">
      <w:pPr>
        <w:pStyle w:val="ListParagraph"/>
        <w:numPr>
          <w:ilvl w:val="1"/>
          <w:numId w:val="16"/>
        </w:numPr>
        <w:spacing w:before="120" w:after="120" w:line="278" w:lineRule="auto"/>
        <w:rPr>
          <w:rFonts w:asciiTheme="minorHAnsi" w:eastAsia="Calibri" w:hAnsiTheme="minorHAnsi" w:cstheme="minorHAnsi"/>
          <w:sz w:val="22"/>
          <w:szCs w:val="22"/>
        </w:rPr>
      </w:pPr>
      <w:r w:rsidRPr="004D6F54">
        <w:rPr>
          <w:rFonts w:asciiTheme="minorHAnsi" w:eastAsia="Calibri" w:hAnsiTheme="minorHAnsi" w:cstheme="minorHAnsi"/>
          <w:sz w:val="22"/>
          <w:szCs w:val="22"/>
        </w:rPr>
        <w:t>Proposed processes and key decisions regarding an audit framework;</w:t>
      </w:r>
    </w:p>
    <w:p w14:paraId="0EEE98C8" w14:textId="77777777" w:rsidR="004D6F54" w:rsidRPr="004D6F54" w:rsidRDefault="004D6F54" w:rsidP="004D6F54">
      <w:pPr>
        <w:pStyle w:val="ListParagraph"/>
        <w:numPr>
          <w:ilvl w:val="1"/>
          <w:numId w:val="16"/>
        </w:numPr>
        <w:spacing w:before="120" w:after="120" w:line="278" w:lineRule="auto"/>
        <w:rPr>
          <w:rFonts w:asciiTheme="minorHAnsi" w:eastAsia="Calibri" w:hAnsiTheme="minorHAnsi" w:cstheme="minorHAnsi"/>
          <w:sz w:val="22"/>
          <w:szCs w:val="22"/>
        </w:rPr>
      </w:pPr>
      <w:r w:rsidRPr="004D6F54">
        <w:rPr>
          <w:rFonts w:asciiTheme="minorHAnsi" w:eastAsia="Calibri" w:hAnsiTheme="minorHAnsi" w:cstheme="minorHAnsi"/>
          <w:sz w:val="22"/>
          <w:szCs w:val="22"/>
        </w:rPr>
        <w:t>A draft audit questionnaire; and</w:t>
      </w:r>
    </w:p>
    <w:p w14:paraId="7267FB82" w14:textId="77777777" w:rsidR="004D6F54" w:rsidRPr="004D6F54" w:rsidRDefault="004D6F54" w:rsidP="004D6F54">
      <w:pPr>
        <w:pStyle w:val="ListParagraph"/>
        <w:numPr>
          <w:ilvl w:val="1"/>
          <w:numId w:val="16"/>
        </w:numPr>
        <w:spacing w:before="120" w:after="120" w:line="278" w:lineRule="auto"/>
        <w:contextualSpacing w:val="0"/>
        <w:rPr>
          <w:rFonts w:asciiTheme="minorHAnsi" w:eastAsia="Calibri" w:hAnsiTheme="minorHAnsi" w:cstheme="minorHAnsi"/>
          <w:sz w:val="22"/>
          <w:szCs w:val="22"/>
        </w:rPr>
      </w:pPr>
      <w:r w:rsidRPr="004D6F54">
        <w:rPr>
          <w:rFonts w:asciiTheme="minorHAnsi" w:eastAsia="Calibri" w:hAnsiTheme="minorHAnsi" w:cstheme="minorHAnsi"/>
          <w:sz w:val="22"/>
          <w:szCs w:val="22"/>
        </w:rPr>
        <w:t>Proposed processes for independent data quality assurance reviews.</w:t>
      </w:r>
    </w:p>
    <w:p w14:paraId="2CC13106" w14:textId="38B48994" w:rsidR="00821977" w:rsidRDefault="009F5605" w:rsidP="009F5605">
      <w:pPr>
        <w:pStyle w:val="ListParagraph"/>
        <w:numPr>
          <w:ilvl w:val="0"/>
          <w:numId w:val="16"/>
        </w:numPr>
        <w:spacing w:before="120" w:after="120" w:line="278" w:lineRule="auto"/>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By </w:t>
      </w:r>
      <w:r w:rsidR="0066643E" w:rsidRPr="0066643E">
        <w:rPr>
          <w:rFonts w:asciiTheme="minorHAnsi" w:eastAsia="Calibri" w:hAnsiTheme="minorHAnsi" w:cstheme="minorHAnsi"/>
          <w:sz w:val="22"/>
          <w:szCs w:val="22"/>
        </w:rPr>
        <w:t>connecting these pieces, this paper will help members understand how each component fits into a cohesive framework, providing the clear path needed for the IWG to review, refine, and ultimately adopt the complete audit and assurance process</w:t>
      </w:r>
      <w:r w:rsidR="0066643E">
        <w:rPr>
          <w:rFonts w:asciiTheme="minorHAnsi" w:eastAsia="Calibri" w:hAnsiTheme="minorHAnsi" w:cstheme="minorHAnsi"/>
          <w:sz w:val="22"/>
          <w:szCs w:val="22"/>
        </w:rPr>
        <w:t>.</w:t>
      </w:r>
    </w:p>
    <w:p w14:paraId="10453762" w14:textId="37BF0796" w:rsidR="0066643E" w:rsidRPr="0066643E" w:rsidRDefault="0066643E" w:rsidP="0066643E">
      <w:pPr>
        <w:spacing w:before="120" w:after="120" w:line="278" w:lineRule="auto"/>
        <w:jc w:val="both"/>
        <w:rPr>
          <w:rFonts w:asciiTheme="minorHAnsi" w:eastAsia="Calibri" w:hAnsiTheme="minorHAnsi" w:cstheme="minorHAnsi"/>
          <w:sz w:val="22"/>
          <w:szCs w:val="22"/>
        </w:rPr>
      </w:pPr>
      <w:r>
        <w:rPr>
          <w:rFonts w:ascii="Calibri" w:eastAsia="Calibri" w:hAnsi="Calibri" w:cs="Calibri"/>
          <w:i/>
          <w:iCs/>
          <w:spacing w:val="-3"/>
          <w:sz w:val="22"/>
          <w:szCs w:val="22"/>
        </w:rPr>
        <w:t>Interim technical standards working draft document</w:t>
      </w:r>
    </w:p>
    <w:p w14:paraId="7072C682" w14:textId="5CE921F6" w:rsidR="00475A4D" w:rsidRPr="00475A4D" w:rsidRDefault="00475A4D" w:rsidP="00475A4D">
      <w:pPr>
        <w:pStyle w:val="ListParagraph"/>
        <w:numPr>
          <w:ilvl w:val="0"/>
          <w:numId w:val="16"/>
        </w:numPr>
        <w:spacing w:before="120" w:after="120" w:line="278" w:lineRule="auto"/>
        <w:contextualSpacing w:val="0"/>
        <w:jc w:val="both"/>
        <w:rPr>
          <w:rFonts w:asciiTheme="minorHAnsi" w:eastAsia="Calibri" w:hAnsiTheme="minorHAnsi" w:cstheme="minorHAnsi"/>
          <w:sz w:val="22"/>
          <w:szCs w:val="22"/>
        </w:rPr>
      </w:pPr>
      <w:r w:rsidRPr="00475A4D">
        <w:rPr>
          <w:rFonts w:asciiTheme="minorHAnsi" w:eastAsia="Calibri" w:hAnsiTheme="minorHAnsi" w:cstheme="minorHAnsi"/>
          <w:sz w:val="22"/>
          <w:szCs w:val="22"/>
        </w:rPr>
        <w:t>This most recent draft takes into consideration the outcomes and recommendations arising from the FAO/ISSF Harmonization Workshop (2024), as well as relevant information contained in the FFA Electronic Monitoring Standards, Specifications, and Procedures (EM SSPs), WCPFC19-2022-DP-08. </w:t>
      </w:r>
    </w:p>
    <w:p w14:paraId="04FF3AC0" w14:textId="75592E80" w:rsidR="00475A4D" w:rsidRPr="00375850" w:rsidRDefault="00475A4D" w:rsidP="00375850">
      <w:pPr>
        <w:pStyle w:val="ListParagraph"/>
        <w:numPr>
          <w:ilvl w:val="0"/>
          <w:numId w:val="16"/>
        </w:numPr>
        <w:spacing w:before="120" w:after="120" w:line="278" w:lineRule="auto"/>
        <w:contextualSpacing w:val="0"/>
        <w:rPr>
          <w:rFonts w:asciiTheme="minorHAnsi" w:eastAsia="Calibri" w:hAnsiTheme="minorHAnsi" w:cstheme="minorHAnsi"/>
          <w:sz w:val="22"/>
          <w:szCs w:val="22"/>
        </w:rPr>
      </w:pPr>
      <w:r w:rsidRPr="00475A4D">
        <w:rPr>
          <w:rFonts w:asciiTheme="minorHAnsi" w:eastAsia="Calibri" w:hAnsiTheme="minorHAnsi" w:cstheme="minorHAnsi"/>
          <w:sz w:val="22"/>
          <w:szCs w:val="22"/>
        </w:rPr>
        <w:t xml:space="preserve">Section SSP2b of </w:t>
      </w:r>
      <w:hyperlink r:id="rId13" w:history="1">
        <w:r w:rsidRPr="00E4117D">
          <w:rPr>
            <w:rStyle w:val="Hyperlink"/>
            <w:rFonts w:asciiTheme="minorHAnsi" w:eastAsia="Calibri" w:hAnsiTheme="minorHAnsi" w:cstheme="minorHAnsi"/>
            <w:sz w:val="22"/>
            <w:szCs w:val="22"/>
          </w:rPr>
          <w:t>WCPFC19-2022-DP-08</w:t>
        </w:r>
      </w:hyperlink>
      <w:r w:rsidRPr="00475A4D">
        <w:rPr>
          <w:rFonts w:asciiTheme="minorHAnsi" w:eastAsia="Calibri" w:hAnsiTheme="minorHAnsi" w:cstheme="minorHAnsi"/>
          <w:sz w:val="22"/>
          <w:szCs w:val="22"/>
        </w:rPr>
        <w:t xml:space="preserve"> describes the process for internally verifying and validating EM records by the relevant DRC as a quality-control measure. While the section outlines a process for an EMP and provides detail on both verification and validation procedures, it also offers useful background for the IWG on how an EM Data Quality Reviewer could review EM records and the EM data produced by the EM analyst.</w:t>
      </w:r>
    </w:p>
    <w:p w14:paraId="7D88B736" w14:textId="098C7036" w:rsidR="00375850" w:rsidRPr="00333A3D" w:rsidRDefault="00475A4D" w:rsidP="00333A3D">
      <w:pPr>
        <w:pStyle w:val="ListParagraph"/>
        <w:numPr>
          <w:ilvl w:val="0"/>
          <w:numId w:val="16"/>
        </w:numPr>
        <w:spacing w:before="120" w:after="120" w:line="278" w:lineRule="auto"/>
        <w:jc w:val="both"/>
        <w:rPr>
          <w:rFonts w:asciiTheme="minorHAnsi" w:eastAsia="Calibri" w:hAnsiTheme="minorHAnsi" w:cstheme="minorHAnsi"/>
          <w:sz w:val="22"/>
          <w:szCs w:val="22"/>
        </w:rPr>
      </w:pPr>
      <w:r w:rsidRPr="00475A4D">
        <w:rPr>
          <w:rFonts w:asciiTheme="minorHAnsi" w:eastAsia="Calibri" w:hAnsiTheme="minorHAnsi" w:cstheme="minorHAnsi"/>
          <w:sz w:val="22"/>
          <w:szCs w:val="22"/>
        </w:rPr>
        <w:t>More importantly, this draft absorbs the comments and suggestions from IWG members to present a clean draft for consideration. Member feedback has been comprehensively documented in a summary table immediately preceding Annex 1.</w:t>
      </w:r>
    </w:p>
    <w:p w14:paraId="70C80A32" w14:textId="458889D8" w:rsidR="00375850" w:rsidRPr="00333A3D" w:rsidRDefault="00333A3D" w:rsidP="00333A3D">
      <w:pPr>
        <w:spacing w:before="120" w:after="120" w:line="278" w:lineRule="auto"/>
        <w:jc w:val="both"/>
        <w:rPr>
          <w:rFonts w:asciiTheme="minorHAnsi" w:eastAsia="Calibri" w:hAnsiTheme="minorHAnsi" w:cstheme="minorHAnsi"/>
          <w:i/>
          <w:iCs/>
          <w:sz w:val="22"/>
          <w:szCs w:val="22"/>
        </w:rPr>
      </w:pPr>
      <w:r w:rsidRPr="00333A3D">
        <w:rPr>
          <w:rFonts w:asciiTheme="minorHAnsi" w:eastAsia="Calibri" w:hAnsiTheme="minorHAnsi" w:cstheme="minorHAnsi"/>
          <w:i/>
          <w:iCs/>
          <w:sz w:val="22"/>
          <w:szCs w:val="22"/>
        </w:rPr>
        <w:t>Indicative EM Programme Audit Requirements and Cost Estimates for EM Programme Audit</w:t>
      </w:r>
    </w:p>
    <w:p w14:paraId="48DB9D26" w14:textId="238C49BB" w:rsidR="00375850" w:rsidRDefault="00092E8E" w:rsidP="00475A4D">
      <w:pPr>
        <w:pStyle w:val="ListParagraph"/>
        <w:numPr>
          <w:ilvl w:val="0"/>
          <w:numId w:val="16"/>
        </w:numPr>
        <w:spacing w:before="120" w:after="120" w:line="278" w:lineRule="auto"/>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This discussion </w:t>
      </w:r>
      <w:r w:rsidR="0049219B" w:rsidRPr="0049219B">
        <w:rPr>
          <w:rFonts w:asciiTheme="minorHAnsi" w:eastAsia="Calibri" w:hAnsiTheme="minorHAnsi" w:cstheme="minorHAnsi"/>
          <w:sz w:val="22"/>
          <w:szCs w:val="22"/>
        </w:rPr>
        <w:t>paper by the Secretariat aims to help the IWG consider the financial resources needed to maintain an EM Program Audit scheme. Based on experience with the Regional Observer Program audit process, the Secretariat has provided best-effort estimated figures for the indicative costing. However, these estimates should not serve as the basis for an operationalized program without further cost investigations. </w:t>
      </w:r>
    </w:p>
    <w:p w14:paraId="4D81E2E5" w14:textId="77777777" w:rsidR="0079545E" w:rsidRDefault="0079545E" w:rsidP="00E82314">
      <w:pPr>
        <w:spacing w:before="120" w:after="120" w:line="278" w:lineRule="auto"/>
        <w:jc w:val="both"/>
        <w:rPr>
          <w:rFonts w:asciiTheme="minorHAnsi" w:eastAsia="Calibri" w:hAnsiTheme="minorHAnsi" w:cstheme="minorHAnsi"/>
          <w:i/>
          <w:iCs/>
          <w:sz w:val="22"/>
          <w:szCs w:val="22"/>
        </w:rPr>
      </w:pPr>
    </w:p>
    <w:p w14:paraId="3B658A5C" w14:textId="156136D9" w:rsidR="0049219B" w:rsidRPr="00E82314" w:rsidRDefault="00E82314" w:rsidP="00E82314">
      <w:pPr>
        <w:spacing w:before="120" w:after="120" w:line="278" w:lineRule="auto"/>
        <w:jc w:val="both"/>
        <w:rPr>
          <w:rFonts w:asciiTheme="minorHAnsi" w:eastAsia="Calibri" w:hAnsiTheme="minorHAnsi" w:cstheme="minorHAnsi"/>
          <w:i/>
          <w:iCs/>
          <w:sz w:val="22"/>
          <w:szCs w:val="22"/>
        </w:rPr>
      </w:pPr>
      <w:r w:rsidRPr="00E82314">
        <w:rPr>
          <w:rFonts w:asciiTheme="minorHAnsi" w:eastAsia="Calibri" w:hAnsiTheme="minorHAnsi" w:cstheme="minorHAnsi"/>
          <w:i/>
          <w:iCs/>
          <w:sz w:val="22"/>
          <w:szCs w:val="22"/>
        </w:rPr>
        <w:lastRenderedPageBreak/>
        <w:t>Audit Questionnaire – Proposed Structural Refinements</w:t>
      </w:r>
    </w:p>
    <w:p w14:paraId="76FF676F" w14:textId="498D7673" w:rsidR="001E0846" w:rsidRPr="001E0846" w:rsidRDefault="001E0846" w:rsidP="001E0846">
      <w:pPr>
        <w:pStyle w:val="ListParagraph"/>
        <w:numPr>
          <w:ilvl w:val="0"/>
          <w:numId w:val="16"/>
        </w:numPr>
        <w:spacing w:before="120" w:after="120" w:line="278" w:lineRule="auto"/>
        <w:jc w:val="both"/>
        <w:rPr>
          <w:rFonts w:asciiTheme="minorHAnsi" w:eastAsia="Calibri" w:hAnsiTheme="minorHAnsi" w:cstheme="minorHAnsi"/>
          <w:sz w:val="22"/>
          <w:szCs w:val="22"/>
        </w:rPr>
      </w:pPr>
      <w:proofErr w:type="gramStart"/>
      <w:r w:rsidRPr="001E0846">
        <w:rPr>
          <w:rFonts w:asciiTheme="minorHAnsi" w:eastAsia="Calibri" w:hAnsiTheme="minorHAnsi" w:cstheme="minorHAnsi"/>
          <w:sz w:val="22"/>
          <w:szCs w:val="22"/>
        </w:rPr>
        <w:t>Subsequent to</w:t>
      </w:r>
      <w:proofErr w:type="gramEnd"/>
      <w:r w:rsidRPr="001E0846">
        <w:rPr>
          <w:rFonts w:asciiTheme="minorHAnsi" w:eastAsia="Calibri" w:hAnsiTheme="minorHAnsi" w:cstheme="minorHAnsi"/>
          <w:sz w:val="22"/>
          <w:szCs w:val="22"/>
        </w:rPr>
        <w:t xml:space="preserve"> reaching agreement on the audit questionnaire, a further request from some IWG members to take another look at the structure of the questionnaire and consider whether there may be opportunities to further enhance its clarity and usability. </w:t>
      </w:r>
      <w:r w:rsidR="00111FE2">
        <w:rPr>
          <w:rFonts w:asciiTheme="minorHAnsi" w:eastAsia="Calibri" w:hAnsiTheme="minorHAnsi" w:cstheme="minorHAnsi"/>
          <w:sz w:val="22"/>
          <w:szCs w:val="22"/>
        </w:rPr>
        <w:t>This has been</w:t>
      </w:r>
      <w:r w:rsidRPr="001E0846">
        <w:rPr>
          <w:rFonts w:asciiTheme="minorHAnsi" w:eastAsia="Calibri" w:hAnsiTheme="minorHAnsi" w:cstheme="minorHAnsi"/>
          <w:sz w:val="22"/>
          <w:szCs w:val="22"/>
        </w:rPr>
        <w:t xml:space="preserve"> taken into consideration</w:t>
      </w:r>
      <w:r>
        <w:rPr>
          <w:rFonts w:asciiTheme="minorHAnsi" w:eastAsia="Calibri" w:hAnsiTheme="minorHAnsi" w:cstheme="minorHAnsi"/>
          <w:sz w:val="22"/>
          <w:szCs w:val="22"/>
        </w:rPr>
        <w:t>,</w:t>
      </w:r>
      <w:r w:rsidRPr="001E0846">
        <w:rPr>
          <w:rFonts w:asciiTheme="minorHAnsi" w:eastAsia="Calibri" w:hAnsiTheme="minorHAnsi" w:cstheme="minorHAnsi"/>
          <w:sz w:val="22"/>
          <w:szCs w:val="22"/>
        </w:rPr>
        <w:t xml:space="preserve"> and the proposed layout now establishes a more direct link between the audit questions and the applicable SSPs, specifically the MUSTs. This would provide a clear line of </w:t>
      </w:r>
      <w:proofErr w:type="gramStart"/>
      <w:r w:rsidRPr="001E0846">
        <w:rPr>
          <w:rFonts w:asciiTheme="minorHAnsi" w:eastAsia="Calibri" w:hAnsiTheme="minorHAnsi" w:cstheme="minorHAnsi"/>
          <w:sz w:val="22"/>
          <w:szCs w:val="22"/>
        </w:rPr>
        <w:t>sight</w:t>
      </w:r>
      <w:proofErr w:type="gramEnd"/>
      <w:r w:rsidRPr="001E0846">
        <w:rPr>
          <w:rFonts w:asciiTheme="minorHAnsi" w:eastAsia="Calibri" w:hAnsiTheme="minorHAnsi" w:cstheme="minorHAnsi"/>
          <w:sz w:val="22"/>
          <w:szCs w:val="22"/>
        </w:rPr>
        <w:t xml:space="preserve"> between the audit questions and the relevant compliance obligations and may offer a more intuitive and transparent way for members, programs, and auditors to navigate and apply the questionnaire.</w:t>
      </w:r>
    </w:p>
    <w:p w14:paraId="0A872C7B" w14:textId="4D0DE1C1" w:rsidR="00A30286" w:rsidRDefault="00A30286" w:rsidP="00A30286">
      <w:pPr>
        <w:spacing w:before="120" w:after="120" w:line="278" w:lineRule="auto"/>
        <w:jc w:val="both"/>
        <w:rPr>
          <w:rFonts w:asciiTheme="minorHAnsi" w:eastAsia="Calibri" w:hAnsiTheme="minorHAnsi" w:cstheme="minorHAnsi"/>
          <w:sz w:val="22"/>
          <w:szCs w:val="22"/>
        </w:rPr>
      </w:pPr>
      <w:r>
        <w:rPr>
          <w:rFonts w:asciiTheme="minorHAnsi" w:eastAsia="Calibri" w:hAnsiTheme="minorHAnsi" w:cstheme="minorHAnsi"/>
          <w:color w:val="365F91" w:themeColor="accent1" w:themeShade="BF"/>
          <w:sz w:val="24"/>
          <w:szCs w:val="24"/>
        </w:rPr>
        <w:t>Recommendations</w:t>
      </w:r>
    </w:p>
    <w:p w14:paraId="75EA3B63" w14:textId="58E31483" w:rsidR="00A30286" w:rsidRDefault="00C9603C" w:rsidP="00A30286">
      <w:pPr>
        <w:pStyle w:val="ListParagraph"/>
        <w:numPr>
          <w:ilvl w:val="0"/>
          <w:numId w:val="16"/>
        </w:numPr>
        <w:spacing w:before="120" w:after="120" w:line="278" w:lineRule="auto"/>
        <w:contextualSpacing w:val="0"/>
        <w:jc w:val="both"/>
        <w:rPr>
          <w:rFonts w:asciiTheme="minorHAnsi" w:eastAsia="Calibri" w:hAnsiTheme="minorHAnsi" w:cstheme="minorHAnsi"/>
          <w:sz w:val="22"/>
          <w:szCs w:val="22"/>
        </w:rPr>
      </w:pPr>
      <w:r>
        <w:rPr>
          <w:rFonts w:asciiTheme="minorHAnsi" w:eastAsia="Calibri" w:hAnsiTheme="minorHAnsi" w:cstheme="minorHAnsi"/>
          <w:sz w:val="22"/>
          <w:szCs w:val="22"/>
        </w:rPr>
        <w:t>TCC22 is invited to:</w:t>
      </w:r>
    </w:p>
    <w:p w14:paraId="282303A1" w14:textId="0B1EA17C" w:rsidR="00C9603C" w:rsidRDefault="00564461" w:rsidP="00C9603C">
      <w:pPr>
        <w:pStyle w:val="ListParagraph"/>
        <w:numPr>
          <w:ilvl w:val="1"/>
          <w:numId w:val="16"/>
        </w:numPr>
        <w:spacing w:before="120" w:after="120" w:line="278" w:lineRule="auto"/>
        <w:contextualSpacing w:val="0"/>
        <w:jc w:val="both"/>
        <w:rPr>
          <w:rFonts w:asciiTheme="minorHAnsi" w:eastAsia="Calibri" w:hAnsiTheme="minorHAnsi" w:cstheme="minorHAnsi"/>
          <w:sz w:val="22"/>
          <w:szCs w:val="22"/>
        </w:rPr>
      </w:pPr>
      <w:r w:rsidRPr="008651CB">
        <w:rPr>
          <w:rFonts w:asciiTheme="minorHAnsi" w:eastAsia="Calibri" w:hAnsiTheme="minorHAnsi" w:cstheme="minorHAnsi"/>
          <w:b/>
          <w:bCs/>
          <w:sz w:val="22"/>
          <w:szCs w:val="22"/>
        </w:rPr>
        <w:t>note</w:t>
      </w:r>
      <w:r w:rsidR="00C9603C">
        <w:rPr>
          <w:rFonts w:asciiTheme="minorHAnsi" w:eastAsia="Calibri" w:hAnsiTheme="minorHAnsi" w:cstheme="minorHAnsi"/>
          <w:sz w:val="22"/>
          <w:szCs w:val="22"/>
        </w:rPr>
        <w:t xml:space="preserve"> the </w:t>
      </w:r>
      <w:r w:rsidR="00BB4429">
        <w:rPr>
          <w:rFonts w:asciiTheme="minorHAnsi" w:eastAsia="Calibri" w:hAnsiTheme="minorHAnsi" w:cstheme="minorHAnsi"/>
          <w:sz w:val="22"/>
          <w:szCs w:val="22"/>
        </w:rPr>
        <w:t xml:space="preserve">updates on </w:t>
      </w:r>
      <w:r w:rsidR="00C9603C">
        <w:rPr>
          <w:rFonts w:asciiTheme="minorHAnsi" w:eastAsia="Calibri" w:hAnsiTheme="minorHAnsi" w:cstheme="minorHAnsi"/>
          <w:sz w:val="22"/>
          <w:szCs w:val="22"/>
        </w:rPr>
        <w:t xml:space="preserve">intersessional </w:t>
      </w:r>
      <w:r w:rsidR="00BB4429">
        <w:rPr>
          <w:rFonts w:asciiTheme="minorHAnsi" w:eastAsia="Calibri" w:hAnsiTheme="minorHAnsi" w:cstheme="minorHAnsi"/>
          <w:sz w:val="22"/>
          <w:szCs w:val="22"/>
        </w:rPr>
        <w:t xml:space="preserve">work </w:t>
      </w:r>
      <w:r w:rsidR="00C9603C">
        <w:rPr>
          <w:rFonts w:asciiTheme="minorHAnsi" w:eastAsia="Calibri" w:hAnsiTheme="minorHAnsi" w:cstheme="minorHAnsi"/>
          <w:sz w:val="22"/>
          <w:szCs w:val="22"/>
        </w:rPr>
        <w:t>of the ER</w:t>
      </w:r>
      <w:r w:rsidR="009263F7">
        <w:rPr>
          <w:rFonts w:asciiTheme="minorHAnsi" w:eastAsia="Calibri" w:hAnsiTheme="minorHAnsi" w:cstheme="minorHAnsi"/>
          <w:sz w:val="22"/>
          <w:szCs w:val="22"/>
        </w:rPr>
        <w:t>andEM IWG.</w:t>
      </w:r>
    </w:p>
    <w:p w14:paraId="2B2640B0" w14:textId="0A285ECB" w:rsidR="009263F7" w:rsidRDefault="00564461" w:rsidP="00C9603C">
      <w:pPr>
        <w:pStyle w:val="ListParagraph"/>
        <w:numPr>
          <w:ilvl w:val="1"/>
          <w:numId w:val="16"/>
        </w:numPr>
        <w:spacing w:before="120" w:after="120" w:line="278" w:lineRule="auto"/>
        <w:jc w:val="both"/>
        <w:rPr>
          <w:rFonts w:asciiTheme="minorHAnsi" w:eastAsia="Calibri" w:hAnsiTheme="minorHAnsi" w:cstheme="minorHAnsi"/>
          <w:sz w:val="22"/>
          <w:szCs w:val="22"/>
        </w:rPr>
      </w:pPr>
      <w:r w:rsidRPr="008651CB">
        <w:rPr>
          <w:rFonts w:asciiTheme="minorHAnsi" w:eastAsia="Calibri" w:hAnsiTheme="minorHAnsi" w:cstheme="minorHAnsi"/>
          <w:b/>
          <w:bCs/>
          <w:sz w:val="22"/>
          <w:szCs w:val="22"/>
        </w:rPr>
        <w:t>provide</w:t>
      </w:r>
      <w:r>
        <w:rPr>
          <w:rFonts w:asciiTheme="minorHAnsi" w:eastAsia="Calibri" w:hAnsiTheme="minorHAnsi" w:cstheme="minorHAnsi"/>
          <w:sz w:val="22"/>
          <w:szCs w:val="22"/>
        </w:rPr>
        <w:t xml:space="preserve"> </w:t>
      </w:r>
      <w:r w:rsidR="00F911E2">
        <w:rPr>
          <w:rFonts w:asciiTheme="minorHAnsi" w:eastAsia="Calibri" w:hAnsiTheme="minorHAnsi" w:cstheme="minorHAnsi"/>
          <w:sz w:val="22"/>
          <w:szCs w:val="22"/>
        </w:rPr>
        <w:t>feedback on</w:t>
      </w:r>
      <w:r w:rsidR="009263F7">
        <w:rPr>
          <w:rFonts w:asciiTheme="minorHAnsi" w:eastAsia="Calibri" w:hAnsiTheme="minorHAnsi" w:cstheme="minorHAnsi"/>
          <w:sz w:val="22"/>
          <w:szCs w:val="22"/>
        </w:rPr>
        <w:t xml:space="preserve"> the updated ER</w:t>
      </w:r>
      <w:r w:rsidR="00C73CAB">
        <w:rPr>
          <w:rFonts w:asciiTheme="minorHAnsi" w:eastAsia="Calibri" w:hAnsiTheme="minorHAnsi" w:cstheme="minorHAnsi"/>
          <w:sz w:val="22"/>
          <w:szCs w:val="22"/>
        </w:rPr>
        <w:t>and</w:t>
      </w:r>
      <w:r w:rsidR="009263F7">
        <w:rPr>
          <w:rFonts w:asciiTheme="minorHAnsi" w:eastAsia="Calibri" w:hAnsiTheme="minorHAnsi" w:cstheme="minorHAnsi"/>
          <w:sz w:val="22"/>
          <w:szCs w:val="22"/>
        </w:rPr>
        <w:t>EM IWG Workplan</w:t>
      </w:r>
      <w:r w:rsidR="006426C3">
        <w:rPr>
          <w:rFonts w:asciiTheme="minorHAnsi" w:eastAsia="Calibri" w:hAnsiTheme="minorHAnsi" w:cstheme="minorHAnsi"/>
          <w:sz w:val="22"/>
          <w:szCs w:val="22"/>
        </w:rPr>
        <w:t>.</w:t>
      </w:r>
    </w:p>
    <w:p w14:paraId="644923C3" w14:textId="77777777" w:rsidR="00083102" w:rsidRDefault="00083102" w:rsidP="00A6094F">
      <w:pPr>
        <w:spacing w:before="120" w:after="120" w:line="278" w:lineRule="auto"/>
        <w:jc w:val="both"/>
        <w:rPr>
          <w:rFonts w:asciiTheme="minorHAnsi" w:eastAsia="Calibri" w:hAnsiTheme="minorHAnsi" w:cstheme="minorHAnsi"/>
          <w:sz w:val="22"/>
          <w:szCs w:val="22"/>
        </w:rPr>
        <w:sectPr w:rsidR="00083102" w:rsidSect="00EE29D2">
          <w:footerReference w:type="default" r:id="rId14"/>
          <w:pgSz w:w="12240" w:h="15840"/>
          <w:pgMar w:top="1440" w:right="1440" w:bottom="1440" w:left="1440" w:header="0" w:footer="878" w:gutter="0"/>
          <w:cols w:space="720"/>
          <w:docGrid w:linePitch="272"/>
        </w:sectPr>
      </w:pPr>
    </w:p>
    <w:p w14:paraId="6198FD80" w14:textId="77777777" w:rsidR="00572CED" w:rsidRPr="00643CBA" w:rsidRDefault="00572CED" w:rsidP="00572CED">
      <w:pPr>
        <w:rPr>
          <w:rFonts w:asciiTheme="minorHAnsi" w:hAnsiTheme="minorHAnsi" w:cstheme="minorHAnsi"/>
          <w:color w:val="3071C3" w:themeColor="text2" w:themeTint="BF"/>
          <w:sz w:val="24"/>
          <w:szCs w:val="24"/>
        </w:rPr>
      </w:pPr>
      <w:r w:rsidRPr="00643CBA">
        <w:rPr>
          <w:rFonts w:asciiTheme="minorHAnsi" w:hAnsiTheme="minorHAnsi" w:cstheme="minorHAnsi"/>
          <w:color w:val="3071C3" w:themeColor="text2" w:themeTint="BF"/>
          <w:sz w:val="24"/>
          <w:szCs w:val="24"/>
        </w:rPr>
        <w:lastRenderedPageBreak/>
        <w:t>Proposed future workplan for the ER and EM IWG</w:t>
      </w:r>
    </w:p>
    <w:tbl>
      <w:tblPr>
        <w:tblW w:w="12870" w:type="dxa"/>
        <w:tblInd w:w="-6" w:type="dxa"/>
        <w:tblBorders>
          <w:top w:val="nil"/>
          <w:left w:val="nil"/>
          <w:bottom w:val="nil"/>
          <w:right w:val="nil"/>
          <w:insideH w:val="nil"/>
          <w:insideV w:val="nil"/>
        </w:tblBorders>
        <w:tblLayout w:type="fixed"/>
        <w:tblLook w:val="0600" w:firstRow="0" w:lastRow="0" w:firstColumn="0" w:lastColumn="0" w:noHBand="1" w:noVBand="1"/>
      </w:tblPr>
      <w:tblGrid>
        <w:gridCol w:w="5220"/>
        <w:gridCol w:w="3780"/>
        <w:gridCol w:w="1890"/>
        <w:gridCol w:w="1980"/>
      </w:tblGrid>
      <w:tr w:rsidR="00DA001B" w:rsidRPr="00DA001B" w14:paraId="79F953A7" w14:textId="77777777" w:rsidTr="00271CBA">
        <w:trPr>
          <w:trHeight w:val="495"/>
        </w:trPr>
        <w:tc>
          <w:tcPr>
            <w:tcW w:w="5220" w:type="dxa"/>
            <w:tcBorders>
              <w:top w:val="single" w:sz="5" w:space="0" w:color="000000"/>
              <w:left w:val="single" w:sz="5" w:space="0" w:color="000000"/>
              <w:bottom w:val="single" w:sz="5" w:space="0" w:color="000000"/>
              <w:right w:val="single" w:sz="5" w:space="0" w:color="000000"/>
            </w:tcBorders>
            <w:shd w:val="clear" w:color="auto" w:fill="E7E6E6"/>
            <w:tcMar>
              <w:top w:w="0" w:type="dxa"/>
              <w:left w:w="0" w:type="dxa"/>
              <w:bottom w:w="0" w:type="dxa"/>
              <w:right w:w="0" w:type="dxa"/>
            </w:tcMar>
          </w:tcPr>
          <w:p w14:paraId="301BBD8E" w14:textId="77777777" w:rsidR="00DA001B" w:rsidRPr="00735612" w:rsidRDefault="00DA001B" w:rsidP="00735612">
            <w:pPr>
              <w:spacing w:before="120" w:after="120" w:line="278" w:lineRule="auto"/>
              <w:ind w:left="144"/>
              <w:jc w:val="both"/>
              <w:rPr>
                <w:rFonts w:asciiTheme="minorHAnsi" w:eastAsia="Calibri" w:hAnsiTheme="minorHAnsi" w:cstheme="minorHAnsi"/>
                <w:b/>
                <w:bCs/>
                <w:sz w:val="24"/>
                <w:szCs w:val="24"/>
                <w:lang w:val="en"/>
              </w:rPr>
            </w:pPr>
            <w:r w:rsidRPr="00735612">
              <w:rPr>
                <w:rFonts w:asciiTheme="minorHAnsi" w:eastAsia="Calibri" w:hAnsiTheme="minorHAnsi" w:cstheme="minorHAnsi"/>
                <w:b/>
                <w:bCs/>
                <w:sz w:val="24"/>
                <w:szCs w:val="24"/>
                <w:lang w:val="en"/>
              </w:rPr>
              <w:t>Task</w:t>
            </w:r>
          </w:p>
        </w:tc>
        <w:tc>
          <w:tcPr>
            <w:tcW w:w="3780" w:type="dxa"/>
            <w:tcBorders>
              <w:top w:val="single" w:sz="5" w:space="0" w:color="000000"/>
              <w:left w:val="nil"/>
              <w:bottom w:val="single" w:sz="5" w:space="0" w:color="000000"/>
              <w:right w:val="single" w:sz="5" w:space="0" w:color="000000"/>
            </w:tcBorders>
            <w:shd w:val="clear" w:color="auto" w:fill="E7E6E6"/>
            <w:tcMar>
              <w:top w:w="0" w:type="dxa"/>
              <w:left w:w="0" w:type="dxa"/>
              <w:bottom w:w="0" w:type="dxa"/>
              <w:right w:w="0" w:type="dxa"/>
            </w:tcMar>
          </w:tcPr>
          <w:p w14:paraId="3343C302" w14:textId="77777777" w:rsidR="00DA001B" w:rsidRPr="00735612" w:rsidRDefault="00DA001B" w:rsidP="00735612">
            <w:pPr>
              <w:spacing w:before="120" w:after="120" w:line="278" w:lineRule="auto"/>
              <w:ind w:left="144"/>
              <w:jc w:val="both"/>
              <w:rPr>
                <w:rFonts w:asciiTheme="minorHAnsi" w:eastAsia="Calibri" w:hAnsiTheme="minorHAnsi" w:cstheme="minorHAnsi"/>
                <w:b/>
                <w:bCs/>
                <w:sz w:val="24"/>
                <w:szCs w:val="24"/>
                <w:lang w:val="en"/>
              </w:rPr>
            </w:pPr>
            <w:r w:rsidRPr="00735612">
              <w:rPr>
                <w:rFonts w:asciiTheme="minorHAnsi" w:eastAsia="Calibri" w:hAnsiTheme="minorHAnsi" w:cstheme="minorHAnsi"/>
                <w:b/>
                <w:bCs/>
                <w:sz w:val="24"/>
                <w:szCs w:val="24"/>
                <w:lang w:val="en"/>
              </w:rPr>
              <w:t>Working approach</w:t>
            </w:r>
          </w:p>
        </w:tc>
        <w:tc>
          <w:tcPr>
            <w:tcW w:w="1890" w:type="dxa"/>
            <w:tcBorders>
              <w:top w:val="single" w:sz="5" w:space="0" w:color="000000"/>
              <w:left w:val="nil"/>
              <w:bottom w:val="single" w:sz="5" w:space="0" w:color="000000"/>
              <w:right w:val="single" w:sz="5" w:space="0" w:color="000000"/>
            </w:tcBorders>
            <w:shd w:val="clear" w:color="auto" w:fill="E7E6E6"/>
            <w:tcMar>
              <w:top w:w="0" w:type="dxa"/>
              <w:left w:w="0" w:type="dxa"/>
              <w:bottom w:w="0" w:type="dxa"/>
              <w:right w:w="0" w:type="dxa"/>
            </w:tcMar>
          </w:tcPr>
          <w:p w14:paraId="499CF613" w14:textId="77777777" w:rsidR="00DA001B" w:rsidRPr="00735612" w:rsidRDefault="00DA001B" w:rsidP="00735612">
            <w:pPr>
              <w:spacing w:before="120" w:after="120" w:line="278" w:lineRule="auto"/>
              <w:ind w:left="144"/>
              <w:jc w:val="both"/>
              <w:rPr>
                <w:rFonts w:asciiTheme="minorHAnsi" w:eastAsia="Calibri" w:hAnsiTheme="minorHAnsi" w:cstheme="minorHAnsi"/>
                <w:b/>
                <w:bCs/>
                <w:sz w:val="24"/>
                <w:szCs w:val="24"/>
                <w:lang w:val="en"/>
              </w:rPr>
            </w:pPr>
            <w:r w:rsidRPr="00735612">
              <w:rPr>
                <w:rFonts w:asciiTheme="minorHAnsi" w:eastAsia="Calibri" w:hAnsiTheme="minorHAnsi" w:cstheme="minorHAnsi"/>
                <w:b/>
                <w:bCs/>
                <w:sz w:val="24"/>
                <w:szCs w:val="24"/>
                <w:lang w:val="en"/>
              </w:rPr>
              <w:t>Timing</w:t>
            </w:r>
          </w:p>
        </w:tc>
        <w:tc>
          <w:tcPr>
            <w:tcW w:w="1980" w:type="dxa"/>
            <w:tcBorders>
              <w:top w:val="single" w:sz="5" w:space="0" w:color="000000"/>
              <w:left w:val="nil"/>
              <w:bottom w:val="single" w:sz="5" w:space="0" w:color="000000"/>
              <w:right w:val="single" w:sz="5" w:space="0" w:color="000000"/>
            </w:tcBorders>
            <w:shd w:val="clear" w:color="auto" w:fill="E7E6E6"/>
            <w:tcMar>
              <w:top w:w="0" w:type="dxa"/>
              <w:left w:w="0" w:type="dxa"/>
              <w:bottom w:w="0" w:type="dxa"/>
              <w:right w:w="0" w:type="dxa"/>
            </w:tcMar>
          </w:tcPr>
          <w:p w14:paraId="25990248" w14:textId="77777777" w:rsidR="00DA001B" w:rsidRPr="00735612" w:rsidRDefault="00DA001B" w:rsidP="00735612">
            <w:pPr>
              <w:spacing w:before="120" w:after="120" w:line="278" w:lineRule="auto"/>
              <w:ind w:left="144"/>
              <w:jc w:val="both"/>
              <w:rPr>
                <w:rFonts w:asciiTheme="minorHAnsi" w:eastAsia="Calibri" w:hAnsiTheme="minorHAnsi" w:cstheme="minorHAnsi"/>
                <w:b/>
                <w:bCs/>
                <w:sz w:val="24"/>
                <w:szCs w:val="24"/>
                <w:lang w:val="en"/>
              </w:rPr>
            </w:pPr>
            <w:r w:rsidRPr="00735612">
              <w:rPr>
                <w:rFonts w:asciiTheme="minorHAnsi" w:eastAsia="Calibri" w:hAnsiTheme="minorHAnsi" w:cstheme="minorHAnsi"/>
                <w:b/>
                <w:bCs/>
                <w:sz w:val="24"/>
                <w:szCs w:val="24"/>
                <w:lang w:val="en"/>
              </w:rPr>
              <w:t>Date to WCPFC</w:t>
            </w:r>
          </w:p>
        </w:tc>
      </w:tr>
      <w:tr w:rsidR="00DA001B" w:rsidRPr="00DA001B" w14:paraId="73B796E1" w14:textId="77777777" w:rsidTr="00271CBA">
        <w:trPr>
          <w:trHeight w:val="1845"/>
        </w:trPr>
        <w:tc>
          <w:tcPr>
            <w:tcW w:w="522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D0B2327" w14:textId="77777777" w:rsidR="00DA001B" w:rsidRPr="00DA001B" w:rsidRDefault="00DA001B" w:rsidP="0066098E">
            <w:pPr>
              <w:spacing w:before="120" w:after="120" w:line="278" w:lineRule="auto"/>
              <w:ind w:left="144"/>
              <w:jc w:val="both"/>
              <w:rPr>
                <w:rFonts w:asciiTheme="minorHAnsi" w:eastAsia="Calibri" w:hAnsiTheme="minorHAnsi" w:cstheme="minorHAnsi"/>
                <w:sz w:val="22"/>
                <w:szCs w:val="22"/>
                <w:lang w:val="en"/>
              </w:rPr>
            </w:pPr>
            <w:r w:rsidRPr="00DA001B">
              <w:rPr>
                <w:rFonts w:asciiTheme="minorHAnsi" w:eastAsia="Calibri" w:hAnsiTheme="minorHAnsi" w:cstheme="minorHAnsi"/>
                <w:sz w:val="22"/>
                <w:szCs w:val="22"/>
                <w:lang w:val="en"/>
              </w:rPr>
              <w:t xml:space="preserve">Advice on potential changes to the interim </w:t>
            </w:r>
            <w:r w:rsidRPr="00DA001B">
              <w:rPr>
                <w:rFonts w:asciiTheme="minorHAnsi" w:eastAsia="Calibri" w:hAnsiTheme="minorHAnsi" w:cstheme="minorHAnsi"/>
                <w:b/>
                <w:bCs/>
                <w:sz w:val="22"/>
                <w:szCs w:val="22"/>
                <w:lang w:val="en"/>
              </w:rPr>
              <w:t>EM data standards</w:t>
            </w:r>
            <w:r w:rsidRPr="00DA001B">
              <w:rPr>
                <w:rFonts w:asciiTheme="minorHAnsi" w:eastAsia="Calibri" w:hAnsiTheme="minorHAnsi" w:cstheme="minorHAnsi"/>
                <w:sz w:val="22"/>
                <w:szCs w:val="22"/>
                <w:lang w:val="en"/>
              </w:rPr>
              <w:t xml:space="preserve"> to </w:t>
            </w:r>
            <w:r w:rsidRPr="00DA001B">
              <w:rPr>
                <w:rFonts w:asciiTheme="minorHAnsi" w:eastAsia="Calibri" w:hAnsiTheme="minorHAnsi" w:cstheme="minorHAnsi"/>
                <w:b/>
                <w:bCs/>
                <w:sz w:val="22"/>
                <w:szCs w:val="22"/>
                <w:lang w:val="en"/>
              </w:rPr>
              <w:t xml:space="preserve">improve harmonization </w:t>
            </w:r>
            <w:r w:rsidRPr="00DA001B">
              <w:rPr>
                <w:rFonts w:asciiTheme="minorHAnsi" w:eastAsia="Calibri" w:hAnsiTheme="minorHAnsi" w:cstheme="minorHAnsi"/>
                <w:sz w:val="22"/>
                <w:szCs w:val="22"/>
                <w:lang w:val="en"/>
              </w:rPr>
              <w:t>across RFMOs (based on outcomes of the ABNJ Tuna II “</w:t>
            </w:r>
            <w:r w:rsidRPr="00DA001B">
              <w:rPr>
                <w:rFonts w:asciiTheme="minorHAnsi" w:eastAsia="Calibri" w:hAnsiTheme="minorHAnsi" w:cstheme="minorHAnsi"/>
                <w:i/>
                <w:iCs/>
                <w:sz w:val="22"/>
                <w:szCs w:val="22"/>
                <w:lang w:val="en"/>
              </w:rPr>
              <w:t>Electronic Monitoring Tuna RFMO Minimum Standards Harmonization Workshop</w:t>
            </w:r>
            <w:r w:rsidRPr="00DA001B">
              <w:rPr>
                <w:rFonts w:asciiTheme="minorHAnsi" w:eastAsia="Calibri" w:hAnsiTheme="minorHAnsi" w:cstheme="minorHAnsi"/>
                <w:sz w:val="22"/>
                <w:szCs w:val="22"/>
                <w:lang w:val="en"/>
              </w:rPr>
              <w:t xml:space="preserve">” to be held in Dec-2024) </w:t>
            </w:r>
          </w:p>
        </w:tc>
        <w:tc>
          <w:tcPr>
            <w:tcW w:w="3780" w:type="dxa"/>
            <w:tcBorders>
              <w:top w:val="nil"/>
              <w:left w:val="nil"/>
              <w:bottom w:val="single" w:sz="5" w:space="0" w:color="000000"/>
              <w:right w:val="single" w:sz="5" w:space="0" w:color="000000"/>
            </w:tcBorders>
            <w:tcMar>
              <w:top w:w="0" w:type="dxa"/>
              <w:left w:w="0" w:type="dxa"/>
              <w:bottom w:w="0" w:type="dxa"/>
              <w:right w:w="0" w:type="dxa"/>
            </w:tcMar>
          </w:tcPr>
          <w:p w14:paraId="5F50882D" w14:textId="77777777" w:rsidR="00DA001B" w:rsidRPr="00DA001B" w:rsidRDefault="00DA001B" w:rsidP="00735612">
            <w:pPr>
              <w:spacing w:before="120" w:after="120" w:line="278" w:lineRule="auto"/>
              <w:ind w:left="144"/>
              <w:jc w:val="both"/>
              <w:rPr>
                <w:rFonts w:asciiTheme="minorHAnsi" w:eastAsia="Calibri" w:hAnsiTheme="minorHAnsi" w:cstheme="minorHAnsi"/>
                <w:sz w:val="22"/>
                <w:szCs w:val="22"/>
                <w:lang w:val="en"/>
              </w:rPr>
            </w:pPr>
            <w:r w:rsidRPr="00DA001B">
              <w:rPr>
                <w:rFonts w:asciiTheme="minorHAnsi" w:eastAsia="Calibri" w:hAnsiTheme="minorHAnsi" w:cstheme="minorHAnsi"/>
                <w:sz w:val="22"/>
                <w:szCs w:val="22"/>
                <w:lang w:val="en"/>
              </w:rPr>
              <w:t xml:space="preserve">EREMIWG with SC and TCC review </w:t>
            </w:r>
          </w:p>
        </w:tc>
        <w:tc>
          <w:tcPr>
            <w:tcW w:w="1890" w:type="dxa"/>
            <w:tcBorders>
              <w:top w:val="nil"/>
              <w:left w:val="nil"/>
              <w:bottom w:val="single" w:sz="5" w:space="0" w:color="000000"/>
              <w:right w:val="single" w:sz="5" w:space="0" w:color="000000"/>
            </w:tcBorders>
            <w:tcMar>
              <w:top w:w="0" w:type="dxa"/>
              <w:left w:w="0" w:type="dxa"/>
              <w:bottom w:w="0" w:type="dxa"/>
              <w:right w:w="0" w:type="dxa"/>
            </w:tcMar>
          </w:tcPr>
          <w:p w14:paraId="2F850DAD" w14:textId="77777777" w:rsidR="00DA001B" w:rsidRPr="00DA001B" w:rsidRDefault="00DA001B" w:rsidP="00735612">
            <w:pPr>
              <w:spacing w:before="120" w:after="120" w:line="278" w:lineRule="auto"/>
              <w:ind w:left="144"/>
              <w:jc w:val="both"/>
              <w:rPr>
                <w:rFonts w:asciiTheme="minorHAnsi" w:eastAsia="Calibri" w:hAnsiTheme="minorHAnsi" w:cstheme="minorHAnsi"/>
                <w:sz w:val="22"/>
                <w:szCs w:val="22"/>
                <w:lang w:val="en"/>
              </w:rPr>
            </w:pPr>
            <w:r w:rsidRPr="00DA001B">
              <w:rPr>
                <w:rFonts w:asciiTheme="minorHAnsi" w:eastAsia="Calibri" w:hAnsiTheme="minorHAnsi" w:cstheme="minorHAnsi"/>
                <w:sz w:val="22"/>
                <w:szCs w:val="22"/>
                <w:lang w:val="en"/>
              </w:rPr>
              <w:t>2027</w:t>
            </w:r>
          </w:p>
        </w:tc>
        <w:tc>
          <w:tcPr>
            <w:tcW w:w="1980" w:type="dxa"/>
            <w:tcBorders>
              <w:top w:val="nil"/>
              <w:left w:val="nil"/>
              <w:bottom w:val="single" w:sz="5" w:space="0" w:color="000000"/>
              <w:right w:val="single" w:sz="5" w:space="0" w:color="000000"/>
            </w:tcBorders>
            <w:tcMar>
              <w:top w:w="0" w:type="dxa"/>
              <w:left w:w="0" w:type="dxa"/>
              <w:bottom w:w="0" w:type="dxa"/>
              <w:right w:w="0" w:type="dxa"/>
            </w:tcMar>
          </w:tcPr>
          <w:p w14:paraId="1E6A6BD5" w14:textId="77777777" w:rsidR="00DA001B" w:rsidRPr="00DA001B" w:rsidRDefault="00DA001B" w:rsidP="00735612">
            <w:pPr>
              <w:spacing w:before="120" w:after="120" w:line="278" w:lineRule="auto"/>
              <w:ind w:left="144"/>
              <w:jc w:val="both"/>
              <w:rPr>
                <w:rFonts w:asciiTheme="minorHAnsi" w:eastAsia="Calibri" w:hAnsiTheme="minorHAnsi" w:cstheme="minorHAnsi"/>
                <w:sz w:val="22"/>
                <w:szCs w:val="22"/>
                <w:lang w:val="en"/>
              </w:rPr>
            </w:pPr>
            <w:r w:rsidRPr="00DA001B">
              <w:rPr>
                <w:rFonts w:asciiTheme="minorHAnsi" w:eastAsia="Calibri" w:hAnsiTheme="minorHAnsi" w:cstheme="minorHAnsi"/>
                <w:sz w:val="22"/>
                <w:szCs w:val="22"/>
                <w:lang w:val="en"/>
              </w:rPr>
              <w:t xml:space="preserve"> WCPFC24</w:t>
            </w:r>
          </w:p>
        </w:tc>
      </w:tr>
      <w:tr w:rsidR="00DA001B" w:rsidRPr="00DA001B" w14:paraId="59ED9780" w14:textId="77777777" w:rsidTr="00271CBA">
        <w:trPr>
          <w:trHeight w:val="1239"/>
        </w:trPr>
        <w:tc>
          <w:tcPr>
            <w:tcW w:w="522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5242109" w14:textId="77777777" w:rsidR="00DA001B" w:rsidRPr="00DA001B" w:rsidRDefault="00DA001B" w:rsidP="0066098E">
            <w:pPr>
              <w:spacing w:before="120" w:after="120" w:line="278" w:lineRule="auto"/>
              <w:ind w:left="144"/>
              <w:jc w:val="both"/>
              <w:rPr>
                <w:rFonts w:asciiTheme="minorHAnsi" w:eastAsia="Calibri" w:hAnsiTheme="minorHAnsi" w:cstheme="minorHAnsi"/>
                <w:sz w:val="22"/>
                <w:szCs w:val="22"/>
                <w:lang w:val="en"/>
              </w:rPr>
            </w:pPr>
            <w:r w:rsidRPr="00DA001B">
              <w:rPr>
                <w:rFonts w:asciiTheme="minorHAnsi" w:eastAsia="Calibri" w:hAnsiTheme="minorHAnsi" w:cstheme="minorHAnsi"/>
                <w:sz w:val="22"/>
                <w:szCs w:val="22"/>
                <w:lang w:val="en"/>
              </w:rPr>
              <w:t xml:space="preserve">Initiate work on </w:t>
            </w:r>
            <w:r w:rsidRPr="00DA001B">
              <w:rPr>
                <w:rFonts w:asciiTheme="minorHAnsi" w:eastAsia="Calibri" w:hAnsiTheme="minorHAnsi" w:cstheme="minorHAnsi"/>
                <w:b/>
                <w:bCs/>
                <w:sz w:val="22"/>
                <w:szCs w:val="22"/>
                <w:lang w:val="en"/>
              </w:rPr>
              <w:t>EM standards for carrier vessels</w:t>
            </w:r>
            <w:r w:rsidRPr="00DA001B">
              <w:rPr>
                <w:rFonts w:asciiTheme="minorHAnsi" w:eastAsia="Calibri" w:hAnsiTheme="minorHAnsi" w:cstheme="minorHAnsi"/>
                <w:sz w:val="22"/>
                <w:szCs w:val="22"/>
                <w:lang w:val="en"/>
              </w:rPr>
              <w:t xml:space="preserve"> conducting transshipment for longline vessels.</w:t>
            </w:r>
          </w:p>
        </w:tc>
        <w:tc>
          <w:tcPr>
            <w:tcW w:w="3780" w:type="dxa"/>
            <w:tcBorders>
              <w:top w:val="nil"/>
              <w:left w:val="nil"/>
              <w:bottom w:val="single" w:sz="5" w:space="0" w:color="000000"/>
              <w:right w:val="single" w:sz="5" w:space="0" w:color="000000"/>
            </w:tcBorders>
            <w:tcMar>
              <w:top w:w="0" w:type="dxa"/>
              <w:left w:w="0" w:type="dxa"/>
              <w:bottom w:w="0" w:type="dxa"/>
              <w:right w:w="0" w:type="dxa"/>
            </w:tcMar>
          </w:tcPr>
          <w:p w14:paraId="3614344E" w14:textId="77777777" w:rsidR="00DA001B" w:rsidRPr="00DA001B" w:rsidRDefault="00DA001B" w:rsidP="00735612">
            <w:pPr>
              <w:spacing w:before="120" w:after="120" w:line="278" w:lineRule="auto"/>
              <w:ind w:left="144"/>
              <w:jc w:val="both"/>
              <w:rPr>
                <w:rFonts w:asciiTheme="minorHAnsi" w:eastAsia="Calibri" w:hAnsiTheme="minorHAnsi" w:cstheme="minorHAnsi"/>
                <w:sz w:val="22"/>
                <w:szCs w:val="22"/>
                <w:lang w:val="en"/>
              </w:rPr>
            </w:pPr>
            <w:r w:rsidRPr="00DA001B">
              <w:rPr>
                <w:rFonts w:asciiTheme="minorHAnsi" w:eastAsia="Calibri" w:hAnsiTheme="minorHAnsi" w:cstheme="minorHAnsi"/>
                <w:sz w:val="22"/>
                <w:szCs w:val="22"/>
                <w:lang w:val="en"/>
              </w:rPr>
              <w:t>EREMIWG and TS IWG with SC and TCC review</w:t>
            </w:r>
          </w:p>
        </w:tc>
        <w:tc>
          <w:tcPr>
            <w:tcW w:w="1890" w:type="dxa"/>
            <w:tcBorders>
              <w:top w:val="nil"/>
              <w:left w:val="nil"/>
              <w:bottom w:val="single" w:sz="5" w:space="0" w:color="000000"/>
              <w:right w:val="single" w:sz="5" w:space="0" w:color="000000"/>
            </w:tcBorders>
            <w:tcMar>
              <w:top w:w="0" w:type="dxa"/>
              <w:left w:w="0" w:type="dxa"/>
              <w:bottom w:w="0" w:type="dxa"/>
              <w:right w:w="0" w:type="dxa"/>
            </w:tcMar>
          </w:tcPr>
          <w:p w14:paraId="40276C9A" w14:textId="77777777" w:rsidR="00DA001B" w:rsidRPr="00DA001B" w:rsidRDefault="00DA001B" w:rsidP="00735612">
            <w:pPr>
              <w:spacing w:before="120" w:after="120" w:line="278" w:lineRule="auto"/>
              <w:ind w:left="144"/>
              <w:jc w:val="both"/>
              <w:rPr>
                <w:rFonts w:asciiTheme="minorHAnsi" w:eastAsia="Calibri" w:hAnsiTheme="minorHAnsi" w:cstheme="minorHAnsi"/>
                <w:sz w:val="22"/>
                <w:szCs w:val="22"/>
                <w:lang w:val="en"/>
              </w:rPr>
            </w:pPr>
            <w:r w:rsidRPr="00DA001B">
              <w:rPr>
                <w:rFonts w:asciiTheme="minorHAnsi" w:eastAsia="Calibri" w:hAnsiTheme="minorHAnsi" w:cstheme="minorHAnsi"/>
                <w:sz w:val="22"/>
                <w:szCs w:val="22"/>
                <w:lang w:val="en"/>
              </w:rPr>
              <w:t>2027-2028</w:t>
            </w:r>
          </w:p>
        </w:tc>
        <w:tc>
          <w:tcPr>
            <w:tcW w:w="1980" w:type="dxa"/>
            <w:tcBorders>
              <w:top w:val="nil"/>
              <w:left w:val="nil"/>
              <w:bottom w:val="single" w:sz="5" w:space="0" w:color="000000"/>
              <w:right w:val="single" w:sz="5" w:space="0" w:color="000000"/>
            </w:tcBorders>
            <w:tcMar>
              <w:top w:w="0" w:type="dxa"/>
              <w:left w:w="0" w:type="dxa"/>
              <w:bottom w:w="0" w:type="dxa"/>
              <w:right w:w="0" w:type="dxa"/>
            </w:tcMar>
          </w:tcPr>
          <w:p w14:paraId="437E28BC" w14:textId="77777777" w:rsidR="00DA001B" w:rsidRPr="00DA001B" w:rsidRDefault="00DA001B" w:rsidP="00735612">
            <w:pPr>
              <w:spacing w:before="120" w:after="120" w:line="278" w:lineRule="auto"/>
              <w:ind w:left="144"/>
              <w:jc w:val="both"/>
              <w:rPr>
                <w:rFonts w:asciiTheme="minorHAnsi" w:eastAsia="Calibri" w:hAnsiTheme="minorHAnsi" w:cstheme="minorHAnsi"/>
                <w:sz w:val="22"/>
                <w:szCs w:val="22"/>
                <w:lang w:val="en"/>
              </w:rPr>
            </w:pPr>
            <w:r w:rsidRPr="00DA001B">
              <w:rPr>
                <w:rFonts w:asciiTheme="minorHAnsi" w:eastAsia="Calibri" w:hAnsiTheme="minorHAnsi" w:cstheme="minorHAnsi"/>
                <w:sz w:val="22"/>
                <w:szCs w:val="22"/>
                <w:lang w:val="en"/>
              </w:rPr>
              <w:t>TBC</w:t>
            </w:r>
          </w:p>
        </w:tc>
      </w:tr>
      <w:tr w:rsidR="00DA001B" w:rsidRPr="00DA001B" w14:paraId="6B62EAB6" w14:textId="77777777" w:rsidTr="00271CBA">
        <w:trPr>
          <w:trHeight w:val="1788"/>
        </w:trPr>
        <w:tc>
          <w:tcPr>
            <w:tcW w:w="522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AD9F639" w14:textId="77777777" w:rsidR="00DA001B" w:rsidRPr="00DA001B" w:rsidRDefault="00DA001B" w:rsidP="0066098E">
            <w:pPr>
              <w:spacing w:before="120" w:after="120" w:line="278" w:lineRule="auto"/>
              <w:ind w:left="144"/>
              <w:jc w:val="both"/>
              <w:rPr>
                <w:rFonts w:asciiTheme="minorHAnsi" w:eastAsia="Calibri" w:hAnsiTheme="minorHAnsi" w:cstheme="minorHAnsi"/>
                <w:sz w:val="22"/>
                <w:szCs w:val="22"/>
                <w:lang w:val="en"/>
              </w:rPr>
            </w:pPr>
            <w:r w:rsidRPr="00DA001B">
              <w:rPr>
                <w:rFonts w:asciiTheme="minorHAnsi" w:eastAsia="Calibri" w:hAnsiTheme="minorHAnsi" w:cstheme="minorHAnsi"/>
                <w:b/>
                <w:bCs/>
                <w:sz w:val="22"/>
                <w:szCs w:val="22"/>
                <w:lang w:val="en"/>
              </w:rPr>
              <w:t>Elaborate a draft CMM</w:t>
            </w:r>
            <w:r w:rsidRPr="00DA001B">
              <w:rPr>
                <w:rFonts w:asciiTheme="minorHAnsi" w:eastAsia="Calibri" w:hAnsiTheme="minorHAnsi" w:cstheme="minorHAnsi"/>
                <w:sz w:val="22"/>
                <w:szCs w:val="22"/>
                <w:lang w:val="en"/>
              </w:rPr>
              <w:t xml:space="preserve"> for the development of a WCPFC Electronic Monitoring Program in 2027, as appropriate, depending on WCPFC23 outcomes</w:t>
            </w:r>
          </w:p>
        </w:tc>
        <w:tc>
          <w:tcPr>
            <w:tcW w:w="3780" w:type="dxa"/>
            <w:tcBorders>
              <w:top w:val="nil"/>
              <w:left w:val="nil"/>
              <w:bottom w:val="single" w:sz="5" w:space="0" w:color="000000"/>
              <w:right w:val="single" w:sz="5" w:space="0" w:color="000000"/>
            </w:tcBorders>
            <w:tcMar>
              <w:top w:w="0" w:type="dxa"/>
              <w:left w:w="0" w:type="dxa"/>
              <w:bottom w:w="0" w:type="dxa"/>
              <w:right w:w="0" w:type="dxa"/>
            </w:tcMar>
          </w:tcPr>
          <w:p w14:paraId="66C7B1AF" w14:textId="77777777" w:rsidR="00DA001B" w:rsidRPr="00DA001B" w:rsidRDefault="00DA001B" w:rsidP="00735612">
            <w:pPr>
              <w:spacing w:before="120" w:after="120" w:line="278" w:lineRule="auto"/>
              <w:ind w:left="144"/>
              <w:jc w:val="both"/>
              <w:rPr>
                <w:rFonts w:asciiTheme="minorHAnsi" w:eastAsia="Calibri" w:hAnsiTheme="minorHAnsi" w:cstheme="minorHAnsi"/>
                <w:sz w:val="22"/>
                <w:szCs w:val="22"/>
                <w:lang w:val="en"/>
              </w:rPr>
            </w:pPr>
            <w:r w:rsidRPr="00DA001B">
              <w:rPr>
                <w:rFonts w:asciiTheme="minorHAnsi" w:eastAsia="Calibri" w:hAnsiTheme="minorHAnsi" w:cstheme="minorHAnsi"/>
                <w:sz w:val="22"/>
                <w:szCs w:val="22"/>
                <w:lang w:val="en"/>
              </w:rPr>
              <w:t>EREMIWG with the United States, SC and TCC review</w:t>
            </w:r>
          </w:p>
        </w:tc>
        <w:tc>
          <w:tcPr>
            <w:tcW w:w="1890" w:type="dxa"/>
            <w:tcBorders>
              <w:top w:val="nil"/>
              <w:left w:val="nil"/>
              <w:bottom w:val="single" w:sz="5" w:space="0" w:color="000000"/>
              <w:right w:val="single" w:sz="5" w:space="0" w:color="000000"/>
            </w:tcBorders>
            <w:tcMar>
              <w:top w:w="0" w:type="dxa"/>
              <w:left w:w="0" w:type="dxa"/>
              <w:bottom w:w="0" w:type="dxa"/>
              <w:right w:w="0" w:type="dxa"/>
            </w:tcMar>
          </w:tcPr>
          <w:p w14:paraId="15F883A2" w14:textId="77777777" w:rsidR="00DA001B" w:rsidRPr="00DA001B" w:rsidRDefault="00DA001B" w:rsidP="00735612">
            <w:pPr>
              <w:spacing w:before="120" w:after="120" w:line="278" w:lineRule="auto"/>
              <w:ind w:left="144"/>
              <w:jc w:val="both"/>
              <w:rPr>
                <w:rFonts w:asciiTheme="minorHAnsi" w:eastAsia="Calibri" w:hAnsiTheme="minorHAnsi" w:cstheme="minorHAnsi"/>
                <w:sz w:val="22"/>
                <w:szCs w:val="22"/>
                <w:lang w:val="en"/>
              </w:rPr>
            </w:pPr>
            <w:r w:rsidRPr="00DA001B">
              <w:rPr>
                <w:rFonts w:asciiTheme="minorHAnsi" w:eastAsia="Calibri" w:hAnsiTheme="minorHAnsi" w:cstheme="minorHAnsi"/>
                <w:sz w:val="22"/>
                <w:szCs w:val="22"/>
                <w:lang w:val="en"/>
              </w:rPr>
              <w:t>2027</w:t>
            </w:r>
          </w:p>
        </w:tc>
        <w:tc>
          <w:tcPr>
            <w:tcW w:w="1980" w:type="dxa"/>
            <w:tcBorders>
              <w:top w:val="nil"/>
              <w:left w:val="nil"/>
              <w:bottom w:val="single" w:sz="5" w:space="0" w:color="000000"/>
              <w:right w:val="single" w:sz="5" w:space="0" w:color="000000"/>
            </w:tcBorders>
            <w:tcMar>
              <w:top w:w="0" w:type="dxa"/>
              <w:left w:w="0" w:type="dxa"/>
              <w:bottom w:w="0" w:type="dxa"/>
              <w:right w:w="0" w:type="dxa"/>
            </w:tcMar>
          </w:tcPr>
          <w:p w14:paraId="79DE9765" w14:textId="77777777" w:rsidR="00DA001B" w:rsidRPr="00DA001B" w:rsidRDefault="00DA001B" w:rsidP="00735612">
            <w:pPr>
              <w:spacing w:before="120" w:after="120" w:line="278" w:lineRule="auto"/>
              <w:ind w:left="144"/>
              <w:jc w:val="both"/>
              <w:rPr>
                <w:rFonts w:asciiTheme="minorHAnsi" w:eastAsia="Calibri" w:hAnsiTheme="minorHAnsi" w:cstheme="minorHAnsi"/>
                <w:sz w:val="22"/>
                <w:szCs w:val="22"/>
                <w:lang w:val="en"/>
              </w:rPr>
            </w:pPr>
            <w:r w:rsidRPr="00DA001B">
              <w:rPr>
                <w:rFonts w:asciiTheme="minorHAnsi" w:eastAsia="Calibri" w:hAnsiTheme="minorHAnsi" w:cstheme="minorHAnsi"/>
                <w:sz w:val="22"/>
                <w:szCs w:val="22"/>
                <w:lang w:val="en"/>
              </w:rPr>
              <w:t>TBC</w:t>
            </w:r>
          </w:p>
        </w:tc>
      </w:tr>
      <w:tr w:rsidR="00DA001B" w:rsidRPr="00DA001B" w14:paraId="54C56D88" w14:textId="77777777" w:rsidTr="00271CBA">
        <w:trPr>
          <w:trHeight w:val="1170"/>
        </w:trPr>
        <w:tc>
          <w:tcPr>
            <w:tcW w:w="522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CD32D0C" w14:textId="77777777" w:rsidR="00DA001B" w:rsidRPr="00DA001B" w:rsidRDefault="00DA001B" w:rsidP="0066098E">
            <w:pPr>
              <w:spacing w:before="120" w:after="120" w:line="278" w:lineRule="auto"/>
              <w:ind w:left="144"/>
              <w:jc w:val="both"/>
              <w:rPr>
                <w:rFonts w:asciiTheme="minorHAnsi" w:eastAsia="Calibri" w:hAnsiTheme="minorHAnsi" w:cstheme="minorHAnsi"/>
                <w:b/>
                <w:bCs/>
                <w:sz w:val="22"/>
                <w:szCs w:val="22"/>
                <w:lang w:val="en"/>
              </w:rPr>
            </w:pPr>
            <w:r w:rsidRPr="00DA001B">
              <w:rPr>
                <w:rFonts w:asciiTheme="minorHAnsi" w:eastAsia="Calibri" w:hAnsiTheme="minorHAnsi" w:cstheme="minorHAnsi"/>
                <w:sz w:val="22"/>
                <w:szCs w:val="22"/>
                <w:lang w:val="en"/>
              </w:rPr>
              <w:t xml:space="preserve">Review EM data requirements based on relevant CMM requirements not already covered in the </w:t>
            </w:r>
            <w:r w:rsidRPr="00DA001B">
              <w:rPr>
                <w:rFonts w:asciiTheme="minorHAnsi" w:eastAsia="Calibri" w:hAnsiTheme="minorHAnsi" w:cstheme="minorHAnsi"/>
                <w:b/>
                <w:bCs/>
                <w:sz w:val="22"/>
                <w:szCs w:val="22"/>
                <w:lang w:val="en"/>
              </w:rPr>
              <w:t>ROP minimum data fields</w:t>
            </w:r>
          </w:p>
        </w:tc>
        <w:tc>
          <w:tcPr>
            <w:tcW w:w="3780" w:type="dxa"/>
            <w:tcBorders>
              <w:top w:val="nil"/>
              <w:left w:val="nil"/>
              <w:bottom w:val="single" w:sz="5" w:space="0" w:color="000000"/>
              <w:right w:val="single" w:sz="5" w:space="0" w:color="000000"/>
            </w:tcBorders>
            <w:tcMar>
              <w:top w:w="0" w:type="dxa"/>
              <w:left w:w="0" w:type="dxa"/>
              <w:bottom w:w="0" w:type="dxa"/>
              <w:right w:w="0" w:type="dxa"/>
            </w:tcMar>
          </w:tcPr>
          <w:p w14:paraId="5C73F29C" w14:textId="77777777" w:rsidR="00DA001B" w:rsidRPr="00DA001B" w:rsidRDefault="00DA001B" w:rsidP="00735612">
            <w:pPr>
              <w:spacing w:before="120" w:after="120" w:line="278" w:lineRule="auto"/>
              <w:ind w:left="144"/>
              <w:jc w:val="both"/>
              <w:rPr>
                <w:rFonts w:asciiTheme="minorHAnsi" w:eastAsia="Calibri" w:hAnsiTheme="minorHAnsi" w:cstheme="minorHAnsi"/>
                <w:sz w:val="22"/>
                <w:szCs w:val="22"/>
                <w:lang w:val="en"/>
              </w:rPr>
            </w:pPr>
            <w:r w:rsidRPr="00DA001B">
              <w:rPr>
                <w:rFonts w:asciiTheme="minorHAnsi" w:eastAsia="Calibri" w:hAnsiTheme="minorHAnsi" w:cstheme="minorHAnsi"/>
                <w:sz w:val="22"/>
                <w:szCs w:val="22"/>
                <w:lang w:val="en"/>
              </w:rPr>
              <w:t>EREMIWG and ROP IWG with SC and TCC review</w:t>
            </w:r>
          </w:p>
        </w:tc>
        <w:tc>
          <w:tcPr>
            <w:tcW w:w="1890" w:type="dxa"/>
            <w:tcBorders>
              <w:top w:val="nil"/>
              <w:left w:val="nil"/>
              <w:bottom w:val="single" w:sz="5" w:space="0" w:color="000000"/>
              <w:right w:val="single" w:sz="5" w:space="0" w:color="000000"/>
            </w:tcBorders>
            <w:tcMar>
              <w:top w:w="0" w:type="dxa"/>
              <w:left w:w="0" w:type="dxa"/>
              <w:bottom w:w="0" w:type="dxa"/>
              <w:right w:w="0" w:type="dxa"/>
            </w:tcMar>
          </w:tcPr>
          <w:p w14:paraId="672F2EED" w14:textId="77777777" w:rsidR="00DA001B" w:rsidRPr="00DA001B" w:rsidRDefault="00DA001B" w:rsidP="00735612">
            <w:pPr>
              <w:spacing w:before="120" w:after="120" w:line="278" w:lineRule="auto"/>
              <w:ind w:left="144"/>
              <w:jc w:val="both"/>
              <w:rPr>
                <w:rFonts w:asciiTheme="minorHAnsi" w:eastAsia="Calibri" w:hAnsiTheme="minorHAnsi" w:cstheme="minorHAnsi"/>
                <w:sz w:val="22"/>
                <w:szCs w:val="22"/>
                <w:lang w:val="en"/>
              </w:rPr>
            </w:pPr>
            <w:r w:rsidRPr="00DA001B">
              <w:rPr>
                <w:rFonts w:asciiTheme="minorHAnsi" w:eastAsia="Calibri" w:hAnsiTheme="minorHAnsi" w:cstheme="minorHAnsi"/>
                <w:sz w:val="22"/>
                <w:szCs w:val="22"/>
                <w:lang w:val="en"/>
              </w:rPr>
              <w:t>2027</w:t>
            </w:r>
          </w:p>
        </w:tc>
        <w:tc>
          <w:tcPr>
            <w:tcW w:w="1980" w:type="dxa"/>
            <w:tcBorders>
              <w:top w:val="nil"/>
              <w:left w:val="nil"/>
              <w:bottom w:val="single" w:sz="5" w:space="0" w:color="000000"/>
              <w:right w:val="single" w:sz="5" w:space="0" w:color="000000"/>
            </w:tcBorders>
            <w:tcMar>
              <w:top w:w="0" w:type="dxa"/>
              <w:left w:w="0" w:type="dxa"/>
              <w:bottom w:w="0" w:type="dxa"/>
              <w:right w:w="0" w:type="dxa"/>
            </w:tcMar>
          </w:tcPr>
          <w:p w14:paraId="1828154A" w14:textId="77777777" w:rsidR="00DA001B" w:rsidRPr="00DA001B" w:rsidRDefault="00DA001B" w:rsidP="00735612">
            <w:pPr>
              <w:spacing w:before="120" w:after="120" w:line="278" w:lineRule="auto"/>
              <w:ind w:left="144"/>
              <w:jc w:val="both"/>
              <w:rPr>
                <w:rFonts w:asciiTheme="minorHAnsi" w:eastAsia="Calibri" w:hAnsiTheme="minorHAnsi" w:cstheme="minorHAnsi"/>
                <w:sz w:val="22"/>
                <w:szCs w:val="22"/>
                <w:lang w:val="en"/>
              </w:rPr>
            </w:pPr>
            <w:r w:rsidRPr="00DA001B">
              <w:rPr>
                <w:rFonts w:asciiTheme="minorHAnsi" w:eastAsia="Calibri" w:hAnsiTheme="minorHAnsi" w:cstheme="minorHAnsi"/>
                <w:sz w:val="22"/>
                <w:szCs w:val="22"/>
                <w:lang w:val="en"/>
              </w:rPr>
              <w:t>WCPFC24</w:t>
            </w:r>
          </w:p>
        </w:tc>
      </w:tr>
      <w:tr w:rsidR="00DA001B" w:rsidRPr="00DA001B" w14:paraId="5B157D76" w14:textId="77777777" w:rsidTr="00271CBA">
        <w:trPr>
          <w:trHeight w:val="1545"/>
        </w:trPr>
        <w:tc>
          <w:tcPr>
            <w:tcW w:w="522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507D658" w14:textId="77777777" w:rsidR="00DA001B" w:rsidRPr="00DA001B" w:rsidRDefault="00DA001B" w:rsidP="0066098E">
            <w:pPr>
              <w:spacing w:before="120" w:after="120" w:line="278" w:lineRule="auto"/>
              <w:ind w:left="144"/>
              <w:jc w:val="both"/>
              <w:rPr>
                <w:rFonts w:asciiTheme="minorHAnsi" w:eastAsia="Calibri" w:hAnsiTheme="minorHAnsi" w:cstheme="minorHAnsi"/>
                <w:sz w:val="22"/>
                <w:szCs w:val="22"/>
                <w:lang w:val="en"/>
              </w:rPr>
            </w:pPr>
            <w:r w:rsidRPr="00DA001B">
              <w:rPr>
                <w:rFonts w:asciiTheme="minorHAnsi" w:eastAsia="Calibri" w:hAnsiTheme="minorHAnsi" w:cstheme="minorHAnsi"/>
                <w:b/>
                <w:bCs/>
                <w:sz w:val="22"/>
                <w:szCs w:val="22"/>
                <w:lang w:val="en"/>
              </w:rPr>
              <w:t>Review and/or develop templates</w:t>
            </w:r>
            <w:r w:rsidRPr="00DA001B">
              <w:rPr>
                <w:rFonts w:asciiTheme="minorHAnsi" w:eastAsia="Calibri" w:hAnsiTheme="minorHAnsi" w:cstheme="minorHAnsi"/>
                <w:sz w:val="22"/>
                <w:szCs w:val="22"/>
                <w:lang w:val="en"/>
              </w:rPr>
              <w:t xml:space="preserve"> for Part 1 </w:t>
            </w:r>
            <w:proofErr w:type="gramStart"/>
            <w:r w:rsidRPr="00DA001B">
              <w:rPr>
                <w:rFonts w:asciiTheme="minorHAnsi" w:eastAsia="Calibri" w:hAnsiTheme="minorHAnsi" w:cstheme="minorHAnsi"/>
                <w:sz w:val="22"/>
                <w:szCs w:val="22"/>
                <w:lang w:val="en"/>
              </w:rPr>
              <w:t>EM program</w:t>
            </w:r>
            <w:proofErr w:type="gramEnd"/>
            <w:r w:rsidRPr="00DA001B">
              <w:rPr>
                <w:rFonts w:asciiTheme="minorHAnsi" w:eastAsia="Calibri" w:hAnsiTheme="minorHAnsi" w:cstheme="minorHAnsi"/>
                <w:sz w:val="22"/>
                <w:szCs w:val="22"/>
                <w:lang w:val="en"/>
              </w:rPr>
              <w:t xml:space="preserve"> reporting and other parts of the EM standards where standardized reporting would be of value to members.</w:t>
            </w:r>
          </w:p>
        </w:tc>
        <w:tc>
          <w:tcPr>
            <w:tcW w:w="3780" w:type="dxa"/>
            <w:tcBorders>
              <w:top w:val="nil"/>
              <w:left w:val="nil"/>
              <w:bottom w:val="single" w:sz="5" w:space="0" w:color="000000"/>
              <w:right w:val="single" w:sz="5" w:space="0" w:color="000000"/>
            </w:tcBorders>
            <w:tcMar>
              <w:top w:w="0" w:type="dxa"/>
              <w:left w:w="0" w:type="dxa"/>
              <w:bottom w:w="0" w:type="dxa"/>
              <w:right w:w="0" w:type="dxa"/>
            </w:tcMar>
          </w:tcPr>
          <w:p w14:paraId="08B6C2F1" w14:textId="77777777" w:rsidR="00DA001B" w:rsidRPr="00DA001B" w:rsidRDefault="00DA001B" w:rsidP="00735612">
            <w:pPr>
              <w:spacing w:before="120" w:after="120" w:line="278" w:lineRule="auto"/>
              <w:ind w:left="144"/>
              <w:jc w:val="both"/>
              <w:rPr>
                <w:rFonts w:asciiTheme="minorHAnsi" w:eastAsia="Calibri" w:hAnsiTheme="minorHAnsi" w:cstheme="minorHAnsi"/>
                <w:sz w:val="22"/>
                <w:szCs w:val="22"/>
                <w:lang w:val="en"/>
              </w:rPr>
            </w:pPr>
            <w:r w:rsidRPr="00DA001B">
              <w:rPr>
                <w:rFonts w:asciiTheme="minorHAnsi" w:eastAsia="Calibri" w:hAnsiTheme="minorHAnsi" w:cstheme="minorHAnsi"/>
                <w:sz w:val="22"/>
                <w:szCs w:val="22"/>
                <w:lang w:val="en"/>
              </w:rPr>
              <w:t>EREMIWG with SC and TCC review</w:t>
            </w:r>
          </w:p>
        </w:tc>
        <w:tc>
          <w:tcPr>
            <w:tcW w:w="1890" w:type="dxa"/>
            <w:tcBorders>
              <w:top w:val="nil"/>
              <w:left w:val="nil"/>
              <w:bottom w:val="single" w:sz="5" w:space="0" w:color="000000"/>
              <w:right w:val="single" w:sz="5" w:space="0" w:color="000000"/>
            </w:tcBorders>
            <w:tcMar>
              <w:top w:w="0" w:type="dxa"/>
              <w:left w:w="0" w:type="dxa"/>
              <w:bottom w:w="0" w:type="dxa"/>
              <w:right w:w="0" w:type="dxa"/>
            </w:tcMar>
          </w:tcPr>
          <w:p w14:paraId="66614A46" w14:textId="77777777" w:rsidR="00DA001B" w:rsidRPr="00DA001B" w:rsidRDefault="00DA001B" w:rsidP="00735612">
            <w:pPr>
              <w:spacing w:before="120" w:after="120" w:line="278" w:lineRule="auto"/>
              <w:ind w:left="144"/>
              <w:jc w:val="both"/>
              <w:rPr>
                <w:rFonts w:asciiTheme="minorHAnsi" w:eastAsia="Calibri" w:hAnsiTheme="minorHAnsi" w:cstheme="minorHAnsi"/>
                <w:sz w:val="22"/>
                <w:szCs w:val="22"/>
                <w:lang w:val="en"/>
              </w:rPr>
            </w:pPr>
            <w:r w:rsidRPr="00DA001B">
              <w:rPr>
                <w:rFonts w:asciiTheme="minorHAnsi" w:eastAsia="Calibri" w:hAnsiTheme="minorHAnsi" w:cstheme="minorHAnsi"/>
                <w:sz w:val="22"/>
                <w:szCs w:val="22"/>
                <w:lang w:val="en"/>
              </w:rPr>
              <w:t>2027-2028</w:t>
            </w:r>
          </w:p>
        </w:tc>
        <w:tc>
          <w:tcPr>
            <w:tcW w:w="1980" w:type="dxa"/>
            <w:tcBorders>
              <w:top w:val="nil"/>
              <w:left w:val="nil"/>
              <w:bottom w:val="single" w:sz="5" w:space="0" w:color="000000"/>
              <w:right w:val="single" w:sz="5" w:space="0" w:color="000000"/>
            </w:tcBorders>
            <w:tcMar>
              <w:top w:w="0" w:type="dxa"/>
              <w:left w:w="0" w:type="dxa"/>
              <w:bottom w:w="0" w:type="dxa"/>
              <w:right w:w="0" w:type="dxa"/>
            </w:tcMar>
          </w:tcPr>
          <w:p w14:paraId="3D6B5E82" w14:textId="77777777" w:rsidR="00DA001B" w:rsidRPr="00DA001B" w:rsidRDefault="00DA001B" w:rsidP="00735612">
            <w:pPr>
              <w:spacing w:before="120" w:after="120" w:line="278" w:lineRule="auto"/>
              <w:ind w:left="144"/>
              <w:jc w:val="both"/>
              <w:rPr>
                <w:rFonts w:asciiTheme="minorHAnsi" w:eastAsia="Calibri" w:hAnsiTheme="minorHAnsi" w:cstheme="minorHAnsi"/>
                <w:sz w:val="22"/>
                <w:szCs w:val="22"/>
                <w:lang w:val="en"/>
              </w:rPr>
            </w:pPr>
            <w:r w:rsidRPr="00DA001B">
              <w:rPr>
                <w:rFonts w:asciiTheme="minorHAnsi" w:eastAsia="Calibri" w:hAnsiTheme="minorHAnsi" w:cstheme="minorHAnsi"/>
                <w:sz w:val="22"/>
                <w:szCs w:val="22"/>
                <w:lang w:val="en"/>
              </w:rPr>
              <w:t>WCPFC24</w:t>
            </w:r>
          </w:p>
        </w:tc>
      </w:tr>
    </w:tbl>
    <w:p w14:paraId="29781D5A" w14:textId="77777777" w:rsidR="00572CED" w:rsidRPr="00A6094F" w:rsidRDefault="00572CED" w:rsidP="00A6094F">
      <w:pPr>
        <w:spacing w:before="120" w:after="120" w:line="278" w:lineRule="auto"/>
        <w:jc w:val="both"/>
        <w:rPr>
          <w:rFonts w:asciiTheme="minorHAnsi" w:eastAsia="Calibri" w:hAnsiTheme="minorHAnsi" w:cstheme="minorHAnsi"/>
          <w:sz w:val="22"/>
          <w:szCs w:val="22"/>
        </w:rPr>
      </w:pPr>
    </w:p>
    <w:sectPr w:rsidR="00572CED" w:rsidRPr="00A6094F" w:rsidSect="00EE1B4C">
      <w:pgSz w:w="15840" w:h="12240" w:orient="landscape"/>
      <w:pgMar w:top="1440" w:right="1440" w:bottom="1440" w:left="1440" w:header="0" w:footer="9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5B1BD" w14:textId="77777777" w:rsidR="00810186" w:rsidRDefault="00810186">
      <w:r>
        <w:separator/>
      </w:r>
    </w:p>
  </w:endnote>
  <w:endnote w:type="continuationSeparator" w:id="0">
    <w:p w14:paraId="5D5FE472" w14:textId="77777777" w:rsidR="00810186" w:rsidRDefault="00810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6049774"/>
      <w:docPartObj>
        <w:docPartGallery w:val="Page Numbers (Bottom of Page)"/>
        <w:docPartUnique/>
      </w:docPartObj>
    </w:sdtPr>
    <w:sdtEndPr>
      <w:rPr>
        <w:noProof/>
      </w:rPr>
    </w:sdtEndPr>
    <w:sdtContent>
      <w:p w14:paraId="156FBDC6" w14:textId="2A30DCBC" w:rsidR="00C0349D" w:rsidRDefault="00C0349D">
        <w:pPr>
          <w:pStyle w:val="Footer"/>
          <w:jc w:val="center"/>
        </w:pPr>
        <w:r w:rsidRPr="00217D62">
          <w:rPr>
            <w:rFonts w:ascii="Calibri" w:hAnsi="Calibri" w:cs="Calibri"/>
            <w:sz w:val="22"/>
            <w:szCs w:val="22"/>
          </w:rPr>
          <w:fldChar w:fldCharType="begin"/>
        </w:r>
        <w:r w:rsidRPr="00217D62">
          <w:rPr>
            <w:rFonts w:ascii="Calibri" w:hAnsi="Calibri" w:cs="Calibri"/>
            <w:sz w:val="22"/>
            <w:szCs w:val="22"/>
          </w:rPr>
          <w:instrText xml:space="preserve"> PAGE   \* MERGEFORMAT </w:instrText>
        </w:r>
        <w:r w:rsidRPr="00217D62">
          <w:rPr>
            <w:rFonts w:ascii="Calibri" w:hAnsi="Calibri" w:cs="Calibri"/>
            <w:sz w:val="22"/>
            <w:szCs w:val="22"/>
          </w:rPr>
          <w:fldChar w:fldCharType="separate"/>
        </w:r>
        <w:r w:rsidRPr="00217D62">
          <w:rPr>
            <w:rFonts w:ascii="Calibri" w:hAnsi="Calibri" w:cs="Calibri"/>
            <w:sz w:val="22"/>
            <w:szCs w:val="22"/>
          </w:rPr>
          <w:t>2</w:t>
        </w:r>
        <w:r w:rsidRPr="00217D62">
          <w:rPr>
            <w:rFonts w:ascii="Calibri" w:hAnsi="Calibri" w:cs="Calibri"/>
            <w:sz w:val="22"/>
            <w:szCs w:val="22"/>
          </w:rPr>
          <w:fldChar w:fldCharType="end"/>
        </w:r>
      </w:p>
    </w:sdtContent>
  </w:sdt>
  <w:p w14:paraId="7AA022C7" w14:textId="77777777" w:rsidR="00C0349D" w:rsidRDefault="00C0349D">
    <w:pPr>
      <w:pStyle w:val="Footer"/>
    </w:pPr>
  </w:p>
  <w:p w14:paraId="02D64D10" w14:textId="72C26A2C" w:rsidR="004727AC" w:rsidRPr="004727AC" w:rsidRDefault="00C86920" w:rsidP="004727AC">
    <w:pPr>
      <w:pStyle w:val="Footer"/>
      <w:jc w:val="right"/>
      <w:rPr>
        <w:rFonts w:ascii="Calibri Light" w:hAnsi="Calibri Light" w:cs="Calibri Light"/>
      </w:rPr>
    </w:pPr>
    <w:r>
      <w:rPr>
        <w:rFonts w:ascii="Calibri Light" w:hAnsi="Calibri Light" w:cs="Calibri Light"/>
      </w:rPr>
      <w:t>Agenda item 7.3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79B05" w14:textId="77777777" w:rsidR="00810186" w:rsidRDefault="00810186">
      <w:r>
        <w:separator/>
      </w:r>
    </w:p>
  </w:footnote>
  <w:footnote w:type="continuationSeparator" w:id="0">
    <w:p w14:paraId="160D12ED" w14:textId="77777777" w:rsidR="00810186" w:rsidRDefault="00810186">
      <w:r>
        <w:continuationSeparator/>
      </w:r>
    </w:p>
  </w:footnote>
  <w:footnote w:id="1">
    <w:p w14:paraId="020A687C" w14:textId="427A24EE" w:rsidR="00FD331E" w:rsidRDefault="00FD331E">
      <w:pPr>
        <w:pStyle w:val="FootnoteText"/>
      </w:pPr>
      <w:r>
        <w:rPr>
          <w:rStyle w:val="FootnoteReference"/>
        </w:rPr>
        <w:footnoteRef/>
      </w:r>
      <w:r>
        <w:t xml:space="preserve"> </w:t>
      </w:r>
      <w:r w:rsidR="00D6026A" w:rsidRPr="00265BA5">
        <w:rPr>
          <w:rFonts w:asciiTheme="minorHAnsi" w:hAnsiTheme="minorHAnsi" w:cstheme="minorHAnsi"/>
        </w:rPr>
        <w:t>This Rev</w:t>
      </w:r>
      <w:r w:rsidR="00F75C55">
        <w:rPr>
          <w:rFonts w:asciiTheme="minorHAnsi" w:hAnsiTheme="minorHAnsi" w:cstheme="minorHAnsi"/>
        </w:rPr>
        <w:t>0</w:t>
      </w:r>
      <w:r w:rsidR="00490837">
        <w:rPr>
          <w:rFonts w:asciiTheme="minorHAnsi" w:hAnsiTheme="minorHAnsi" w:cstheme="minorHAnsi"/>
        </w:rPr>
        <w:t>2 updates</w:t>
      </w:r>
      <w:r w:rsidR="00D6026A" w:rsidRPr="00265BA5">
        <w:rPr>
          <w:rFonts w:asciiTheme="minorHAnsi" w:hAnsiTheme="minorHAnsi" w:cstheme="minorHAnsi"/>
        </w:rPr>
        <w:t xml:space="preserve"> </w:t>
      </w:r>
      <w:r w:rsidR="00265BA5" w:rsidRPr="00265BA5">
        <w:rPr>
          <w:rFonts w:asciiTheme="minorHAnsi" w:hAnsiTheme="minorHAnsi" w:cstheme="minorHAnsi"/>
        </w:rPr>
        <w:t>the future workplan priorities and timelines.</w:t>
      </w:r>
      <w:r w:rsidR="00D6026A">
        <w:t xml:space="preserve"> </w:t>
      </w:r>
    </w:p>
  </w:footnote>
  <w:footnote w:id="2">
    <w:p w14:paraId="31CF2B30" w14:textId="47FE5ABE" w:rsidR="00017316" w:rsidRDefault="00017316">
      <w:pPr>
        <w:pStyle w:val="FootnoteText"/>
      </w:pPr>
      <w:r>
        <w:rPr>
          <w:rStyle w:val="FootnoteReference"/>
        </w:rPr>
        <w:footnoteRef/>
      </w:r>
      <w:r>
        <w:t xml:space="preserve"> </w:t>
      </w:r>
      <w:r w:rsidR="00257573" w:rsidRPr="00B753C0">
        <w:rPr>
          <w:rFonts w:asciiTheme="minorHAnsi" w:hAnsiTheme="minorHAnsi" w:cstheme="minorHAnsi"/>
        </w:rPr>
        <w:t xml:space="preserve">WCPFC19-2022-DP08 sets out the </w:t>
      </w:r>
      <w:r w:rsidR="00B753C0" w:rsidRPr="00B753C0">
        <w:rPr>
          <w:rFonts w:asciiTheme="minorHAnsi" w:hAnsiTheme="minorHAnsi" w:cstheme="minorHAnsi"/>
        </w:rPr>
        <w:t xml:space="preserve">EM </w:t>
      </w:r>
      <w:r w:rsidR="00B753C0" w:rsidRPr="00B753C0">
        <w:rPr>
          <w:rFonts w:asciiTheme="minorHAnsi" w:eastAsia="Calibri" w:hAnsiTheme="minorHAnsi" w:cstheme="minorHAnsi"/>
        </w:rPr>
        <w:t>Standards, Specifications, and Procedures</w:t>
      </w:r>
      <w:r w:rsidR="00003F37">
        <w:rPr>
          <w:rFonts w:asciiTheme="minorHAnsi" w:eastAsia="Calibri" w:hAnsiTheme="minorHAnsi" w:cstheme="minorHAnsi"/>
        </w:rPr>
        <w:t xml:space="preserve"> for </w:t>
      </w:r>
      <w:r w:rsidR="00617C5A">
        <w:rPr>
          <w:rFonts w:asciiTheme="minorHAnsi" w:eastAsia="Calibri" w:hAnsiTheme="minorHAnsi" w:cstheme="minorHAnsi"/>
        </w:rPr>
        <w:t>o</w:t>
      </w:r>
      <w:r w:rsidR="00873DFA">
        <w:rPr>
          <w:rFonts w:asciiTheme="minorHAnsi" w:eastAsia="Calibri" w:hAnsiTheme="minorHAnsi" w:cstheme="minorHAnsi"/>
        </w:rPr>
        <w:t xml:space="preserve">n-board EM systems, EM hardware and software in Data Review </w:t>
      </w:r>
      <w:proofErr w:type="spellStart"/>
      <w:r w:rsidR="00873DFA">
        <w:rPr>
          <w:rFonts w:asciiTheme="minorHAnsi" w:eastAsia="Calibri" w:hAnsiTheme="minorHAnsi" w:cstheme="minorHAnsi"/>
        </w:rPr>
        <w:t>Centres</w:t>
      </w:r>
      <w:proofErr w:type="spellEnd"/>
      <w:r w:rsidR="00873DFA">
        <w:rPr>
          <w:rFonts w:asciiTheme="minorHAnsi" w:eastAsia="Calibri" w:hAnsiTheme="minorHAnsi" w:cstheme="minorHAnsi"/>
        </w:rPr>
        <w:t>, EM system certification</w:t>
      </w:r>
      <w:r w:rsidR="004C29BD">
        <w:rPr>
          <w:rFonts w:asciiTheme="minorHAnsi" w:eastAsia="Calibri" w:hAnsiTheme="minorHAnsi" w:cstheme="minorHAnsi"/>
        </w:rPr>
        <w:t xml:space="preserve">, </w:t>
      </w:r>
      <w:r w:rsidR="00800223">
        <w:rPr>
          <w:rFonts w:asciiTheme="minorHAnsi" w:eastAsia="Calibri" w:hAnsiTheme="minorHAnsi" w:cstheme="minorHAnsi"/>
        </w:rPr>
        <w:t xml:space="preserve">EM records transmission, EM Records analysis and quality assurance, EM Records and </w:t>
      </w:r>
      <w:r w:rsidR="00714181">
        <w:rPr>
          <w:rFonts w:asciiTheme="minorHAnsi" w:eastAsia="Calibri" w:hAnsiTheme="minorHAnsi" w:cstheme="minorHAnsi"/>
        </w:rPr>
        <w:t>data storage</w:t>
      </w:r>
      <w:r w:rsidR="0093690C">
        <w:rPr>
          <w:rFonts w:asciiTheme="minorHAnsi" w:eastAsia="Calibri" w:hAnsiTheme="minorHAnsi" w:cstheme="minorHAnsi"/>
        </w:rPr>
        <w:t>, EM records and data ownership and access, and EM records and EM data security and confidentiality</w:t>
      </w:r>
      <w:r w:rsidR="00CD66B2">
        <w:rPr>
          <w:rFonts w:asciiTheme="minorHAnsi" w:eastAsia="Calibri" w:hAnsiTheme="minorHAnsi" w:cstheme="minorHAnsi"/>
        </w:rPr>
        <w:t xml:space="preserve"> which were adopted at WCPFC</w:t>
      </w:r>
      <w:r w:rsidR="00B478B1">
        <w:rPr>
          <w:rFonts w:asciiTheme="minorHAnsi" w:eastAsia="Calibri" w:hAnsiTheme="minorHAnsi" w:cstheme="minorHAnsi"/>
        </w:rPr>
        <w:t>19</w:t>
      </w:r>
      <w:r w:rsidR="0093690C">
        <w:rPr>
          <w:rFonts w:asciiTheme="minorHAnsi" w:eastAsia="Calibri" w:hAnsiTheme="minorHAnsi" w:cstheme="minorHAn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30AE"/>
    <w:multiLevelType w:val="hybridMultilevel"/>
    <w:tmpl w:val="E256A638"/>
    <w:lvl w:ilvl="0" w:tplc="FCF02F4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A493155"/>
    <w:multiLevelType w:val="multilevel"/>
    <w:tmpl w:val="96420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A90DBB"/>
    <w:multiLevelType w:val="hybridMultilevel"/>
    <w:tmpl w:val="E714A1C8"/>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14920FB"/>
    <w:multiLevelType w:val="hybridMultilevel"/>
    <w:tmpl w:val="609E2ADE"/>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6C479BB"/>
    <w:multiLevelType w:val="hybridMultilevel"/>
    <w:tmpl w:val="B6463A1E"/>
    <w:lvl w:ilvl="0" w:tplc="DFE03C0A">
      <w:start w:val="4"/>
      <w:numFmt w:val="bullet"/>
      <w:lvlText w:val=""/>
      <w:lvlJc w:val="left"/>
      <w:pPr>
        <w:ind w:left="720" w:hanging="360"/>
      </w:pPr>
      <w:rPr>
        <w:rFonts w:ascii="Symbol" w:eastAsia="Apto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DB7D55"/>
    <w:multiLevelType w:val="multilevel"/>
    <w:tmpl w:val="19702A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E553977"/>
    <w:multiLevelType w:val="hybridMultilevel"/>
    <w:tmpl w:val="F1000EE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A6037AB"/>
    <w:multiLevelType w:val="hybridMultilevel"/>
    <w:tmpl w:val="F7D0696A"/>
    <w:lvl w:ilvl="0" w:tplc="38FC9CF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4F0554"/>
    <w:multiLevelType w:val="hybridMultilevel"/>
    <w:tmpl w:val="828E15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824BB5"/>
    <w:multiLevelType w:val="hybridMultilevel"/>
    <w:tmpl w:val="5EDC9358"/>
    <w:lvl w:ilvl="0" w:tplc="38FC9C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FF390B"/>
    <w:multiLevelType w:val="hybridMultilevel"/>
    <w:tmpl w:val="344808F8"/>
    <w:lvl w:ilvl="0" w:tplc="38FC9CF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341C7D"/>
    <w:multiLevelType w:val="hybridMultilevel"/>
    <w:tmpl w:val="5C441886"/>
    <w:lvl w:ilvl="0" w:tplc="38FC9C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8A3AD1"/>
    <w:multiLevelType w:val="hybridMultilevel"/>
    <w:tmpl w:val="77883F04"/>
    <w:lvl w:ilvl="0" w:tplc="CDE20220">
      <w:start w:val="1"/>
      <w:numFmt w:val="decimal"/>
      <w:lvlText w:val="%1."/>
      <w:lvlJc w:val="left"/>
      <w:pPr>
        <w:ind w:left="460" w:hanging="360"/>
      </w:pPr>
      <w:rPr>
        <w:rFonts w:asciiTheme="minorHAnsi" w:hAnsiTheme="minorHAnsi" w:cstheme="minorHAnsi" w:hint="default"/>
        <w:sz w:val="22"/>
        <w:szCs w:val="22"/>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3" w15:restartNumberingAfterBreak="0">
    <w:nsid w:val="4FBF2111"/>
    <w:multiLevelType w:val="hybridMultilevel"/>
    <w:tmpl w:val="CDDE5DD6"/>
    <w:lvl w:ilvl="0" w:tplc="38FC9CF6">
      <w:start w:val="1"/>
      <w:numFmt w:val="lowerLetter"/>
      <w:lvlText w:val="%1."/>
      <w:lvlJc w:val="left"/>
      <w:pPr>
        <w:ind w:left="504" w:hanging="72"/>
      </w:pPr>
      <w:rPr>
        <w:rFonts w:hint="default"/>
      </w:rPr>
    </w:lvl>
    <w:lvl w:ilvl="1" w:tplc="FFFFFFFF">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14" w15:restartNumberingAfterBreak="0">
    <w:nsid w:val="614B36EB"/>
    <w:multiLevelType w:val="hybridMultilevel"/>
    <w:tmpl w:val="42645A08"/>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434F35"/>
    <w:multiLevelType w:val="hybridMultilevel"/>
    <w:tmpl w:val="C8B42BB8"/>
    <w:lvl w:ilvl="0" w:tplc="38FC9CF6">
      <w:start w:val="1"/>
      <w:numFmt w:val="low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5716D71"/>
    <w:multiLevelType w:val="hybridMultilevel"/>
    <w:tmpl w:val="B2C6E3C6"/>
    <w:lvl w:ilvl="0" w:tplc="CAC0A2FC">
      <w:numFmt w:val="bullet"/>
      <w:lvlText w:val=""/>
      <w:lvlJc w:val="left"/>
      <w:pPr>
        <w:ind w:left="1800" w:hanging="360"/>
      </w:pPr>
      <w:rPr>
        <w:rFonts w:ascii="Symbol" w:eastAsia="Symbol" w:hAnsi="Symbol" w:cs="Symbol" w:hint="default"/>
        <w:b w:val="0"/>
        <w:bCs w:val="0"/>
        <w:i w:val="0"/>
        <w:iCs w:val="0"/>
        <w:spacing w:val="0"/>
        <w:w w:val="100"/>
        <w:sz w:val="24"/>
        <w:szCs w:val="24"/>
        <w:lang w:val="en-US" w:eastAsia="en-US" w:bidi="ar-SA"/>
      </w:rPr>
    </w:lvl>
    <w:lvl w:ilvl="1" w:tplc="4E0A342A">
      <w:numFmt w:val="bullet"/>
      <w:lvlText w:val="•"/>
      <w:lvlJc w:val="left"/>
      <w:pPr>
        <w:ind w:left="2628" w:hanging="360"/>
      </w:pPr>
      <w:rPr>
        <w:rFonts w:hint="default"/>
        <w:lang w:val="en-US" w:eastAsia="en-US" w:bidi="ar-SA"/>
      </w:rPr>
    </w:lvl>
    <w:lvl w:ilvl="2" w:tplc="A94E8978">
      <w:numFmt w:val="bullet"/>
      <w:lvlText w:val="•"/>
      <w:lvlJc w:val="left"/>
      <w:pPr>
        <w:ind w:left="3456" w:hanging="360"/>
      </w:pPr>
      <w:rPr>
        <w:rFonts w:hint="default"/>
        <w:lang w:val="en-US" w:eastAsia="en-US" w:bidi="ar-SA"/>
      </w:rPr>
    </w:lvl>
    <w:lvl w:ilvl="3" w:tplc="25940724">
      <w:numFmt w:val="bullet"/>
      <w:lvlText w:val="•"/>
      <w:lvlJc w:val="left"/>
      <w:pPr>
        <w:ind w:left="4284" w:hanging="360"/>
      </w:pPr>
      <w:rPr>
        <w:rFonts w:hint="default"/>
        <w:lang w:val="en-US" w:eastAsia="en-US" w:bidi="ar-SA"/>
      </w:rPr>
    </w:lvl>
    <w:lvl w:ilvl="4" w:tplc="6BEA4D90">
      <w:numFmt w:val="bullet"/>
      <w:lvlText w:val="•"/>
      <w:lvlJc w:val="left"/>
      <w:pPr>
        <w:ind w:left="5112" w:hanging="360"/>
      </w:pPr>
      <w:rPr>
        <w:rFonts w:hint="default"/>
        <w:lang w:val="en-US" w:eastAsia="en-US" w:bidi="ar-SA"/>
      </w:rPr>
    </w:lvl>
    <w:lvl w:ilvl="5" w:tplc="DF7E9DA8">
      <w:numFmt w:val="bullet"/>
      <w:lvlText w:val="•"/>
      <w:lvlJc w:val="left"/>
      <w:pPr>
        <w:ind w:left="5940" w:hanging="360"/>
      </w:pPr>
      <w:rPr>
        <w:rFonts w:hint="default"/>
        <w:lang w:val="en-US" w:eastAsia="en-US" w:bidi="ar-SA"/>
      </w:rPr>
    </w:lvl>
    <w:lvl w:ilvl="6" w:tplc="BE1CD666">
      <w:numFmt w:val="bullet"/>
      <w:lvlText w:val="•"/>
      <w:lvlJc w:val="left"/>
      <w:pPr>
        <w:ind w:left="6768" w:hanging="360"/>
      </w:pPr>
      <w:rPr>
        <w:rFonts w:hint="default"/>
        <w:lang w:val="en-US" w:eastAsia="en-US" w:bidi="ar-SA"/>
      </w:rPr>
    </w:lvl>
    <w:lvl w:ilvl="7" w:tplc="BBDA48E8">
      <w:numFmt w:val="bullet"/>
      <w:lvlText w:val="•"/>
      <w:lvlJc w:val="left"/>
      <w:pPr>
        <w:ind w:left="7596" w:hanging="360"/>
      </w:pPr>
      <w:rPr>
        <w:rFonts w:hint="default"/>
        <w:lang w:val="en-US" w:eastAsia="en-US" w:bidi="ar-SA"/>
      </w:rPr>
    </w:lvl>
    <w:lvl w:ilvl="8" w:tplc="43AC75FA">
      <w:numFmt w:val="bullet"/>
      <w:lvlText w:val="•"/>
      <w:lvlJc w:val="left"/>
      <w:pPr>
        <w:ind w:left="8424" w:hanging="360"/>
      </w:pPr>
      <w:rPr>
        <w:rFonts w:hint="default"/>
        <w:lang w:val="en-US" w:eastAsia="en-US" w:bidi="ar-SA"/>
      </w:rPr>
    </w:lvl>
  </w:abstractNum>
  <w:abstractNum w:abstractNumId="17" w15:restartNumberingAfterBreak="0">
    <w:nsid w:val="69BB7F69"/>
    <w:multiLevelType w:val="hybridMultilevel"/>
    <w:tmpl w:val="CB74C5E0"/>
    <w:lvl w:ilvl="0" w:tplc="536E1FBE">
      <w:start w:val="1"/>
      <w:numFmt w:val="lowerLetter"/>
      <w:lvlText w:val="%1."/>
      <w:lvlJc w:val="left"/>
      <w:pPr>
        <w:ind w:left="764" w:hanging="332"/>
      </w:pPr>
      <w:rPr>
        <w:rFonts w:hint="default"/>
      </w:rPr>
    </w:lvl>
    <w:lvl w:ilvl="1" w:tplc="04090019" w:tentative="1">
      <w:start w:val="1"/>
      <w:numFmt w:val="lowerLetter"/>
      <w:lvlText w:val="%2."/>
      <w:lvlJc w:val="left"/>
      <w:pPr>
        <w:ind w:left="1772" w:hanging="360"/>
      </w:pPr>
    </w:lvl>
    <w:lvl w:ilvl="2" w:tplc="0409001B" w:tentative="1">
      <w:start w:val="1"/>
      <w:numFmt w:val="lowerRoman"/>
      <w:lvlText w:val="%3."/>
      <w:lvlJc w:val="right"/>
      <w:pPr>
        <w:ind w:left="2492" w:hanging="180"/>
      </w:pPr>
    </w:lvl>
    <w:lvl w:ilvl="3" w:tplc="0409000F" w:tentative="1">
      <w:start w:val="1"/>
      <w:numFmt w:val="decimal"/>
      <w:lvlText w:val="%4."/>
      <w:lvlJc w:val="left"/>
      <w:pPr>
        <w:ind w:left="3212" w:hanging="360"/>
      </w:pPr>
    </w:lvl>
    <w:lvl w:ilvl="4" w:tplc="04090019" w:tentative="1">
      <w:start w:val="1"/>
      <w:numFmt w:val="lowerLetter"/>
      <w:lvlText w:val="%5."/>
      <w:lvlJc w:val="left"/>
      <w:pPr>
        <w:ind w:left="3932" w:hanging="360"/>
      </w:pPr>
    </w:lvl>
    <w:lvl w:ilvl="5" w:tplc="0409001B" w:tentative="1">
      <w:start w:val="1"/>
      <w:numFmt w:val="lowerRoman"/>
      <w:lvlText w:val="%6."/>
      <w:lvlJc w:val="right"/>
      <w:pPr>
        <w:ind w:left="4652" w:hanging="180"/>
      </w:pPr>
    </w:lvl>
    <w:lvl w:ilvl="6" w:tplc="0409000F" w:tentative="1">
      <w:start w:val="1"/>
      <w:numFmt w:val="decimal"/>
      <w:lvlText w:val="%7."/>
      <w:lvlJc w:val="left"/>
      <w:pPr>
        <w:ind w:left="5372" w:hanging="360"/>
      </w:pPr>
    </w:lvl>
    <w:lvl w:ilvl="7" w:tplc="04090019" w:tentative="1">
      <w:start w:val="1"/>
      <w:numFmt w:val="lowerLetter"/>
      <w:lvlText w:val="%8."/>
      <w:lvlJc w:val="left"/>
      <w:pPr>
        <w:ind w:left="6092" w:hanging="360"/>
      </w:pPr>
    </w:lvl>
    <w:lvl w:ilvl="8" w:tplc="0409001B" w:tentative="1">
      <w:start w:val="1"/>
      <w:numFmt w:val="lowerRoman"/>
      <w:lvlText w:val="%9."/>
      <w:lvlJc w:val="right"/>
      <w:pPr>
        <w:ind w:left="6812" w:hanging="180"/>
      </w:pPr>
    </w:lvl>
  </w:abstractNum>
  <w:abstractNum w:abstractNumId="18" w15:restartNumberingAfterBreak="0">
    <w:nsid w:val="6B880C28"/>
    <w:multiLevelType w:val="hybridMultilevel"/>
    <w:tmpl w:val="3C7A916E"/>
    <w:lvl w:ilvl="0" w:tplc="E904013E">
      <w:start w:val="1"/>
      <w:numFmt w:val="decimal"/>
      <w:lvlText w:val="%1."/>
      <w:lvlJc w:val="left"/>
      <w:pPr>
        <w:ind w:left="56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9" w15:restartNumberingAfterBreak="0">
    <w:nsid w:val="6FCD5F3D"/>
    <w:multiLevelType w:val="multilevel"/>
    <w:tmpl w:val="2096786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0" w15:restartNumberingAfterBreak="0">
    <w:nsid w:val="778B5CBE"/>
    <w:multiLevelType w:val="hybridMultilevel"/>
    <w:tmpl w:val="76645EB8"/>
    <w:lvl w:ilvl="0" w:tplc="10866A0E">
      <w:start w:val="1"/>
      <w:numFmt w:val="decimal"/>
      <w:lvlText w:val="%1."/>
      <w:lvlJc w:val="left"/>
      <w:pPr>
        <w:ind w:left="360" w:hanging="360"/>
      </w:pPr>
      <w:rPr>
        <w:b w:val="0"/>
        <w:bCs w:val="0"/>
        <w:sz w:val="22"/>
        <w:szCs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87752A5"/>
    <w:multiLevelType w:val="hybridMultilevel"/>
    <w:tmpl w:val="A80AF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6E518F"/>
    <w:multiLevelType w:val="hybridMultilevel"/>
    <w:tmpl w:val="56A0889C"/>
    <w:lvl w:ilvl="0" w:tplc="38FC9CF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1903126">
    <w:abstractNumId w:val="19"/>
  </w:num>
  <w:num w:numId="2" w16cid:durableId="583073887">
    <w:abstractNumId w:val="12"/>
  </w:num>
  <w:num w:numId="3" w16cid:durableId="1978025794">
    <w:abstractNumId w:val="18"/>
  </w:num>
  <w:num w:numId="4" w16cid:durableId="1360085495">
    <w:abstractNumId w:val="1"/>
  </w:num>
  <w:num w:numId="5" w16cid:durableId="132799096">
    <w:abstractNumId w:val="21"/>
  </w:num>
  <w:num w:numId="6" w16cid:durableId="546576585">
    <w:abstractNumId w:val="7"/>
  </w:num>
  <w:num w:numId="7" w16cid:durableId="1902718043">
    <w:abstractNumId w:val="15"/>
  </w:num>
  <w:num w:numId="8" w16cid:durableId="553468768">
    <w:abstractNumId w:val="17"/>
  </w:num>
  <w:num w:numId="9" w16cid:durableId="796606614">
    <w:abstractNumId w:val="22"/>
  </w:num>
  <w:num w:numId="10" w16cid:durableId="1378974208">
    <w:abstractNumId w:val="10"/>
  </w:num>
  <w:num w:numId="11" w16cid:durableId="1336954051">
    <w:abstractNumId w:val="13"/>
  </w:num>
  <w:num w:numId="12" w16cid:durableId="1606813617">
    <w:abstractNumId w:val="9"/>
  </w:num>
  <w:num w:numId="13" w16cid:durableId="1811821212">
    <w:abstractNumId w:val="11"/>
  </w:num>
  <w:num w:numId="14" w16cid:durableId="77682107">
    <w:abstractNumId w:val="3"/>
  </w:num>
  <w:num w:numId="15" w16cid:durableId="1791590027">
    <w:abstractNumId w:val="2"/>
  </w:num>
  <w:num w:numId="16" w16cid:durableId="196434396">
    <w:abstractNumId w:val="6"/>
  </w:num>
  <w:num w:numId="17" w16cid:durableId="1912961381">
    <w:abstractNumId w:val="20"/>
  </w:num>
  <w:num w:numId="18" w16cid:durableId="676495163">
    <w:abstractNumId w:val="14"/>
  </w:num>
  <w:num w:numId="19" w16cid:durableId="149178338">
    <w:abstractNumId w:val="0"/>
  </w:num>
  <w:num w:numId="20" w16cid:durableId="674766491">
    <w:abstractNumId w:val="16"/>
  </w:num>
  <w:num w:numId="21" w16cid:durableId="2128349892">
    <w:abstractNumId w:val="8"/>
  </w:num>
  <w:num w:numId="22" w16cid:durableId="1285305279">
    <w:abstractNumId w:val="4"/>
  </w:num>
  <w:num w:numId="23" w16cid:durableId="1717262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7EC"/>
    <w:rsid w:val="00000F94"/>
    <w:rsid w:val="00001750"/>
    <w:rsid w:val="00002420"/>
    <w:rsid w:val="00003F37"/>
    <w:rsid w:val="000042D7"/>
    <w:rsid w:val="000045B1"/>
    <w:rsid w:val="0000785D"/>
    <w:rsid w:val="00011DEE"/>
    <w:rsid w:val="000126BE"/>
    <w:rsid w:val="00014571"/>
    <w:rsid w:val="0001468D"/>
    <w:rsid w:val="000148AA"/>
    <w:rsid w:val="000151F8"/>
    <w:rsid w:val="0001635C"/>
    <w:rsid w:val="00016643"/>
    <w:rsid w:val="00017316"/>
    <w:rsid w:val="00017996"/>
    <w:rsid w:val="000213E2"/>
    <w:rsid w:val="00021A62"/>
    <w:rsid w:val="00021D84"/>
    <w:rsid w:val="00024043"/>
    <w:rsid w:val="0002659F"/>
    <w:rsid w:val="000276EA"/>
    <w:rsid w:val="00027DEA"/>
    <w:rsid w:val="00030AB9"/>
    <w:rsid w:val="00032819"/>
    <w:rsid w:val="000338A8"/>
    <w:rsid w:val="00034256"/>
    <w:rsid w:val="0003507D"/>
    <w:rsid w:val="0003587B"/>
    <w:rsid w:val="00035E13"/>
    <w:rsid w:val="000414A6"/>
    <w:rsid w:val="0004196B"/>
    <w:rsid w:val="000422D8"/>
    <w:rsid w:val="000436F0"/>
    <w:rsid w:val="000452FE"/>
    <w:rsid w:val="00046351"/>
    <w:rsid w:val="00047042"/>
    <w:rsid w:val="00047BA3"/>
    <w:rsid w:val="0005020C"/>
    <w:rsid w:val="00050D6D"/>
    <w:rsid w:val="00050DD3"/>
    <w:rsid w:val="0005391F"/>
    <w:rsid w:val="00055809"/>
    <w:rsid w:val="000571B0"/>
    <w:rsid w:val="000574BA"/>
    <w:rsid w:val="0006387C"/>
    <w:rsid w:val="0006504C"/>
    <w:rsid w:val="00066418"/>
    <w:rsid w:val="00071030"/>
    <w:rsid w:val="00071042"/>
    <w:rsid w:val="00073E0E"/>
    <w:rsid w:val="00073EBF"/>
    <w:rsid w:val="00076658"/>
    <w:rsid w:val="0007667F"/>
    <w:rsid w:val="00080922"/>
    <w:rsid w:val="00081FC7"/>
    <w:rsid w:val="00083102"/>
    <w:rsid w:val="000836E6"/>
    <w:rsid w:val="0008377B"/>
    <w:rsid w:val="00084AD9"/>
    <w:rsid w:val="00086A60"/>
    <w:rsid w:val="00087209"/>
    <w:rsid w:val="00087FAA"/>
    <w:rsid w:val="000927E6"/>
    <w:rsid w:val="00092E8E"/>
    <w:rsid w:val="000935E9"/>
    <w:rsid w:val="0009480B"/>
    <w:rsid w:val="00096538"/>
    <w:rsid w:val="000A1601"/>
    <w:rsid w:val="000A43C9"/>
    <w:rsid w:val="000A5135"/>
    <w:rsid w:val="000A6FA1"/>
    <w:rsid w:val="000A7ABD"/>
    <w:rsid w:val="000B21A0"/>
    <w:rsid w:val="000B31DF"/>
    <w:rsid w:val="000B4D23"/>
    <w:rsid w:val="000B5937"/>
    <w:rsid w:val="000B61FB"/>
    <w:rsid w:val="000C348A"/>
    <w:rsid w:val="000C38D3"/>
    <w:rsid w:val="000C4795"/>
    <w:rsid w:val="000D02B9"/>
    <w:rsid w:val="000D0533"/>
    <w:rsid w:val="000D17D7"/>
    <w:rsid w:val="000D2E64"/>
    <w:rsid w:val="000D69FA"/>
    <w:rsid w:val="000D6F01"/>
    <w:rsid w:val="000D76C6"/>
    <w:rsid w:val="000D7ADF"/>
    <w:rsid w:val="000E1427"/>
    <w:rsid w:val="000E482B"/>
    <w:rsid w:val="000E580D"/>
    <w:rsid w:val="000F2D7F"/>
    <w:rsid w:val="000F30CF"/>
    <w:rsid w:val="000F35C0"/>
    <w:rsid w:val="000F38E6"/>
    <w:rsid w:val="000F4149"/>
    <w:rsid w:val="000F67C8"/>
    <w:rsid w:val="000F7A0E"/>
    <w:rsid w:val="001008BB"/>
    <w:rsid w:val="001009AE"/>
    <w:rsid w:val="00100A78"/>
    <w:rsid w:val="00100B0A"/>
    <w:rsid w:val="0010182E"/>
    <w:rsid w:val="001032DC"/>
    <w:rsid w:val="00105447"/>
    <w:rsid w:val="00106E39"/>
    <w:rsid w:val="0010717B"/>
    <w:rsid w:val="0011063B"/>
    <w:rsid w:val="00110C96"/>
    <w:rsid w:val="00111ED9"/>
    <w:rsid w:val="00111FE2"/>
    <w:rsid w:val="00112C00"/>
    <w:rsid w:val="0012342B"/>
    <w:rsid w:val="001238F2"/>
    <w:rsid w:val="0012493E"/>
    <w:rsid w:val="00125CC4"/>
    <w:rsid w:val="00127A4B"/>
    <w:rsid w:val="00127E7D"/>
    <w:rsid w:val="00131814"/>
    <w:rsid w:val="0013322B"/>
    <w:rsid w:val="001339CC"/>
    <w:rsid w:val="00136512"/>
    <w:rsid w:val="00136D62"/>
    <w:rsid w:val="00136E43"/>
    <w:rsid w:val="00140D79"/>
    <w:rsid w:val="00140E44"/>
    <w:rsid w:val="00141E1E"/>
    <w:rsid w:val="00142261"/>
    <w:rsid w:val="00142EA0"/>
    <w:rsid w:val="00143824"/>
    <w:rsid w:val="00146E61"/>
    <w:rsid w:val="001470F0"/>
    <w:rsid w:val="00147C9A"/>
    <w:rsid w:val="00151A9F"/>
    <w:rsid w:val="00151E1A"/>
    <w:rsid w:val="001546F1"/>
    <w:rsid w:val="00156162"/>
    <w:rsid w:val="00161407"/>
    <w:rsid w:val="0016157D"/>
    <w:rsid w:val="001628C8"/>
    <w:rsid w:val="00162A72"/>
    <w:rsid w:val="001634A9"/>
    <w:rsid w:val="00163861"/>
    <w:rsid w:val="001647E3"/>
    <w:rsid w:val="00165613"/>
    <w:rsid w:val="00166E95"/>
    <w:rsid w:val="0016757A"/>
    <w:rsid w:val="00170369"/>
    <w:rsid w:val="00170A52"/>
    <w:rsid w:val="00172239"/>
    <w:rsid w:val="00172371"/>
    <w:rsid w:val="00172968"/>
    <w:rsid w:val="001754B1"/>
    <w:rsid w:val="00175563"/>
    <w:rsid w:val="00177D2C"/>
    <w:rsid w:val="001806CE"/>
    <w:rsid w:val="001812A2"/>
    <w:rsid w:val="001814ED"/>
    <w:rsid w:val="00184CDA"/>
    <w:rsid w:val="00190504"/>
    <w:rsid w:val="00191F75"/>
    <w:rsid w:val="0019360A"/>
    <w:rsid w:val="00195653"/>
    <w:rsid w:val="0019588B"/>
    <w:rsid w:val="00196447"/>
    <w:rsid w:val="001A1A59"/>
    <w:rsid w:val="001A5898"/>
    <w:rsid w:val="001A59DA"/>
    <w:rsid w:val="001A6847"/>
    <w:rsid w:val="001A7ECF"/>
    <w:rsid w:val="001B1C74"/>
    <w:rsid w:val="001B2665"/>
    <w:rsid w:val="001B54CD"/>
    <w:rsid w:val="001B6938"/>
    <w:rsid w:val="001B6C79"/>
    <w:rsid w:val="001B704F"/>
    <w:rsid w:val="001C65E0"/>
    <w:rsid w:val="001D26E3"/>
    <w:rsid w:val="001D2D52"/>
    <w:rsid w:val="001D3850"/>
    <w:rsid w:val="001D4901"/>
    <w:rsid w:val="001D5614"/>
    <w:rsid w:val="001D563B"/>
    <w:rsid w:val="001D5756"/>
    <w:rsid w:val="001D63C4"/>
    <w:rsid w:val="001D6948"/>
    <w:rsid w:val="001D6F2A"/>
    <w:rsid w:val="001E0846"/>
    <w:rsid w:val="001E4C58"/>
    <w:rsid w:val="001F0200"/>
    <w:rsid w:val="001F03C5"/>
    <w:rsid w:val="001F57D0"/>
    <w:rsid w:val="001F5C88"/>
    <w:rsid w:val="00200209"/>
    <w:rsid w:val="00202B4C"/>
    <w:rsid w:val="00203BCF"/>
    <w:rsid w:val="00203BE3"/>
    <w:rsid w:val="00206512"/>
    <w:rsid w:val="002067FA"/>
    <w:rsid w:val="00206C58"/>
    <w:rsid w:val="002072CA"/>
    <w:rsid w:val="00207CA0"/>
    <w:rsid w:val="00210FA6"/>
    <w:rsid w:val="002115C9"/>
    <w:rsid w:val="00212211"/>
    <w:rsid w:val="00215232"/>
    <w:rsid w:val="00217D62"/>
    <w:rsid w:val="0022167A"/>
    <w:rsid w:val="00223A0B"/>
    <w:rsid w:val="00227EFA"/>
    <w:rsid w:val="00231269"/>
    <w:rsid w:val="00233069"/>
    <w:rsid w:val="00234A76"/>
    <w:rsid w:val="00235697"/>
    <w:rsid w:val="00235CA0"/>
    <w:rsid w:val="002366BE"/>
    <w:rsid w:val="0023727F"/>
    <w:rsid w:val="00240CCE"/>
    <w:rsid w:val="0024239A"/>
    <w:rsid w:val="002439BF"/>
    <w:rsid w:val="00243C76"/>
    <w:rsid w:val="00243FE7"/>
    <w:rsid w:val="0024407E"/>
    <w:rsid w:val="002446A0"/>
    <w:rsid w:val="00245910"/>
    <w:rsid w:val="002479D3"/>
    <w:rsid w:val="00247AAA"/>
    <w:rsid w:val="00251FC1"/>
    <w:rsid w:val="00252B91"/>
    <w:rsid w:val="00252DF8"/>
    <w:rsid w:val="00253A28"/>
    <w:rsid w:val="00254D14"/>
    <w:rsid w:val="00257573"/>
    <w:rsid w:val="0025781D"/>
    <w:rsid w:val="00257B01"/>
    <w:rsid w:val="00257CD9"/>
    <w:rsid w:val="002610A1"/>
    <w:rsid w:val="00263A2A"/>
    <w:rsid w:val="00265BA5"/>
    <w:rsid w:val="0026643D"/>
    <w:rsid w:val="00270401"/>
    <w:rsid w:val="00270D55"/>
    <w:rsid w:val="00271CBA"/>
    <w:rsid w:val="00272EEC"/>
    <w:rsid w:val="00272F6E"/>
    <w:rsid w:val="002745DD"/>
    <w:rsid w:val="00281430"/>
    <w:rsid w:val="0028217D"/>
    <w:rsid w:val="002823EC"/>
    <w:rsid w:val="0028320D"/>
    <w:rsid w:val="002842E9"/>
    <w:rsid w:val="00286D20"/>
    <w:rsid w:val="0029223C"/>
    <w:rsid w:val="0029271D"/>
    <w:rsid w:val="0029322F"/>
    <w:rsid w:val="002934F6"/>
    <w:rsid w:val="00293846"/>
    <w:rsid w:val="00293B86"/>
    <w:rsid w:val="00295735"/>
    <w:rsid w:val="0029785B"/>
    <w:rsid w:val="002A2794"/>
    <w:rsid w:val="002A2C99"/>
    <w:rsid w:val="002A3188"/>
    <w:rsid w:val="002A4C9C"/>
    <w:rsid w:val="002A646E"/>
    <w:rsid w:val="002A675D"/>
    <w:rsid w:val="002B2C6C"/>
    <w:rsid w:val="002B6942"/>
    <w:rsid w:val="002C38F2"/>
    <w:rsid w:val="002C6029"/>
    <w:rsid w:val="002C681A"/>
    <w:rsid w:val="002D1E78"/>
    <w:rsid w:val="002D271D"/>
    <w:rsid w:val="002D3FFE"/>
    <w:rsid w:val="002D4F23"/>
    <w:rsid w:val="002D6B7E"/>
    <w:rsid w:val="002D6C97"/>
    <w:rsid w:val="002D722F"/>
    <w:rsid w:val="002D7308"/>
    <w:rsid w:val="002E1C35"/>
    <w:rsid w:val="002E434C"/>
    <w:rsid w:val="002E4B11"/>
    <w:rsid w:val="002E5A38"/>
    <w:rsid w:val="002E787C"/>
    <w:rsid w:val="002E7BDD"/>
    <w:rsid w:val="002E7C5D"/>
    <w:rsid w:val="002F39E8"/>
    <w:rsid w:val="002F7376"/>
    <w:rsid w:val="002F76AD"/>
    <w:rsid w:val="003015D3"/>
    <w:rsid w:val="00303ECC"/>
    <w:rsid w:val="003046A7"/>
    <w:rsid w:val="00305320"/>
    <w:rsid w:val="00305DB6"/>
    <w:rsid w:val="0030697F"/>
    <w:rsid w:val="003071CE"/>
    <w:rsid w:val="00307C2B"/>
    <w:rsid w:val="0031009F"/>
    <w:rsid w:val="00310F48"/>
    <w:rsid w:val="00311A21"/>
    <w:rsid w:val="0031612F"/>
    <w:rsid w:val="003162D4"/>
    <w:rsid w:val="00316A5C"/>
    <w:rsid w:val="00317463"/>
    <w:rsid w:val="00320BA4"/>
    <w:rsid w:val="00321BA1"/>
    <w:rsid w:val="00321D44"/>
    <w:rsid w:val="00323E5D"/>
    <w:rsid w:val="00325DBF"/>
    <w:rsid w:val="00327F14"/>
    <w:rsid w:val="0033157A"/>
    <w:rsid w:val="00332D4F"/>
    <w:rsid w:val="0033324E"/>
    <w:rsid w:val="00333A3D"/>
    <w:rsid w:val="003340CA"/>
    <w:rsid w:val="00335836"/>
    <w:rsid w:val="0033607F"/>
    <w:rsid w:val="00337118"/>
    <w:rsid w:val="0033785C"/>
    <w:rsid w:val="003404C4"/>
    <w:rsid w:val="0034161B"/>
    <w:rsid w:val="003424D7"/>
    <w:rsid w:val="00345F49"/>
    <w:rsid w:val="003476DB"/>
    <w:rsid w:val="00350C8A"/>
    <w:rsid w:val="0035128B"/>
    <w:rsid w:val="0035237B"/>
    <w:rsid w:val="00353102"/>
    <w:rsid w:val="00353F7F"/>
    <w:rsid w:val="00361A59"/>
    <w:rsid w:val="00361FA2"/>
    <w:rsid w:val="00364230"/>
    <w:rsid w:val="00364E65"/>
    <w:rsid w:val="003679E2"/>
    <w:rsid w:val="00371CE0"/>
    <w:rsid w:val="00375850"/>
    <w:rsid w:val="00375B55"/>
    <w:rsid w:val="00376048"/>
    <w:rsid w:val="003761B8"/>
    <w:rsid w:val="00376383"/>
    <w:rsid w:val="003804F5"/>
    <w:rsid w:val="0038058E"/>
    <w:rsid w:val="00381D47"/>
    <w:rsid w:val="00381D73"/>
    <w:rsid w:val="00382469"/>
    <w:rsid w:val="00383A6F"/>
    <w:rsid w:val="00386E9F"/>
    <w:rsid w:val="00386EA2"/>
    <w:rsid w:val="00386F07"/>
    <w:rsid w:val="00387291"/>
    <w:rsid w:val="00391A40"/>
    <w:rsid w:val="00392453"/>
    <w:rsid w:val="00393E0F"/>
    <w:rsid w:val="00396E04"/>
    <w:rsid w:val="00397A0F"/>
    <w:rsid w:val="003A3D9C"/>
    <w:rsid w:val="003A5F1F"/>
    <w:rsid w:val="003A7F51"/>
    <w:rsid w:val="003B066E"/>
    <w:rsid w:val="003B0B48"/>
    <w:rsid w:val="003B1752"/>
    <w:rsid w:val="003B26FA"/>
    <w:rsid w:val="003B3B66"/>
    <w:rsid w:val="003B58E9"/>
    <w:rsid w:val="003B7F47"/>
    <w:rsid w:val="003C181E"/>
    <w:rsid w:val="003C2527"/>
    <w:rsid w:val="003C396A"/>
    <w:rsid w:val="003C6A13"/>
    <w:rsid w:val="003C6D0D"/>
    <w:rsid w:val="003D0A64"/>
    <w:rsid w:val="003D1436"/>
    <w:rsid w:val="003D3110"/>
    <w:rsid w:val="003D34B3"/>
    <w:rsid w:val="003D4F57"/>
    <w:rsid w:val="003D72B6"/>
    <w:rsid w:val="003D7C1D"/>
    <w:rsid w:val="003E0488"/>
    <w:rsid w:val="003E0A17"/>
    <w:rsid w:val="003E0B30"/>
    <w:rsid w:val="003E1D16"/>
    <w:rsid w:val="003E1F41"/>
    <w:rsid w:val="003E22C4"/>
    <w:rsid w:val="003E27AB"/>
    <w:rsid w:val="003E504D"/>
    <w:rsid w:val="003E5916"/>
    <w:rsid w:val="003E5C6D"/>
    <w:rsid w:val="003E670E"/>
    <w:rsid w:val="003E71F0"/>
    <w:rsid w:val="003E7589"/>
    <w:rsid w:val="003E7CBB"/>
    <w:rsid w:val="003F3280"/>
    <w:rsid w:val="003F3FB5"/>
    <w:rsid w:val="003F4088"/>
    <w:rsid w:val="003F485B"/>
    <w:rsid w:val="003F59E3"/>
    <w:rsid w:val="003F7388"/>
    <w:rsid w:val="00405B52"/>
    <w:rsid w:val="00410C38"/>
    <w:rsid w:val="0041234C"/>
    <w:rsid w:val="004132D0"/>
    <w:rsid w:val="0041333A"/>
    <w:rsid w:val="00415BDB"/>
    <w:rsid w:val="00416AB1"/>
    <w:rsid w:val="0041747B"/>
    <w:rsid w:val="00421B8F"/>
    <w:rsid w:val="00421F7B"/>
    <w:rsid w:val="00424BA3"/>
    <w:rsid w:val="00425BD8"/>
    <w:rsid w:val="00427B49"/>
    <w:rsid w:val="004300EA"/>
    <w:rsid w:val="004309EB"/>
    <w:rsid w:val="004316D8"/>
    <w:rsid w:val="00432098"/>
    <w:rsid w:val="004324EC"/>
    <w:rsid w:val="00432F95"/>
    <w:rsid w:val="00434138"/>
    <w:rsid w:val="00434BDB"/>
    <w:rsid w:val="00434C37"/>
    <w:rsid w:val="00436404"/>
    <w:rsid w:val="0043653C"/>
    <w:rsid w:val="00440D72"/>
    <w:rsid w:val="00442850"/>
    <w:rsid w:val="00442F11"/>
    <w:rsid w:val="00444350"/>
    <w:rsid w:val="00445113"/>
    <w:rsid w:val="004517F1"/>
    <w:rsid w:val="004546BA"/>
    <w:rsid w:val="00457503"/>
    <w:rsid w:val="00460339"/>
    <w:rsid w:val="00460CB6"/>
    <w:rsid w:val="0046180E"/>
    <w:rsid w:val="00461C47"/>
    <w:rsid w:val="00462263"/>
    <w:rsid w:val="00462BCE"/>
    <w:rsid w:val="00465FE9"/>
    <w:rsid w:val="00466517"/>
    <w:rsid w:val="004669DD"/>
    <w:rsid w:val="00470D5B"/>
    <w:rsid w:val="00471382"/>
    <w:rsid w:val="004727AC"/>
    <w:rsid w:val="00474523"/>
    <w:rsid w:val="00474B1E"/>
    <w:rsid w:val="00475A4D"/>
    <w:rsid w:val="00475E36"/>
    <w:rsid w:val="0048058D"/>
    <w:rsid w:val="00482DF9"/>
    <w:rsid w:val="00483B21"/>
    <w:rsid w:val="004852E8"/>
    <w:rsid w:val="00486281"/>
    <w:rsid w:val="00490837"/>
    <w:rsid w:val="00491332"/>
    <w:rsid w:val="00492104"/>
    <w:rsid w:val="0049219B"/>
    <w:rsid w:val="004945E3"/>
    <w:rsid w:val="00495A2B"/>
    <w:rsid w:val="0049672C"/>
    <w:rsid w:val="00497721"/>
    <w:rsid w:val="004A0563"/>
    <w:rsid w:val="004A21FF"/>
    <w:rsid w:val="004A23B2"/>
    <w:rsid w:val="004A5403"/>
    <w:rsid w:val="004A54AD"/>
    <w:rsid w:val="004A5840"/>
    <w:rsid w:val="004A76EF"/>
    <w:rsid w:val="004B0315"/>
    <w:rsid w:val="004B10CB"/>
    <w:rsid w:val="004B2A8A"/>
    <w:rsid w:val="004B5010"/>
    <w:rsid w:val="004C1449"/>
    <w:rsid w:val="004C1A24"/>
    <w:rsid w:val="004C29BD"/>
    <w:rsid w:val="004C3989"/>
    <w:rsid w:val="004C6F55"/>
    <w:rsid w:val="004C7C0B"/>
    <w:rsid w:val="004D063B"/>
    <w:rsid w:val="004D0785"/>
    <w:rsid w:val="004D2435"/>
    <w:rsid w:val="004D310D"/>
    <w:rsid w:val="004D3444"/>
    <w:rsid w:val="004D390F"/>
    <w:rsid w:val="004D4678"/>
    <w:rsid w:val="004D6F54"/>
    <w:rsid w:val="004E0B64"/>
    <w:rsid w:val="004E0DA2"/>
    <w:rsid w:val="004E20CF"/>
    <w:rsid w:val="004E2488"/>
    <w:rsid w:val="004E3241"/>
    <w:rsid w:val="004E32F4"/>
    <w:rsid w:val="004F28C9"/>
    <w:rsid w:val="004F3439"/>
    <w:rsid w:val="004F3C32"/>
    <w:rsid w:val="004F41C9"/>
    <w:rsid w:val="004F4406"/>
    <w:rsid w:val="004F46BF"/>
    <w:rsid w:val="004F5E29"/>
    <w:rsid w:val="004F6E66"/>
    <w:rsid w:val="004F7801"/>
    <w:rsid w:val="00500107"/>
    <w:rsid w:val="005037E9"/>
    <w:rsid w:val="00504A88"/>
    <w:rsid w:val="00505881"/>
    <w:rsid w:val="0051511B"/>
    <w:rsid w:val="0051582B"/>
    <w:rsid w:val="00515DD5"/>
    <w:rsid w:val="005178C2"/>
    <w:rsid w:val="005232C1"/>
    <w:rsid w:val="00524E7D"/>
    <w:rsid w:val="00526686"/>
    <w:rsid w:val="00526DD4"/>
    <w:rsid w:val="00526EB6"/>
    <w:rsid w:val="005317F5"/>
    <w:rsid w:val="00531D4F"/>
    <w:rsid w:val="00533096"/>
    <w:rsid w:val="0053422C"/>
    <w:rsid w:val="00535CC5"/>
    <w:rsid w:val="00536826"/>
    <w:rsid w:val="0054217B"/>
    <w:rsid w:val="0054261C"/>
    <w:rsid w:val="0054295A"/>
    <w:rsid w:val="0054326D"/>
    <w:rsid w:val="00543F11"/>
    <w:rsid w:val="00546FB4"/>
    <w:rsid w:val="00550CF0"/>
    <w:rsid w:val="00550E11"/>
    <w:rsid w:val="00551794"/>
    <w:rsid w:val="005543F8"/>
    <w:rsid w:val="005544FC"/>
    <w:rsid w:val="00556487"/>
    <w:rsid w:val="0056102D"/>
    <w:rsid w:val="00561A94"/>
    <w:rsid w:val="00563769"/>
    <w:rsid w:val="00563BCE"/>
    <w:rsid w:val="00564379"/>
    <w:rsid w:val="00564461"/>
    <w:rsid w:val="005646DB"/>
    <w:rsid w:val="00565AEA"/>
    <w:rsid w:val="005706C8"/>
    <w:rsid w:val="00570E85"/>
    <w:rsid w:val="005711EB"/>
    <w:rsid w:val="00572B35"/>
    <w:rsid w:val="00572CED"/>
    <w:rsid w:val="00573720"/>
    <w:rsid w:val="00573D66"/>
    <w:rsid w:val="005743BA"/>
    <w:rsid w:val="00575717"/>
    <w:rsid w:val="00576D58"/>
    <w:rsid w:val="00577213"/>
    <w:rsid w:val="00577CDF"/>
    <w:rsid w:val="00580505"/>
    <w:rsid w:val="00580859"/>
    <w:rsid w:val="0058104C"/>
    <w:rsid w:val="00584F4B"/>
    <w:rsid w:val="00586484"/>
    <w:rsid w:val="00591ECA"/>
    <w:rsid w:val="00592D62"/>
    <w:rsid w:val="0059308A"/>
    <w:rsid w:val="00595E8C"/>
    <w:rsid w:val="005969FB"/>
    <w:rsid w:val="005A02D7"/>
    <w:rsid w:val="005A0EE9"/>
    <w:rsid w:val="005A1834"/>
    <w:rsid w:val="005A19F4"/>
    <w:rsid w:val="005A3416"/>
    <w:rsid w:val="005A443E"/>
    <w:rsid w:val="005A528A"/>
    <w:rsid w:val="005A5E2D"/>
    <w:rsid w:val="005A7C7E"/>
    <w:rsid w:val="005A7EA8"/>
    <w:rsid w:val="005B02D4"/>
    <w:rsid w:val="005B0796"/>
    <w:rsid w:val="005B281D"/>
    <w:rsid w:val="005B43D2"/>
    <w:rsid w:val="005B63F5"/>
    <w:rsid w:val="005C276E"/>
    <w:rsid w:val="005C4DB3"/>
    <w:rsid w:val="005C7120"/>
    <w:rsid w:val="005D1402"/>
    <w:rsid w:val="005D3C6F"/>
    <w:rsid w:val="005D440F"/>
    <w:rsid w:val="005D5289"/>
    <w:rsid w:val="005D7AA1"/>
    <w:rsid w:val="005E012C"/>
    <w:rsid w:val="005E0C34"/>
    <w:rsid w:val="005E1D4E"/>
    <w:rsid w:val="005E327C"/>
    <w:rsid w:val="005E4080"/>
    <w:rsid w:val="005F07E9"/>
    <w:rsid w:val="005F082B"/>
    <w:rsid w:val="005F144E"/>
    <w:rsid w:val="005F5E35"/>
    <w:rsid w:val="00602DAA"/>
    <w:rsid w:val="00603990"/>
    <w:rsid w:val="00603EA2"/>
    <w:rsid w:val="00604374"/>
    <w:rsid w:val="0060581B"/>
    <w:rsid w:val="00606EAA"/>
    <w:rsid w:val="00607B4A"/>
    <w:rsid w:val="00610071"/>
    <w:rsid w:val="00612C33"/>
    <w:rsid w:val="00613D3B"/>
    <w:rsid w:val="0061625E"/>
    <w:rsid w:val="00616C1E"/>
    <w:rsid w:val="00616F73"/>
    <w:rsid w:val="00617C5A"/>
    <w:rsid w:val="00620EC0"/>
    <w:rsid w:val="0062190B"/>
    <w:rsid w:val="0062193C"/>
    <w:rsid w:val="00621BBF"/>
    <w:rsid w:val="00625B11"/>
    <w:rsid w:val="00626934"/>
    <w:rsid w:val="006300E1"/>
    <w:rsid w:val="006307F9"/>
    <w:rsid w:val="0063338E"/>
    <w:rsid w:val="006340E5"/>
    <w:rsid w:val="00635B4B"/>
    <w:rsid w:val="006375FB"/>
    <w:rsid w:val="006412F4"/>
    <w:rsid w:val="00641CC6"/>
    <w:rsid w:val="006426C3"/>
    <w:rsid w:val="006436D5"/>
    <w:rsid w:val="00643CBA"/>
    <w:rsid w:val="00645433"/>
    <w:rsid w:val="0064744C"/>
    <w:rsid w:val="0065157B"/>
    <w:rsid w:val="00651D90"/>
    <w:rsid w:val="006521B6"/>
    <w:rsid w:val="00654138"/>
    <w:rsid w:val="0065493F"/>
    <w:rsid w:val="00655448"/>
    <w:rsid w:val="006601BB"/>
    <w:rsid w:val="0066098E"/>
    <w:rsid w:val="0066171F"/>
    <w:rsid w:val="00661BA2"/>
    <w:rsid w:val="006625DD"/>
    <w:rsid w:val="0066514B"/>
    <w:rsid w:val="0066643E"/>
    <w:rsid w:val="00666597"/>
    <w:rsid w:val="00666B82"/>
    <w:rsid w:val="006670C9"/>
    <w:rsid w:val="00667C99"/>
    <w:rsid w:val="006719BF"/>
    <w:rsid w:val="00671FCC"/>
    <w:rsid w:val="00680369"/>
    <w:rsid w:val="00680B79"/>
    <w:rsid w:val="00680DD3"/>
    <w:rsid w:val="006830AF"/>
    <w:rsid w:val="00683C77"/>
    <w:rsid w:val="00684E1E"/>
    <w:rsid w:val="00685096"/>
    <w:rsid w:val="00687AE7"/>
    <w:rsid w:val="00691A88"/>
    <w:rsid w:val="006927E2"/>
    <w:rsid w:val="0069281D"/>
    <w:rsid w:val="00692B07"/>
    <w:rsid w:val="00694C09"/>
    <w:rsid w:val="0069679D"/>
    <w:rsid w:val="006A1949"/>
    <w:rsid w:val="006A4A60"/>
    <w:rsid w:val="006A5CCB"/>
    <w:rsid w:val="006A6AE2"/>
    <w:rsid w:val="006A7CDC"/>
    <w:rsid w:val="006B1911"/>
    <w:rsid w:val="006B342A"/>
    <w:rsid w:val="006B3F1E"/>
    <w:rsid w:val="006B45F6"/>
    <w:rsid w:val="006B553E"/>
    <w:rsid w:val="006B5BB3"/>
    <w:rsid w:val="006B7ECF"/>
    <w:rsid w:val="006C0D05"/>
    <w:rsid w:val="006C364C"/>
    <w:rsid w:val="006C4FAE"/>
    <w:rsid w:val="006D1892"/>
    <w:rsid w:val="006D509C"/>
    <w:rsid w:val="006D790D"/>
    <w:rsid w:val="006E0886"/>
    <w:rsid w:val="006E08DF"/>
    <w:rsid w:val="006E3A0C"/>
    <w:rsid w:val="006E4715"/>
    <w:rsid w:val="006E6552"/>
    <w:rsid w:val="006E69D2"/>
    <w:rsid w:val="006E7E5D"/>
    <w:rsid w:val="006E7F3E"/>
    <w:rsid w:val="006F0DB8"/>
    <w:rsid w:val="006F3928"/>
    <w:rsid w:val="006F4BC4"/>
    <w:rsid w:val="006F5FFD"/>
    <w:rsid w:val="00701668"/>
    <w:rsid w:val="00701E4B"/>
    <w:rsid w:val="0070279F"/>
    <w:rsid w:val="00702E93"/>
    <w:rsid w:val="00704EEC"/>
    <w:rsid w:val="0070514D"/>
    <w:rsid w:val="00706954"/>
    <w:rsid w:val="00711052"/>
    <w:rsid w:val="007110CB"/>
    <w:rsid w:val="0071206A"/>
    <w:rsid w:val="007125CA"/>
    <w:rsid w:val="00714181"/>
    <w:rsid w:val="00714277"/>
    <w:rsid w:val="0071630E"/>
    <w:rsid w:val="00716CFD"/>
    <w:rsid w:val="00723E6A"/>
    <w:rsid w:val="007246DB"/>
    <w:rsid w:val="007270F2"/>
    <w:rsid w:val="0073120F"/>
    <w:rsid w:val="007315B4"/>
    <w:rsid w:val="00731742"/>
    <w:rsid w:val="00731B95"/>
    <w:rsid w:val="00733B6A"/>
    <w:rsid w:val="0073456A"/>
    <w:rsid w:val="00734579"/>
    <w:rsid w:val="007351A3"/>
    <w:rsid w:val="00735612"/>
    <w:rsid w:val="00735775"/>
    <w:rsid w:val="00735AFB"/>
    <w:rsid w:val="00743D51"/>
    <w:rsid w:val="00744B31"/>
    <w:rsid w:val="00744F9E"/>
    <w:rsid w:val="007450D9"/>
    <w:rsid w:val="0074521A"/>
    <w:rsid w:val="007465EE"/>
    <w:rsid w:val="00747C79"/>
    <w:rsid w:val="00747E84"/>
    <w:rsid w:val="0075050F"/>
    <w:rsid w:val="007519EA"/>
    <w:rsid w:val="00753EAF"/>
    <w:rsid w:val="00754AAB"/>
    <w:rsid w:val="00755F52"/>
    <w:rsid w:val="00763105"/>
    <w:rsid w:val="00763392"/>
    <w:rsid w:val="007643A6"/>
    <w:rsid w:val="007662A8"/>
    <w:rsid w:val="0076758D"/>
    <w:rsid w:val="00767F11"/>
    <w:rsid w:val="00770B0F"/>
    <w:rsid w:val="00770C42"/>
    <w:rsid w:val="00772D18"/>
    <w:rsid w:val="00777601"/>
    <w:rsid w:val="00780CEF"/>
    <w:rsid w:val="00781084"/>
    <w:rsid w:val="007829F0"/>
    <w:rsid w:val="00785CFF"/>
    <w:rsid w:val="00786974"/>
    <w:rsid w:val="00787CA5"/>
    <w:rsid w:val="00790E9E"/>
    <w:rsid w:val="0079526F"/>
    <w:rsid w:val="0079545E"/>
    <w:rsid w:val="0079697F"/>
    <w:rsid w:val="00797766"/>
    <w:rsid w:val="007A039D"/>
    <w:rsid w:val="007A12D9"/>
    <w:rsid w:val="007A1814"/>
    <w:rsid w:val="007A453B"/>
    <w:rsid w:val="007A7B27"/>
    <w:rsid w:val="007A7C85"/>
    <w:rsid w:val="007B0823"/>
    <w:rsid w:val="007B0ED3"/>
    <w:rsid w:val="007B14AD"/>
    <w:rsid w:val="007B2A64"/>
    <w:rsid w:val="007B44F3"/>
    <w:rsid w:val="007B6DA1"/>
    <w:rsid w:val="007B704D"/>
    <w:rsid w:val="007B7414"/>
    <w:rsid w:val="007B78A3"/>
    <w:rsid w:val="007C3367"/>
    <w:rsid w:val="007C5572"/>
    <w:rsid w:val="007C5820"/>
    <w:rsid w:val="007C62E5"/>
    <w:rsid w:val="007C6FDB"/>
    <w:rsid w:val="007D0E93"/>
    <w:rsid w:val="007D256D"/>
    <w:rsid w:val="007D2868"/>
    <w:rsid w:val="007D2D87"/>
    <w:rsid w:val="007D483C"/>
    <w:rsid w:val="007D54FC"/>
    <w:rsid w:val="007D7878"/>
    <w:rsid w:val="007E033F"/>
    <w:rsid w:val="007E1F96"/>
    <w:rsid w:val="007E25D6"/>
    <w:rsid w:val="007E3C93"/>
    <w:rsid w:val="007E4E4E"/>
    <w:rsid w:val="007E6E21"/>
    <w:rsid w:val="007F006F"/>
    <w:rsid w:val="007F1CD0"/>
    <w:rsid w:val="007F2B13"/>
    <w:rsid w:val="007F3F28"/>
    <w:rsid w:val="007F60D2"/>
    <w:rsid w:val="007F6BE6"/>
    <w:rsid w:val="007F78B8"/>
    <w:rsid w:val="00800223"/>
    <w:rsid w:val="00800884"/>
    <w:rsid w:val="008019D1"/>
    <w:rsid w:val="00802281"/>
    <w:rsid w:val="00805986"/>
    <w:rsid w:val="00810186"/>
    <w:rsid w:val="00810B53"/>
    <w:rsid w:val="0081126B"/>
    <w:rsid w:val="008113BB"/>
    <w:rsid w:val="00811596"/>
    <w:rsid w:val="00811DF9"/>
    <w:rsid w:val="0081223D"/>
    <w:rsid w:val="00815578"/>
    <w:rsid w:val="00817476"/>
    <w:rsid w:val="008211B9"/>
    <w:rsid w:val="00821977"/>
    <w:rsid w:val="00821FC7"/>
    <w:rsid w:val="00824BCC"/>
    <w:rsid w:val="00827E2B"/>
    <w:rsid w:val="008325B2"/>
    <w:rsid w:val="00835B4E"/>
    <w:rsid w:val="008444F8"/>
    <w:rsid w:val="00845402"/>
    <w:rsid w:val="00846072"/>
    <w:rsid w:val="008519FD"/>
    <w:rsid w:val="00852055"/>
    <w:rsid w:val="00853D62"/>
    <w:rsid w:val="00854333"/>
    <w:rsid w:val="00856D9A"/>
    <w:rsid w:val="00857CB0"/>
    <w:rsid w:val="008605E5"/>
    <w:rsid w:val="008643A1"/>
    <w:rsid w:val="008651CB"/>
    <w:rsid w:val="00865ECB"/>
    <w:rsid w:val="0086624C"/>
    <w:rsid w:val="008673D4"/>
    <w:rsid w:val="008677BB"/>
    <w:rsid w:val="00871CE2"/>
    <w:rsid w:val="008733C5"/>
    <w:rsid w:val="00873DFA"/>
    <w:rsid w:val="008744F3"/>
    <w:rsid w:val="008831B2"/>
    <w:rsid w:val="008835A0"/>
    <w:rsid w:val="00884360"/>
    <w:rsid w:val="00885913"/>
    <w:rsid w:val="00887A8B"/>
    <w:rsid w:val="008902B6"/>
    <w:rsid w:val="00893AD5"/>
    <w:rsid w:val="00893C56"/>
    <w:rsid w:val="00895237"/>
    <w:rsid w:val="008A0F6F"/>
    <w:rsid w:val="008A145A"/>
    <w:rsid w:val="008A1F88"/>
    <w:rsid w:val="008A2A7E"/>
    <w:rsid w:val="008A393F"/>
    <w:rsid w:val="008A4D34"/>
    <w:rsid w:val="008B0CEF"/>
    <w:rsid w:val="008B2371"/>
    <w:rsid w:val="008B2B48"/>
    <w:rsid w:val="008B3261"/>
    <w:rsid w:val="008B4AB9"/>
    <w:rsid w:val="008B583D"/>
    <w:rsid w:val="008B5CE7"/>
    <w:rsid w:val="008C18D3"/>
    <w:rsid w:val="008C29B4"/>
    <w:rsid w:val="008C2C6D"/>
    <w:rsid w:val="008C5C59"/>
    <w:rsid w:val="008C6329"/>
    <w:rsid w:val="008D0273"/>
    <w:rsid w:val="008D33AE"/>
    <w:rsid w:val="008D4458"/>
    <w:rsid w:val="008D50BB"/>
    <w:rsid w:val="008D6924"/>
    <w:rsid w:val="008D7508"/>
    <w:rsid w:val="008D7518"/>
    <w:rsid w:val="008E0B11"/>
    <w:rsid w:val="008E0F5A"/>
    <w:rsid w:val="008E1115"/>
    <w:rsid w:val="008E1F22"/>
    <w:rsid w:val="008E24B2"/>
    <w:rsid w:val="008E3204"/>
    <w:rsid w:val="008E4F45"/>
    <w:rsid w:val="008E6A16"/>
    <w:rsid w:val="008E6C28"/>
    <w:rsid w:val="008E6F8C"/>
    <w:rsid w:val="008F031D"/>
    <w:rsid w:val="008F0FCC"/>
    <w:rsid w:val="008F1068"/>
    <w:rsid w:val="008F1209"/>
    <w:rsid w:val="008F1B27"/>
    <w:rsid w:val="008F4BDE"/>
    <w:rsid w:val="008F59E2"/>
    <w:rsid w:val="008F62C0"/>
    <w:rsid w:val="008F717F"/>
    <w:rsid w:val="00902A8A"/>
    <w:rsid w:val="0090434C"/>
    <w:rsid w:val="00904639"/>
    <w:rsid w:val="00904AF9"/>
    <w:rsid w:val="00905FC3"/>
    <w:rsid w:val="009078F2"/>
    <w:rsid w:val="00907EC4"/>
    <w:rsid w:val="009114F8"/>
    <w:rsid w:val="0091189F"/>
    <w:rsid w:val="00911AA0"/>
    <w:rsid w:val="00913355"/>
    <w:rsid w:val="00913A74"/>
    <w:rsid w:val="00913B73"/>
    <w:rsid w:val="00913F07"/>
    <w:rsid w:val="00915137"/>
    <w:rsid w:val="0091567A"/>
    <w:rsid w:val="00917177"/>
    <w:rsid w:val="009177FF"/>
    <w:rsid w:val="0092124B"/>
    <w:rsid w:val="0092291E"/>
    <w:rsid w:val="0092365B"/>
    <w:rsid w:val="00924421"/>
    <w:rsid w:val="0092615E"/>
    <w:rsid w:val="009263F7"/>
    <w:rsid w:val="00927E9C"/>
    <w:rsid w:val="009317B0"/>
    <w:rsid w:val="00931955"/>
    <w:rsid w:val="009320D3"/>
    <w:rsid w:val="009320DC"/>
    <w:rsid w:val="00932112"/>
    <w:rsid w:val="00932D42"/>
    <w:rsid w:val="009352A9"/>
    <w:rsid w:val="009363EC"/>
    <w:rsid w:val="0093690C"/>
    <w:rsid w:val="009406B9"/>
    <w:rsid w:val="009412FD"/>
    <w:rsid w:val="0094180C"/>
    <w:rsid w:val="00942862"/>
    <w:rsid w:val="00945AC2"/>
    <w:rsid w:val="009462A5"/>
    <w:rsid w:val="00950CF2"/>
    <w:rsid w:val="00951DCC"/>
    <w:rsid w:val="00955855"/>
    <w:rsid w:val="009559EE"/>
    <w:rsid w:val="00955D58"/>
    <w:rsid w:val="0095751A"/>
    <w:rsid w:val="009602DD"/>
    <w:rsid w:val="0096240C"/>
    <w:rsid w:val="00962A1C"/>
    <w:rsid w:val="00962CE9"/>
    <w:rsid w:val="00964729"/>
    <w:rsid w:val="0096565E"/>
    <w:rsid w:val="00966225"/>
    <w:rsid w:val="0096658F"/>
    <w:rsid w:val="00966800"/>
    <w:rsid w:val="009673EC"/>
    <w:rsid w:val="009734DB"/>
    <w:rsid w:val="00973E5E"/>
    <w:rsid w:val="0097436A"/>
    <w:rsid w:val="0097781A"/>
    <w:rsid w:val="00980D8B"/>
    <w:rsid w:val="00981247"/>
    <w:rsid w:val="00983B8E"/>
    <w:rsid w:val="00983E86"/>
    <w:rsid w:val="00984D56"/>
    <w:rsid w:val="00991556"/>
    <w:rsid w:val="009958E0"/>
    <w:rsid w:val="00996FE2"/>
    <w:rsid w:val="009A028B"/>
    <w:rsid w:val="009A2D3A"/>
    <w:rsid w:val="009A3361"/>
    <w:rsid w:val="009A55DD"/>
    <w:rsid w:val="009A5969"/>
    <w:rsid w:val="009A5C81"/>
    <w:rsid w:val="009A5E32"/>
    <w:rsid w:val="009A60D0"/>
    <w:rsid w:val="009A6C5D"/>
    <w:rsid w:val="009B04DD"/>
    <w:rsid w:val="009B554B"/>
    <w:rsid w:val="009B6061"/>
    <w:rsid w:val="009B614B"/>
    <w:rsid w:val="009B6EBC"/>
    <w:rsid w:val="009C266A"/>
    <w:rsid w:val="009C3B62"/>
    <w:rsid w:val="009C50AA"/>
    <w:rsid w:val="009C636B"/>
    <w:rsid w:val="009C7FF1"/>
    <w:rsid w:val="009D04B4"/>
    <w:rsid w:val="009D06E3"/>
    <w:rsid w:val="009D29C8"/>
    <w:rsid w:val="009D3011"/>
    <w:rsid w:val="009D4E3F"/>
    <w:rsid w:val="009D4EF6"/>
    <w:rsid w:val="009D7AD8"/>
    <w:rsid w:val="009E054E"/>
    <w:rsid w:val="009E1DDB"/>
    <w:rsid w:val="009E1FD6"/>
    <w:rsid w:val="009E6379"/>
    <w:rsid w:val="009F0546"/>
    <w:rsid w:val="009F11C5"/>
    <w:rsid w:val="009F1C50"/>
    <w:rsid w:val="009F2223"/>
    <w:rsid w:val="009F3F4C"/>
    <w:rsid w:val="009F404B"/>
    <w:rsid w:val="009F4A7F"/>
    <w:rsid w:val="009F5605"/>
    <w:rsid w:val="009F57F4"/>
    <w:rsid w:val="00A00E18"/>
    <w:rsid w:val="00A01D04"/>
    <w:rsid w:val="00A0218C"/>
    <w:rsid w:val="00A03BEF"/>
    <w:rsid w:val="00A04CF3"/>
    <w:rsid w:val="00A04F3E"/>
    <w:rsid w:val="00A05AC0"/>
    <w:rsid w:val="00A06279"/>
    <w:rsid w:val="00A065A8"/>
    <w:rsid w:val="00A06D9D"/>
    <w:rsid w:val="00A10171"/>
    <w:rsid w:val="00A11086"/>
    <w:rsid w:val="00A11AC3"/>
    <w:rsid w:val="00A11FDD"/>
    <w:rsid w:val="00A14807"/>
    <w:rsid w:val="00A14819"/>
    <w:rsid w:val="00A14C23"/>
    <w:rsid w:val="00A1578F"/>
    <w:rsid w:val="00A161BD"/>
    <w:rsid w:val="00A17785"/>
    <w:rsid w:val="00A20412"/>
    <w:rsid w:val="00A231F8"/>
    <w:rsid w:val="00A24D4D"/>
    <w:rsid w:val="00A25798"/>
    <w:rsid w:val="00A26517"/>
    <w:rsid w:val="00A26D56"/>
    <w:rsid w:val="00A26E2B"/>
    <w:rsid w:val="00A27CC1"/>
    <w:rsid w:val="00A30286"/>
    <w:rsid w:val="00A30D1B"/>
    <w:rsid w:val="00A31C88"/>
    <w:rsid w:val="00A320A3"/>
    <w:rsid w:val="00A325A4"/>
    <w:rsid w:val="00A32D10"/>
    <w:rsid w:val="00A333D2"/>
    <w:rsid w:val="00A34E92"/>
    <w:rsid w:val="00A3536D"/>
    <w:rsid w:val="00A36609"/>
    <w:rsid w:val="00A4071D"/>
    <w:rsid w:val="00A419BB"/>
    <w:rsid w:val="00A440FD"/>
    <w:rsid w:val="00A441BE"/>
    <w:rsid w:val="00A45003"/>
    <w:rsid w:val="00A4505E"/>
    <w:rsid w:val="00A4515A"/>
    <w:rsid w:val="00A456DE"/>
    <w:rsid w:val="00A50A46"/>
    <w:rsid w:val="00A50D50"/>
    <w:rsid w:val="00A51B13"/>
    <w:rsid w:val="00A5203A"/>
    <w:rsid w:val="00A535CD"/>
    <w:rsid w:val="00A537C9"/>
    <w:rsid w:val="00A5389D"/>
    <w:rsid w:val="00A53CF4"/>
    <w:rsid w:val="00A53D33"/>
    <w:rsid w:val="00A56136"/>
    <w:rsid w:val="00A56588"/>
    <w:rsid w:val="00A57773"/>
    <w:rsid w:val="00A57A09"/>
    <w:rsid w:val="00A57D52"/>
    <w:rsid w:val="00A57FB1"/>
    <w:rsid w:val="00A6094F"/>
    <w:rsid w:val="00A642D0"/>
    <w:rsid w:val="00A64A76"/>
    <w:rsid w:val="00A658F2"/>
    <w:rsid w:val="00A6664F"/>
    <w:rsid w:val="00A669D8"/>
    <w:rsid w:val="00A66D52"/>
    <w:rsid w:val="00A72545"/>
    <w:rsid w:val="00A72723"/>
    <w:rsid w:val="00A72BA1"/>
    <w:rsid w:val="00A72C72"/>
    <w:rsid w:val="00A72D0C"/>
    <w:rsid w:val="00A72D30"/>
    <w:rsid w:val="00A73D29"/>
    <w:rsid w:val="00A73D5A"/>
    <w:rsid w:val="00A760CB"/>
    <w:rsid w:val="00A777E6"/>
    <w:rsid w:val="00A8037E"/>
    <w:rsid w:val="00A85113"/>
    <w:rsid w:val="00A8688E"/>
    <w:rsid w:val="00A944FB"/>
    <w:rsid w:val="00A94DC5"/>
    <w:rsid w:val="00A97890"/>
    <w:rsid w:val="00AA404B"/>
    <w:rsid w:val="00AA76EC"/>
    <w:rsid w:val="00AB2BA0"/>
    <w:rsid w:val="00AB353D"/>
    <w:rsid w:val="00AB3ACF"/>
    <w:rsid w:val="00AB54C8"/>
    <w:rsid w:val="00AB5701"/>
    <w:rsid w:val="00AB6808"/>
    <w:rsid w:val="00AB773E"/>
    <w:rsid w:val="00AC075D"/>
    <w:rsid w:val="00AC34A1"/>
    <w:rsid w:val="00AC5C00"/>
    <w:rsid w:val="00AC5C60"/>
    <w:rsid w:val="00AC6C67"/>
    <w:rsid w:val="00AC7CA0"/>
    <w:rsid w:val="00AD07AA"/>
    <w:rsid w:val="00AD0BF1"/>
    <w:rsid w:val="00AD2D37"/>
    <w:rsid w:val="00AD3B85"/>
    <w:rsid w:val="00AD511E"/>
    <w:rsid w:val="00AE0CBF"/>
    <w:rsid w:val="00AE1084"/>
    <w:rsid w:val="00AE273B"/>
    <w:rsid w:val="00AE51FE"/>
    <w:rsid w:val="00AE5F46"/>
    <w:rsid w:val="00AE78AF"/>
    <w:rsid w:val="00AF4280"/>
    <w:rsid w:val="00AF5041"/>
    <w:rsid w:val="00AF6921"/>
    <w:rsid w:val="00B0010B"/>
    <w:rsid w:val="00B00457"/>
    <w:rsid w:val="00B03174"/>
    <w:rsid w:val="00B0342B"/>
    <w:rsid w:val="00B0346C"/>
    <w:rsid w:val="00B03D23"/>
    <w:rsid w:val="00B052D1"/>
    <w:rsid w:val="00B05E72"/>
    <w:rsid w:val="00B07345"/>
    <w:rsid w:val="00B07C39"/>
    <w:rsid w:val="00B11FA6"/>
    <w:rsid w:val="00B12A41"/>
    <w:rsid w:val="00B12C30"/>
    <w:rsid w:val="00B13C6E"/>
    <w:rsid w:val="00B14DA9"/>
    <w:rsid w:val="00B153BF"/>
    <w:rsid w:val="00B20F2D"/>
    <w:rsid w:val="00B2180D"/>
    <w:rsid w:val="00B21D60"/>
    <w:rsid w:val="00B251A4"/>
    <w:rsid w:val="00B40916"/>
    <w:rsid w:val="00B41765"/>
    <w:rsid w:val="00B41B01"/>
    <w:rsid w:val="00B41F05"/>
    <w:rsid w:val="00B422CF"/>
    <w:rsid w:val="00B42682"/>
    <w:rsid w:val="00B44244"/>
    <w:rsid w:val="00B46C52"/>
    <w:rsid w:val="00B46F10"/>
    <w:rsid w:val="00B470C6"/>
    <w:rsid w:val="00B478B1"/>
    <w:rsid w:val="00B47E0A"/>
    <w:rsid w:val="00B52FB7"/>
    <w:rsid w:val="00B531E0"/>
    <w:rsid w:val="00B5652C"/>
    <w:rsid w:val="00B60715"/>
    <w:rsid w:val="00B61891"/>
    <w:rsid w:val="00B63BEE"/>
    <w:rsid w:val="00B64B95"/>
    <w:rsid w:val="00B64C47"/>
    <w:rsid w:val="00B7172F"/>
    <w:rsid w:val="00B71A58"/>
    <w:rsid w:val="00B748DC"/>
    <w:rsid w:val="00B74C56"/>
    <w:rsid w:val="00B74DDD"/>
    <w:rsid w:val="00B74EE1"/>
    <w:rsid w:val="00B753C0"/>
    <w:rsid w:val="00B755B0"/>
    <w:rsid w:val="00B80370"/>
    <w:rsid w:val="00B824C6"/>
    <w:rsid w:val="00B83143"/>
    <w:rsid w:val="00B83557"/>
    <w:rsid w:val="00B8375C"/>
    <w:rsid w:val="00B849FE"/>
    <w:rsid w:val="00B85348"/>
    <w:rsid w:val="00B869DE"/>
    <w:rsid w:val="00B87ED7"/>
    <w:rsid w:val="00B90CBA"/>
    <w:rsid w:val="00B93E96"/>
    <w:rsid w:val="00B944A0"/>
    <w:rsid w:val="00B96D0A"/>
    <w:rsid w:val="00B97396"/>
    <w:rsid w:val="00B97BF8"/>
    <w:rsid w:val="00BA5275"/>
    <w:rsid w:val="00BA5438"/>
    <w:rsid w:val="00BB0FFC"/>
    <w:rsid w:val="00BB125F"/>
    <w:rsid w:val="00BB23EB"/>
    <w:rsid w:val="00BB25F3"/>
    <w:rsid w:val="00BB37A3"/>
    <w:rsid w:val="00BB4429"/>
    <w:rsid w:val="00BB565D"/>
    <w:rsid w:val="00BC0350"/>
    <w:rsid w:val="00BC1BF0"/>
    <w:rsid w:val="00BC2241"/>
    <w:rsid w:val="00BC34A3"/>
    <w:rsid w:val="00BC498B"/>
    <w:rsid w:val="00BC6304"/>
    <w:rsid w:val="00BC6A81"/>
    <w:rsid w:val="00BC6F88"/>
    <w:rsid w:val="00BC7504"/>
    <w:rsid w:val="00BD2880"/>
    <w:rsid w:val="00BD2B2D"/>
    <w:rsid w:val="00BD2D65"/>
    <w:rsid w:val="00BD5564"/>
    <w:rsid w:val="00BD59BA"/>
    <w:rsid w:val="00BD719B"/>
    <w:rsid w:val="00BE09F3"/>
    <w:rsid w:val="00BE1E6F"/>
    <w:rsid w:val="00BE2FAF"/>
    <w:rsid w:val="00BE355F"/>
    <w:rsid w:val="00BE49D9"/>
    <w:rsid w:val="00BE5F71"/>
    <w:rsid w:val="00BE6A32"/>
    <w:rsid w:val="00BF1CEF"/>
    <w:rsid w:val="00BF3300"/>
    <w:rsid w:val="00BF5A2E"/>
    <w:rsid w:val="00BF7345"/>
    <w:rsid w:val="00C0349D"/>
    <w:rsid w:val="00C039BF"/>
    <w:rsid w:val="00C10800"/>
    <w:rsid w:val="00C143CC"/>
    <w:rsid w:val="00C20535"/>
    <w:rsid w:val="00C23361"/>
    <w:rsid w:val="00C235D1"/>
    <w:rsid w:val="00C24739"/>
    <w:rsid w:val="00C25D5E"/>
    <w:rsid w:val="00C25D64"/>
    <w:rsid w:val="00C271AB"/>
    <w:rsid w:val="00C278AB"/>
    <w:rsid w:val="00C27F91"/>
    <w:rsid w:val="00C30E68"/>
    <w:rsid w:val="00C319E4"/>
    <w:rsid w:val="00C31E38"/>
    <w:rsid w:val="00C33BEE"/>
    <w:rsid w:val="00C36820"/>
    <w:rsid w:val="00C36EB5"/>
    <w:rsid w:val="00C40227"/>
    <w:rsid w:val="00C40BA2"/>
    <w:rsid w:val="00C418C2"/>
    <w:rsid w:val="00C41D5F"/>
    <w:rsid w:val="00C42D46"/>
    <w:rsid w:val="00C4459A"/>
    <w:rsid w:val="00C44C8E"/>
    <w:rsid w:val="00C4644E"/>
    <w:rsid w:val="00C46A01"/>
    <w:rsid w:val="00C47E40"/>
    <w:rsid w:val="00C50B51"/>
    <w:rsid w:val="00C50EF7"/>
    <w:rsid w:val="00C518B3"/>
    <w:rsid w:val="00C52CBD"/>
    <w:rsid w:val="00C53599"/>
    <w:rsid w:val="00C55541"/>
    <w:rsid w:val="00C55A5F"/>
    <w:rsid w:val="00C572D5"/>
    <w:rsid w:val="00C61C14"/>
    <w:rsid w:val="00C61DAE"/>
    <w:rsid w:val="00C6374E"/>
    <w:rsid w:val="00C64F02"/>
    <w:rsid w:val="00C66135"/>
    <w:rsid w:val="00C66DA2"/>
    <w:rsid w:val="00C67107"/>
    <w:rsid w:val="00C70428"/>
    <w:rsid w:val="00C70C46"/>
    <w:rsid w:val="00C70DB9"/>
    <w:rsid w:val="00C73CAB"/>
    <w:rsid w:val="00C74384"/>
    <w:rsid w:val="00C81A11"/>
    <w:rsid w:val="00C822BC"/>
    <w:rsid w:val="00C84DA9"/>
    <w:rsid w:val="00C8561F"/>
    <w:rsid w:val="00C8686A"/>
    <w:rsid w:val="00C86920"/>
    <w:rsid w:val="00C903B4"/>
    <w:rsid w:val="00C903F1"/>
    <w:rsid w:val="00C92074"/>
    <w:rsid w:val="00C92741"/>
    <w:rsid w:val="00C93B4B"/>
    <w:rsid w:val="00C94565"/>
    <w:rsid w:val="00C94772"/>
    <w:rsid w:val="00C94982"/>
    <w:rsid w:val="00C95357"/>
    <w:rsid w:val="00C9603C"/>
    <w:rsid w:val="00C979B3"/>
    <w:rsid w:val="00CA07CD"/>
    <w:rsid w:val="00CA10F2"/>
    <w:rsid w:val="00CA454A"/>
    <w:rsid w:val="00CA5A42"/>
    <w:rsid w:val="00CB00FD"/>
    <w:rsid w:val="00CB050D"/>
    <w:rsid w:val="00CB3D99"/>
    <w:rsid w:val="00CB4022"/>
    <w:rsid w:val="00CB5D5A"/>
    <w:rsid w:val="00CB65B9"/>
    <w:rsid w:val="00CB6B34"/>
    <w:rsid w:val="00CC318C"/>
    <w:rsid w:val="00CC424B"/>
    <w:rsid w:val="00CC5BAC"/>
    <w:rsid w:val="00CC5F1D"/>
    <w:rsid w:val="00CC71A2"/>
    <w:rsid w:val="00CD02EA"/>
    <w:rsid w:val="00CD066B"/>
    <w:rsid w:val="00CD1C7F"/>
    <w:rsid w:val="00CD2BA6"/>
    <w:rsid w:val="00CD500E"/>
    <w:rsid w:val="00CD5CD3"/>
    <w:rsid w:val="00CD5D39"/>
    <w:rsid w:val="00CD66B2"/>
    <w:rsid w:val="00CD6958"/>
    <w:rsid w:val="00CE05B1"/>
    <w:rsid w:val="00CE1E7B"/>
    <w:rsid w:val="00CE5C8C"/>
    <w:rsid w:val="00CE644A"/>
    <w:rsid w:val="00CF148D"/>
    <w:rsid w:val="00CF3D34"/>
    <w:rsid w:val="00CF4E97"/>
    <w:rsid w:val="00CF598B"/>
    <w:rsid w:val="00CF66C2"/>
    <w:rsid w:val="00CF754B"/>
    <w:rsid w:val="00CF7E5A"/>
    <w:rsid w:val="00CF7F90"/>
    <w:rsid w:val="00D05EF3"/>
    <w:rsid w:val="00D0677D"/>
    <w:rsid w:val="00D1047D"/>
    <w:rsid w:val="00D10D12"/>
    <w:rsid w:val="00D13B40"/>
    <w:rsid w:val="00D13DB2"/>
    <w:rsid w:val="00D14F12"/>
    <w:rsid w:val="00D229CB"/>
    <w:rsid w:val="00D230A8"/>
    <w:rsid w:val="00D23A48"/>
    <w:rsid w:val="00D23F83"/>
    <w:rsid w:val="00D2466D"/>
    <w:rsid w:val="00D30C90"/>
    <w:rsid w:val="00D3100D"/>
    <w:rsid w:val="00D31E11"/>
    <w:rsid w:val="00D322BA"/>
    <w:rsid w:val="00D36075"/>
    <w:rsid w:val="00D37461"/>
    <w:rsid w:val="00D376A9"/>
    <w:rsid w:val="00D407D2"/>
    <w:rsid w:val="00D41595"/>
    <w:rsid w:val="00D41807"/>
    <w:rsid w:val="00D427BA"/>
    <w:rsid w:val="00D42E6F"/>
    <w:rsid w:val="00D445D1"/>
    <w:rsid w:val="00D471A7"/>
    <w:rsid w:val="00D47C96"/>
    <w:rsid w:val="00D53361"/>
    <w:rsid w:val="00D53D88"/>
    <w:rsid w:val="00D54BCC"/>
    <w:rsid w:val="00D55797"/>
    <w:rsid w:val="00D6026A"/>
    <w:rsid w:val="00D60C77"/>
    <w:rsid w:val="00D610B8"/>
    <w:rsid w:val="00D61CF5"/>
    <w:rsid w:val="00D64052"/>
    <w:rsid w:val="00D64E8B"/>
    <w:rsid w:val="00D65ACA"/>
    <w:rsid w:val="00D65C68"/>
    <w:rsid w:val="00D70295"/>
    <w:rsid w:val="00D703F9"/>
    <w:rsid w:val="00D70D94"/>
    <w:rsid w:val="00D70FDA"/>
    <w:rsid w:val="00D71386"/>
    <w:rsid w:val="00D73A3C"/>
    <w:rsid w:val="00D73F00"/>
    <w:rsid w:val="00D767CB"/>
    <w:rsid w:val="00D8104F"/>
    <w:rsid w:val="00D83631"/>
    <w:rsid w:val="00D83EAE"/>
    <w:rsid w:val="00D8440A"/>
    <w:rsid w:val="00D86356"/>
    <w:rsid w:val="00D87110"/>
    <w:rsid w:val="00D926A1"/>
    <w:rsid w:val="00D92C8C"/>
    <w:rsid w:val="00D930DB"/>
    <w:rsid w:val="00D93B89"/>
    <w:rsid w:val="00D94B77"/>
    <w:rsid w:val="00D94E90"/>
    <w:rsid w:val="00D958FD"/>
    <w:rsid w:val="00D95EC5"/>
    <w:rsid w:val="00D96020"/>
    <w:rsid w:val="00D97DFC"/>
    <w:rsid w:val="00DA001B"/>
    <w:rsid w:val="00DA0909"/>
    <w:rsid w:val="00DA0B0A"/>
    <w:rsid w:val="00DA34A6"/>
    <w:rsid w:val="00DA3D08"/>
    <w:rsid w:val="00DA3EC2"/>
    <w:rsid w:val="00DA7321"/>
    <w:rsid w:val="00DA764F"/>
    <w:rsid w:val="00DA7BAA"/>
    <w:rsid w:val="00DB17DD"/>
    <w:rsid w:val="00DB26ED"/>
    <w:rsid w:val="00DB2B3A"/>
    <w:rsid w:val="00DB2D71"/>
    <w:rsid w:val="00DB2FA4"/>
    <w:rsid w:val="00DB4E6D"/>
    <w:rsid w:val="00DC0891"/>
    <w:rsid w:val="00DC0FFE"/>
    <w:rsid w:val="00DC1950"/>
    <w:rsid w:val="00DC2045"/>
    <w:rsid w:val="00DC4B63"/>
    <w:rsid w:val="00DC5DAB"/>
    <w:rsid w:val="00DC7ABC"/>
    <w:rsid w:val="00DD0188"/>
    <w:rsid w:val="00DD3076"/>
    <w:rsid w:val="00DD459B"/>
    <w:rsid w:val="00DD526A"/>
    <w:rsid w:val="00DD53F4"/>
    <w:rsid w:val="00DE0932"/>
    <w:rsid w:val="00DE1C43"/>
    <w:rsid w:val="00DE3085"/>
    <w:rsid w:val="00DE3921"/>
    <w:rsid w:val="00DE41B5"/>
    <w:rsid w:val="00DE6831"/>
    <w:rsid w:val="00DE72AC"/>
    <w:rsid w:val="00DE74CB"/>
    <w:rsid w:val="00DF05E7"/>
    <w:rsid w:val="00DF1F11"/>
    <w:rsid w:val="00DF1F66"/>
    <w:rsid w:val="00DF637A"/>
    <w:rsid w:val="00E00AD7"/>
    <w:rsid w:val="00E01B50"/>
    <w:rsid w:val="00E0294E"/>
    <w:rsid w:val="00E02A0C"/>
    <w:rsid w:val="00E04199"/>
    <w:rsid w:val="00E046E1"/>
    <w:rsid w:val="00E063EF"/>
    <w:rsid w:val="00E06A0C"/>
    <w:rsid w:val="00E103A5"/>
    <w:rsid w:val="00E10CFC"/>
    <w:rsid w:val="00E14125"/>
    <w:rsid w:val="00E141FC"/>
    <w:rsid w:val="00E21092"/>
    <w:rsid w:val="00E223B4"/>
    <w:rsid w:val="00E22B1D"/>
    <w:rsid w:val="00E22D99"/>
    <w:rsid w:val="00E22EEB"/>
    <w:rsid w:val="00E240A1"/>
    <w:rsid w:val="00E24121"/>
    <w:rsid w:val="00E24928"/>
    <w:rsid w:val="00E254D0"/>
    <w:rsid w:val="00E26F1B"/>
    <w:rsid w:val="00E30E49"/>
    <w:rsid w:val="00E31950"/>
    <w:rsid w:val="00E32195"/>
    <w:rsid w:val="00E34329"/>
    <w:rsid w:val="00E34614"/>
    <w:rsid w:val="00E34B15"/>
    <w:rsid w:val="00E34B7A"/>
    <w:rsid w:val="00E35414"/>
    <w:rsid w:val="00E35A6F"/>
    <w:rsid w:val="00E3664F"/>
    <w:rsid w:val="00E4117D"/>
    <w:rsid w:val="00E418DE"/>
    <w:rsid w:val="00E43008"/>
    <w:rsid w:val="00E4326C"/>
    <w:rsid w:val="00E43EC5"/>
    <w:rsid w:val="00E4793D"/>
    <w:rsid w:val="00E5188E"/>
    <w:rsid w:val="00E535C4"/>
    <w:rsid w:val="00E54C8B"/>
    <w:rsid w:val="00E55A8A"/>
    <w:rsid w:val="00E55C80"/>
    <w:rsid w:val="00E57B80"/>
    <w:rsid w:val="00E60177"/>
    <w:rsid w:val="00E617F0"/>
    <w:rsid w:val="00E6794C"/>
    <w:rsid w:val="00E70004"/>
    <w:rsid w:val="00E71600"/>
    <w:rsid w:val="00E72ACC"/>
    <w:rsid w:val="00E72B3A"/>
    <w:rsid w:val="00E72EEA"/>
    <w:rsid w:val="00E7339F"/>
    <w:rsid w:val="00E75FF0"/>
    <w:rsid w:val="00E76DE1"/>
    <w:rsid w:val="00E82314"/>
    <w:rsid w:val="00E84D6E"/>
    <w:rsid w:val="00E861AB"/>
    <w:rsid w:val="00E907EE"/>
    <w:rsid w:val="00E909FA"/>
    <w:rsid w:val="00E90ABB"/>
    <w:rsid w:val="00E95C2D"/>
    <w:rsid w:val="00EA0A0F"/>
    <w:rsid w:val="00EA18A6"/>
    <w:rsid w:val="00EA3816"/>
    <w:rsid w:val="00EA53CC"/>
    <w:rsid w:val="00EA5FD0"/>
    <w:rsid w:val="00EA61F9"/>
    <w:rsid w:val="00EA6A18"/>
    <w:rsid w:val="00EA7215"/>
    <w:rsid w:val="00EB0040"/>
    <w:rsid w:val="00EB2CCD"/>
    <w:rsid w:val="00EB7A7E"/>
    <w:rsid w:val="00EC05DC"/>
    <w:rsid w:val="00EC1666"/>
    <w:rsid w:val="00EC2F28"/>
    <w:rsid w:val="00EC7E89"/>
    <w:rsid w:val="00ED050C"/>
    <w:rsid w:val="00ED3B78"/>
    <w:rsid w:val="00ED6021"/>
    <w:rsid w:val="00EE0879"/>
    <w:rsid w:val="00EE15AB"/>
    <w:rsid w:val="00EE1B4C"/>
    <w:rsid w:val="00EE29D2"/>
    <w:rsid w:val="00EE409D"/>
    <w:rsid w:val="00EE438E"/>
    <w:rsid w:val="00EE6137"/>
    <w:rsid w:val="00EE6E89"/>
    <w:rsid w:val="00EE790D"/>
    <w:rsid w:val="00EF1005"/>
    <w:rsid w:val="00EF1FFE"/>
    <w:rsid w:val="00EF74A3"/>
    <w:rsid w:val="00F00A71"/>
    <w:rsid w:val="00F011AE"/>
    <w:rsid w:val="00F02A88"/>
    <w:rsid w:val="00F02CFF"/>
    <w:rsid w:val="00F03872"/>
    <w:rsid w:val="00F11710"/>
    <w:rsid w:val="00F119F9"/>
    <w:rsid w:val="00F142EC"/>
    <w:rsid w:val="00F1588C"/>
    <w:rsid w:val="00F15BCA"/>
    <w:rsid w:val="00F168C9"/>
    <w:rsid w:val="00F169B4"/>
    <w:rsid w:val="00F2251A"/>
    <w:rsid w:val="00F2335A"/>
    <w:rsid w:val="00F23A33"/>
    <w:rsid w:val="00F2615C"/>
    <w:rsid w:val="00F27556"/>
    <w:rsid w:val="00F302CD"/>
    <w:rsid w:val="00F30305"/>
    <w:rsid w:val="00F32878"/>
    <w:rsid w:val="00F341A1"/>
    <w:rsid w:val="00F364B1"/>
    <w:rsid w:val="00F36EE7"/>
    <w:rsid w:val="00F3748A"/>
    <w:rsid w:val="00F416C8"/>
    <w:rsid w:val="00F43E66"/>
    <w:rsid w:val="00F44C21"/>
    <w:rsid w:val="00F45820"/>
    <w:rsid w:val="00F460F6"/>
    <w:rsid w:val="00F467EC"/>
    <w:rsid w:val="00F50F95"/>
    <w:rsid w:val="00F518EF"/>
    <w:rsid w:val="00F5373B"/>
    <w:rsid w:val="00F5689C"/>
    <w:rsid w:val="00F57763"/>
    <w:rsid w:val="00F57B58"/>
    <w:rsid w:val="00F66CFE"/>
    <w:rsid w:val="00F674DA"/>
    <w:rsid w:val="00F6776E"/>
    <w:rsid w:val="00F70313"/>
    <w:rsid w:val="00F7061C"/>
    <w:rsid w:val="00F72570"/>
    <w:rsid w:val="00F72D53"/>
    <w:rsid w:val="00F72FA3"/>
    <w:rsid w:val="00F74138"/>
    <w:rsid w:val="00F75C55"/>
    <w:rsid w:val="00F7666D"/>
    <w:rsid w:val="00F76B66"/>
    <w:rsid w:val="00F776AE"/>
    <w:rsid w:val="00F77DAA"/>
    <w:rsid w:val="00F81E1A"/>
    <w:rsid w:val="00F83CD2"/>
    <w:rsid w:val="00F84D19"/>
    <w:rsid w:val="00F85B53"/>
    <w:rsid w:val="00F85EF4"/>
    <w:rsid w:val="00F87F47"/>
    <w:rsid w:val="00F90406"/>
    <w:rsid w:val="00F90DA9"/>
    <w:rsid w:val="00F90F57"/>
    <w:rsid w:val="00F91028"/>
    <w:rsid w:val="00F911E2"/>
    <w:rsid w:val="00F937F1"/>
    <w:rsid w:val="00F94BA6"/>
    <w:rsid w:val="00F94FCD"/>
    <w:rsid w:val="00F960AB"/>
    <w:rsid w:val="00F960B0"/>
    <w:rsid w:val="00F966B8"/>
    <w:rsid w:val="00F970D5"/>
    <w:rsid w:val="00F97A96"/>
    <w:rsid w:val="00FA2A9A"/>
    <w:rsid w:val="00FA36C6"/>
    <w:rsid w:val="00FA5471"/>
    <w:rsid w:val="00FA54F0"/>
    <w:rsid w:val="00FB0140"/>
    <w:rsid w:val="00FB6BE9"/>
    <w:rsid w:val="00FB7A7A"/>
    <w:rsid w:val="00FC2903"/>
    <w:rsid w:val="00FC3E5E"/>
    <w:rsid w:val="00FC4A3D"/>
    <w:rsid w:val="00FC5037"/>
    <w:rsid w:val="00FC5F72"/>
    <w:rsid w:val="00FD320D"/>
    <w:rsid w:val="00FD331E"/>
    <w:rsid w:val="00FD42B6"/>
    <w:rsid w:val="00FD43B9"/>
    <w:rsid w:val="00FD500B"/>
    <w:rsid w:val="00FD644D"/>
    <w:rsid w:val="00FD7675"/>
    <w:rsid w:val="00FD7AA2"/>
    <w:rsid w:val="00FE6083"/>
    <w:rsid w:val="00FE6F4C"/>
    <w:rsid w:val="00FF04CA"/>
    <w:rsid w:val="00FF18AD"/>
    <w:rsid w:val="00FF19F9"/>
    <w:rsid w:val="00FF2386"/>
    <w:rsid w:val="00FF4622"/>
    <w:rsid w:val="00FF6172"/>
    <w:rsid w:val="00FF7257"/>
    <w:rsid w:val="00FF7CA6"/>
    <w:rsid w:val="20D50CD2"/>
    <w:rsid w:val="2D4711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44D2F"/>
  <w15:docId w15:val="{EE5B1307-ABD1-4297-9520-BA7E4D7A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Revision">
    <w:name w:val="Revision"/>
    <w:hidden/>
    <w:uiPriority w:val="99"/>
    <w:semiHidden/>
    <w:rsid w:val="003679E2"/>
  </w:style>
  <w:style w:type="paragraph" w:styleId="Header">
    <w:name w:val="header"/>
    <w:basedOn w:val="Normal"/>
    <w:link w:val="HeaderChar"/>
    <w:uiPriority w:val="99"/>
    <w:unhideWhenUsed/>
    <w:rsid w:val="0065493F"/>
    <w:pPr>
      <w:tabs>
        <w:tab w:val="center" w:pos="4680"/>
        <w:tab w:val="right" w:pos="9360"/>
      </w:tabs>
    </w:pPr>
  </w:style>
  <w:style w:type="character" w:customStyle="1" w:styleId="HeaderChar">
    <w:name w:val="Header Char"/>
    <w:basedOn w:val="DefaultParagraphFont"/>
    <w:link w:val="Header"/>
    <w:uiPriority w:val="99"/>
    <w:rsid w:val="0065493F"/>
  </w:style>
  <w:style w:type="paragraph" w:styleId="Footer">
    <w:name w:val="footer"/>
    <w:basedOn w:val="Normal"/>
    <w:link w:val="FooterChar"/>
    <w:uiPriority w:val="99"/>
    <w:unhideWhenUsed/>
    <w:rsid w:val="0065493F"/>
    <w:pPr>
      <w:tabs>
        <w:tab w:val="center" w:pos="4680"/>
        <w:tab w:val="right" w:pos="9360"/>
      </w:tabs>
    </w:pPr>
  </w:style>
  <w:style w:type="character" w:customStyle="1" w:styleId="FooterChar">
    <w:name w:val="Footer Char"/>
    <w:basedOn w:val="DefaultParagraphFont"/>
    <w:link w:val="Footer"/>
    <w:uiPriority w:val="99"/>
    <w:rsid w:val="0065493F"/>
  </w:style>
  <w:style w:type="character" w:styleId="CommentReference">
    <w:name w:val="annotation reference"/>
    <w:basedOn w:val="DefaultParagraphFont"/>
    <w:uiPriority w:val="99"/>
    <w:semiHidden/>
    <w:unhideWhenUsed/>
    <w:rsid w:val="00CF66C2"/>
    <w:rPr>
      <w:sz w:val="16"/>
      <w:szCs w:val="16"/>
    </w:rPr>
  </w:style>
  <w:style w:type="paragraph" w:styleId="CommentText">
    <w:name w:val="annotation text"/>
    <w:basedOn w:val="Normal"/>
    <w:link w:val="CommentTextChar"/>
    <w:uiPriority w:val="99"/>
    <w:unhideWhenUsed/>
    <w:rsid w:val="00CF66C2"/>
  </w:style>
  <w:style w:type="character" w:customStyle="1" w:styleId="CommentTextChar">
    <w:name w:val="Comment Text Char"/>
    <w:basedOn w:val="DefaultParagraphFont"/>
    <w:link w:val="CommentText"/>
    <w:uiPriority w:val="99"/>
    <w:rsid w:val="00CF66C2"/>
  </w:style>
  <w:style w:type="paragraph" w:styleId="CommentSubject">
    <w:name w:val="annotation subject"/>
    <w:basedOn w:val="CommentText"/>
    <w:next w:val="CommentText"/>
    <w:link w:val="CommentSubjectChar"/>
    <w:uiPriority w:val="99"/>
    <w:semiHidden/>
    <w:unhideWhenUsed/>
    <w:rsid w:val="00CF66C2"/>
    <w:rPr>
      <w:b/>
      <w:bCs/>
    </w:rPr>
  </w:style>
  <w:style w:type="character" w:customStyle="1" w:styleId="CommentSubjectChar">
    <w:name w:val="Comment Subject Char"/>
    <w:basedOn w:val="CommentTextChar"/>
    <w:link w:val="CommentSubject"/>
    <w:uiPriority w:val="99"/>
    <w:semiHidden/>
    <w:rsid w:val="00CF66C2"/>
    <w:rPr>
      <w:b/>
      <w:bCs/>
    </w:rPr>
  </w:style>
  <w:style w:type="character" w:styleId="Mention">
    <w:name w:val="Mention"/>
    <w:basedOn w:val="DefaultParagraphFont"/>
    <w:uiPriority w:val="99"/>
    <w:unhideWhenUsed/>
    <w:rsid w:val="00BE6A32"/>
    <w:rPr>
      <w:color w:val="2B579A"/>
      <w:shd w:val="clear" w:color="auto" w:fill="E1DFDD"/>
    </w:rPr>
  </w:style>
  <w:style w:type="character" w:styleId="Hyperlink">
    <w:name w:val="Hyperlink"/>
    <w:basedOn w:val="DefaultParagraphFont"/>
    <w:uiPriority w:val="99"/>
    <w:unhideWhenUsed/>
    <w:rsid w:val="00AB54C8"/>
    <w:rPr>
      <w:color w:val="0000FF" w:themeColor="hyperlink"/>
      <w:u w:val="single"/>
    </w:rPr>
  </w:style>
  <w:style w:type="character" w:styleId="UnresolvedMention">
    <w:name w:val="Unresolved Mention"/>
    <w:basedOn w:val="DefaultParagraphFont"/>
    <w:uiPriority w:val="99"/>
    <w:semiHidden/>
    <w:unhideWhenUsed/>
    <w:rsid w:val="00AB54C8"/>
    <w:rPr>
      <w:color w:val="605E5C"/>
      <w:shd w:val="clear" w:color="auto" w:fill="E1DFDD"/>
    </w:rPr>
  </w:style>
  <w:style w:type="character" w:styleId="FollowedHyperlink">
    <w:name w:val="FollowedHyperlink"/>
    <w:basedOn w:val="DefaultParagraphFont"/>
    <w:uiPriority w:val="99"/>
    <w:semiHidden/>
    <w:unhideWhenUsed/>
    <w:rsid w:val="00735AFB"/>
    <w:rPr>
      <w:color w:val="800080" w:themeColor="followedHyperlink"/>
      <w:u w:val="single"/>
    </w:rPr>
  </w:style>
  <w:style w:type="paragraph" w:styleId="ListParagraph">
    <w:name w:val="List Paragraph"/>
    <w:aliases w:val="123 List Paragraph,List Paragraph1,Recommendation,List Paragraph11,List Paragraph2,Colorful List - Accent 11,Colorful List - Accent 12,NAFO PR List Paragraph,ADB paragraph numbering,Liste 1,Bullets,List Paragraph nowy,References,ANNEX"/>
    <w:basedOn w:val="Normal"/>
    <w:link w:val="ListParagraphChar"/>
    <w:uiPriority w:val="34"/>
    <w:qFormat/>
    <w:rsid w:val="008519FD"/>
    <w:pPr>
      <w:ind w:left="720"/>
      <w:contextualSpacing/>
    </w:pPr>
  </w:style>
  <w:style w:type="character" w:styleId="BookTitle">
    <w:name w:val="Book Title"/>
    <w:basedOn w:val="DefaultParagraphFont"/>
    <w:uiPriority w:val="33"/>
    <w:qFormat/>
    <w:rsid w:val="00DE41B5"/>
    <w:rPr>
      <w:b/>
      <w:bCs/>
      <w:i/>
      <w:iCs/>
      <w:spacing w:val="5"/>
    </w:rPr>
  </w:style>
  <w:style w:type="paragraph" w:styleId="Caption">
    <w:name w:val="caption"/>
    <w:basedOn w:val="Normal"/>
    <w:next w:val="Normal"/>
    <w:uiPriority w:val="35"/>
    <w:semiHidden/>
    <w:unhideWhenUsed/>
    <w:qFormat/>
    <w:rsid w:val="00DE41B5"/>
    <w:pPr>
      <w:spacing w:after="200"/>
    </w:pPr>
    <w:rPr>
      <w:i/>
      <w:iCs/>
      <w:color w:val="1F497D" w:themeColor="text2"/>
      <w:sz w:val="18"/>
      <w:szCs w:val="18"/>
    </w:rPr>
  </w:style>
  <w:style w:type="character" w:styleId="Emphasis">
    <w:name w:val="Emphasis"/>
    <w:basedOn w:val="DefaultParagraphFont"/>
    <w:uiPriority w:val="20"/>
    <w:qFormat/>
    <w:rsid w:val="00DE41B5"/>
    <w:rPr>
      <w:i/>
      <w:iCs/>
    </w:rPr>
  </w:style>
  <w:style w:type="character" w:styleId="IntenseEmphasis">
    <w:name w:val="Intense Emphasis"/>
    <w:basedOn w:val="DefaultParagraphFont"/>
    <w:uiPriority w:val="21"/>
    <w:qFormat/>
    <w:rsid w:val="00DE41B5"/>
    <w:rPr>
      <w:i/>
      <w:iCs/>
      <w:color w:val="4F81BD" w:themeColor="accent1"/>
    </w:rPr>
  </w:style>
  <w:style w:type="paragraph" w:styleId="IntenseQuote">
    <w:name w:val="Intense Quote"/>
    <w:basedOn w:val="Normal"/>
    <w:next w:val="Normal"/>
    <w:link w:val="IntenseQuoteChar"/>
    <w:uiPriority w:val="30"/>
    <w:qFormat/>
    <w:rsid w:val="00DE41B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E41B5"/>
    <w:rPr>
      <w:i/>
      <w:iCs/>
      <w:color w:val="4F81BD" w:themeColor="accent1"/>
    </w:rPr>
  </w:style>
  <w:style w:type="character" w:styleId="IntenseReference">
    <w:name w:val="Intense Reference"/>
    <w:basedOn w:val="DefaultParagraphFont"/>
    <w:uiPriority w:val="32"/>
    <w:qFormat/>
    <w:rsid w:val="00DE41B5"/>
    <w:rPr>
      <w:b/>
      <w:bCs/>
      <w:smallCaps/>
      <w:color w:val="4F81BD" w:themeColor="accent1"/>
      <w:spacing w:val="5"/>
    </w:rPr>
  </w:style>
  <w:style w:type="paragraph" w:styleId="NoSpacing">
    <w:name w:val="No Spacing"/>
    <w:uiPriority w:val="1"/>
    <w:qFormat/>
    <w:rsid w:val="00DE41B5"/>
  </w:style>
  <w:style w:type="paragraph" w:styleId="Quote">
    <w:name w:val="Quote"/>
    <w:basedOn w:val="Normal"/>
    <w:next w:val="Normal"/>
    <w:link w:val="QuoteChar"/>
    <w:uiPriority w:val="29"/>
    <w:qFormat/>
    <w:rsid w:val="00DE41B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E41B5"/>
    <w:rPr>
      <w:i/>
      <w:iCs/>
      <w:color w:val="404040" w:themeColor="text1" w:themeTint="BF"/>
    </w:rPr>
  </w:style>
  <w:style w:type="character" w:styleId="Strong">
    <w:name w:val="Strong"/>
    <w:basedOn w:val="DefaultParagraphFont"/>
    <w:uiPriority w:val="22"/>
    <w:qFormat/>
    <w:rsid w:val="00DE41B5"/>
    <w:rPr>
      <w:b/>
      <w:bCs/>
    </w:rPr>
  </w:style>
  <w:style w:type="paragraph" w:styleId="Subtitle">
    <w:name w:val="Subtitle"/>
    <w:basedOn w:val="Normal"/>
    <w:next w:val="Normal"/>
    <w:link w:val="SubtitleChar"/>
    <w:uiPriority w:val="11"/>
    <w:qFormat/>
    <w:rsid w:val="00DE41B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E41B5"/>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DE41B5"/>
    <w:rPr>
      <w:i/>
      <w:iCs/>
      <w:color w:val="404040" w:themeColor="text1" w:themeTint="BF"/>
    </w:rPr>
  </w:style>
  <w:style w:type="character" w:styleId="SubtleReference">
    <w:name w:val="Subtle Reference"/>
    <w:basedOn w:val="DefaultParagraphFont"/>
    <w:uiPriority w:val="31"/>
    <w:qFormat/>
    <w:rsid w:val="00DE41B5"/>
    <w:rPr>
      <w:smallCaps/>
      <w:color w:val="5A5A5A" w:themeColor="text1" w:themeTint="A5"/>
    </w:rPr>
  </w:style>
  <w:style w:type="paragraph" w:styleId="Title">
    <w:name w:val="Title"/>
    <w:basedOn w:val="Normal"/>
    <w:next w:val="Normal"/>
    <w:link w:val="TitleChar"/>
    <w:uiPriority w:val="10"/>
    <w:qFormat/>
    <w:rsid w:val="00DE41B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1B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E41B5"/>
    <w:pPr>
      <w:keepLines/>
      <w:numPr>
        <w:numId w:val="0"/>
      </w:numPr>
      <w:spacing w:after="0"/>
      <w:outlineLvl w:val="9"/>
    </w:pPr>
    <w:rPr>
      <w:b w:val="0"/>
      <w:bCs w:val="0"/>
      <w:color w:val="365F91" w:themeColor="accent1" w:themeShade="BF"/>
      <w:kern w:val="0"/>
    </w:rPr>
  </w:style>
  <w:style w:type="paragraph" w:styleId="FootnoteText">
    <w:name w:val="footnote text"/>
    <w:basedOn w:val="Normal"/>
    <w:link w:val="FootnoteTextChar"/>
    <w:uiPriority w:val="99"/>
    <w:semiHidden/>
    <w:unhideWhenUsed/>
    <w:rsid w:val="005E327C"/>
  </w:style>
  <w:style w:type="character" w:customStyle="1" w:styleId="FootnoteTextChar">
    <w:name w:val="Footnote Text Char"/>
    <w:basedOn w:val="DefaultParagraphFont"/>
    <w:link w:val="FootnoteText"/>
    <w:uiPriority w:val="99"/>
    <w:semiHidden/>
    <w:rsid w:val="005E327C"/>
  </w:style>
  <w:style w:type="character" w:styleId="FootnoteReference">
    <w:name w:val="footnote reference"/>
    <w:basedOn w:val="DefaultParagraphFont"/>
    <w:uiPriority w:val="99"/>
    <w:semiHidden/>
    <w:unhideWhenUsed/>
    <w:rsid w:val="005E327C"/>
    <w:rPr>
      <w:vertAlign w:val="superscript"/>
    </w:rPr>
  </w:style>
  <w:style w:type="character" w:customStyle="1" w:styleId="ListParagraphChar">
    <w:name w:val="List Paragraph Char"/>
    <w:aliases w:val="123 List Paragraph Char,List Paragraph1 Char,Recommendation Char,List Paragraph11 Char,List Paragraph2 Char,Colorful List - Accent 11 Char,Colorful List - Accent 12 Char,NAFO PR List Paragraph Char,ADB paragraph numbering Char"/>
    <w:link w:val="ListParagraph"/>
    <w:uiPriority w:val="34"/>
    <w:qFormat/>
    <w:locked/>
    <w:rsid w:val="00CC5BAC"/>
  </w:style>
  <w:style w:type="paragraph" w:customStyle="1" w:styleId="WCPFCHeader">
    <w:name w:val="WCPFC Header"/>
    <w:basedOn w:val="Normal"/>
    <w:link w:val="WCPFCHeaderChar"/>
    <w:qFormat/>
    <w:rsid w:val="00D10D12"/>
    <w:pPr>
      <w:keepNext/>
      <w:keepLines/>
      <w:spacing w:before="160" w:after="80" w:line="259" w:lineRule="auto"/>
      <w:outlineLvl w:val="0"/>
    </w:pPr>
    <w:rPr>
      <w:rFonts w:asciiTheme="minorHAnsi" w:hAnsiTheme="minorHAnsi"/>
      <w:color w:val="365F91" w:themeColor="accent1" w:themeShade="BF"/>
      <w:kern w:val="2"/>
      <w:sz w:val="24"/>
      <w:szCs w:val="24"/>
      <w14:ligatures w14:val="standardContextual"/>
    </w:rPr>
  </w:style>
  <w:style w:type="character" w:customStyle="1" w:styleId="WCPFCHeaderChar">
    <w:name w:val="WCPFC Header Char"/>
    <w:basedOn w:val="DefaultParagraphFont"/>
    <w:link w:val="WCPFCHeader"/>
    <w:rsid w:val="00D10D12"/>
    <w:rPr>
      <w:rFonts w:asciiTheme="minorHAnsi" w:hAnsiTheme="minorHAnsi"/>
      <w:color w:val="365F91" w:themeColor="accent1" w:themeShade="BF"/>
      <w:kern w:val="2"/>
      <w:sz w:val="24"/>
      <w:szCs w:val="24"/>
      <w14:ligatures w14:val="standardContextual"/>
    </w:rPr>
  </w:style>
  <w:style w:type="paragraph" w:customStyle="1" w:styleId="isselectedend">
    <w:name w:val="isselectedend"/>
    <w:basedOn w:val="Normal"/>
    <w:rsid w:val="004B10CB"/>
    <w:pPr>
      <w:spacing w:before="100" w:beforeAutospacing="1" w:after="100" w:afterAutospacing="1"/>
    </w:pPr>
    <w:rPr>
      <w:sz w:val="24"/>
      <w:szCs w:val="24"/>
    </w:rPr>
  </w:style>
  <w:style w:type="paragraph" w:styleId="NormalWeb">
    <w:name w:val="Normal (Web)"/>
    <w:basedOn w:val="Normal"/>
    <w:uiPriority w:val="99"/>
    <w:semiHidden/>
    <w:unhideWhenUsed/>
    <w:rsid w:val="004B10CB"/>
    <w:pPr>
      <w:spacing w:before="100" w:beforeAutospacing="1" w:after="100" w:afterAutospacing="1"/>
    </w:pPr>
    <w:rPr>
      <w:sz w:val="24"/>
      <w:szCs w:val="24"/>
    </w:rPr>
  </w:style>
  <w:style w:type="paragraph" w:customStyle="1" w:styleId="pdq2pgselectionanchorcontainer">
    <w:name w:val="pdq2pg_selectionanchorcontainer"/>
    <w:basedOn w:val="Normal"/>
    <w:rsid w:val="00247AA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eetings.wcpfc.int/node/17866"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eetings.wcpfc.int/node/1786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471cab51-7815-4e53-a229-948c3b04999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24DE81D111658488AAECEC1B495C82B" ma:contentTypeVersion="8" ma:contentTypeDescription="Create a new document." ma:contentTypeScope="" ma:versionID="9e4963ea35b8e2837d263c72e82181db">
  <xsd:schema xmlns:xsd="http://www.w3.org/2001/XMLSchema" xmlns:xs="http://www.w3.org/2001/XMLSchema" xmlns:p="http://schemas.microsoft.com/office/2006/metadata/properties" xmlns:ns2="471cab51-7815-4e53-a229-948c3b049990" targetNamespace="http://schemas.microsoft.com/office/2006/metadata/properties" ma:root="true" ma:fieldsID="61a3c47608e2a26879466ed4c43bd5f1" ns2:_="">
    <xsd:import namespace="471cab51-7815-4e53-a229-948c3b0499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1cab51-7815-4e53-a229-948c3b0499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Notes" ma:index="15"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B110A4-59C8-4820-A4C7-48816CAAE150}">
  <ds:schemaRefs>
    <ds:schemaRef ds:uri="http://schemas.microsoft.com/office/2006/metadata/properties"/>
    <ds:schemaRef ds:uri="http://schemas.microsoft.com/office/infopath/2007/PartnerControls"/>
    <ds:schemaRef ds:uri="471cab51-7815-4e53-a229-948c3b049990"/>
  </ds:schemaRefs>
</ds:datastoreItem>
</file>

<file path=customXml/itemProps2.xml><?xml version="1.0" encoding="utf-8"?>
<ds:datastoreItem xmlns:ds="http://schemas.openxmlformats.org/officeDocument/2006/customXml" ds:itemID="{E1482EE5-520B-4E5D-BABE-0AC9253FF97E}">
  <ds:schemaRefs>
    <ds:schemaRef ds:uri="http://schemas.openxmlformats.org/officeDocument/2006/bibliography"/>
  </ds:schemaRefs>
</ds:datastoreItem>
</file>

<file path=customXml/itemProps3.xml><?xml version="1.0" encoding="utf-8"?>
<ds:datastoreItem xmlns:ds="http://schemas.openxmlformats.org/officeDocument/2006/customXml" ds:itemID="{2EB3BC4F-75C5-46CC-84DB-0A5605B2B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1cab51-7815-4e53-a229-948c3b0499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AFA74E-689F-40C7-9E9F-C5E432E052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1379</Words>
  <Characters>7865</Characters>
  <Application>Microsoft Office Word</Application>
  <DocSecurity>0</DocSecurity>
  <Lines>65</Lines>
  <Paragraphs>18</Paragraphs>
  <ScaleCrop>false</ScaleCrop>
  <Company/>
  <LinksUpToDate>false</LinksUpToDate>
  <CharactersWithSpaces>9226</CharactersWithSpaces>
  <SharedDoc>false</SharedDoc>
  <HLinks>
    <vt:vector size="6" baseType="variant">
      <vt:variant>
        <vt:i4>4194305</vt:i4>
      </vt:variant>
      <vt:variant>
        <vt:i4>0</vt:i4>
      </vt:variant>
      <vt:variant>
        <vt:i4>0</vt:i4>
      </vt:variant>
      <vt:variant>
        <vt:i4>5</vt:i4>
      </vt:variant>
      <vt:variant>
        <vt:lpwstr>https://meetings.wcpfc.int/node/17866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Jeannie M. Nanpei</dc:creator>
  <cp:keywords/>
  <cp:lastModifiedBy>SureAnn Poll</cp:lastModifiedBy>
  <cp:revision>10</cp:revision>
  <dcterms:created xsi:type="dcterms:W3CDTF">2026-09-23T03:03:00Z</dcterms:created>
  <dcterms:modified xsi:type="dcterms:W3CDTF">2026-09-23T03:12:00Z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0x010100A24DE81D111658488AAECEC1B495C82B</vt:lpwstr>
  </property>
  <property fmtid="{D5CDD505-2E9C-101B-9397-08002B2CF9AE}" pid="3" name="MediaServiceImageTags">
    <vt:lpwstr/>
  </property>
  <property fmtid="{D5CDD505-2E9C-101B-9397-08002B2CF9AE}" pid="4" name="docLang">
    <vt:lpwstr>en</vt:lpwstr>
  </property>
</Properties>
</file>